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5D464C" w:rsidRPr="00606E41" w:rsidRDefault="00572B96">
      <w:pPr>
        <w:widowControl w:val="0"/>
        <w:pBdr>
          <w:top w:val="nil"/>
          <w:left w:val="nil"/>
          <w:bottom w:val="nil"/>
          <w:right w:val="nil"/>
          <w:between w:val="nil"/>
        </w:pBdr>
        <w:spacing w:line="276" w:lineRule="auto"/>
        <w:rPr>
          <w:b/>
          <w:sz w:val="28"/>
          <w:szCs w:val="28"/>
        </w:rPr>
      </w:pPr>
      <w:bookmarkStart w:id="0" w:name="_GoBack"/>
      <w:bookmarkEnd w:id="0"/>
      <w:r w:rsidRPr="00606E41">
        <w:tab/>
      </w:r>
      <w:r w:rsidRPr="00606E41">
        <w:rPr>
          <w:b/>
          <w:sz w:val="28"/>
          <w:szCs w:val="28"/>
        </w:rPr>
        <w:t xml:space="preserve">Religious Tolerance in Sidoarjo Regency in Local Wisdom, Social Piety, </w:t>
      </w:r>
      <w:r w:rsidRPr="00606E41">
        <w:rPr>
          <w:b/>
          <w:sz w:val="28"/>
          <w:szCs w:val="28"/>
        </w:rPr>
        <w:tab/>
        <w:t>and Communication Behavior</w:t>
      </w:r>
    </w:p>
    <w:p w:rsidR="005D464C" w:rsidRPr="00606E41" w:rsidRDefault="00A13C10" w:rsidP="00A13C10">
      <w:pPr>
        <w:pBdr>
          <w:top w:val="nil"/>
          <w:left w:val="nil"/>
          <w:bottom w:val="nil"/>
          <w:right w:val="nil"/>
          <w:between w:val="nil"/>
        </w:pBdr>
        <w:ind w:left="851"/>
        <w:jc w:val="both"/>
        <w:rPr>
          <w:b/>
          <w:color w:val="000000"/>
          <w:sz w:val="28"/>
          <w:szCs w:val="28"/>
        </w:rPr>
      </w:pPr>
      <w:r w:rsidRPr="00606E41">
        <w:rPr>
          <w:b/>
          <w:color w:val="000000"/>
          <w:sz w:val="28"/>
          <w:szCs w:val="28"/>
        </w:rPr>
        <w:t>[Toleransi Umat Beragama di Kabupaten Sidoarjo Dalam Kearifan Lokal, Kesalehan Sosial, dan Perilaku Komunikasi</w:t>
      </w:r>
      <w:r w:rsidR="00572B96" w:rsidRPr="00606E41">
        <w:rPr>
          <w:b/>
          <w:color w:val="000000"/>
          <w:sz w:val="28"/>
          <w:szCs w:val="28"/>
        </w:rPr>
        <w:t>]</w:t>
      </w:r>
    </w:p>
    <w:p w:rsidR="005D464C" w:rsidRPr="00606E41" w:rsidRDefault="005D464C">
      <w:pPr>
        <w:rPr>
          <w:sz w:val="20"/>
          <w:szCs w:val="20"/>
        </w:rPr>
      </w:pPr>
    </w:p>
    <w:p w:rsidR="005D464C" w:rsidRPr="00606E41" w:rsidRDefault="00572B96">
      <w:pPr>
        <w:pBdr>
          <w:top w:val="nil"/>
          <w:left w:val="nil"/>
          <w:bottom w:val="nil"/>
          <w:right w:val="nil"/>
          <w:between w:val="nil"/>
        </w:pBdr>
        <w:spacing w:after="115"/>
        <w:ind w:left="851"/>
        <w:rPr>
          <w:b/>
          <w:color w:val="000000"/>
        </w:rPr>
      </w:pPr>
      <w:r w:rsidRPr="00606E41">
        <w:rPr>
          <w:color w:val="000000"/>
          <w:sz w:val="20"/>
          <w:szCs w:val="20"/>
        </w:rPr>
        <w:t>Andrea Resha Zetira</w:t>
      </w:r>
      <w:r w:rsidR="00F110D6" w:rsidRPr="00606E41">
        <w:rPr>
          <w:color w:val="000000"/>
          <w:sz w:val="20"/>
          <w:szCs w:val="20"/>
          <w:vertAlign w:val="superscript"/>
        </w:rPr>
        <w:t>1)</w:t>
      </w:r>
      <w:r w:rsidRPr="00606E41">
        <w:rPr>
          <w:color w:val="000000"/>
          <w:sz w:val="20"/>
          <w:szCs w:val="20"/>
        </w:rPr>
        <w:t>, Totok Wahyu Abadi</w:t>
      </w:r>
      <w:r w:rsidR="00F110D6" w:rsidRPr="00606E41">
        <w:rPr>
          <w:color w:val="000000"/>
          <w:sz w:val="20"/>
          <w:szCs w:val="20"/>
          <w:vertAlign w:val="superscript"/>
        </w:rPr>
        <w:t>,2)</w:t>
      </w:r>
      <w:r w:rsidRPr="00606E41">
        <w:rPr>
          <w:color w:val="000000"/>
          <w:sz w:val="20"/>
          <w:szCs w:val="20"/>
        </w:rPr>
        <w:t xml:space="preserve"> </w:t>
      </w:r>
    </w:p>
    <w:p w:rsidR="005D464C" w:rsidRPr="00606E41" w:rsidRDefault="00F110D6">
      <w:pPr>
        <w:ind w:left="851"/>
      </w:pPr>
      <w:bookmarkStart w:id="1" w:name="_heading=h.gjdgxs" w:colFirst="0" w:colLast="0"/>
      <w:bookmarkEnd w:id="1"/>
      <w:r w:rsidRPr="00606E41">
        <w:rPr>
          <w:sz w:val="20"/>
          <w:szCs w:val="20"/>
          <w:vertAlign w:val="superscript"/>
        </w:rPr>
        <w:t>1)</w:t>
      </w:r>
      <w:r w:rsidR="00A13C10" w:rsidRPr="00606E41">
        <w:rPr>
          <w:sz w:val="20"/>
          <w:szCs w:val="20"/>
        </w:rPr>
        <w:t>Program Studi Ilmu Komunikasi</w:t>
      </w:r>
      <w:r w:rsidRPr="00606E41">
        <w:rPr>
          <w:sz w:val="20"/>
          <w:szCs w:val="20"/>
        </w:rPr>
        <w:t>, Universitas Muhammadiyah Sidoarjo, Indonesia</w:t>
      </w:r>
    </w:p>
    <w:p w:rsidR="005D464C" w:rsidRPr="00606E41" w:rsidRDefault="00F110D6" w:rsidP="00A13C10">
      <w:pPr>
        <w:ind w:left="851"/>
      </w:pPr>
      <w:r w:rsidRPr="00606E41">
        <w:rPr>
          <w:sz w:val="20"/>
          <w:szCs w:val="20"/>
          <w:vertAlign w:val="superscript"/>
        </w:rPr>
        <w:t>2)</w:t>
      </w:r>
      <w:r w:rsidRPr="00606E41">
        <w:rPr>
          <w:sz w:val="20"/>
          <w:szCs w:val="20"/>
        </w:rPr>
        <w:t xml:space="preserve"> </w:t>
      </w:r>
      <w:r w:rsidR="00A13C10" w:rsidRPr="00606E41">
        <w:rPr>
          <w:sz w:val="20"/>
          <w:szCs w:val="20"/>
        </w:rPr>
        <w:t>Program Studi Ilmu Komunikasi</w:t>
      </w:r>
      <w:r w:rsidRPr="00606E41">
        <w:rPr>
          <w:sz w:val="20"/>
          <w:szCs w:val="20"/>
        </w:rPr>
        <w:t>, Universitas Muhammadiyah Sidoarjo, Indonesia</w:t>
      </w:r>
    </w:p>
    <w:p w:rsidR="003F1F64" w:rsidRPr="00606E41" w:rsidRDefault="00F110D6" w:rsidP="003F1F64">
      <w:pPr>
        <w:ind w:left="851"/>
        <w:rPr>
          <w:sz w:val="20"/>
          <w:szCs w:val="20"/>
        </w:rPr>
      </w:pPr>
      <w:r w:rsidRPr="00606E41">
        <w:rPr>
          <w:sz w:val="20"/>
          <w:szCs w:val="20"/>
        </w:rPr>
        <w:t>*Emai</w:t>
      </w:r>
      <w:r w:rsidR="00572B96" w:rsidRPr="00606E41">
        <w:rPr>
          <w:sz w:val="20"/>
          <w:szCs w:val="20"/>
        </w:rPr>
        <w:t>l : totokwahyu</w:t>
      </w:r>
      <w:r w:rsidRPr="00606E41">
        <w:rPr>
          <w:sz w:val="20"/>
          <w:szCs w:val="20"/>
        </w:rPr>
        <w:t>@umsi</w:t>
      </w:r>
      <w:r w:rsidR="00572B96" w:rsidRPr="00606E41">
        <w:rPr>
          <w:sz w:val="20"/>
          <w:szCs w:val="20"/>
        </w:rPr>
        <w:t xml:space="preserve">da.ac.id </w:t>
      </w:r>
    </w:p>
    <w:p w:rsidR="003F1F64" w:rsidRPr="00606E41" w:rsidRDefault="003F1F64" w:rsidP="003F1F64">
      <w:pPr>
        <w:ind w:left="851"/>
        <w:rPr>
          <w:sz w:val="20"/>
          <w:szCs w:val="20"/>
        </w:rPr>
      </w:pPr>
    </w:p>
    <w:p w:rsidR="003F1F64" w:rsidRPr="00606E41" w:rsidRDefault="003F1F64" w:rsidP="003F1F64">
      <w:pPr>
        <w:ind w:left="851"/>
        <w:rPr>
          <w:sz w:val="20"/>
          <w:szCs w:val="20"/>
        </w:rPr>
        <w:sectPr w:rsidR="003F1F64" w:rsidRPr="00606E41">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pgNumType w:start="1"/>
          <w:cols w:space="720"/>
          <w:titlePg/>
        </w:sectPr>
      </w:pPr>
    </w:p>
    <w:p w:rsidR="003F1F64" w:rsidRPr="00606E41" w:rsidRDefault="00F110D6" w:rsidP="00625827">
      <w:pPr>
        <w:jc w:val="both"/>
        <w:rPr>
          <w:i/>
          <w:sz w:val="20"/>
          <w:szCs w:val="20"/>
          <w:lang w:eastAsia="en-US"/>
        </w:rPr>
      </w:pPr>
      <w:bookmarkStart w:id="2" w:name="_heading=h.30j0zll" w:colFirst="0" w:colLast="0"/>
      <w:bookmarkEnd w:id="2"/>
      <w:r w:rsidRPr="00606E41">
        <w:rPr>
          <w:b/>
          <w:i/>
          <w:color w:val="000000"/>
          <w:sz w:val="20"/>
          <w:szCs w:val="20"/>
        </w:rPr>
        <w:t>Abstract</w:t>
      </w:r>
      <w:r w:rsidR="003F1F64" w:rsidRPr="00606E41">
        <w:rPr>
          <w:b/>
          <w:i/>
          <w:color w:val="000000"/>
          <w:sz w:val="20"/>
          <w:szCs w:val="20"/>
        </w:rPr>
        <w:t xml:space="preserve"> </w:t>
      </w:r>
      <w:r w:rsidR="003F1F64" w:rsidRPr="00606E41">
        <w:rPr>
          <w:i/>
          <w:sz w:val="20"/>
          <w:szCs w:val="20"/>
        </w:rPr>
        <w:t>This study aims to find out how religious tolerance is especially in Sidoarjo Regency. This research uses a quantitative method and an explanatory approach. Explanative research is research that explains the influence of social prejudice, local wisdom, social piety, religious identity, and communication behavior on religious tolerance in Sidoarjo Regency. There are two analyzes used in this study, namely descriptive statistical analysis and analysis of the SEM (Structural Equation Modeling) model using the AMOS 22 program. The results of this study indicate that there is tolerance between religious communities in Sidoarjo Regency followed by the presence of local wisdom factors. , whereby appreciating and respecting the customs practiced by the people of Sidoarjo Regency. The social piety that exists in society is shown by how much a person contributes to others based on the beliefs and beliefs held. Meanwhile, the existence of communication behavior can also affect the community in exercising tolerance, because the establishment of communication that takes place continuously results in a lot of information being obtained and there is a process of renewing everyone's thoughts which is impossible to avoid. Thus, future research is needed on other factors that might influence and encourage tolerance among communities.</w:t>
      </w:r>
    </w:p>
    <w:p w:rsidR="005D464C" w:rsidRPr="00606E41" w:rsidRDefault="005D464C">
      <w:pPr>
        <w:keepNext/>
        <w:pBdr>
          <w:top w:val="nil"/>
          <w:left w:val="nil"/>
          <w:bottom w:val="nil"/>
          <w:right w:val="nil"/>
          <w:between w:val="nil"/>
        </w:pBdr>
        <w:ind w:right="4" w:hanging="567"/>
        <w:jc w:val="both"/>
        <w:rPr>
          <w:i/>
          <w:smallCaps/>
          <w:color w:val="000000"/>
          <w:sz w:val="20"/>
          <w:szCs w:val="20"/>
        </w:rPr>
      </w:pPr>
    </w:p>
    <w:p w:rsidR="005D464C" w:rsidRPr="00606E41" w:rsidRDefault="00F110D6" w:rsidP="00625827">
      <w:pPr>
        <w:keepNext/>
        <w:pBdr>
          <w:top w:val="nil"/>
          <w:left w:val="nil"/>
          <w:bottom w:val="nil"/>
          <w:right w:val="nil"/>
          <w:between w:val="nil"/>
        </w:pBdr>
        <w:spacing w:before="58"/>
        <w:ind w:right="4"/>
        <w:jc w:val="both"/>
        <w:rPr>
          <w:i/>
          <w:smallCaps/>
          <w:color w:val="000000"/>
          <w:sz w:val="20"/>
          <w:szCs w:val="20"/>
        </w:rPr>
      </w:pPr>
      <w:r w:rsidRPr="00606E41">
        <w:rPr>
          <w:b/>
          <w:i/>
          <w:color w:val="000000"/>
          <w:sz w:val="20"/>
          <w:szCs w:val="20"/>
        </w:rPr>
        <w:t xml:space="preserve">Keywords - </w:t>
      </w:r>
      <w:r w:rsidR="003F1F64" w:rsidRPr="00606E41">
        <w:rPr>
          <w:i/>
          <w:sz w:val="20"/>
          <w:szCs w:val="20"/>
        </w:rPr>
        <w:t>Tolerance; Local Wisdom: Social Piety: Communication Behavior</w:t>
      </w:r>
    </w:p>
    <w:p w:rsidR="005D464C" w:rsidRPr="00606E41" w:rsidRDefault="005D464C">
      <w:pPr>
        <w:tabs>
          <w:tab w:val="left" w:pos="0"/>
        </w:tabs>
        <w:ind w:right="4"/>
        <w:rPr>
          <w:b/>
          <w:i/>
        </w:rPr>
      </w:pPr>
    </w:p>
    <w:p w:rsidR="003F1F64" w:rsidRPr="00606E41" w:rsidRDefault="00F110D6" w:rsidP="00625827">
      <w:pPr>
        <w:jc w:val="both"/>
        <w:rPr>
          <w:i/>
          <w:sz w:val="20"/>
          <w:szCs w:val="20"/>
          <w:lang w:eastAsia="en-US"/>
        </w:rPr>
      </w:pPr>
      <w:r w:rsidRPr="00606E41">
        <w:rPr>
          <w:b/>
          <w:i/>
          <w:color w:val="000000"/>
          <w:sz w:val="20"/>
          <w:szCs w:val="20"/>
        </w:rPr>
        <w:t>Abstrak</w:t>
      </w:r>
      <w:r w:rsidRPr="00606E41">
        <w:rPr>
          <w:i/>
          <w:color w:val="000000"/>
          <w:sz w:val="20"/>
          <w:szCs w:val="20"/>
        </w:rPr>
        <w:t xml:space="preserve">. </w:t>
      </w:r>
      <w:proofErr w:type="spellStart"/>
      <w:r w:rsidR="003F1F64" w:rsidRPr="00606E41">
        <w:rPr>
          <w:i/>
          <w:sz w:val="20"/>
          <w:szCs w:val="20"/>
          <w:lang w:val="en-US"/>
        </w:rPr>
        <w:t>Penelitian</w:t>
      </w:r>
      <w:proofErr w:type="spellEnd"/>
      <w:r w:rsidR="003F1F64" w:rsidRPr="00606E41">
        <w:rPr>
          <w:i/>
          <w:sz w:val="20"/>
          <w:szCs w:val="20"/>
          <w:lang w:val="en-US"/>
        </w:rPr>
        <w:t xml:space="preserve"> </w:t>
      </w:r>
      <w:proofErr w:type="spellStart"/>
      <w:r w:rsidR="003F1F64" w:rsidRPr="00606E41">
        <w:rPr>
          <w:i/>
          <w:sz w:val="20"/>
          <w:szCs w:val="20"/>
          <w:lang w:val="en-US"/>
        </w:rPr>
        <w:t>ini</w:t>
      </w:r>
      <w:proofErr w:type="spellEnd"/>
      <w:r w:rsidR="003F1F64" w:rsidRPr="00606E41">
        <w:rPr>
          <w:i/>
          <w:sz w:val="20"/>
          <w:szCs w:val="20"/>
          <w:lang w:val="en-US"/>
        </w:rPr>
        <w:t xml:space="preserve"> </w:t>
      </w:r>
      <w:proofErr w:type="spellStart"/>
      <w:r w:rsidR="003F1F64" w:rsidRPr="00606E41">
        <w:rPr>
          <w:i/>
          <w:sz w:val="20"/>
          <w:szCs w:val="20"/>
          <w:lang w:val="en-US"/>
        </w:rPr>
        <w:t>bertujuan</w:t>
      </w:r>
      <w:proofErr w:type="spellEnd"/>
      <w:r w:rsidR="003F1F64" w:rsidRPr="00606E41">
        <w:rPr>
          <w:i/>
          <w:sz w:val="20"/>
          <w:szCs w:val="20"/>
          <w:lang w:val="en-US"/>
        </w:rPr>
        <w:t xml:space="preserve"> </w:t>
      </w:r>
      <w:proofErr w:type="spellStart"/>
      <w:r w:rsidR="003F1F64" w:rsidRPr="00606E41">
        <w:rPr>
          <w:i/>
          <w:sz w:val="20"/>
          <w:szCs w:val="20"/>
          <w:lang w:val="en-US"/>
        </w:rPr>
        <w:t>untuk</w:t>
      </w:r>
      <w:proofErr w:type="spellEnd"/>
      <w:r w:rsidR="003F1F64" w:rsidRPr="00606E41">
        <w:rPr>
          <w:i/>
          <w:sz w:val="20"/>
          <w:szCs w:val="20"/>
          <w:lang w:val="en-US"/>
        </w:rPr>
        <w:t xml:space="preserve"> </w:t>
      </w:r>
      <w:proofErr w:type="spellStart"/>
      <w:r w:rsidR="003F1F64" w:rsidRPr="00606E41">
        <w:rPr>
          <w:i/>
          <w:sz w:val="20"/>
          <w:szCs w:val="20"/>
          <w:lang w:val="en-US"/>
        </w:rPr>
        <w:t>mengetahui</w:t>
      </w:r>
      <w:proofErr w:type="spellEnd"/>
      <w:r w:rsidR="003F1F64" w:rsidRPr="00606E41">
        <w:rPr>
          <w:i/>
          <w:sz w:val="20"/>
          <w:szCs w:val="20"/>
          <w:lang w:val="en-US"/>
        </w:rPr>
        <w:t xml:space="preserve"> </w:t>
      </w:r>
      <w:proofErr w:type="spellStart"/>
      <w:r w:rsidR="003F1F64" w:rsidRPr="00606E41">
        <w:rPr>
          <w:i/>
          <w:sz w:val="20"/>
          <w:szCs w:val="20"/>
          <w:lang w:val="en-US"/>
        </w:rPr>
        <w:t>bagaimana</w:t>
      </w:r>
      <w:proofErr w:type="spellEnd"/>
      <w:r w:rsidR="003F1F64" w:rsidRPr="00606E41">
        <w:rPr>
          <w:i/>
          <w:sz w:val="20"/>
          <w:szCs w:val="20"/>
          <w:lang w:val="en-US"/>
        </w:rPr>
        <w:t xml:space="preserve"> </w:t>
      </w:r>
      <w:proofErr w:type="spellStart"/>
      <w:r w:rsidR="003F1F64" w:rsidRPr="00606E41">
        <w:rPr>
          <w:i/>
          <w:sz w:val="20"/>
          <w:szCs w:val="20"/>
          <w:lang w:val="en-US"/>
        </w:rPr>
        <w:t>toleransi</w:t>
      </w:r>
      <w:proofErr w:type="spellEnd"/>
      <w:r w:rsidR="003F1F64" w:rsidRPr="00606E41">
        <w:rPr>
          <w:i/>
          <w:sz w:val="20"/>
          <w:szCs w:val="20"/>
          <w:lang w:val="en-US"/>
        </w:rPr>
        <w:t xml:space="preserve"> </w:t>
      </w:r>
      <w:proofErr w:type="spellStart"/>
      <w:r w:rsidR="003F1F64" w:rsidRPr="00606E41">
        <w:rPr>
          <w:i/>
          <w:sz w:val="20"/>
          <w:szCs w:val="20"/>
          <w:lang w:val="en-US"/>
        </w:rPr>
        <w:t>umat</w:t>
      </w:r>
      <w:proofErr w:type="spellEnd"/>
      <w:r w:rsidR="003F1F64" w:rsidRPr="00606E41">
        <w:rPr>
          <w:i/>
          <w:sz w:val="20"/>
          <w:szCs w:val="20"/>
          <w:lang w:val="en-US"/>
        </w:rPr>
        <w:t xml:space="preserve"> </w:t>
      </w:r>
      <w:proofErr w:type="spellStart"/>
      <w:r w:rsidR="003F1F64" w:rsidRPr="00606E41">
        <w:rPr>
          <w:i/>
          <w:sz w:val="20"/>
          <w:szCs w:val="20"/>
          <w:lang w:val="en-US"/>
        </w:rPr>
        <w:t>beragama</w:t>
      </w:r>
      <w:proofErr w:type="spellEnd"/>
      <w:r w:rsidR="003F1F64" w:rsidRPr="00606E41">
        <w:rPr>
          <w:i/>
          <w:sz w:val="20"/>
          <w:szCs w:val="20"/>
          <w:lang w:val="en-US"/>
        </w:rPr>
        <w:t xml:space="preserve"> </w:t>
      </w:r>
      <w:proofErr w:type="spellStart"/>
      <w:r w:rsidR="003F1F64" w:rsidRPr="00606E41">
        <w:rPr>
          <w:i/>
          <w:sz w:val="20"/>
          <w:szCs w:val="20"/>
          <w:lang w:val="en-US"/>
        </w:rPr>
        <w:t>khususnya</w:t>
      </w:r>
      <w:proofErr w:type="spellEnd"/>
      <w:r w:rsidR="003F1F64" w:rsidRPr="00606E41">
        <w:rPr>
          <w:i/>
          <w:sz w:val="20"/>
          <w:szCs w:val="20"/>
          <w:lang w:val="en-US"/>
        </w:rPr>
        <w:t xml:space="preserve"> di </w:t>
      </w:r>
      <w:proofErr w:type="spellStart"/>
      <w:r w:rsidR="003F1F64" w:rsidRPr="00606E41">
        <w:rPr>
          <w:i/>
          <w:sz w:val="20"/>
          <w:szCs w:val="20"/>
          <w:lang w:val="en-US"/>
        </w:rPr>
        <w:t>Kabupaten</w:t>
      </w:r>
      <w:proofErr w:type="spellEnd"/>
      <w:r w:rsidR="003F1F64" w:rsidRPr="00606E41">
        <w:rPr>
          <w:i/>
          <w:sz w:val="20"/>
          <w:szCs w:val="20"/>
          <w:lang w:val="en-US"/>
        </w:rPr>
        <w:t xml:space="preserve"> </w:t>
      </w:r>
      <w:proofErr w:type="spellStart"/>
      <w:r w:rsidR="003F1F64" w:rsidRPr="00606E41">
        <w:rPr>
          <w:i/>
          <w:sz w:val="20"/>
          <w:szCs w:val="20"/>
          <w:lang w:val="en-US"/>
        </w:rPr>
        <w:t>Sidoarjo</w:t>
      </w:r>
      <w:proofErr w:type="spellEnd"/>
      <w:r w:rsidR="003F1F64" w:rsidRPr="00606E41">
        <w:rPr>
          <w:i/>
          <w:sz w:val="20"/>
          <w:szCs w:val="20"/>
          <w:lang w:val="en-US"/>
        </w:rPr>
        <w:t xml:space="preserve">. </w:t>
      </w:r>
      <w:proofErr w:type="spellStart"/>
      <w:r w:rsidR="003F1F64" w:rsidRPr="00606E41">
        <w:rPr>
          <w:i/>
          <w:sz w:val="20"/>
          <w:szCs w:val="20"/>
          <w:lang w:val="en-US"/>
        </w:rPr>
        <w:t>Penelitian</w:t>
      </w:r>
      <w:proofErr w:type="spellEnd"/>
      <w:r w:rsidR="003F1F64" w:rsidRPr="00606E41">
        <w:rPr>
          <w:i/>
          <w:sz w:val="20"/>
          <w:szCs w:val="20"/>
          <w:lang w:val="en-US"/>
        </w:rPr>
        <w:t xml:space="preserve"> </w:t>
      </w:r>
      <w:proofErr w:type="spellStart"/>
      <w:r w:rsidR="003F1F64" w:rsidRPr="00606E41">
        <w:rPr>
          <w:i/>
          <w:sz w:val="20"/>
          <w:szCs w:val="20"/>
          <w:lang w:val="en-US"/>
        </w:rPr>
        <w:t>ini</w:t>
      </w:r>
      <w:proofErr w:type="spellEnd"/>
      <w:r w:rsidR="003F1F64" w:rsidRPr="00606E41">
        <w:rPr>
          <w:i/>
          <w:sz w:val="20"/>
          <w:szCs w:val="20"/>
          <w:lang w:val="en-US"/>
        </w:rPr>
        <w:t xml:space="preserve"> </w:t>
      </w:r>
      <w:proofErr w:type="spellStart"/>
      <w:r w:rsidR="003F1F64" w:rsidRPr="00606E41">
        <w:rPr>
          <w:i/>
          <w:sz w:val="20"/>
          <w:szCs w:val="20"/>
          <w:lang w:val="en-US"/>
        </w:rPr>
        <w:t>menggunakan</w:t>
      </w:r>
      <w:proofErr w:type="spellEnd"/>
      <w:r w:rsidR="003F1F64" w:rsidRPr="00606E41">
        <w:rPr>
          <w:i/>
          <w:sz w:val="20"/>
          <w:szCs w:val="20"/>
          <w:lang w:val="en-US"/>
        </w:rPr>
        <w:t xml:space="preserve"> </w:t>
      </w:r>
      <w:proofErr w:type="spellStart"/>
      <w:r w:rsidR="003F1F64" w:rsidRPr="00606E41">
        <w:rPr>
          <w:i/>
          <w:sz w:val="20"/>
          <w:szCs w:val="20"/>
          <w:lang w:val="en-US"/>
        </w:rPr>
        <w:t>metode</w:t>
      </w:r>
      <w:proofErr w:type="spellEnd"/>
      <w:r w:rsidR="003F1F64" w:rsidRPr="00606E41">
        <w:rPr>
          <w:i/>
          <w:sz w:val="20"/>
          <w:szCs w:val="20"/>
          <w:lang w:val="en-US"/>
        </w:rPr>
        <w:t xml:space="preserve"> </w:t>
      </w:r>
      <w:r w:rsidR="003F1F64" w:rsidRPr="00606E41">
        <w:rPr>
          <w:i/>
          <w:sz w:val="20"/>
          <w:szCs w:val="20"/>
        </w:rPr>
        <w:t>kuantitatif dan pendekatan eksplanatif. Penelitian eksplanatif adalah penelitian menjelaskan pengaruh variabel prasangka sosial, local wisdom (kearifan lokal), kesalehan sosial, identitas keberagamaan, dan perilaku komunikasi terhadap toleransi umat beragama di Kabupaten Sidoarjo.</w:t>
      </w:r>
      <w:r w:rsidR="003F1F64" w:rsidRPr="00606E41">
        <w:rPr>
          <w:i/>
          <w:sz w:val="20"/>
          <w:szCs w:val="20"/>
          <w:lang w:val="en-US"/>
        </w:rPr>
        <w:t xml:space="preserve"> </w:t>
      </w:r>
      <w:r w:rsidR="003F1F64" w:rsidRPr="00606E41">
        <w:rPr>
          <w:i/>
          <w:sz w:val="20"/>
          <w:szCs w:val="20"/>
        </w:rPr>
        <w:t>Analisis yang digunakan dalam penelitian ini ada dua yaitu merupakan analisis statistik deskriptif dan analisis model SEM (</w:t>
      </w:r>
      <w:r w:rsidR="003F1F64" w:rsidRPr="00606E41">
        <w:rPr>
          <w:i/>
          <w:iCs/>
          <w:sz w:val="20"/>
          <w:szCs w:val="20"/>
        </w:rPr>
        <w:t xml:space="preserve">Structural Equation Modelling) </w:t>
      </w:r>
      <w:r w:rsidR="003F1F64" w:rsidRPr="00606E41">
        <w:rPr>
          <w:i/>
          <w:sz w:val="20"/>
          <w:szCs w:val="20"/>
        </w:rPr>
        <w:t>dengan menggunakan program AMOS 22.</w:t>
      </w:r>
      <w:r w:rsidR="003F1F64" w:rsidRPr="00606E41">
        <w:rPr>
          <w:i/>
          <w:sz w:val="20"/>
          <w:szCs w:val="20"/>
          <w:lang w:val="en-US"/>
        </w:rPr>
        <w:t xml:space="preserve"> </w:t>
      </w:r>
      <w:r w:rsidR="003F1F64" w:rsidRPr="00606E41">
        <w:rPr>
          <w:i/>
          <w:sz w:val="20"/>
          <w:szCs w:val="20"/>
        </w:rPr>
        <w:t>Hasil penelitian ini menunjukkan adanya toleransi antar umat beragama di Kabupaten Sidoarjo diikuti dengan adanya faktor local wisdom (keariafan lokal), dimana dengan menghargai dan menghormati adat kebiasaan yang dilakukan oleh masyarakat di Kabupaten Sidoarjo. Kesalehan sosial yang ada di masyarakat ditunjukkan dengan seberapa besar kontribusi yang diberikan seseorang kepada orang lain berdasarkan kepercayaan dan keyakinan yang dianut. Sedangkan adanya perilaku komunikasi juga dapat mempengaruhi masyarakat dalam melakukan toleransi, karena dengan terjalinnya komunikasi yang berlangsung secara terus menerus mengakibatkan banyaknya informasi yang diperoleh dan terjadi proses pembaruan pemikiran setiap orang yang tidak mungkin dihindari. Dengan demikian, perlu ada penelitian kedepan tentang faktor lain yang mungkin dapat mempengaruhi dan mendorong terjadinya sikap toleransi antar masyarakat.</w:t>
      </w:r>
    </w:p>
    <w:p w:rsidR="005D464C" w:rsidRPr="00606E41" w:rsidRDefault="005D464C">
      <w:pPr>
        <w:keepNext/>
        <w:pBdr>
          <w:top w:val="nil"/>
          <w:left w:val="nil"/>
          <w:bottom w:val="nil"/>
          <w:right w:val="nil"/>
          <w:between w:val="nil"/>
        </w:pBdr>
        <w:ind w:right="4" w:hanging="567"/>
        <w:jc w:val="both"/>
        <w:rPr>
          <w:i/>
          <w:smallCaps/>
          <w:color w:val="000000"/>
          <w:sz w:val="20"/>
          <w:szCs w:val="20"/>
        </w:rPr>
      </w:pPr>
    </w:p>
    <w:p w:rsidR="005D464C" w:rsidRPr="00606E41" w:rsidRDefault="00F110D6" w:rsidP="00625827">
      <w:pPr>
        <w:keepNext/>
        <w:pBdr>
          <w:top w:val="nil"/>
          <w:left w:val="nil"/>
          <w:bottom w:val="nil"/>
          <w:right w:val="nil"/>
          <w:between w:val="nil"/>
        </w:pBdr>
        <w:tabs>
          <w:tab w:val="left" w:pos="0"/>
        </w:tabs>
        <w:spacing w:before="58"/>
        <w:ind w:right="4"/>
        <w:jc w:val="both"/>
        <w:rPr>
          <w:i/>
          <w:color w:val="000000"/>
          <w:sz w:val="20"/>
          <w:szCs w:val="20"/>
        </w:rPr>
        <w:sectPr w:rsidR="005D464C" w:rsidRPr="00606E41">
          <w:type w:val="continuous"/>
          <w:pgSz w:w="11906" w:h="16838"/>
          <w:pgMar w:top="1701" w:right="1134" w:bottom="1701" w:left="1412" w:header="1134" w:footer="720" w:gutter="0"/>
          <w:cols w:space="720"/>
        </w:sectPr>
      </w:pPr>
      <w:r w:rsidRPr="00606E41">
        <w:rPr>
          <w:b/>
          <w:i/>
          <w:color w:val="000000"/>
          <w:sz w:val="20"/>
          <w:szCs w:val="20"/>
        </w:rPr>
        <w:t xml:space="preserve">Kata Kunci - </w:t>
      </w:r>
      <w:proofErr w:type="spellStart"/>
      <w:r w:rsidR="003F1F64" w:rsidRPr="00606E41">
        <w:rPr>
          <w:i/>
          <w:sz w:val="20"/>
          <w:szCs w:val="20"/>
          <w:lang w:val="en-US"/>
        </w:rPr>
        <w:t>Toleransi</w:t>
      </w:r>
      <w:proofErr w:type="spellEnd"/>
      <w:r w:rsidR="003F1F64" w:rsidRPr="00606E41">
        <w:rPr>
          <w:i/>
          <w:sz w:val="20"/>
          <w:szCs w:val="20"/>
          <w:lang w:val="en-US"/>
        </w:rPr>
        <w:t xml:space="preserve">; </w:t>
      </w:r>
      <w:proofErr w:type="spellStart"/>
      <w:r w:rsidR="003F1F64" w:rsidRPr="00606E41">
        <w:rPr>
          <w:i/>
          <w:sz w:val="20"/>
          <w:szCs w:val="20"/>
          <w:lang w:val="en-US"/>
        </w:rPr>
        <w:t>Kearifan</w:t>
      </w:r>
      <w:proofErr w:type="spellEnd"/>
      <w:r w:rsidR="003F1F64" w:rsidRPr="00606E41">
        <w:rPr>
          <w:i/>
          <w:sz w:val="20"/>
          <w:szCs w:val="20"/>
          <w:lang w:val="en-US"/>
        </w:rPr>
        <w:t xml:space="preserve"> </w:t>
      </w:r>
      <w:proofErr w:type="spellStart"/>
      <w:r w:rsidR="003F1F64" w:rsidRPr="00606E41">
        <w:rPr>
          <w:i/>
          <w:sz w:val="20"/>
          <w:szCs w:val="20"/>
          <w:lang w:val="en-US"/>
        </w:rPr>
        <w:t>Lokal</w:t>
      </w:r>
      <w:proofErr w:type="spellEnd"/>
      <w:r w:rsidR="003F1F64" w:rsidRPr="00606E41">
        <w:rPr>
          <w:i/>
          <w:sz w:val="20"/>
          <w:szCs w:val="20"/>
          <w:lang w:val="en-US"/>
        </w:rPr>
        <w:t xml:space="preserve">: </w:t>
      </w:r>
      <w:proofErr w:type="spellStart"/>
      <w:r w:rsidR="003F1F64" w:rsidRPr="00606E41">
        <w:rPr>
          <w:i/>
          <w:sz w:val="20"/>
          <w:szCs w:val="20"/>
          <w:lang w:val="en-US"/>
        </w:rPr>
        <w:t>Kesalehan</w:t>
      </w:r>
      <w:proofErr w:type="spellEnd"/>
      <w:r w:rsidR="003F1F64" w:rsidRPr="00606E41">
        <w:rPr>
          <w:i/>
          <w:sz w:val="20"/>
          <w:szCs w:val="20"/>
          <w:lang w:val="en-US"/>
        </w:rPr>
        <w:t xml:space="preserve"> </w:t>
      </w:r>
      <w:proofErr w:type="spellStart"/>
      <w:r w:rsidR="003F1F64" w:rsidRPr="00606E41">
        <w:rPr>
          <w:i/>
          <w:sz w:val="20"/>
          <w:szCs w:val="20"/>
          <w:lang w:val="en-US"/>
        </w:rPr>
        <w:t>Sosial</w:t>
      </w:r>
      <w:proofErr w:type="spellEnd"/>
      <w:r w:rsidR="003F1F64" w:rsidRPr="00606E41">
        <w:rPr>
          <w:i/>
          <w:sz w:val="20"/>
          <w:szCs w:val="20"/>
          <w:lang w:val="en-US"/>
        </w:rPr>
        <w:t xml:space="preserve">: </w:t>
      </w:r>
      <w:proofErr w:type="spellStart"/>
      <w:r w:rsidR="003F1F64" w:rsidRPr="00606E41">
        <w:rPr>
          <w:i/>
          <w:sz w:val="20"/>
          <w:szCs w:val="20"/>
          <w:lang w:val="en-US"/>
        </w:rPr>
        <w:t>Perilaku</w:t>
      </w:r>
      <w:proofErr w:type="spellEnd"/>
      <w:r w:rsidR="003F1F64" w:rsidRPr="00606E41">
        <w:rPr>
          <w:i/>
          <w:sz w:val="20"/>
          <w:szCs w:val="20"/>
          <w:lang w:val="en-US"/>
        </w:rPr>
        <w:t xml:space="preserve"> </w:t>
      </w:r>
      <w:proofErr w:type="spellStart"/>
      <w:r w:rsidR="003F1F64" w:rsidRPr="00606E41">
        <w:rPr>
          <w:i/>
          <w:sz w:val="20"/>
          <w:szCs w:val="20"/>
          <w:lang w:val="en-US"/>
        </w:rPr>
        <w:t>Komunikasi</w:t>
      </w:r>
      <w:proofErr w:type="spellEnd"/>
    </w:p>
    <w:p w:rsidR="005D464C" w:rsidRPr="00606E41" w:rsidRDefault="00F110D6">
      <w:pPr>
        <w:pStyle w:val="Heading1"/>
        <w:numPr>
          <w:ilvl w:val="0"/>
          <w:numId w:val="3"/>
        </w:numPr>
        <w:rPr>
          <w:sz w:val="24"/>
          <w:szCs w:val="24"/>
        </w:rPr>
      </w:pPr>
      <w:r w:rsidRPr="00606E41">
        <w:rPr>
          <w:sz w:val="24"/>
          <w:szCs w:val="24"/>
        </w:rPr>
        <w:t xml:space="preserve">I. Pendahuluan </w:t>
      </w:r>
    </w:p>
    <w:p w:rsidR="003F1F64" w:rsidRPr="00606E41" w:rsidRDefault="003F1F64" w:rsidP="003F1F64">
      <w:pPr>
        <w:ind w:firstLine="720"/>
        <w:jc w:val="both"/>
        <w:rPr>
          <w:sz w:val="20"/>
          <w:szCs w:val="20"/>
          <w:lang w:eastAsia="en-US"/>
        </w:rPr>
      </w:pPr>
      <w:r w:rsidRPr="00606E41">
        <w:rPr>
          <w:sz w:val="20"/>
          <w:szCs w:val="20"/>
        </w:rPr>
        <w:t xml:space="preserve">Indonesia adalah negara multikultural. Negara yang memiliki beraneka ragam kultur, suku bangsa, bahasa, dan agama dalam masyarakat. Keragaman pada masyarakat Indonesia tidak dapat terlepas dari ideologi empat tonggak kebangsaan yaitu pancasila, Undang-Undang Dasar, Bhinneka Tunggal Ika, dan Negara Kesatuan Republik Indonesia (NKRI). Adanya keragaman diantara masyarakat Indonesia memicu kemunculan rasa kerukunan diantara masyarakat. Kerukunan antar masyarakat itulah yang menjadi dasar untuk saling menghargai satu sama lain. Meski demikian, konflik sosial di Indonesia masih menjadi sebuah keniscayaan. Begitu juga masalah keagamaan, keberadaannya tidak menutup kemungkinan menjadi akar konflik sosial di masyarakat. Konflik tersebut terjadi karena adanya perbedaan dalam memahami agama serta kehidupan beragama di Indonesia. </w:t>
      </w:r>
    </w:p>
    <w:p w:rsidR="003F1F64" w:rsidRPr="00606E41" w:rsidRDefault="003F1F64" w:rsidP="003F1F64">
      <w:pPr>
        <w:ind w:firstLine="567"/>
        <w:jc w:val="both"/>
        <w:rPr>
          <w:sz w:val="20"/>
          <w:szCs w:val="20"/>
        </w:rPr>
      </w:pPr>
      <w:r w:rsidRPr="00606E41">
        <w:rPr>
          <w:sz w:val="20"/>
          <w:szCs w:val="20"/>
        </w:rPr>
        <w:t xml:space="preserve">Masyarakat Indonesia memiliki kebebasan untuk memilih kepercayaan dan keyakinan serta menjalankan dan beribadah sesuai agama masing-masing. Hubungan yang harmonis antar umat beragama tentu saja menjadi hal yang terpenting di negara multikultural seperti Indonesia. Untuk itu, pancasila sebagai dasar negara Republik Indonesia (RI) menjadi pedoman dalam kehidupan berbangsa dan bernegara bagi seluruh rakyat Indonesia. Perbedaan keyakinan </w:t>
      </w:r>
      <w:r w:rsidRPr="00606E41">
        <w:rPr>
          <w:sz w:val="20"/>
          <w:szCs w:val="20"/>
        </w:rPr>
        <w:lastRenderedPageBreak/>
        <w:t>pada masyarakat Indonesia membuat setiap individu harus menerima setiap perbedaan yaitu dengan saling menghargai, saling menolong dan saling bekerja sama. Kerukunan umat beragama adalah hubungan yang terjalin antar umat beragama yang dilandasi dengan adanya toleransi antar individu maupun dengan kelompok masyarakat. . Kerukunan umat beragama di Indonesia dapat dilihat melalui indeks kerukunan umat beragama dari tahun ke tahun. Namun, tidak dapat dipungkiri bahwa adanya keberagaman khususnya pada suku, ras, agama dan budaya (SARA) menimbulkan adanya potensi sumber konflik. Kurangnya sikap toleransi dan tidak adanya kerukunan satu sama lain dapat menyebabkan terjadinya konflik keberagamaan antar masyarakat.</w:t>
      </w:r>
    </w:p>
    <w:p w:rsidR="003F1F64" w:rsidRPr="00606E41" w:rsidRDefault="003F1F64" w:rsidP="003F1F64">
      <w:pPr>
        <w:ind w:firstLine="720"/>
        <w:jc w:val="both"/>
        <w:rPr>
          <w:sz w:val="20"/>
          <w:szCs w:val="20"/>
        </w:rPr>
      </w:pPr>
      <w:r w:rsidRPr="00606E41">
        <w:rPr>
          <w:sz w:val="20"/>
          <w:szCs w:val="20"/>
        </w:rPr>
        <w:t xml:space="preserve">Berdasarkan survei Kementerian Agama RI tahun 2021, </w:t>
      </w:r>
      <w:proofErr w:type="spellStart"/>
      <w:r w:rsidRPr="00606E41">
        <w:rPr>
          <w:sz w:val="20"/>
          <w:szCs w:val="20"/>
          <w:lang w:val="en-GB"/>
        </w:rPr>
        <w:t>bahwa</w:t>
      </w:r>
      <w:proofErr w:type="spellEnd"/>
      <w:r w:rsidRPr="00606E41">
        <w:rPr>
          <w:sz w:val="20"/>
          <w:szCs w:val="20"/>
          <w:lang w:val="en-GB"/>
        </w:rPr>
        <w:t xml:space="preserve"> </w:t>
      </w:r>
      <w:proofErr w:type="spellStart"/>
      <w:r w:rsidRPr="00606E41">
        <w:rPr>
          <w:sz w:val="20"/>
          <w:szCs w:val="20"/>
          <w:lang w:val="en-GB"/>
        </w:rPr>
        <w:t>pada</w:t>
      </w:r>
      <w:proofErr w:type="spellEnd"/>
      <w:r w:rsidRPr="00606E41">
        <w:rPr>
          <w:sz w:val="20"/>
          <w:szCs w:val="20"/>
          <w:lang w:val="en-GB"/>
        </w:rPr>
        <w:t xml:space="preserve"> </w:t>
      </w:r>
      <w:proofErr w:type="spellStart"/>
      <w:r w:rsidRPr="00606E41">
        <w:rPr>
          <w:sz w:val="20"/>
          <w:szCs w:val="20"/>
          <w:lang w:val="en-GB"/>
        </w:rPr>
        <w:t>tahun</w:t>
      </w:r>
      <w:proofErr w:type="spellEnd"/>
      <w:r w:rsidRPr="00606E41">
        <w:rPr>
          <w:sz w:val="20"/>
          <w:szCs w:val="20"/>
          <w:lang w:val="en-GB"/>
        </w:rPr>
        <w:t xml:space="preserve"> 2019 </w:t>
      </w:r>
      <w:proofErr w:type="spellStart"/>
      <w:r w:rsidRPr="00606E41">
        <w:rPr>
          <w:sz w:val="20"/>
          <w:szCs w:val="20"/>
          <w:lang w:val="en-GB"/>
        </w:rPr>
        <w:t>indeks</w:t>
      </w:r>
      <w:proofErr w:type="spellEnd"/>
      <w:r w:rsidRPr="00606E41">
        <w:rPr>
          <w:sz w:val="20"/>
          <w:szCs w:val="20"/>
          <w:lang w:val="en-GB"/>
        </w:rPr>
        <w:t xml:space="preserve"> </w:t>
      </w:r>
      <w:proofErr w:type="spellStart"/>
      <w:r w:rsidRPr="00606E41">
        <w:rPr>
          <w:sz w:val="20"/>
          <w:szCs w:val="20"/>
          <w:lang w:val="en-GB"/>
        </w:rPr>
        <w:t>toleransi</w:t>
      </w:r>
      <w:proofErr w:type="spellEnd"/>
      <w:r w:rsidRPr="00606E41">
        <w:rPr>
          <w:sz w:val="20"/>
          <w:szCs w:val="20"/>
          <w:lang w:val="en-GB"/>
        </w:rPr>
        <w:t xml:space="preserve"> </w:t>
      </w:r>
      <w:proofErr w:type="spellStart"/>
      <w:r w:rsidRPr="00606E41">
        <w:rPr>
          <w:sz w:val="20"/>
          <w:szCs w:val="20"/>
          <w:lang w:val="en-GB"/>
        </w:rPr>
        <w:t>umat</w:t>
      </w:r>
      <w:proofErr w:type="spellEnd"/>
      <w:r w:rsidRPr="00606E41">
        <w:rPr>
          <w:sz w:val="20"/>
          <w:szCs w:val="20"/>
          <w:lang w:val="en-GB"/>
        </w:rPr>
        <w:t xml:space="preserve"> </w:t>
      </w:r>
      <w:proofErr w:type="spellStart"/>
      <w:r w:rsidRPr="00606E41">
        <w:rPr>
          <w:sz w:val="20"/>
          <w:szCs w:val="20"/>
          <w:lang w:val="en-GB"/>
        </w:rPr>
        <w:t>beragama</w:t>
      </w:r>
      <w:proofErr w:type="spellEnd"/>
      <w:r w:rsidRPr="00606E41">
        <w:rPr>
          <w:sz w:val="20"/>
          <w:szCs w:val="20"/>
          <w:lang w:val="en-GB"/>
        </w:rPr>
        <w:t xml:space="preserve"> di </w:t>
      </w:r>
      <w:proofErr w:type="spellStart"/>
      <w:r w:rsidRPr="00606E41">
        <w:rPr>
          <w:sz w:val="20"/>
          <w:szCs w:val="20"/>
          <w:lang w:val="en-GB"/>
        </w:rPr>
        <w:t>Jawa</w:t>
      </w:r>
      <w:proofErr w:type="spellEnd"/>
      <w:r w:rsidRPr="00606E41">
        <w:rPr>
          <w:sz w:val="20"/>
          <w:szCs w:val="20"/>
          <w:lang w:val="en-GB"/>
        </w:rPr>
        <w:t xml:space="preserve"> </w:t>
      </w:r>
      <w:proofErr w:type="spellStart"/>
      <w:r w:rsidRPr="00606E41">
        <w:rPr>
          <w:sz w:val="20"/>
          <w:szCs w:val="20"/>
          <w:lang w:val="en-GB"/>
        </w:rPr>
        <w:t>Timur</w:t>
      </w:r>
      <w:proofErr w:type="spellEnd"/>
      <w:r w:rsidRPr="00606E41">
        <w:rPr>
          <w:sz w:val="20"/>
          <w:szCs w:val="20"/>
          <w:lang w:val="en-GB"/>
        </w:rPr>
        <w:t xml:space="preserve"> </w:t>
      </w:r>
      <w:proofErr w:type="spellStart"/>
      <w:r w:rsidRPr="00606E41">
        <w:rPr>
          <w:sz w:val="20"/>
          <w:szCs w:val="20"/>
          <w:lang w:val="en-GB"/>
        </w:rPr>
        <w:t>mencapai</w:t>
      </w:r>
      <w:proofErr w:type="spellEnd"/>
      <w:r w:rsidRPr="00606E41">
        <w:rPr>
          <w:sz w:val="20"/>
          <w:szCs w:val="20"/>
          <w:lang w:val="en-GB"/>
        </w:rPr>
        <w:t xml:space="preserve"> 73,7. </w:t>
      </w:r>
      <w:proofErr w:type="spellStart"/>
      <w:r w:rsidRPr="00606E41">
        <w:rPr>
          <w:sz w:val="20"/>
          <w:szCs w:val="20"/>
          <w:lang w:val="en-GB"/>
        </w:rPr>
        <w:t>Tahun</w:t>
      </w:r>
      <w:proofErr w:type="spellEnd"/>
      <w:r w:rsidRPr="00606E41">
        <w:rPr>
          <w:sz w:val="20"/>
          <w:szCs w:val="20"/>
          <w:lang w:val="en-GB"/>
        </w:rPr>
        <w:t xml:space="preserve"> 2021, </w:t>
      </w:r>
      <w:proofErr w:type="spellStart"/>
      <w:r w:rsidRPr="00606E41">
        <w:rPr>
          <w:sz w:val="20"/>
          <w:szCs w:val="20"/>
          <w:lang w:val="en-GB"/>
        </w:rPr>
        <w:t>indeks</w:t>
      </w:r>
      <w:proofErr w:type="spellEnd"/>
      <w:r w:rsidRPr="00606E41">
        <w:rPr>
          <w:sz w:val="20"/>
          <w:szCs w:val="20"/>
          <w:lang w:val="en-GB"/>
        </w:rPr>
        <w:t xml:space="preserve"> </w:t>
      </w:r>
      <w:proofErr w:type="spellStart"/>
      <w:r w:rsidRPr="00606E41">
        <w:rPr>
          <w:sz w:val="20"/>
          <w:szCs w:val="20"/>
          <w:lang w:val="en-GB"/>
        </w:rPr>
        <w:t>toleransi</w:t>
      </w:r>
      <w:proofErr w:type="spellEnd"/>
      <w:r w:rsidRPr="00606E41">
        <w:rPr>
          <w:sz w:val="20"/>
          <w:szCs w:val="20"/>
          <w:lang w:val="en-GB"/>
        </w:rPr>
        <w:t xml:space="preserve"> </w:t>
      </w:r>
      <w:proofErr w:type="spellStart"/>
      <w:r w:rsidRPr="00606E41">
        <w:rPr>
          <w:sz w:val="20"/>
          <w:szCs w:val="20"/>
          <w:lang w:val="en-GB"/>
        </w:rPr>
        <w:t>umat</w:t>
      </w:r>
      <w:proofErr w:type="spellEnd"/>
      <w:r w:rsidRPr="00606E41">
        <w:rPr>
          <w:sz w:val="20"/>
          <w:szCs w:val="20"/>
          <w:lang w:val="en-GB"/>
        </w:rPr>
        <w:t xml:space="preserve"> </w:t>
      </w:r>
      <w:proofErr w:type="spellStart"/>
      <w:r w:rsidRPr="00606E41">
        <w:rPr>
          <w:sz w:val="20"/>
          <w:szCs w:val="20"/>
          <w:lang w:val="en-GB"/>
        </w:rPr>
        <w:t>beragama</w:t>
      </w:r>
      <w:proofErr w:type="spellEnd"/>
      <w:r w:rsidRPr="00606E41">
        <w:rPr>
          <w:sz w:val="20"/>
          <w:szCs w:val="20"/>
          <w:lang w:val="en-GB"/>
        </w:rPr>
        <w:t xml:space="preserve"> di </w:t>
      </w:r>
      <w:proofErr w:type="spellStart"/>
      <w:r w:rsidRPr="00606E41">
        <w:rPr>
          <w:sz w:val="20"/>
          <w:szCs w:val="20"/>
          <w:lang w:val="en-GB"/>
        </w:rPr>
        <w:t>Jawa</w:t>
      </w:r>
      <w:proofErr w:type="spellEnd"/>
      <w:r w:rsidRPr="00606E41">
        <w:rPr>
          <w:sz w:val="20"/>
          <w:szCs w:val="20"/>
          <w:lang w:val="en-GB"/>
        </w:rPr>
        <w:t xml:space="preserve"> </w:t>
      </w:r>
      <w:proofErr w:type="spellStart"/>
      <w:r w:rsidRPr="00606E41">
        <w:rPr>
          <w:sz w:val="20"/>
          <w:szCs w:val="20"/>
          <w:lang w:val="en-GB"/>
        </w:rPr>
        <w:t>Timur</w:t>
      </w:r>
      <w:proofErr w:type="spellEnd"/>
      <w:r w:rsidRPr="00606E41">
        <w:rPr>
          <w:sz w:val="20"/>
          <w:szCs w:val="20"/>
          <w:lang w:val="en-GB"/>
        </w:rPr>
        <w:t xml:space="preserve"> </w:t>
      </w:r>
      <w:proofErr w:type="spellStart"/>
      <w:r w:rsidRPr="00606E41">
        <w:rPr>
          <w:sz w:val="20"/>
          <w:szCs w:val="20"/>
          <w:lang w:val="en-GB"/>
        </w:rPr>
        <w:t>mencapai</w:t>
      </w:r>
      <w:proofErr w:type="spellEnd"/>
      <w:r w:rsidRPr="00606E41">
        <w:rPr>
          <w:sz w:val="20"/>
          <w:szCs w:val="20"/>
          <w:lang w:val="en-GB"/>
        </w:rPr>
        <w:t xml:space="preserve"> </w:t>
      </w:r>
      <w:r w:rsidRPr="00606E41">
        <w:rPr>
          <w:sz w:val="20"/>
          <w:szCs w:val="20"/>
        </w:rPr>
        <w:t>77</w:t>
      </w:r>
      <w:proofErr w:type="gramStart"/>
      <w:r w:rsidRPr="00606E41">
        <w:rPr>
          <w:sz w:val="20"/>
          <w:szCs w:val="20"/>
        </w:rPr>
        <w:t>,8</w:t>
      </w:r>
      <w:proofErr w:type="gramEnd"/>
      <w:r w:rsidRPr="00606E41">
        <w:rPr>
          <w:sz w:val="20"/>
          <w:szCs w:val="20"/>
        </w:rPr>
        <w:t xml:space="preserve"> dan termasuk dalam kategori</w:t>
      </w:r>
      <w:r w:rsidRPr="00606E41">
        <w:rPr>
          <w:sz w:val="20"/>
          <w:szCs w:val="20"/>
          <w:lang w:val="en-GB"/>
        </w:rPr>
        <w:t xml:space="preserve"> </w:t>
      </w:r>
      <w:proofErr w:type="spellStart"/>
      <w:r w:rsidRPr="00606E41">
        <w:rPr>
          <w:sz w:val="20"/>
          <w:szCs w:val="20"/>
          <w:lang w:val="en-GB"/>
        </w:rPr>
        <w:t>sangat</w:t>
      </w:r>
      <w:proofErr w:type="spellEnd"/>
      <w:r w:rsidRPr="00606E41">
        <w:rPr>
          <w:sz w:val="20"/>
          <w:szCs w:val="20"/>
          <w:lang w:val="en-GB"/>
        </w:rPr>
        <w:t xml:space="preserve"> </w:t>
      </w:r>
      <w:proofErr w:type="spellStart"/>
      <w:r w:rsidRPr="00606E41">
        <w:rPr>
          <w:sz w:val="20"/>
          <w:szCs w:val="20"/>
          <w:lang w:val="en-GB"/>
        </w:rPr>
        <w:t>baik</w:t>
      </w:r>
      <w:proofErr w:type="spellEnd"/>
      <w:r w:rsidRPr="00606E41">
        <w:rPr>
          <w:sz w:val="20"/>
          <w:szCs w:val="20"/>
          <w:lang w:val="en-GB"/>
        </w:rPr>
        <w:t xml:space="preserve"> </w:t>
      </w:r>
      <w:proofErr w:type="spellStart"/>
      <w:r w:rsidRPr="00606E41">
        <w:rPr>
          <w:sz w:val="20"/>
          <w:szCs w:val="20"/>
          <w:lang w:val="en-GB"/>
        </w:rPr>
        <w:t>karena</w:t>
      </w:r>
      <w:proofErr w:type="spellEnd"/>
      <w:r w:rsidRPr="00606E41">
        <w:rPr>
          <w:sz w:val="20"/>
          <w:szCs w:val="20"/>
          <w:lang w:val="en-GB"/>
        </w:rPr>
        <w:t xml:space="preserve"> </w:t>
      </w:r>
      <w:proofErr w:type="spellStart"/>
      <w:r w:rsidRPr="00606E41">
        <w:rPr>
          <w:sz w:val="20"/>
          <w:szCs w:val="20"/>
          <w:lang w:val="en-GB"/>
        </w:rPr>
        <w:t>mengalami</w:t>
      </w:r>
      <w:proofErr w:type="spellEnd"/>
      <w:r w:rsidRPr="00606E41">
        <w:rPr>
          <w:sz w:val="20"/>
          <w:szCs w:val="20"/>
          <w:lang w:val="en-GB"/>
        </w:rPr>
        <w:t xml:space="preserve"> </w:t>
      </w:r>
      <w:proofErr w:type="spellStart"/>
      <w:r w:rsidRPr="00606E41">
        <w:rPr>
          <w:sz w:val="20"/>
          <w:szCs w:val="20"/>
          <w:lang w:val="en-GB"/>
        </w:rPr>
        <w:t>peningkatan</w:t>
      </w:r>
      <w:proofErr w:type="spellEnd"/>
      <w:r w:rsidRPr="00606E41">
        <w:rPr>
          <w:sz w:val="20"/>
          <w:szCs w:val="20"/>
        </w:rPr>
        <w:t xml:space="preserve">. Meskipun indeks toleransi umat beragama di Jawa Timur mengalami peningkatan yang sangat baik, namun tidak menutup kemungkinan bahwa konflik sosial dapat terjadi di masyarakat khususnya di Kabupaten Sidoarjo. Berdasarkan berita (detik news, 2013) adanya konflik umat beragama dan konflik sosial yang pernah terjadi di Kabupaten Sidoarjo yaitu terjadi pada tahun 2013. Hadirnya Majelis Tafsir Al-Quran (MTA) di Desa Siwalanpanji yang dinilai tidak menghargai kaidah dan tradisi kultural keagamaan masyarakat sekitar sehingga mengganggu horizon akidah masyarakat yang ada disekitarnya. Masyarakat sekitar merasa terganggu dengan kehadiran Majelis Tafsir Al-Quran (MTA) yang akhirnya menimbulkan konflik sosial. Kembali terjadi pada berita (detik news, 2022) yang merilis laporan kondisi kebebasan beragama atau berkeyakinan (KBB) yang menyatakan bahwa untuk pertama kalinya Jawa Timur menggeser posisi Jawa Barat menempati posisi pertama sebagai provinsi dengan pelanggaran KBB terbanyak. Peristiwa pelanggaran di Jawa Timur tersebut didominasi dengan adanya penolakan ceramah sebanyak 8 kasus, penolakan pendirian tempat ibadah sebanyak 6 kasus, kebijakan diskriminatif sebanyak 4 kasus, dan pelaporan penodaan agama sebanyak 3 kasus. Faktor yang menyebabkan peristiwa tersebut terjadi yaitu masih kuatnya stigma masyarakat terhadap tradisi agama atau kelompok kebudayaan leluhur yang masih diyakini sampai saat ini. Bupati Sidoarjo Ahmad Muhdlor (detik jatim, 2022) menyampaikan pada kegiatan yang diselenggarakan FKUB, bahwa harmoni antar Suku, Agama, Ras dan antar golongan di Kabupaten Sidoarjo selalu terjaga dengan baik. Menurutnya, keharmonisasian masyarakat terjadi karena adanya tiga kunci untuk merawat dan menjaganya. Kunci pertama yaitu mengenal satu sama lain, kunci kedua yaitu tidak berprasangka buruk terhadap orang lain, dan kunci yang ketiga yaitu tidak mencari-cari perbedaan dengan yang lainnya. </w:t>
      </w:r>
    </w:p>
    <w:p w:rsidR="003F1F64" w:rsidRPr="00606E41" w:rsidRDefault="003F1F64" w:rsidP="003F1F64">
      <w:pPr>
        <w:ind w:firstLine="567"/>
        <w:jc w:val="both"/>
        <w:rPr>
          <w:sz w:val="20"/>
          <w:szCs w:val="20"/>
        </w:rPr>
      </w:pPr>
      <w:r w:rsidRPr="00606E41">
        <w:rPr>
          <w:sz w:val="20"/>
          <w:szCs w:val="20"/>
        </w:rPr>
        <w:fldChar w:fldCharType="begin" w:fldLock="1"/>
      </w:r>
      <w:r w:rsidRPr="00606E41">
        <w:rPr>
          <w:sz w:val="20"/>
          <w:szCs w:val="20"/>
        </w:rPr>
        <w:instrText>ADDIN CSL_CITATION {"citationItems":[{"id":"ITEM-1","itemData":{"DOI":"10.30739/darussalam.v10i1.276","ISSN":"1978-4767","abstract":"The focus of this research is the tolerance of the people of Bali, Maluku, and Papua. This quantitative research uses a survey method by taking 282 respondents who are at least 20 years old. As a result, 61.3% of respondents were the same with people of different religions and religions. 85.3% remained friends despite their religious differences. 60.6% of respondents still feel happy and comfortable with people who have different beliefs. And 66.3% of respondents often gave appreciation to friends and neighbors of different religions. Respondents also strongly disagree if there are actions that prevent adherents of other religions from carrying out their worship, which is as much as 78.5%. They tend to give freedom of worship to different followers, as many as 84.9%. In addition, as many as 56.3% of respondents released adherents of other religions to establish places of worship as long as they were in accordance with procedures. And 61.3% of respondents continued to establish cooperation in various fields with people of different religions. Conclusions from research conducted, the people of Bali, Maluku, and Papua, which are Muslim minority areas, still have a high tolerance towards other religions. So religious differences do not affect their tolerance","author":[{"dropping-particle":"","family":"Amalia","given":"Ainna","non-dropping-particle":"","parse-names":false,"suffix":""},{"dropping-particle":"","family":"Nanuru","given":"Ricardo Freedom","non-dropping-particle":"","parse-names":false,"suffix":""}],"container-title":"Jurnal Darussalam: Jurnal Pendidikan, Komunikasi dan Pemikiran Hukum Islam","id":"ITEM-1","issue":"1","issued":{"date-parts":[["2018"]]},"page":"150","title":"Toleransi Beragama Masyarakat Bali, Papua, Maluku","type":"article-journal","volume":"10"},"uris":["http://www.mendeley.com/documents/?uuid=5b236ac3-47fb-46c5-a286-0e3f44ea807f"]}],"mendeley":{"formattedCitation":"(Amalia &amp; Nanuru, 2018)","plainTextFormattedCitation":"(Amalia &amp; Nanuru, 2018)","previouslyFormattedCitation":"(Amalia &amp; Nanuru, 2018)"},"properties":{"noteIndex":0},"schema":"https://github.com/citation-style-language/schema/raw/master/csl-citation.json"}</w:instrText>
      </w:r>
      <w:r w:rsidRPr="00606E41">
        <w:rPr>
          <w:sz w:val="20"/>
          <w:szCs w:val="20"/>
        </w:rPr>
        <w:fldChar w:fldCharType="separate"/>
      </w:r>
      <w:r w:rsidRPr="00606E41">
        <w:rPr>
          <w:noProof/>
          <w:sz w:val="20"/>
          <w:szCs w:val="20"/>
        </w:rPr>
        <w:t>(Amalia &amp; Nanuru, 2018)</w:t>
      </w:r>
      <w:r w:rsidRPr="00606E41">
        <w:rPr>
          <w:sz w:val="20"/>
          <w:szCs w:val="20"/>
        </w:rPr>
        <w:fldChar w:fldCharType="end"/>
      </w:r>
      <w:r w:rsidRPr="00606E41">
        <w:rPr>
          <w:sz w:val="20"/>
          <w:szCs w:val="20"/>
        </w:rPr>
        <w:t xml:space="preserve"> toleransi adalah suatu sikap atau perilaku manusia yang mengikuti aturan, dimana seseorang dapat menghargai, menghormati terhadap perilaku orang lain. menghargai perilaku orang lain tentunya akan membuat orang lain juga dapat menghargai individu lainnya, sehingga suatu perbedaan yang telah dihargai tidak akan menuai konflik antar etnis di masyarakat. Menerima suatu perbedaan antara satu dengan lainnya akan menghasilkan suatu kedamaian dalam bermasyarakat, sehingga nantinya akan menciptakan sebuah keharmonisasian. Adanya keterbukaan terhadap sesama manusia akan lebih menerima perbedaan diantaranya, karena keterbukaan akan memudahkan individu dalam berkomunikasi serta menyampaikan pendapatnya, sehingga akan terjalin suatu sikap toleransi. Toleransi antar umat beragama sangat diperlukan di negara Indonesia khususnya di Kabupaten Sidoarjo ini, hal tersebut dilakukan agar dapat menciptakan kehidupan yang harmonis dan mengurangi timbulnya konflik sosial yang ada di masyarakat.</w:t>
      </w:r>
    </w:p>
    <w:p w:rsidR="003F1F64" w:rsidRPr="00606E41" w:rsidRDefault="003F1F64" w:rsidP="003F1F64">
      <w:pPr>
        <w:ind w:firstLine="567"/>
        <w:jc w:val="both"/>
        <w:rPr>
          <w:sz w:val="20"/>
          <w:szCs w:val="20"/>
        </w:rPr>
      </w:pPr>
      <w:r w:rsidRPr="00606E41">
        <w:rPr>
          <w:sz w:val="20"/>
          <w:szCs w:val="20"/>
        </w:rPr>
        <w:t>Dalam kehidupan bermasyarakat, tentunya terdapat suatu perbedaan diantara setiap manusia. Baik perbedaan suku, agama, ras dan budaya yang dimilikinya. Terlepas dengan adanya perbedaan tersebut, memunculkan prasangka-prasangka sosial di masyarakat. Prasangka sosial tersebut dapat ditunjukan dengan sikap positif dan negatif, namun umumnya bersifat negatif. Sikap tersebut umumnya dilontarkan seseorang atau kelompok masyarakat lain diluar dirinya, adanya sikap tersebut dilatar belakangi karena adanya sikap tidak suka terhadap perbedaan diantaranya. Sikap yang ditunjukan seperti diskriminatif, stereotip, dan lain sebagainya yang dapat merusak tatanan kehidupan bermasyarakat. Dengan adanya prasangka sosial, juga dapat berpengaruh pada sikap toleransi yang ada pada masyarakat. (Hermawan, 2017) Prasangka sosial juga dapat mempengaruhi toleransi antar masyarakat. Prasangka sosial adalah sikap dan perilaku positif maupun negarif seseorang atau kelompok masyarakat terhadap kelompok lain yang mempengaruhi komponen masyarakat. (Samovar et.al. 1981:124) mengungkapkan bahwa perwujudan sikap prasangka yaitu sebagai berikut :</w:t>
      </w:r>
    </w:p>
    <w:p w:rsidR="003F1F64" w:rsidRPr="00606E41" w:rsidRDefault="003F1F64" w:rsidP="003F1F64">
      <w:pPr>
        <w:pStyle w:val="ListParagraph"/>
        <w:numPr>
          <w:ilvl w:val="0"/>
          <w:numId w:val="5"/>
        </w:numPr>
        <w:suppressAutoHyphens w:val="0"/>
        <w:spacing w:after="160"/>
        <w:ind w:left="426"/>
        <w:jc w:val="both"/>
        <w:rPr>
          <w:sz w:val="20"/>
          <w:szCs w:val="20"/>
        </w:rPr>
      </w:pPr>
      <w:r w:rsidRPr="00606E41">
        <w:rPr>
          <w:sz w:val="20"/>
          <w:szCs w:val="20"/>
        </w:rPr>
        <w:t>Antilocution (Stereotip) yaitu yaitu tindakan pemisahan kelompok sosial yang dilakukan oleh individu, kelompok masyarakat atau individu dengan kelompok masyarakat.</w:t>
      </w:r>
    </w:p>
    <w:p w:rsidR="003F1F64" w:rsidRPr="00606E41" w:rsidRDefault="003F1F64" w:rsidP="003F1F64">
      <w:pPr>
        <w:pStyle w:val="ListParagraph"/>
        <w:numPr>
          <w:ilvl w:val="0"/>
          <w:numId w:val="5"/>
        </w:numPr>
        <w:suppressAutoHyphens w:val="0"/>
        <w:spacing w:after="160"/>
        <w:ind w:left="426"/>
        <w:jc w:val="both"/>
        <w:rPr>
          <w:sz w:val="20"/>
          <w:szCs w:val="20"/>
        </w:rPr>
      </w:pPr>
      <w:r w:rsidRPr="00606E41">
        <w:rPr>
          <w:sz w:val="20"/>
          <w:szCs w:val="20"/>
        </w:rPr>
        <w:t>Avoidance (Jarak Sosial) yaitu tindakan pemisahan kelompok sosial yang dilakukan oleh individu, kelompok masyarakat atau individu dengan kelompok masyarakat.</w:t>
      </w:r>
    </w:p>
    <w:p w:rsidR="003F1F64" w:rsidRPr="00606E41" w:rsidRDefault="003F1F64" w:rsidP="003F1F64">
      <w:pPr>
        <w:pStyle w:val="ListParagraph"/>
        <w:numPr>
          <w:ilvl w:val="0"/>
          <w:numId w:val="5"/>
        </w:numPr>
        <w:suppressAutoHyphens w:val="0"/>
        <w:spacing w:after="160"/>
        <w:ind w:left="426"/>
        <w:jc w:val="both"/>
        <w:rPr>
          <w:sz w:val="20"/>
          <w:szCs w:val="20"/>
        </w:rPr>
      </w:pPr>
      <w:r w:rsidRPr="00606E41">
        <w:rPr>
          <w:sz w:val="20"/>
          <w:szCs w:val="20"/>
        </w:rPr>
        <w:t>Discrimination (Diskriminasi) yaitu perbuatan, tindakan atau perlakuan yang dilakukan oleh kelompok masyarakat mayoritas terhadap minoritas karena perbedaan suku, agama, ras dan budaya.</w:t>
      </w:r>
    </w:p>
    <w:p w:rsidR="003F1F64" w:rsidRPr="00606E41" w:rsidRDefault="003F1F64" w:rsidP="003F1F64">
      <w:pPr>
        <w:pStyle w:val="ListParagraph"/>
        <w:numPr>
          <w:ilvl w:val="0"/>
          <w:numId w:val="5"/>
        </w:numPr>
        <w:suppressAutoHyphens w:val="0"/>
        <w:spacing w:after="160"/>
        <w:ind w:left="426"/>
        <w:jc w:val="both"/>
        <w:rPr>
          <w:sz w:val="20"/>
          <w:szCs w:val="20"/>
        </w:rPr>
      </w:pPr>
      <w:r w:rsidRPr="00606E41">
        <w:rPr>
          <w:sz w:val="20"/>
          <w:szCs w:val="20"/>
        </w:rPr>
        <w:t>Violance (Kekerasan) yaitu sikap penyalahgunaan kekuatan fisik yang dilakukan seseorang terhadap orang lain.</w:t>
      </w:r>
    </w:p>
    <w:p w:rsidR="003F1F64" w:rsidRPr="00606E41" w:rsidRDefault="003F1F64" w:rsidP="003F1F64">
      <w:pPr>
        <w:pStyle w:val="ListParagraph"/>
        <w:numPr>
          <w:ilvl w:val="0"/>
          <w:numId w:val="5"/>
        </w:numPr>
        <w:suppressAutoHyphens w:val="0"/>
        <w:spacing w:after="160"/>
        <w:ind w:left="426"/>
        <w:jc w:val="both"/>
        <w:rPr>
          <w:sz w:val="20"/>
          <w:szCs w:val="20"/>
        </w:rPr>
      </w:pPr>
      <w:r w:rsidRPr="00606E41">
        <w:rPr>
          <w:sz w:val="20"/>
          <w:szCs w:val="20"/>
        </w:rPr>
        <w:t>Extermination (Pemusnahan) yaitu tindakan memusnahkan kelompok masyarakat (minoritas) yang dinilai tidak sesuai dengan kelompok masyarakat (mayoritas).</w:t>
      </w:r>
    </w:p>
    <w:p w:rsidR="003F1F64" w:rsidRPr="00606E41" w:rsidRDefault="003F1F64" w:rsidP="003F1F64">
      <w:pPr>
        <w:ind w:firstLine="567"/>
        <w:jc w:val="both"/>
        <w:rPr>
          <w:sz w:val="20"/>
          <w:szCs w:val="20"/>
        </w:rPr>
      </w:pPr>
      <w:r w:rsidRPr="00606E41">
        <w:rPr>
          <w:sz w:val="20"/>
          <w:szCs w:val="20"/>
        </w:rPr>
        <w:lastRenderedPageBreak/>
        <w:t xml:space="preserve">Toleransi juga dapat diwujudkan dengan adanya </w:t>
      </w:r>
      <w:r w:rsidRPr="00606E41">
        <w:rPr>
          <w:i/>
          <w:sz w:val="20"/>
          <w:szCs w:val="20"/>
        </w:rPr>
        <w:t>local wisdom</w:t>
      </w:r>
      <w:r w:rsidRPr="00606E41">
        <w:rPr>
          <w:sz w:val="20"/>
          <w:szCs w:val="20"/>
        </w:rPr>
        <w:t xml:space="preserve"> (kearifan lokal) yang ada dimasyarakat. </w:t>
      </w:r>
      <w:r w:rsidRPr="00606E41">
        <w:rPr>
          <w:sz w:val="20"/>
          <w:szCs w:val="20"/>
        </w:rPr>
        <w:fldChar w:fldCharType="begin" w:fldLock="1"/>
      </w:r>
      <w:r w:rsidRPr="00606E41">
        <w:rPr>
          <w:sz w:val="20"/>
          <w:szCs w:val="20"/>
        </w:rPr>
        <w:instrText>ADDIN CSL_CITATION {"citationItems":[{"id":"ITEM-1","itemData":{"ISBN":"9788578110796","ISSN":"1098-6596","PMID":"25246403","abstract":"Predicting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approach.","author":[{"dropping-particle":"","family":"Fallis","given":"A.G","non-dropping-particle":"","parse-names":false,"suffix":""}],"container-title":"Journal of Chemical Information and Modeling","id":"ITEM-1","issue":"9","issued":{"date-parts":[["2017"]]},"page":"1689-1699","title":"Bentuk-Bentuk Kearifan Lokal","type":"article-journal","volume":"53"},"uris":["http://www.mendeley.com/documents/?uuid=7a389589-c125-4eec-baff-fb7dd61574bc"]}],"mendeley":{"formattedCitation":"(Fallis, 2017)","plainTextFormattedCitation":"(Fallis, 2017)","previouslyFormattedCitation":"(Fallis, 2017)"},"properties":{"noteIndex":0},"schema":"https://github.com/citation-style-language/schema/raw/master/csl-citation.json"}</w:instrText>
      </w:r>
      <w:r w:rsidRPr="00606E41">
        <w:rPr>
          <w:sz w:val="20"/>
          <w:szCs w:val="20"/>
        </w:rPr>
        <w:fldChar w:fldCharType="separate"/>
      </w:r>
      <w:r w:rsidRPr="00606E41">
        <w:rPr>
          <w:noProof/>
          <w:sz w:val="20"/>
          <w:szCs w:val="20"/>
        </w:rPr>
        <w:t>(Fallis, 2017)</w:t>
      </w:r>
      <w:r w:rsidRPr="00606E41">
        <w:rPr>
          <w:sz w:val="20"/>
          <w:szCs w:val="20"/>
        </w:rPr>
        <w:fldChar w:fldCharType="end"/>
      </w:r>
      <w:r w:rsidRPr="00606E41">
        <w:rPr>
          <w:sz w:val="20"/>
          <w:szCs w:val="20"/>
        </w:rPr>
        <w:t xml:space="preserve"> kearifan lokal merupakan cara orang bersikap dan bertindak dalam menanggapi perubahan dalam lingkungan fisik dan budaya. Suatu gagasan konseptual yang hidup dalam masyarakat, tumbuh dan berkembang secara terus-menerus dalam kesadaran masyarakat dari yang sifatnya berkaitan dengan kehidupan yang sakral sampai dengan yang profan (bagian keseharian dari hidup dan sifatnya biasa-biasa saja). Kearifan lokal atau </w:t>
      </w:r>
      <w:r w:rsidRPr="00606E41">
        <w:rPr>
          <w:i/>
          <w:iCs/>
          <w:sz w:val="20"/>
          <w:szCs w:val="20"/>
        </w:rPr>
        <w:t xml:space="preserve">local wisdom </w:t>
      </w:r>
      <w:r w:rsidRPr="00606E41">
        <w:rPr>
          <w:sz w:val="20"/>
          <w:szCs w:val="20"/>
        </w:rPr>
        <w:t xml:space="preserve">dapat dipahami sebagai gagasan-gagasan setempat </w:t>
      </w:r>
      <w:r w:rsidRPr="00606E41">
        <w:rPr>
          <w:i/>
          <w:iCs/>
          <w:sz w:val="20"/>
          <w:szCs w:val="20"/>
        </w:rPr>
        <w:t xml:space="preserve">local </w:t>
      </w:r>
      <w:r w:rsidRPr="00606E41">
        <w:rPr>
          <w:sz w:val="20"/>
          <w:szCs w:val="20"/>
        </w:rPr>
        <w:t xml:space="preserve">yang bersifat bijaksana, penuh kearifan, bernilai baik, yang tertanam dan diikuti oleh anggota masyarakatnya. Seperti pada kajian jurnal </w:t>
      </w:r>
      <w:r w:rsidRPr="00606E41">
        <w:rPr>
          <w:sz w:val="20"/>
          <w:szCs w:val="20"/>
        </w:rPr>
        <w:fldChar w:fldCharType="begin" w:fldLock="1"/>
      </w:r>
      <w:r w:rsidRPr="00606E41">
        <w:rPr>
          <w:sz w:val="20"/>
          <w:szCs w:val="20"/>
        </w:rPr>
        <w:instrText>ADDIN CSL_CITATION {"citationItems":[{"id":"ITEM-1","itemData":{"DOI":"10.24014/jdr.v31i2.10398","ISSN":"1412-0348","abstract":"This study aims to determine the local wisdom of the people of Desa Adat Kuta, Badung Regency, Bali Province, in building harmony between Muslims and Hindus. This study uses social integration theory as a basis for seeing the assimilation and unification of Muslims and Hindus. This study used a qualitative method with the research subjects of village officials, Muslim and Hindu religious leaders, and community leaders. The results showed that the community's wisdom in the Desa Adat Kuta is a hereditary tradition, in the form of mutual agreement in regulating the relationship between Muslims and Hindus, based on the teachings and principles of their respective religions. The sense of kinship in the Desa Adat Kuta is woven through the Nyama Selam and Nyama Hindu traditions. The harmony of Muslims and Hindus is manifested in the freedom to practice worship, Muslims based on the teachings and principles of Ukhuwah Insaniyah and Hindus based on the teachings and principles of Tri Hita Karana. The existence of equality and tolerance does not lead to conflict, including in establishing places of worship because they are regulated by the government and there is intense communication in the Forum for Religious Harmony.","author":[{"dropping-particle":"","family":"Yantos","given":"Yantos","non-dropping-particle":"","parse-names":false,"suffix":""},{"dropping-particle":"","family":"Putriana","given":"Putriana","non-dropping-particle":"","parse-names":false,"suffix":""}],"container-title":"Jurnal Dakwah Risalah","id":"ITEM-1","issue":"2","issued":{"date-parts":[["2021"]]},"page":"237","title":"Kearifan Lokal Dalam Membangun Kerukunan Islam Dan Hindu Di Desa Adat Kuta Badung","type":"article-journal","volume":"31"},"uris":["http://www.mendeley.com/documents/?uuid=a060aa82-52eb-48d4-87e6-818986cd5982"]}],"mendeley":{"formattedCitation":"(Yantos &amp; Putriana, 2021)","plainTextFormattedCitation":"(Yantos &amp; Putriana, 2021)","previouslyFormattedCitation":"(Yantos &amp; Putriana, 2021)"},"properties":{"noteIndex":0},"schema":"https://github.com/citation-style-language/schema/raw/master/csl-citation.json"}</w:instrText>
      </w:r>
      <w:r w:rsidRPr="00606E41">
        <w:rPr>
          <w:sz w:val="20"/>
          <w:szCs w:val="20"/>
        </w:rPr>
        <w:fldChar w:fldCharType="separate"/>
      </w:r>
      <w:r w:rsidRPr="00606E41">
        <w:rPr>
          <w:noProof/>
          <w:sz w:val="20"/>
          <w:szCs w:val="20"/>
        </w:rPr>
        <w:t>(Yantos &amp; Putriana, 2021)</w:t>
      </w:r>
      <w:r w:rsidRPr="00606E41">
        <w:rPr>
          <w:sz w:val="20"/>
          <w:szCs w:val="20"/>
        </w:rPr>
        <w:fldChar w:fldCharType="end"/>
      </w:r>
      <w:r w:rsidRPr="00606E41">
        <w:rPr>
          <w:sz w:val="20"/>
          <w:szCs w:val="20"/>
        </w:rPr>
        <w:t xml:space="preserve"> yang menyatakan bahwa dengan adanya keberadaan </w:t>
      </w:r>
      <w:r w:rsidRPr="00606E41">
        <w:rPr>
          <w:i/>
          <w:sz w:val="20"/>
          <w:szCs w:val="20"/>
        </w:rPr>
        <w:t>local wisdom</w:t>
      </w:r>
      <w:r w:rsidRPr="00606E41">
        <w:rPr>
          <w:sz w:val="20"/>
          <w:szCs w:val="20"/>
        </w:rPr>
        <w:t xml:space="preserve"> (kearifan lokal) yang ada didalam masyarakat dinilai dapat membantu menjaga sikap dan rasa toleransi antar masyarakat. Di Kabupaten Sidoarjo khususnya, masyarakat lokal masih mempertahankan nilai kekayaan adat istiadat dari para leluhur yang diterapkan sebagai bentuk kedamaian dan rasa syukur. Tradisi-tradisi yang masih dijalankan sampai saat ini dan sering dijumpai di Kabupaten Sidoarjo seperti shodaqoh (tahlilan, walimahan, yasinan), kegiatan tahunan nyadran, maulid Nabi, dan tirakatan yang diselenggarakan ketika hari Kemerdekaan 17 Agustus.</w:t>
      </w:r>
    </w:p>
    <w:p w:rsidR="003F1F64" w:rsidRPr="00606E41" w:rsidRDefault="003F1F64" w:rsidP="003F1F64">
      <w:pPr>
        <w:ind w:firstLine="567"/>
        <w:jc w:val="both"/>
        <w:rPr>
          <w:sz w:val="20"/>
          <w:szCs w:val="20"/>
        </w:rPr>
      </w:pPr>
      <w:r w:rsidRPr="00606E41">
        <w:rPr>
          <w:sz w:val="20"/>
          <w:szCs w:val="20"/>
        </w:rPr>
        <w:t xml:space="preserve">Kesalehan sosial dikatakan sebagai suatu bentuk kesalehan yang tidak hanya ditandai dengan rukuk, sujud, puasa dan haji, melainkan juga ditandai seberapa besar seseorang memiliki kepekaan sosial dan berbuat kebajikan untuk orang disekitarnya. Sehingga orang disekitarnya merasa nyaman, damai, dan tentram ketika berinteraksi dan bekerja sama maupun bergaul satu dengan yang lainnya. Kesalahan sosial yang ada pada masyarakat, juga berperan dalam mewujudkan sikap toleransi antar umat beragama </w:t>
      </w:r>
      <w:r w:rsidRPr="00606E41">
        <w:rPr>
          <w:sz w:val="20"/>
          <w:szCs w:val="20"/>
        </w:rPr>
        <w:fldChar w:fldCharType="begin" w:fldLock="1"/>
      </w:r>
      <w:r w:rsidRPr="00606E41">
        <w:rPr>
          <w:sz w:val="20"/>
          <w:szCs w:val="20"/>
        </w:rPr>
        <w:instrText>ADDIN CSL_CITATION {"citationItems":[{"id":"ITEM-1","itemData":{"ISBN":"9786236925171","author":[{"dropping-particle":"","family":"Ulum","given":"Raudatul","non-dropping-particle":"","parse-names":false,"suffix":""},{"dropping-particle":"","family":"Sugiyarto","given":"Wakhid","non-dropping-particle":"","parse-names":false,"suffix":""},{"dropping-particle":"","family":"Wahab","given":"Abdul Jamil","non-dropping-particle":"","parse-names":false,"suffix":""},{"dropping-particle":"","family":"Muntafa","given":"Farhan","non-dropping-particle":"","parse-names":false,"suffix":""}],"container-title":"Litbangdiklat Press","id":"ITEM-1","issued":{"date-parts":[["2019"]]},"title":"Indeks Kesalehan Sosial","type":"book"},"uris":["http://www.mendeley.com/documents/?uuid=ca5a201a-ecc2-4d04-8425-bae2c86a3239"]}],"mendeley":{"formattedCitation":"(Ulum et al., 2019)","plainTextFormattedCitation":"(Ulum et al., 2019)","previouslyFormattedCitation":"(Ulum et al., 2019)"},"properties":{"noteIndex":0},"schema":"https://github.com/citation-style-language/schema/raw/master/csl-citation.json"}</w:instrText>
      </w:r>
      <w:r w:rsidRPr="00606E41">
        <w:rPr>
          <w:sz w:val="20"/>
          <w:szCs w:val="20"/>
        </w:rPr>
        <w:fldChar w:fldCharType="separate"/>
      </w:r>
      <w:r w:rsidRPr="00606E41">
        <w:rPr>
          <w:noProof/>
          <w:sz w:val="20"/>
          <w:szCs w:val="20"/>
        </w:rPr>
        <w:t>(Ulum et al., 2019)</w:t>
      </w:r>
      <w:r w:rsidRPr="00606E41">
        <w:rPr>
          <w:sz w:val="20"/>
          <w:szCs w:val="20"/>
        </w:rPr>
        <w:fldChar w:fldCharType="end"/>
      </w:r>
      <w:r w:rsidRPr="00606E41">
        <w:rPr>
          <w:sz w:val="20"/>
          <w:szCs w:val="20"/>
        </w:rPr>
        <w:t>.</w:t>
      </w:r>
    </w:p>
    <w:p w:rsidR="003F1F64" w:rsidRPr="00606E41" w:rsidRDefault="003F1F64" w:rsidP="003F1F64">
      <w:pPr>
        <w:ind w:firstLine="567"/>
        <w:jc w:val="both"/>
        <w:rPr>
          <w:sz w:val="20"/>
          <w:szCs w:val="20"/>
        </w:rPr>
      </w:pPr>
      <w:r w:rsidRPr="00606E41">
        <w:rPr>
          <w:sz w:val="20"/>
          <w:szCs w:val="20"/>
        </w:rPr>
        <w:t>Identitas keberagamaan seseorang tentunya bermacam-macam serta memiliki perbedaan diantara satu orang dengan yang lainnya, adanya perbedaan tersebut juga dapat menyebabkan terjadinya intoleransi dimasyarakat. Keberagamaan atau religiusitas dapat diartikan sebagai apa yang diyakini seseorang dan dilandasi dengan ajaran serta kewajiban yang sesuai dengan kepercayaannya masing-masing, nantinya akan diamalkan dalam kehidupan bersosial dengan berperilaku sesuai dengan ajaran agama. Identitas keberagamaan seseorang juga dapat dikatakan sebagai identitas sosial, seperti setiap manusia berhak memiliki identitas keagamaan yang dipilih dan diyakini melalui kedua orang tua dan keluarga. Identitas ini digunakan sebagai gambaran visual seseorang yang ditujukan kepada orang lain. (Nugroho, 2019) Adanya identitas keberagamaan ini dapat memupuk rasa toleransi antar umat beragama yaitu dengan saling menghormati, menghargai dan menerima dengan lapang dada keberagaman perbedaan yang ada disekitar masyarakat terlepas dari suku, agama, ras dan budaya. (Yanuar, 2018) terdapat lima dimensi dalam religiusitas, yaitu diantaranya sebagai berikut :</w:t>
      </w:r>
    </w:p>
    <w:p w:rsidR="003F1F64" w:rsidRPr="00606E41" w:rsidRDefault="003F1F64" w:rsidP="003F1F64">
      <w:pPr>
        <w:pStyle w:val="ListParagraph"/>
        <w:numPr>
          <w:ilvl w:val="0"/>
          <w:numId w:val="6"/>
        </w:numPr>
        <w:suppressAutoHyphens w:val="0"/>
        <w:spacing w:after="160"/>
        <w:ind w:left="284" w:hanging="284"/>
        <w:jc w:val="both"/>
        <w:rPr>
          <w:sz w:val="20"/>
          <w:szCs w:val="20"/>
        </w:rPr>
      </w:pPr>
      <w:r w:rsidRPr="00606E41">
        <w:rPr>
          <w:sz w:val="20"/>
          <w:szCs w:val="20"/>
        </w:rPr>
        <w:t xml:space="preserve">Keyakinan (Ideologi) </w:t>
      </w:r>
    </w:p>
    <w:p w:rsidR="003F1F64" w:rsidRPr="00606E41" w:rsidRDefault="003F1F64" w:rsidP="003F1F64">
      <w:pPr>
        <w:pStyle w:val="ListParagraph"/>
        <w:ind w:left="284"/>
        <w:jc w:val="both"/>
        <w:rPr>
          <w:sz w:val="20"/>
          <w:szCs w:val="20"/>
        </w:rPr>
      </w:pPr>
      <w:r w:rsidRPr="00606E41">
        <w:rPr>
          <w:sz w:val="20"/>
          <w:szCs w:val="20"/>
        </w:rPr>
        <w:t>Untuk melihat tingkatan sejauh mana seseorang menerima hal-hal yang dogmatik dalam agamanya, yang didapatkan dari penerimaan melalui ajaran serta keyakinan yang diajarkan oleh agamanya masing-masing.</w:t>
      </w:r>
    </w:p>
    <w:p w:rsidR="003F1F64" w:rsidRPr="00606E41" w:rsidRDefault="003F1F64" w:rsidP="003F1F64">
      <w:pPr>
        <w:pStyle w:val="ListParagraph"/>
        <w:numPr>
          <w:ilvl w:val="0"/>
          <w:numId w:val="6"/>
        </w:numPr>
        <w:suppressAutoHyphens w:val="0"/>
        <w:spacing w:after="160"/>
        <w:ind w:left="284" w:hanging="284"/>
        <w:jc w:val="both"/>
        <w:rPr>
          <w:sz w:val="20"/>
          <w:szCs w:val="20"/>
        </w:rPr>
      </w:pPr>
      <w:r w:rsidRPr="00606E41">
        <w:rPr>
          <w:sz w:val="20"/>
          <w:szCs w:val="20"/>
        </w:rPr>
        <w:t>Praktek (Practice)</w:t>
      </w:r>
    </w:p>
    <w:p w:rsidR="003F1F64" w:rsidRPr="00606E41" w:rsidRDefault="003F1F64" w:rsidP="003F1F64">
      <w:pPr>
        <w:pStyle w:val="ListParagraph"/>
        <w:ind w:left="284"/>
        <w:jc w:val="both"/>
        <w:rPr>
          <w:sz w:val="20"/>
          <w:szCs w:val="20"/>
        </w:rPr>
      </w:pPr>
      <w:r w:rsidRPr="00606E41">
        <w:rPr>
          <w:sz w:val="20"/>
          <w:szCs w:val="20"/>
        </w:rPr>
        <w:t>Untuk melihat tingkatan sejauh mana seseorang mengerjakan kewajiban ritual yang ada didalam agamnya, yaitu diterapkannya melalui ibadah yang dilakukannya menurut ajaran agamnya masing-masing.</w:t>
      </w:r>
    </w:p>
    <w:p w:rsidR="003F1F64" w:rsidRPr="00606E41" w:rsidRDefault="003F1F64" w:rsidP="003F1F64">
      <w:pPr>
        <w:pStyle w:val="ListParagraph"/>
        <w:numPr>
          <w:ilvl w:val="0"/>
          <w:numId w:val="6"/>
        </w:numPr>
        <w:suppressAutoHyphens w:val="0"/>
        <w:spacing w:after="160"/>
        <w:ind w:left="284" w:hanging="284"/>
        <w:jc w:val="both"/>
        <w:rPr>
          <w:sz w:val="20"/>
          <w:szCs w:val="20"/>
        </w:rPr>
      </w:pPr>
      <w:r w:rsidRPr="00606E41">
        <w:rPr>
          <w:sz w:val="20"/>
          <w:szCs w:val="20"/>
        </w:rPr>
        <w:t>Penghayatan (Feeling)</w:t>
      </w:r>
    </w:p>
    <w:p w:rsidR="003F1F64" w:rsidRPr="00606E41" w:rsidRDefault="003F1F64" w:rsidP="003F1F64">
      <w:pPr>
        <w:pStyle w:val="ListParagraph"/>
        <w:ind w:left="284"/>
        <w:jc w:val="both"/>
        <w:rPr>
          <w:sz w:val="20"/>
          <w:szCs w:val="20"/>
        </w:rPr>
      </w:pPr>
      <w:r w:rsidRPr="00606E41">
        <w:rPr>
          <w:sz w:val="20"/>
          <w:szCs w:val="20"/>
        </w:rPr>
        <w:t>Disebut juga sebagai dimensi perasaan dan persepsi seseorang yang pernah dialami dan dirasakan, yaitu seperti perasaan khusyuk ketika melaksanakan ibadah dan berdoa menurut ajaran agamanya masing-masing.</w:t>
      </w:r>
    </w:p>
    <w:p w:rsidR="003F1F64" w:rsidRPr="00606E41" w:rsidRDefault="003F1F64" w:rsidP="003F1F64">
      <w:pPr>
        <w:pStyle w:val="ListParagraph"/>
        <w:numPr>
          <w:ilvl w:val="0"/>
          <w:numId w:val="6"/>
        </w:numPr>
        <w:suppressAutoHyphens w:val="0"/>
        <w:spacing w:after="160"/>
        <w:ind w:left="284" w:hanging="284"/>
        <w:jc w:val="both"/>
        <w:rPr>
          <w:sz w:val="20"/>
          <w:szCs w:val="20"/>
        </w:rPr>
      </w:pPr>
      <w:r w:rsidRPr="00606E41">
        <w:rPr>
          <w:sz w:val="20"/>
          <w:szCs w:val="20"/>
        </w:rPr>
        <w:t>Pengetahuan (Knowledge)</w:t>
      </w:r>
    </w:p>
    <w:p w:rsidR="003F1F64" w:rsidRPr="00606E41" w:rsidRDefault="003F1F64" w:rsidP="003F1F64">
      <w:pPr>
        <w:pStyle w:val="ListParagraph"/>
        <w:ind w:left="284"/>
        <w:jc w:val="both"/>
        <w:rPr>
          <w:sz w:val="20"/>
          <w:szCs w:val="20"/>
        </w:rPr>
      </w:pPr>
      <w:r w:rsidRPr="00606E41">
        <w:rPr>
          <w:sz w:val="20"/>
          <w:szCs w:val="20"/>
        </w:rPr>
        <w:t>Dimensi pengetahuan agama yaitu dimensi yang menerangkan seberapa jauh seseorang mengetahui ajaran agamanya masing-masing, terutama yang ada didalam kitab sucinya seperti dasar-dasar keyakinan, kitab suci dan tradisi yang ada pada agamanya masing-masing.</w:t>
      </w:r>
    </w:p>
    <w:p w:rsidR="003F1F64" w:rsidRPr="00606E41" w:rsidRDefault="003F1F64" w:rsidP="003F1F64">
      <w:pPr>
        <w:pStyle w:val="ListParagraph"/>
        <w:numPr>
          <w:ilvl w:val="0"/>
          <w:numId w:val="6"/>
        </w:numPr>
        <w:suppressAutoHyphens w:val="0"/>
        <w:spacing w:after="160"/>
        <w:ind w:left="284" w:hanging="284"/>
        <w:jc w:val="both"/>
        <w:rPr>
          <w:sz w:val="20"/>
          <w:szCs w:val="20"/>
        </w:rPr>
      </w:pPr>
      <w:r w:rsidRPr="00606E41">
        <w:rPr>
          <w:sz w:val="20"/>
          <w:szCs w:val="20"/>
        </w:rPr>
        <w:t xml:space="preserve">Pengalaman (Effect) </w:t>
      </w:r>
    </w:p>
    <w:p w:rsidR="003F1F64" w:rsidRPr="00606E41" w:rsidRDefault="003F1F64" w:rsidP="003F1F64">
      <w:pPr>
        <w:pStyle w:val="ListParagraph"/>
        <w:ind w:left="284"/>
        <w:jc w:val="both"/>
        <w:rPr>
          <w:sz w:val="20"/>
          <w:szCs w:val="20"/>
        </w:rPr>
      </w:pPr>
      <w:r w:rsidRPr="00606E41">
        <w:rPr>
          <w:sz w:val="20"/>
          <w:szCs w:val="20"/>
        </w:rPr>
        <w:t>Dimensi yang mengukur sejauh mana perilaku seseorang dimotivasi oleh ajaran-ajaran agamanya dalam kehidupan bersosial. Seperti saling tolong menolong jika ada seseorang yang sedang kesulitan.</w:t>
      </w:r>
    </w:p>
    <w:p w:rsidR="003F1F64" w:rsidRPr="00606E41" w:rsidRDefault="003F1F64" w:rsidP="003F1F64">
      <w:pPr>
        <w:ind w:firstLine="567"/>
        <w:jc w:val="both"/>
        <w:rPr>
          <w:sz w:val="20"/>
          <w:szCs w:val="20"/>
        </w:rPr>
      </w:pPr>
      <w:r w:rsidRPr="00606E41">
        <w:rPr>
          <w:sz w:val="20"/>
          <w:szCs w:val="20"/>
        </w:rPr>
        <w:t>Adanya komunikasi juga dapat mempengaruhi masyarakat dalam melakukan toleransi, karena dengan terjalinnya komunikasi yang berlangsung secara terus menerus mengakibatkan banyaknya informasi yang diperoleh dan terjadi proses pembaruan pemikiran yang tidak mungkin untuk dihindari. (Devito, 2015) terdapat beberapa macam efektifitas komunikasi antar pribadi antara lain yaitu sebagai berikut :</w:t>
      </w:r>
    </w:p>
    <w:p w:rsidR="003F1F64" w:rsidRPr="00606E41" w:rsidRDefault="003F1F64" w:rsidP="003F1F64">
      <w:pPr>
        <w:pStyle w:val="ListParagraph"/>
        <w:numPr>
          <w:ilvl w:val="0"/>
          <w:numId w:val="7"/>
        </w:numPr>
        <w:suppressAutoHyphens w:val="0"/>
        <w:spacing w:after="160"/>
        <w:ind w:left="284" w:hanging="284"/>
        <w:jc w:val="both"/>
        <w:rPr>
          <w:sz w:val="20"/>
          <w:szCs w:val="20"/>
        </w:rPr>
      </w:pPr>
      <w:r w:rsidRPr="00606E41">
        <w:rPr>
          <w:sz w:val="20"/>
          <w:szCs w:val="20"/>
        </w:rPr>
        <w:t xml:space="preserve">Keterbukaan (Openess) adalah kemampuan menanggapi dengan sepenuh hati informasi yang diterima dalam menghadapi hubungan antar pribadi. Keterbukaan atau sikap terbuka ini sangat berpengaruh dalam menumbuhkan terjalinnya komunikasi antar pribadi yang efektif. </w:t>
      </w:r>
    </w:p>
    <w:p w:rsidR="003F1F64" w:rsidRPr="00606E41" w:rsidRDefault="003F1F64" w:rsidP="003F1F64">
      <w:pPr>
        <w:pStyle w:val="ListParagraph"/>
        <w:numPr>
          <w:ilvl w:val="0"/>
          <w:numId w:val="7"/>
        </w:numPr>
        <w:suppressAutoHyphens w:val="0"/>
        <w:spacing w:after="160"/>
        <w:ind w:left="284" w:hanging="284"/>
        <w:jc w:val="both"/>
        <w:rPr>
          <w:sz w:val="20"/>
          <w:szCs w:val="20"/>
        </w:rPr>
      </w:pPr>
      <w:r w:rsidRPr="00606E41">
        <w:rPr>
          <w:sz w:val="20"/>
          <w:szCs w:val="20"/>
        </w:rPr>
        <w:t>Empati (Emphaty) adalah merasakan apa yang sedang dirasakan oleh orang lain. Komunikasi antar pribadi ini dapat berlangsung secara kondusif apabila komunikator menunjukkan rasa empati pada komunikan. Hubungan komunikasi tersebut akan berkembang dan tumbuh sikap saling pengertian dan penerimaan.</w:t>
      </w:r>
    </w:p>
    <w:p w:rsidR="003F1F64" w:rsidRPr="00606E41" w:rsidRDefault="003F1F64" w:rsidP="003F1F64">
      <w:pPr>
        <w:pStyle w:val="ListParagraph"/>
        <w:numPr>
          <w:ilvl w:val="0"/>
          <w:numId w:val="7"/>
        </w:numPr>
        <w:suppressAutoHyphens w:val="0"/>
        <w:spacing w:after="160"/>
        <w:ind w:left="284" w:hanging="284"/>
        <w:jc w:val="both"/>
        <w:rPr>
          <w:sz w:val="20"/>
          <w:szCs w:val="20"/>
        </w:rPr>
      </w:pPr>
      <w:r w:rsidRPr="00606E41">
        <w:rPr>
          <w:sz w:val="20"/>
          <w:szCs w:val="20"/>
        </w:rPr>
        <w:t>Dukungan (Suppotiveness) adalah situasi terbuka untuk mendukung terjalinnya komunikasi yang efektif. Dalam komunikasi antarpribadi diperlukan sikap memberi dukungan dari pihak komunikator, agar komunikan mau berpartisipasi dalam menjalin komunikasi.</w:t>
      </w:r>
    </w:p>
    <w:p w:rsidR="003F1F64" w:rsidRPr="00606E41" w:rsidRDefault="003F1F64" w:rsidP="003F1F64">
      <w:pPr>
        <w:pStyle w:val="ListParagraph"/>
        <w:numPr>
          <w:ilvl w:val="0"/>
          <w:numId w:val="7"/>
        </w:numPr>
        <w:suppressAutoHyphens w:val="0"/>
        <w:spacing w:after="160"/>
        <w:ind w:left="284" w:hanging="284"/>
        <w:jc w:val="both"/>
        <w:rPr>
          <w:sz w:val="20"/>
          <w:szCs w:val="20"/>
        </w:rPr>
      </w:pPr>
      <w:r w:rsidRPr="00606E41">
        <w:rPr>
          <w:sz w:val="20"/>
          <w:szCs w:val="20"/>
        </w:rPr>
        <w:lastRenderedPageBreak/>
        <w:t>Rasa positif (Positivenes) dimana seseorang harus memiliki perasaaan dan sikap positif terhadap dirinya, mendorong orang lain untuk berpartisipasi dan menciptakan situasi komunikasi yang kondusif untuk interaksi efektif.</w:t>
      </w:r>
    </w:p>
    <w:p w:rsidR="003F1F64" w:rsidRPr="00606E41" w:rsidRDefault="003F1F64" w:rsidP="003F1F64">
      <w:pPr>
        <w:pStyle w:val="ListParagraph"/>
        <w:numPr>
          <w:ilvl w:val="0"/>
          <w:numId w:val="7"/>
        </w:numPr>
        <w:suppressAutoHyphens w:val="0"/>
        <w:spacing w:after="160"/>
        <w:ind w:left="284" w:hanging="284"/>
        <w:jc w:val="both"/>
        <w:rPr>
          <w:sz w:val="20"/>
          <w:szCs w:val="20"/>
        </w:rPr>
      </w:pPr>
      <w:r w:rsidRPr="00606E41">
        <w:rPr>
          <w:sz w:val="20"/>
          <w:szCs w:val="20"/>
        </w:rPr>
        <w:t xml:space="preserve">Kesetaraan atau Kesamaan (Equality) adalah pengakuan secara diam-diam bahwa kedua belah pihak menghargai, berguna, dan mempunyai suatu yang penting untuk disumbangkan. </w:t>
      </w:r>
    </w:p>
    <w:p w:rsidR="003F1F64" w:rsidRPr="00606E41" w:rsidRDefault="003F1F64" w:rsidP="003F1F64">
      <w:pPr>
        <w:ind w:firstLine="720"/>
        <w:jc w:val="both"/>
        <w:rPr>
          <w:sz w:val="20"/>
          <w:szCs w:val="20"/>
        </w:rPr>
      </w:pPr>
      <w:r w:rsidRPr="00606E41">
        <w:rPr>
          <w:sz w:val="20"/>
          <w:szCs w:val="20"/>
        </w:rPr>
        <w:t xml:space="preserve">(Liliweri, 2003:38) menyatakan bahwa pentingnya peranan komunikasi untuk membatasi atau mengurangi kesalahpahaman sebagai akibat dari munculnya prasangka sosial negatif. Terjalinnya komunikasi yang ada dimasyarakat dinilai dapat mengurangi konflik-konflik sosial yang diakibatkan karena adanya kesalahpahaman. Setiap orang tentunya berhak melakukan komunikasi, karenanya upaya untuk menciptakan efektivitas demi terjalinnya suatu komunikasi dapat tergantung pada situasi dan kondisi. Namun tetap dilandasi oleh pengalaman, pengetahuan serta referensi yang telah mereka pelajari sebelumnya. </w:t>
      </w:r>
    </w:p>
    <w:p w:rsidR="005D464C" w:rsidRPr="00606E41" w:rsidRDefault="003F1F64" w:rsidP="003F1F64">
      <w:pPr>
        <w:ind w:firstLine="720"/>
        <w:jc w:val="both"/>
        <w:rPr>
          <w:sz w:val="20"/>
          <w:szCs w:val="20"/>
        </w:rPr>
      </w:pPr>
      <w:r w:rsidRPr="00606E41">
        <w:rPr>
          <w:sz w:val="20"/>
          <w:szCs w:val="20"/>
        </w:rPr>
        <w:t xml:space="preserve">Dari beberapa jurnal penelitian tentang prasangka sosial </w:t>
      </w:r>
      <w:r w:rsidRPr="00606E41">
        <w:rPr>
          <w:sz w:val="20"/>
          <w:szCs w:val="20"/>
        </w:rPr>
        <w:fldChar w:fldCharType="begin" w:fldLock="1"/>
      </w:r>
      <w:r w:rsidRPr="00606E41">
        <w:rPr>
          <w:sz w:val="20"/>
          <w:szCs w:val="20"/>
        </w:rPr>
        <w:instrText>ADDIN CSL_CITATION {"citationItems":[{"id":"ITEM-1","itemData":{"DOI":"10.24198/sosiohumaniora.v19i1.9543","ISSN":"1411-0911","abstract":"Penelitian ini bertujuan untuk mengungkap lebih mendalam tentang prasangka sosial dalam pluralitas keberagamaan dan upaya meminimalisasi prasangka sosial tersebut sebagai upaya mewujudkan kerukunan hidup dalam pluralitas keberagamaan dari perspektif ilmu komunikasi. Penelitian ini menggunakan pendekatan kualitatif. Penelitian dengan menggunakan pendekatan kualitatif  berupaya memusatkan perhatian studinya pada realita sebagai produk pikir manusia dengan segala bentuk subyektivitas, emosi dan nilai-nilai yang dianutnya. Melalui pendekatan kualitatif, diharapkan dapat terungkap gambaran mengenai aktualitas, realitas sosial dan persepsi sasaran penelitian yakni prasangka sosial dalam pluralitas keberagamaan.Hasil penelitian menunjukkan bahwa prasangka sosial dalam pluralitas keberagamaan terjadi karena kurangnya informasi individu ataupun kelompok dalam memahami berbagai peristiwa keagamaan yang terjadi di wilayahnya dan adanya kekhawatiran akan penguasaan suatu kelompok keagamaan terhadap kelompok keagamaan lainnya. Prasangka sosial yang berkembang antarkelompok keagamaan dapat diminimalisasi melalui pengembangan sikap saling menghargai/toleransi, pengendalian diri, tanggung jawab bersama dalam kegiatan sosial kemasyarakatan dan melalui kerja sama yang saling menguntungkan sehingga konflik secara terbuka antarkelompok keagamaan di Kecamatan Cigugur dapat dihindarkan.Kata kunci: prasangka sosial, pluralitas, keberagamaan","author":[{"dropping-particle":"","family":"Hernawan","given":"Wawan","non-dropping-particle":"","parse-names":false,"suffix":""}],"container-title":"Sosiohumaniora","id":"ITEM-1","issue":"1","issued":{"date-parts":[["2017"]]},"page":"77-85","title":"Prasangka Sosial Dalam Pluralitas Keberagamaan Di Kecamatan Cigugur Kabupaten Kuningan Jawa Barat","type":"article-journal","volume":"19"},"uris":["http://www.mendeley.com/documents/?uuid=c78d615f-852c-468b-87e6-d6bd44fbe04d"]}],"mendeley":{"formattedCitation":"(Hernawan, 2017)","plainTextFormattedCitation":"(Hernawan, 2017)","previouslyFormattedCitation":"(Hernawan, 2017)"},"properties":{"noteIndex":0},"schema":"https://github.com/citation-style-language/schema/raw/master/csl-citation.json"}</w:instrText>
      </w:r>
      <w:r w:rsidRPr="00606E41">
        <w:rPr>
          <w:sz w:val="20"/>
          <w:szCs w:val="20"/>
        </w:rPr>
        <w:fldChar w:fldCharType="separate"/>
      </w:r>
      <w:r w:rsidRPr="00606E41">
        <w:rPr>
          <w:noProof/>
          <w:sz w:val="20"/>
          <w:szCs w:val="20"/>
        </w:rPr>
        <w:t>(Hernawan, 2017)</w:t>
      </w:r>
      <w:r w:rsidRPr="00606E41">
        <w:rPr>
          <w:sz w:val="20"/>
          <w:szCs w:val="20"/>
        </w:rPr>
        <w:fldChar w:fldCharType="end"/>
      </w:r>
      <w:r w:rsidRPr="00606E41">
        <w:rPr>
          <w:sz w:val="20"/>
          <w:szCs w:val="20"/>
        </w:rPr>
        <w:t xml:space="preserve">, local wisdom </w:t>
      </w:r>
      <w:r w:rsidRPr="00606E41">
        <w:rPr>
          <w:sz w:val="20"/>
          <w:szCs w:val="20"/>
        </w:rPr>
        <w:fldChar w:fldCharType="begin" w:fldLock="1"/>
      </w:r>
      <w:r w:rsidRPr="00606E41">
        <w:rPr>
          <w:sz w:val="20"/>
          <w:szCs w:val="20"/>
        </w:rPr>
        <w:instrText>ADDIN CSL_CITATION {"citationItems":[{"id":"ITEM-1","itemData":{"DOI":"10.24014/jdr.v31i2.10398","ISSN":"1412-0348","abstract":"This study aims to determine the local wisdom of the people of Desa Adat Kuta, Badung Regency, Bali Province, in building harmony between Muslims and Hindus. This study uses social integration theory as a basis for seeing the assimilation and unification of Muslims and Hindus. This study used a qualitative method with the research subjects of village officials, Muslim and Hindu religious leaders, and community leaders. The results showed that the community's wisdom in the Desa Adat Kuta is a hereditary tradition, in the form of mutual agreement in regulating the relationship between Muslims and Hindus, based on the teachings and principles of their respective religions. The sense of kinship in the Desa Adat Kuta is woven through the Nyama Selam and Nyama Hindu traditions. The harmony of Muslims and Hindus is manifested in the freedom to practice worship, Muslims based on the teachings and principles of Ukhuwah Insaniyah and Hindus based on the teachings and principles of Tri Hita Karana. The existence of equality and tolerance does not lead to conflict, including in establishing places of worship because they are regulated by the government and there is intense communication in the Forum for Religious Harmony.","author":[{"dropping-particle":"","family":"Yantos","given":"Yantos","non-dropping-particle":"","parse-names":false,"suffix":""},{"dropping-particle":"","family":"Putriana","given":"Putriana","non-dropping-particle":"","parse-names":false,"suffix":""}],"container-title":"Jurnal Dakwah Risalah","id":"ITEM-1","issue":"2","issued":{"date-parts":[["2021"]]},"page":"237","title":"Kearifan Lokal Dalam Membangun Kerukunan Islam Dan Hindu Di Desa Adat Kuta Badung","type":"article-journal","volume":"31"},"uris":["http://www.mendeley.com/documents/?uuid=a060aa82-52eb-48d4-87e6-818986cd5982"]}],"mendeley":{"formattedCitation":"(Yantos &amp; Putriana, 2021)","plainTextFormattedCitation":"(Yantos &amp; Putriana, 2021)","previouslyFormattedCitation":"(Yantos &amp; Putriana, 2021)"},"properties":{"noteIndex":0},"schema":"https://github.com/citation-style-language/schema/raw/master/csl-citation.json"}</w:instrText>
      </w:r>
      <w:r w:rsidRPr="00606E41">
        <w:rPr>
          <w:sz w:val="20"/>
          <w:szCs w:val="20"/>
        </w:rPr>
        <w:fldChar w:fldCharType="separate"/>
      </w:r>
      <w:r w:rsidRPr="00606E41">
        <w:rPr>
          <w:noProof/>
          <w:sz w:val="20"/>
          <w:szCs w:val="20"/>
        </w:rPr>
        <w:t>(Yantos &amp; Putriana, 2021)</w:t>
      </w:r>
      <w:r w:rsidRPr="00606E41">
        <w:rPr>
          <w:sz w:val="20"/>
          <w:szCs w:val="20"/>
        </w:rPr>
        <w:fldChar w:fldCharType="end"/>
      </w:r>
      <w:r w:rsidRPr="00606E41">
        <w:rPr>
          <w:sz w:val="20"/>
          <w:szCs w:val="20"/>
        </w:rPr>
        <w:t xml:space="preserve">, kesalehan sosial </w:t>
      </w:r>
      <w:r w:rsidRPr="00606E41">
        <w:rPr>
          <w:sz w:val="20"/>
          <w:szCs w:val="20"/>
        </w:rPr>
        <w:fldChar w:fldCharType="begin" w:fldLock="1"/>
      </w:r>
      <w:r w:rsidRPr="00606E41">
        <w:rPr>
          <w:sz w:val="20"/>
          <w:szCs w:val="20"/>
        </w:rPr>
        <w:instrText>ADDIN CSL_CITATION {"citationItems":[{"id":"ITEM-1","itemData":{"ISBN":"9786236925171","author":[{"dropping-particle":"","family":"Ulum","given":"Raudatul","non-dropping-particle":"","parse-names":false,"suffix":""},{"dropping-particle":"","family":"Sugiyarto","given":"Wakhid","non-dropping-particle":"","parse-names":false,"suffix":""},{"dropping-particle":"","family":"Wahab","given":"Abdul Jamil","non-dropping-particle":"","parse-names":false,"suffix":""},{"dropping-particle":"","family":"Muntafa","given":"Farhan","non-dropping-particle":"","parse-names":false,"suffix":""}],"container-title":"Litbangdiklat Press","id":"ITEM-1","issued":{"date-parts":[["2019"]]},"title":"Indeks Kesalehan Sosial","type":"book"},"uris":["http://www.mendeley.com/documents/?uuid=ca5a201a-ecc2-4d04-8425-bae2c86a3239"]}],"mendeley":{"formattedCitation":"(Ulum et al., 2019)","plainTextFormattedCitation":"(Ulum et al., 2019)","previouslyFormattedCitation":"(Ulum et al., 2019)"},"properties":{"noteIndex":0},"schema":"https://github.com/citation-style-language/schema/raw/master/csl-citation.json"}</w:instrText>
      </w:r>
      <w:r w:rsidRPr="00606E41">
        <w:rPr>
          <w:sz w:val="20"/>
          <w:szCs w:val="20"/>
        </w:rPr>
        <w:fldChar w:fldCharType="separate"/>
      </w:r>
      <w:r w:rsidRPr="00606E41">
        <w:rPr>
          <w:noProof/>
          <w:sz w:val="20"/>
          <w:szCs w:val="20"/>
        </w:rPr>
        <w:t>(Ulum et al., 2019)</w:t>
      </w:r>
      <w:r w:rsidRPr="00606E41">
        <w:rPr>
          <w:sz w:val="20"/>
          <w:szCs w:val="20"/>
        </w:rPr>
        <w:fldChar w:fldCharType="end"/>
      </w:r>
      <w:r w:rsidRPr="00606E41">
        <w:rPr>
          <w:sz w:val="20"/>
          <w:szCs w:val="20"/>
        </w:rPr>
        <w:t xml:space="preserve">, identitas keberagamaan </w:t>
      </w:r>
      <w:r w:rsidRPr="00606E41">
        <w:rPr>
          <w:sz w:val="20"/>
          <w:szCs w:val="20"/>
        </w:rPr>
        <w:fldChar w:fldCharType="begin" w:fldLock="1"/>
      </w:r>
      <w:r w:rsidRPr="00606E41">
        <w:rPr>
          <w:sz w:val="20"/>
          <w:szCs w:val="20"/>
        </w:rPr>
        <w:instrText>ADDIN CSL_CITATION {"citationItems":[{"id":"ITEM-1","itemData":{"author":[{"dropping-particle":"","family":"Nugroho","given":"Fibry Jati","non-dropping-particle":"","parse-names":false,"suffix":""}],"container-title":"SINOV: Media Informasi Penelitian Kabupaten Semarang","id":"ITEM-1","issue":"1","issued":{"date-parts":[["2019"]]},"page":"33-42","title":"Perayaan keberagaman di tengah Perbedaan","type":"article-journal","volume":"2"},"uris":["http://www.mendeley.com/documents/?uuid=185065da-5db9-4b3c-8f44-1529f171d51d"]}],"mendeley":{"formattedCitation":"(Nugroho, 2019)","plainTextFormattedCitation":"(Nugroho, 2019)","previouslyFormattedCitation":"(Nugroho, 2019)"},"properties":{"noteIndex":0},"schema":"https://github.com/citation-style-language/schema/raw/master/csl-citation.json"}</w:instrText>
      </w:r>
      <w:r w:rsidRPr="00606E41">
        <w:rPr>
          <w:sz w:val="20"/>
          <w:szCs w:val="20"/>
        </w:rPr>
        <w:fldChar w:fldCharType="separate"/>
      </w:r>
      <w:r w:rsidRPr="00606E41">
        <w:rPr>
          <w:noProof/>
          <w:sz w:val="20"/>
          <w:szCs w:val="20"/>
        </w:rPr>
        <w:t>(Nugroho, 2019)</w:t>
      </w:r>
      <w:r w:rsidRPr="00606E41">
        <w:rPr>
          <w:sz w:val="20"/>
          <w:szCs w:val="20"/>
        </w:rPr>
        <w:fldChar w:fldCharType="end"/>
      </w:r>
      <w:r w:rsidRPr="00606E41">
        <w:rPr>
          <w:sz w:val="20"/>
          <w:szCs w:val="20"/>
        </w:rPr>
        <w:t xml:space="preserve">, perilaku komunikasi </w:t>
      </w:r>
      <w:r w:rsidRPr="00606E41">
        <w:rPr>
          <w:sz w:val="20"/>
          <w:szCs w:val="20"/>
        </w:rPr>
        <w:fldChar w:fldCharType="begin" w:fldLock="1"/>
      </w:r>
      <w:r w:rsidRPr="00606E41">
        <w:rPr>
          <w:sz w:val="20"/>
          <w:szCs w:val="20"/>
        </w:rPr>
        <w:instrText>ADDIN CSL_CITATION {"citationItems":[{"id":"ITEM-1","itemData":{"abstract":"Penelitian ini bertujuan untuk mengetahui korelasi antara prasangka sosial dengan toleransi beragama pada mahasiswa. Penelitian ini menguji hipotesis bahwa semakin tinggi prasangka sosial seseorang semakin rendah toleransi beragama. Subyek penelitian ini diambil dengan menggunakan teknik purposive sampling dengan kriteria para mahasiswa yang aktif terlibat di organisasi kemahasiswaan di dua perguruan tinggi negeri (PTN) umum di kota Surabaya, dengan jumlah sampel sebanyak 51 orang masing- masing 37 laki-laki dan 14 perempuan, 48 orang beragama Islam, dan 3 orang beragama Kristen. Subyek penelitian tersebar aktif di lima organisasi kemahasiswaan, yaitu PMII (15 orang), HMI (10 orang), IMM (9 orang), KAMMI (14 orang), dan GMKI (3 orang). Dengan menggunakan uji analisis korelasi product moment diperoleh hasil koefisien korelasi = -0,437 dengan harga signifikansi sebesar 0,00, dan harga sumbangan efektif (SE) variabel prasangka sosial berpengaruh terhadap toleransi beragama mahasiswa sebesar (R Square = 0,189) atau 18,9%. Hal itu menunjukkan ada korelasi negatif yang signifikan antara prasangka sosial dengan toleransi beragama pada mahasiswa. Penelitian ini membuktikan kembali hipotesis penelitian bahwa semakin tinggi prasangka sosial seseorang semakin rendah toleransi beragama, dan sebaliknya semakin rendah prasangka sosial seseorang semakin tinggi toleransi beragama. Penelitian ini juga menunjukkan fakta bahwa para mahasiswa akatifis organisasi kemahasiswaan ini cenderung tinggi prasangka sosialnya dan juga rendah toleransi beragamanya.","author":[{"dropping-particle":"","family":"Muhid","given":"Abdul","non-dropping-particle":"","parse-names":false,"suffix":""},{"dropping-particle":"","family":"Fadeli","given":"Mohammad Ivan","non-dropping-particle":"","parse-names":false,"suffix":""}],"container-title":"al Qodiri","id":"ITEM-1","issue":"2","issued":{"date-parts":[["2018"]]},"page":"124-136","title":"Korelasi antara Prasangka Sosial dan Toleransi Beragama Pada Mahasiswa Aktivis Organisasi Kemahasiswaan di Perguruan Tinggi Umum","type":"article-journal","volume":"15"},"uris":["http://www.mendeley.com/documents/?uuid=62b164a8-77b5-4990-8f00-4bcf764d0060"]}],"mendeley":{"formattedCitation":"(Muhid &amp; Fadeli, 2018)","plainTextFormattedCitation":"(Muhid &amp; Fadeli, 2018)","previouslyFormattedCitation":"(Muhid &amp; Fadeli, 2018)"},"properties":{"noteIndex":0},"schema":"https://github.com/citation-style-language/schema/raw/master/csl-citation.json"}</w:instrText>
      </w:r>
      <w:r w:rsidRPr="00606E41">
        <w:rPr>
          <w:sz w:val="20"/>
          <w:szCs w:val="20"/>
        </w:rPr>
        <w:fldChar w:fldCharType="separate"/>
      </w:r>
      <w:r w:rsidRPr="00606E41">
        <w:rPr>
          <w:noProof/>
          <w:sz w:val="20"/>
          <w:szCs w:val="20"/>
        </w:rPr>
        <w:t>(Muhid &amp; Fadeli, 2018)</w:t>
      </w:r>
      <w:r w:rsidRPr="00606E41">
        <w:rPr>
          <w:sz w:val="20"/>
          <w:szCs w:val="20"/>
        </w:rPr>
        <w:fldChar w:fldCharType="end"/>
      </w:r>
      <w:r w:rsidRPr="00606E41">
        <w:rPr>
          <w:sz w:val="20"/>
          <w:szCs w:val="20"/>
        </w:rPr>
        <w:t xml:space="preserve"> dilakukan menggunakan perspektif kualitatif. Sementara penelitian ini dalam bentuk perspektif kuantitatif, karena ingin menguji keabsahan dan kebenaran teori-teori yang dilakukan oleh para peneliti terdahulu. Peneliti memilih perspektif kuantitatif dalam konteks di Kabupaten Sidoarjo yang sebelumnya pernah terjadi konflik keagamaan. Berdasarkan pemaparan latar belakang diatas, maka dari itu penulis tertarik untuk melakukan penelitian dengan tema pengaruh </w:t>
      </w:r>
      <w:r w:rsidRPr="00606E41">
        <w:rPr>
          <w:i/>
          <w:sz w:val="20"/>
          <w:szCs w:val="20"/>
        </w:rPr>
        <w:t>local wisdom</w:t>
      </w:r>
      <w:r w:rsidRPr="00606E41">
        <w:rPr>
          <w:sz w:val="20"/>
          <w:szCs w:val="20"/>
        </w:rPr>
        <w:t xml:space="preserve"> (kearifan lokal), kesalehan sosial dan perilaku komunikasi terhadap toleransi umat beragama di kabupaten sidoarjo. Penelitian ini membahas bagaimana pengaruh </w:t>
      </w:r>
      <w:r w:rsidRPr="00606E41">
        <w:rPr>
          <w:i/>
          <w:sz w:val="20"/>
          <w:szCs w:val="20"/>
        </w:rPr>
        <w:t>local wisdom</w:t>
      </w:r>
      <w:r w:rsidRPr="00606E41">
        <w:rPr>
          <w:sz w:val="20"/>
          <w:szCs w:val="20"/>
        </w:rPr>
        <w:t xml:space="preserve"> (kearifan lokal), kesalehan sosial dan perilaku komunikasi terhadap toleransi umat beragama di Kabupaten Sidoarjo. Situasi ini menjadi tantangan bagi pemerintah, dimana kenyamanan dan ketentraman masyarakat menjadi sebuah tanggungjawab bagi pemerintah agar tidak terjadi konflik sosial maupun konflik keagamaan yang ada di masyarakat.</w:t>
      </w:r>
    </w:p>
    <w:p w:rsidR="005D464C" w:rsidRPr="00606E41" w:rsidRDefault="00F110D6">
      <w:pPr>
        <w:pStyle w:val="Heading1"/>
        <w:numPr>
          <w:ilvl w:val="0"/>
          <w:numId w:val="3"/>
        </w:numPr>
        <w:tabs>
          <w:tab w:val="left" w:pos="0"/>
        </w:tabs>
        <w:rPr>
          <w:sz w:val="24"/>
          <w:szCs w:val="24"/>
        </w:rPr>
      </w:pPr>
      <w:r w:rsidRPr="00606E41">
        <w:rPr>
          <w:sz w:val="24"/>
          <w:szCs w:val="24"/>
        </w:rPr>
        <w:t>II. Metode</w:t>
      </w:r>
    </w:p>
    <w:p w:rsidR="003F1F64" w:rsidRPr="00606E41" w:rsidRDefault="003F1F64" w:rsidP="003F1F64">
      <w:pPr>
        <w:pStyle w:val="JSKReferenceItem"/>
        <w:numPr>
          <w:ilvl w:val="0"/>
          <w:numId w:val="0"/>
        </w:numPr>
        <w:ind w:firstLine="720"/>
        <w:rPr>
          <w:sz w:val="20"/>
          <w:szCs w:val="20"/>
          <w:lang w:eastAsia="en-US"/>
        </w:rPr>
      </w:pPr>
      <w:r w:rsidRPr="00606E41">
        <w:rPr>
          <w:sz w:val="20"/>
          <w:szCs w:val="20"/>
        </w:rPr>
        <w:t xml:space="preserve">Penelitian kuantitatif menggunakan Pendekatan eksplanatif. Penelitian eksplanatif adalah penelitian menjelaskan pengaruh variabel prasangka sosial, </w:t>
      </w:r>
      <w:r w:rsidRPr="00606E41">
        <w:rPr>
          <w:i/>
          <w:sz w:val="20"/>
          <w:szCs w:val="20"/>
        </w:rPr>
        <w:t xml:space="preserve">local wisdom </w:t>
      </w:r>
      <w:r w:rsidRPr="00606E41">
        <w:rPr>
          <w:sz w:val="20"/>
          <w:szCs w:val="20"/>
        </w:rPr>
        <w:t>(kearifan lokal), kesalehan sosial, identitas keberagamaan, dan perilaku komunikasi terhadap toleransi umat beragama di Kabupaten Sidoarjo. Lokasi penelitian di Kabupaten Sidoarjo, alasan pemilian lokasi ini karena meskipun di Kabupaten Sidoarjo tampak aman, namun tidak menutup kemungkinan bahwa konflik sosial seperti toleransi umat beragama bisa saja terjadi. Sampel adalah bagian dari jumlah dan karakteristik yang dimiliki oleh populasi. Dasar penentuan sampel yang digunakan pada penelitian menggunakan teknik random sampling yang dilakukan secara acak. Pengumpulan data penelitian ini dilakukan dengan menggunakan dua teknik distribusi angket. Pertama kuesioner online berbasis google form menggunakan shared link. Responden bisa memilih salah satu jawaban dari pilihan yang telah tersedia. Kuesioner merupakan teknik pengumpulan data yang dilakukan dengan cara memberi seperangkat pertanyaan atau pernyataan tertulis untuk dijawab responden (Sugiyono, 2018). Kedua, melalui penyebaran melalui offline (face to face) dengan cara wawancara secara langsung di desa Bluru Kidul, Sidoarjo.</w:t>
      </w:r>
    </w:p>
    <w:p w:rsidR="005D464C" w:rsidRPr="00606E41" w:rsidRDefault="003F1F64" w:rsidP="003F1F64">
      <w:pPr>
        <w:pStyle w:val="JSKReferenceItem"/>
        <w:numPr>
          <w:ilvl w:val="0"/>
          <w:numId w:val="0"/>
        </w:numPr>
        <w:ind w:firstLine="720"/>
        <w:rPr>
          <w:sz w:val="20"/>
          <w:szCs w:val="20"/>
        </w:rPr>
      </w:pPr>
      <w:r w:rsidRPr="00606E41">
        <w:rPr>
          <w:sz w:val="20"/>
          <w:szCs w:val="20"/>
        </w:rPr>
        <w:t>Analisis yang digunakan dalam penelitian ini ada dua yaitu merupakan analisis statistik deskriptif dan analisis model SEM (</w:t>
      </w:r>
      <w:r w:rsidRPr="00606E41">
        <w:rPr>
          <w:i/>
          <w:iCs/>
          <w:sz w:val="20"/>
          <w:szCs w:val="20"/>
        </w:rPr>
        <w:t xml:space="preserve">Structural Equation Modelling) </w:t>
      </w:r>
      <w:r w:rsidRPr="00606E41">
        <w:rPr>
          <w:sz w:val="20"/>
          <w:szCs w:val="20"/>
        </w:rPr>
        <w:t>dengan menggunakan program AMOS 22. Analisis deskripsi berguna untuk menjelaskan tujuan penelitian dan untuk menyajikan data dalam bentuk tabel distribusi frekuensi variabel penelitian. SEM ialah kumpulan teknik statistik  yang memungkinkan peneliti menguji sejumlah besar hubungan yang relatif rumit pada saat yang bersamaan. Hubungan yang kompleks ini diartikan semacam seperangkat hubungan yang dibangun antara satu atau lebih variabel terikat dengan beberapa variabel bebas. Variabel-variabel tersebut berupa elemen terdiri dari sebagian indikator yang diamati atau diukur secara langsung (Waluyo, 2011).</w:t>
      </w:r>
    </w:p>
    <w:p w:rsidR="005D464C" w:rsidRPr="00606E41" w:rsidRDefault="00F110D6">
      <w:pPr>
        <w:pStyle w:val="Heading1"/>
        <w:numPr>
          <w:ilvl w:val="0"/>
          <w:numId w:val="3"/>
        </w:numPr>
        <w:tabs>
          <w:tab w:val="left" w:pos="0"/>
        </w:tabs>
        <w:rPr>
          <w:sz w:val="24"/>
          <w:szCs w:val="24"/>
        </w:rPr>
      </w:pPr>
      <w:r w:rsidRPr="00606E41">
        <w:rPr>
          <w:sz w:val="24"/>
          <w:szCs w:val="24"/>
        </w:rPr>
        <w:t>III. Hasil dan Pembahasan</w:t>
      </w:r>
    </w:p>
    <w:p w:rsidR="003F1F64" w:rsidRPr="00606E41" w:rsidRDefault="003F1F64" w:rsidP="003F1F64">
      <w:pPr>
        <w:pStyle w:val="JSKReferenceItem"/>
        <w:rPr>
          <w:b/>
          <w:sz w:val="20"/>
          <w:szCs w:val="20"/>
          <w:lang w:eastAsia="en-US"/>
        </w:rPr>
      </w:pPr>
      <w:r w:rsidRPr="00606E41">
        <w:rPr>
          <w:b/>
          <w:sz w:val="20"/>
          <w:szCs w:val="20"/>
        </w:rPr>
        <w:t>a. Uji Validitas, Uji Reliabilitas, Uji Multikolinieritas, Uji Asumsi Klasik, Uji heteroskedastisitas</w:t>
      </w:r>
    </w:p>
    <w:p w:rsidR="003F1F64" w:rsidRPr="00606E41" w:rsidRDefault="003F1F64" w:rsidP="003F1F64">
      <w:pPr>
        <w:ind w:firstLine="567"/>
        <w:jc w:val="both"/>
        <w:rPr>
          <w:sz w:val="20"/>
          <w:szCs w:val="20"/>
        </w:rPr>
      </w:pPr>
      <w:r w:rsidRPr="00606E41">
        <w:rPr>
          <w:sz w:val="20"/>
          <w:szCs w:val="20"/>
        </w:rPr>
        <w:t>Uji validitas digunakan</w:t>
      </w:r>
      <w:r w:rsidRPr="00606E41">
        <w:rPr>
          <w:spacing w:val="1"/>
          <w:sz w:val="20"/>
          <w:szCs w:val="20"/>
        </w:rPr>
        <w:t xml:space="preserve"> </w:t>
      </w:r>
      <w:r w:rsidRPr="00606E41">
        <w:rPr>
          <w:sz w:val="20"/>
          <w:szCs w:val="20"/>
        </w:rPr>
        <w:t>untuk</w:t>
      </w:r>
      <w:r w:rsidRPr="00606E41">
        <w:rPr>
          <w:spacing w:val="1"/>
          <w:sz w:val="20"/>
          <w:szCs w:val="20"/>
        </w:rPr>
        <w:t xml:space="preserve"> </w:t>
      </w:r>
      <w:r w:rsidRPr="00606E41">
        <w:rPr>
          <w:sz w:val="20"/>
          <w:szCs w:val="20"/>
        </w:rPr>
        <w:t>menguji</w:t>
      </w:r>
      <w:r w:rsidRPr="00606E41">
        <w:rPr>
          <w:spacing w:val="1"/>
          <w:sz w:val="20"/>
          <w:szCs w:val="20"/>
        </w:rPr>
        <w:t xml:space="preserve"> </w:t>
      </w:r>
      <w:r w:rsidRPr="00606E41">
        <w:rPr>
          <w:sz w:val="20"/>
          <w:szCs w:val="20"/>
        </w:rPr>
        <w:t>dan</w:t>
      </w:r>
      <w:r w:rsidRPr="00606E41">
        <w:rPr>
          <w:spacing w:val="1"/>
          <w:sz w:val="20"/>
          <w:szCs w:val="20"/>
        </w:rPr>
        <w:t xml:space="preserve"> </w:t>
      </w:r>
      <w:r w:rsidRPr="00606E41">
        <w:rPr>
          <w:sz w:val="20"/>
          <w:szCs w:val="20"/>
        </w:rPr>
        <w:t>melihat</w:t>
      </w:r>
      <w:r w:rsidRPr="00606E41">
        <w:rPr>
          <w:spacing w:val="1"/>
          <w:sz w:val="20"/>
          <w:szCs w:val="20"/>
        </w:rPr>
        <w:t xml:space="preserve"> </w:t>
      </w:r>
      <w:r w:rsidRPr="00606E41">
        <w:rPr>
          <w:sz w:val="20"/>
          <w:szCs w:val="20"/>
        </w:rPr>
        <w:t>apakah</w:t>
      </w:r>
      <w:r w:rsidRPr="00606E41">
        <w:rPr>
          <w:spacing w:val="1"/>
          <w:sz w:val="20"/>
          <w:szCs w:val="20"/>
        </w:rPr>
        <w:t xml:space="preserve"> </w:t>
      </w:r>
      <w:r w:rsidRPr="00606E41">
        <w:rPr>
          <w:sz w:val="20"/>
          <w:szCs w:val="20"/>
        </w:rPr>
        <w:t>sebuah</w:t>
      </w:r>
      <w:r w:rsidRPr="00606E41">
        <w:rPr>
          <w:spacing w:val="1"/>
          <w:sz w:val="20"/>
          <w:szCs w:val="20"/>
        </w:rPr>
        <w:t xml:space="preserve"> </w:t>
      </w:r>
      <w:r w:rsidRPr="00606E41">
        <w:rPr>
          <w:sz w:val="20"/>
          <w:szCs w:val="20"/>
        </w:rPr>
        <w:t>pertanyaan</w:t>
      </w:r>
      <w:r w:rsidRPr="00606E41">
        <w:rPr>
          <w:spacing w:val="1"/>
          <w:sz w:val="20"/>
          <w:szCs w:val="20"/>
        </w:rPr>
        <w:t xml:space="preserve"> </w:t>
      </w:r>
      <w:r w:rsidRPr="00606E41">
        <w:rPr>
          <w:sz w:val="20"/>
          <w:szCs w:val="20"/>
        </w:rPr>
        <w:t>atau</w:t>
      </w:r>
      <w:r w:rsidRPr="00606E41">
        <w:rPr>
          <w:spacing w:val="1"/>
          <w:sz w:val="20"/>
          <w:szCs w:val="20"/>
        </w:rPr>
        <w:t xml:space="preserve"> </w:t>
      </w:r>
      <w:r w:rsidRPr="00606E41">
        <w:rPr>
          <w:sz w:val="20"/>
          <w:szCs w:val="20"/>
        </w:rPr>
        <w:t>pernyataan</w:t>
      </w:r>
      <w:r w:rsidRPr="00606E41">
        <w:rPr>
          <w:spacing w:val="1"/>
          <w:sz w:val="20"/>
          <w:szCs w:val="20"/>
        </w:rPr>
        <w:t xml:space="preserve"> </w:t>
      </w:r>
      <w:r w:rsidRPr="00606E41">
        <w:rPr>
          <w:sz w:val="20"/>
          <w:szCs w:val="20"/>
        </w:rPr>
        <w:t>yang</w:t>
      </w:r>
      <w:r w:rsidRPr="00606E41">
        <w:rPr>
          <w:spacing w:val="1"/>
          <w:sz w:val="20"/>
          <w:szCs w:val="20"/>
        </w:rPr>
        <w:t xml:space="preserve"> </w:t>
      </w:r>
      <w:r w:rsidRPr="00606E41">
        <w:rPr>
          <w:sz w:val="20"/>
          <w:szCs w:val="20"/>
        </w:rPr>
        <w:t>digunakan</w:t>
      </w:r>
      <w:r w:rsidRPr="00606E41">
        <w:rPr>
          <w:spacing w:val="1"/>
          <w:sz w:val="20"/>
          <w:szCs w:val="20"/>
        </w:rPr>
        <w:t xml:space="preserve"> </w:t>
      </w:r>
      <w:r w:rsidRPr="00606E41">
        <w:rPr>
          <w:sz w:val="20"/>
          <w:szCs w:val="20"/>
        </w:rPr>
        <w:t>didalam</w:t>
      </w:r>
      <w:r w:rsidRPr="00606E41">
        <w:rPr>
          <w:spacing w:val="1"/>
          <w:sz w:val="20"/>
          <w:szCs w:val="20"/>
        </w:rPr>
        <w:t xml:space="preserve"> </w:t>
      </w:r>
      <w:r w:rsidRPr="00606E41">
        <w:rPr>
          <w:sz w:val="20"/>
          <w:szCs w:val="20"/>
        </w:rPr>
        <w:t>kuesioner</w:t>
      </w:r>
      <w:r w:rsidRPr="00606E41">
        <w:rPr>
          <w:spacing w:val="1"/>
          <w:sz w:val="20"/>
          <w:szCs w:val="20"/>
        </w:rPr>
        <w:t xml:space="preserve"> </w:t>
      </w:r>
      <w:r w:rsidRPr="00606E41">
        <w:rPr>
          <w:sz w:val="20"/>
          <w:szCs w:val="20"/>
        </w:rPr>
        <w:t>dapat</w:t>
      </w:r>
      <w:r w:rsidRPr="00606E41">
        <w:rPr>
          <w:spacing w:val="1"/>
          <w:sz w:val="20"/>
          <w:szCs w:val="20"/>
        </w:rPr>
        <w:t xml:space="preserve"> </w:t>
      </w:r>
      <w:r w:rsidRPr="00606E41">
        <w:rPr>
          <w:sz w:val="20"/>
          <w:szCs w:val="20"/>
        </w:rPr>
        <w:t>mengukur</w:t>
      </w:r>
      <w:r w:rsidRPr="00606E41">
        <w:rPr>
          <w:spacing w:val="1"/>
          <w:sz w:val="20"/>
          <w:szCs w:val="20"/>
        </w:rPr>
        <w:t xml:space="preserve"> </w:t>
      </w:r>
      <w:r w:rsidRPr="00606E41">
        <w:rPr>
          <w:sz w:val="20"/>
          <w:szCs w:val="20"/>
        </w:rPr>
        <w:t>dengan</w:t>
      </w:r>
      <w:r w:rsidRPr="00606E41">
        <w:rPr>
          <w:spacing w:val="1"/>
          <w:sz w:val="20"/>
          <w:szCs w:val="20"/>
        </w:rPr>
        <w:t xml:space="preserve"> </w:t>
      </w:r>
      <w:r w:rsidRPr="00606E41">
        <w:rPr>
          <w:sz w:val="20"/>
          <w:szCs w:val="20"/>
        </w:rPr>
        <w:t>cermat</w:t>
      </w:r>
      <w:r w:rsidRPr="00606E41">
        <w:rPr>
          <w:spacing w:val="1"/>
          <w:sz w:val="20"/>
          <w:szCs w:val="20"/>
        </w:rPr>
        <w:t xml:space="preserve"> </w:t>
      </w:r>
      <w:r w:rsidRPr="00606E41">
        <w:rPr>
          <w:sz w:val="20"/>
          <w:szCs w:val="20"/>
        </w:rPr>
        <w:t>atau</w:t>
      </w:r>
      <w:r w:rsidRPr="00606E41">
        <w:rPr>
          <w:spacing w:val="1"/>
          <w:sz w:val="20"/>
          <w:szCs w:val="20"/>
        </w:rPr>
        <w:t xml:space="preserve"> </w:t>
      </w:r>
      <w:r w:rsidRPr="00606E41">
        <w:rPr>
          <w:sz w:val="20"/>
          <w:szCs w:val="20"/>
        </w:rPr>
        <w:t>tidak.</w:t>
      </w:r>
      <w:r w:rsidRPr="00606E41">
        <w:rPr>
          <w:spacing w:val="1"/>
          <w:sz w:val="20"/>
          <w:szCs w:val="20"/>
        </w:rPr>
        <w:t xml:space="preserve"> </w:t>
      </w:r>
      <w:r w:rsidRPr="00606E41">
        <w:rPr>
          <w:sz w:val="20"/>
          <w:szCs w:val="20"/>
        </w:rPr>
        <w:t>Pengujian</w:t>
      </w:r>
      <w:r w:rsidRPr="00606E41">
        <w:rPr>
          <w:spacing w:val="1"/>
          <w:sz w:val="20"/>
          <w:szCs w:val="20"/>
        </w:rPr>
        <w:t xml:space="preserve"> </w:t>
      </w:r>
      <w:r w:rsidRPr="00606E41">
        <w:rPr>
          <w:sz w:val="20"/>
          <w:szCs w:val="20"/>
        </w:rPr>
        <w:t>menggunakan</w:t>
      </w:r>
      <w:r w:rsidRPr="00606E41">
        <w:rPr>
          <w:spacing w:val="1"/>
          <w:sz w:val="20"/>
          <w:szCs w:val="20"/>
        </w:rPr>
        <w:t xml:space="preserve"> </w:t>
      </w:r>
      <w:r w:rsidRPr="00606E41">
        <w:rPr>
          <w:sz w:val="20"/>
          <w:szCs w:val="20"/>
        </w:rPr>
        <w:t>rumus</w:t>
      </w:r>
      <w:r w:rsidRPr="00606E41">
        <w:rPr>
          <w:spacing w:val="1"/>
          <w:sz w:val="20"/>
          <w:szCs w:val="20"/>
        </w:rPr>
        <w:t xml:space="preserve"> </w:t>
      </w:r>
      <w:r w:rsidRPr="00606E41">
        <w:rPr>
          <w:sz w:val="20"/>
          <w:szCs w:val="20"/>
        </w:rPr>
        <w:t xml:space="preserve">kolerasi </w:t>
      </w:r>
      <w:r w:rsidRPr="00606E41">
        <w:rPr>
          <w:spacing w:val="-57"/>
          <w:sz w:val="20"/>
          <w:szCs w:val="20"/>
        </w:rPr>
        <w:t xml:space="preserve">                            </w:t>
      </w:r>
      <w:r w:rsidRPr="00606E41">
        <w:rPr>
          <w:i/>
          <w:sz w:val="20"/>
          <w:szCs w:val="20"/>
        </w:rPr>
        <w:t xml:space="preserve">Product Moment </w:t>
      </w:r>
      <w:r w:rsidRPr="00606E41">
        <w:rPr>
          <w:sz w:val="20"/>
          <w:szCs w:val="20"/>
        </w:rPr>
        <w:t>dengan perhitungan validitas di uji dengan uji korelasi dengan</w:t>
      </w:r>
      <w:r w:rsidRPr="00606E41">
        <w:rPr>
          <w:spacing w:val="-1"/>
          <w:sz w:val="20"/>
          <w:szCs w:val="20"/>
        </w:rPr>
        <w:t xml:space="preserve"> </w:t>
      </w:r>
      <w:r w:rsidRPr="00606E41">
        <w:rPr>
          <w:sz w:val="20"/>
          <w:szCs w:val="20"/>
        </w:rPr>
        <w:t>SPSS 24. Hasil pengujian validitas berdasarkan perhitungan SPSS 24 pada penelitian ini menunjukkan bahwa nilai r hitung lebih besar daripada r kritis (0,30). Jadi, semua item pertanyaan dan pernyataan dalam angket penelitian yang digunakan untuk pengambilan data di lapangan memiliki kategori valid.  Begitu juga halnya dengan hasil pengujian reliabilitas instrument penelitian ini termasuk dalam kategori sangat reliabel.</w:t>
      </w:r>
    </w:p>
    <w:p w:rsidR="003F1F64" w:rsidRPr="00606E41" w:rsidRDefault="003F1F64" w:rsidP="003F1F64">
      <w:pPr>
        <w:ind w:firstLine="567"/>
        <w:jc w:val="both"/>
        <w:rPr>
          <w:sz w:val="20"/>
          <w:szCs w:val="20"/>
        </w:rPr>
      </w:pPr>
      <w:r w:rsidRPr="00606E41">
        <w:rPr>
          <w:sz w:val="20"/>
          <w:szCs w:val="20"/>
        </w:rPr>
        <w:lastRenderedPageBreak/>
        <w:t>Jumlah sampel yang diuji pada validitas dan reliabilitas sebanyak 31 dengan sampel yang digunakan adalah sampel yang telah diperoleh diluar dari sampel yang ditetapkan untuk penelitian. a = 0,05 dan n = 225, maka pada tabel r diperoleh nilai r</w:t>
      </w:r>
      <w:r w:rsidRPr="00606E41">
        <w:rPr>
          <w:sz w:val="20"/>
          <w:szCs w:val="20"/>
          <w:vertAlign w:val="subscript"/>
        </w:rPr>
        <w:t xml:space="preserve">tabel </w:t>
      </w:r>
      <w:r w:rsidRPr="00606E41">
        <w:rPr>
          <w:sz w:val="20"/>
          <w:szCs w:val="20"/>
        </w:rPr>
        <w:t>= 0,1308 sehingga uji validitas dan reliabilitas sebagai berikut :</w:t>
      </w:r>
    </w:p>
    <w:p w:rsidR="003F1F64" w:rsidRPr="00606E41" w:rsidRDefault="003F1F64" w:rsidP="003F1F64">
      <w:pPr>
        <w:ind w:firstLine="567"/>
        <w:jc w:val="center"/>
        <w:rPr>
          <w:b/>
          <w:sz w:val="20"/>
          <w:szCs w:val="20"/>
        </w:rPr>
      </w:pPr>
      <w:r w:rsidRPr="00606E41">
        <w:rPr>
          <w:b/>
          <w:sz w:val="20"/>
          <w:szCs w:val="20"/>
        </w:rPr>
        <w:t>Tabel 1. Hasil Uji Validitas</w:t>
      </w:r>
    </w:p>
    <w:tbl>
      <w:tblPr>
        <w:tblStyle w:val="TableGrid"/>
        <w:tblW w:w="0" w:type="auto"/>
        <w:jc w:val="center"/>
        <w:tblInd w:w="0" w:type="dxa"/>
        <w:tblLook w:val="04A0" w:firstRow="1" w:lastRow="0" w:firstColumn="1" w:lastColumn="0" w:noHBand="0" w:noVBand="1"/>
      </w:tblPr>
      <w:tblGrid>
        <w:gridCol w:w="2547"/>
        <w:gridCol w:w="850"/>
        <w:gridCol w:w="1046"/>
        <w:gridCol w:w="939"/>
      </w:tblGrid>
      <w:tr w:rsidR="003F1F64" w:rsidRPr="00606E41" w:rsidTr="003F1F64">
        <w:trPr>
          <w:jc w:val="center"/>
        </w:trPr>
        <w:tc>
          <w:tcPr>
            <w:tcW w:w="2547" w:type="dxa"/>
            <w:vMerge w:val="restart"/>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b/>
                <w:sz w:val="20"/>
                <w:szCs w:val="20"/>
              </w:rPr>
            </w:pPr>
            <w:r w:rsidRPr="00606E41">
              <w:rPr>
                <w:rFonts w:ascii="Times New Roman" w:hAnsi="Times New Roman" w:cs="Times New Roman"/>
                <w:b/>
                <w:sz w:val="20"/>
                <w:szCs w:val="20"/>
              </w:rPr>
              <w:t>Variabel</w:t>
            </w:r>
          </w:p>
        </w:tc>
        <w:tc>
          <w:tcPr>
            <w:tcW w:w="1896" w:type="dxa"/>
            <w:gridSpan w:val="2"/>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b/>
                <w:sz w:val="20"/>
                <w:szCs w:val="20"/>
              </w:rPr>
            </w:pPr>
            <w:r w:rsidRPr="00606E41">
              <w:rPr>
                <w:rFonts w:ascii="Times New Roman" w:hAnsi="Times New Roman" w:cs="Times New Roman"/>
                <w:b/>
                <w:sz w:val="20"/>
                <w:szCs w:val="20"/>
              </w:rPr>
              <w:t>Validitas</w:t>
            </w:r>
          </w:p>
        </w:tc>
        <w:tc>
          <w:tcPr>
            <w:tcW w:w="939" w:type="dxa"/>
            <w:vMerge w:val="restart"/>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b/>
                <w:sz w:val="20"/>
                <w:szCs w:val="20"/>
              </w:rPr>
            </w:pPr>
            <w:r w:rsidRPr="00606E41">
              <w:rPr>
                <w:rFonts w:ascii="Times New Roman" w:hAnsi="Times New Roman" w:cs="Times New Roman"/>
                <w:b/>
                <w:sz w:val="20"/>
                <w:szCs w:val="20"/>
              </w:rPr>
              <w:t>Ket</w:t>
            </w:r>
          </w:p>
        </w:tc>
      </w:tr>
      <w:tr w:rsidR="003F1F64" w:rsidRPr="00606E41" w:rsidTr="003F1F6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b/>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b/>
                <w:sz w:val="20"/>
                <w:szCs w:val="20"/>
              </w:rPr>
            </w:pPr>
            <w:r w:rsidRPr="00606E41">
              <w:rPr>
                <w:rFonts w:ascii="Times New Roman" w:hAnsi="Times New Roman" w:cs="Times New Roman"/>
                <w:b/>
                <w:sz w:val="20"/>
                <w:szCs w:val="20"/>
              </w:rPr>
              <w:t>r</w:t>
            </w:r>
            <w:r w:rsidRPr="00606E41">
              <w:rPr>
                <w:rFonts w:ascii="Times New Roman" w:hAnsi="Times New Roman" w:cs="Times New Roman"/>
                <w:b/>
                <w:sz w:val="20"/>
                <w:szCs w:val="20"/>
                <w:vertAlign w:val="subscript"/>
              </w:rPr>
              <w:t>hitung</w:t>
            </w:r>
          </w:p>
        </w:tc>
        <w:tc>
          <w:tcPr>
            <w:tcW w:w="1046"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b/>
                <w:sz w:val="20"/>
                <w:szCs w:val="20"/>
              </w:rPr>
            </w:pPr>
            <w:r w:rsidRPr="00606E41">
              <w:rPr>
                <w:rFonts w:ascii="Times New Roman" w:hAnsi="Times New Roman" w:cs="Times New Roman"/>
                <w:b/>
                <w:sz w:val="20"/>
                <w:szCs w:val="20"/>
              </w:rPr>
              <w:t>r</w:t>
            </w:r>
            <w:r w:rsidRPr="00606E41">
              <w:rPr>
                <w:rFonts w:ascii="Times New Roman" w:hAnsi="Times New Roman" w:cs="Times New Roman"/>
                <w:b/>
                <w:sz w:val="20"/>
                <w:szCs w:val="20"/>
                <w:vertAlign w:val="subscript"/>
              </w:rPr>
              <w:t>tabel</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b/>
                <w:sz w:val="20"/>
                <w:szCs w:val="20"/>
                <w:lang w:eastAsia="en-US"/>
              </w:rPr>
            </w:pPr>
          </w:p>
        </w:tc>
      </w:tr>
      <w:tr w:rsidR="003F1F64" w:rsidRPr="00606E41" w:rsidTr="003F1F64">
        <w:trPr>
          <w:jc w:val="center"/>
        </w:trPr>
        <w:tc>
          <w:tcPr>
            <w:tcW w:w="2547"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Prasangka Sosial</w:t>
            </w:r>
          </w:p>
        </w:tc>
        <w:tc>
          <w:tcPr>
            <w:tcW w:w="850"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0,724</w:t>
            </w:r>
          </w:p>
        </w:tc>
        <w:tc>
          <w:tcPr>
            <w:tcW w:w="1046"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0,1308</w:t>
            </w:r>
          </w:p>
        </w:tc>
        <w:tc>
          <w:tcPr>
            <w:tcW w:w="939"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Valid</w:t>
            </w:r>
          </w:p>
        </w:tc>
      </w:tr>
      <w:tr w:rsidR="003F1F64" w:rsidRPr="00606E41" w:rsidTr="003F1F64">
        <w:trPr>
          <w:jc w:val="center"/>
        </w:trPr>
        <w:tc>
          <w:tcPr>
            <w:tcW w:w="2547"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i/>
                <w:sz w:val="20"/>
                <w:szCs w:val="20"/>
              </w:rPr>
            </w:pPr>
            <w:r w:rsidRPr="00606E41">
              <w:rPr>
                <w:rFonts w:ascii="Times New Roman" w:hAnsi="Times New Roman" w:cs="Times New Roman"/>
                <w:i/>
                <w:sz w:val="20"/>
                <w:szCs w:val="20"/>
              </w:rPr>
              <w:t>Local Wisdom</w:t>
            </w:r>
          </w:p>
        </w:tc>
        <w:tc>
          <w:tcPr>
            <w:tcW w:w="850"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0,779</w:t>
            </w:r>
          </w:p>
        </w:tc>
        <w:tc>
          <w:tcPr>
            <w:tcW w:w="1046"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0,1308</w:t>
            </w:r>
          </w:p>
        </w:tc>
        <w:tc>
          <w:tcPr>
            <w:tcW w:w="939"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Valid</w:t>
            </w:r>
          </w:p>
        </w:tc>
      </w:tr>
      <w:tr w:rsidR="003F1F64" w:rsidRPr="00606E41" w:rsidTr="003F1F64">
        <w:trPr>
          <w:jc w:val="center"/>
        </w:trPr>
        <w:tc>
          <w:tcPr>
            <w:tcW w:w="2547"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Kesalehan Sosial</w:t>
            </w:r>
          </w:p>
        </w:tc>
        <w:tc>
          <w:tcPr>
            <w:tcW w:w="850"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0,826</w:t>
            </w:r>
          </w:p>
        </w:tc>
        <w:tc>
          <w:tcPr>
            <w:tcW w:w="1046"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0,1308</w:t>
            </w:r>
          </w:p>
        </w:tc>
        <w:tc>
          <w:tcPr>
            <w:tcW w:w="939"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Valid</w:t>
            </w:r>
          </w:p>
        </w:tc>
      </w:tr>
      <w:tr w:rsidR="003F1F64" w:rsidRPr="00606E41" w:rsidTr="003F1F64">
        <w:trPr>
          <w:jc w:val="center"/>
        </w:trPr>
        <w:tc>
          <w:tcPr>
            <w:tcW w:w="2547"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Identitas Keberagamaan</w:t>
            </w:r>
          </w:p>
        </w:tc>
        <w:tc>
          <w:tcPr>
            <w:tcW w:w="850"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0,605</w:t>
            </w:r>
          </w:p>
        </w:tc>
        <w:tc>
          <w:tcPr>
            <w:tcW w:w="1046"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0,1308</w:t>
            </w:r>
          </w:p>
        </w:tc>
        <w:tc>
          <w:tcPr>
            <w:tcW w:w="939"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Valid</w:t>
            </w:r>
          </w:p>
        </w:tc>
      </w:tr>
      <w:tr w:rsidR="003F1F64" w:rsidRPr="00606E41" w:rsidTr="003F1F64">
        <w:trPr>
          <w:jc w:val="center"/>
        </w:trPr>
        <w:tc>
          <w:tcPr>
            <w:tcW w:w="2547"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Perilaku Komunikasi</w:t>
            </w:r>
          </w:p>
        </w:tc>
        <w:tc>
          <w:tcPr>
            <w:tcW w:w="850"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0,869</w:t>
            </w:r>
          </w:p>
        </w:tc>
        <w:tc>
          <w:tcPr>
            <w:tcW w:w="1046"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0,1308</w:t>
            </w:r>
          </w:p>
        </w:tc>
        <w:tc>
          <w:tcPr>
            <w:tcW w:w="939"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Valid</w:t>
            </w:r>
          </w:p>
        </w:tc>
      </w:tr>
      <w:tr w:rsidR="003F1F64" w:rsidRPr="00606E41" w:rsidTr="003F1F64">
        <w:trPr>
          <w:jc w:val="center"/>
        </w:trPr>
        <w:tc>
          <w:tcPr>
            <w:tcW w:w="2547"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Toleransi Umat Beragama</w:t>
            </w:r>
          </w:p>
        </w:tc>
        <w:tc>
          <w:tcPr>
            <w:tcW w:w="850"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0,796</w:t>
            </w:r>
          </w:p>
        </w:tc>
        <w:tc>
          <w:tcPr>
            <w:tcW w:w="1046"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0,1308</w:t>
            </w:r>
          </w:p>
        </w:tc>
        <w:tc>
          <w:tcPr>
            <w:tcW w:w="939"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Valid</w:t>
            </w:r>
          </w:p>
        </w:tc>
      </w:tr>
    </w:tbl>
    <w:p w:rsidR="003F1F64" w:rsidRPr="00606E41" w:rsidRDefault="003F1F64" w:rsidP="003F1F64">
      <w:pPr>
        <w:jc w:val="both"/>
        <w:rPr>
          <w:sz w:val="20"/>
          <w:szCs w:val="20"/>
          <w:lang w:eastAsia="en-US"/>
        </w:rPr>
      </w:pPr>
    </w:p>
    <w:p w:rsidR="003F1F64" w:rsidRPr="00606E41" w:rsidRDefault="003F1F64" w:rsidP="003F1F64">
      <w:pPr>
        <w:ind w:firstLine="567"/>
        <w:jc w:val="both"/>
        <w:rPr>
          <w:sz w:val="20"/>
          <w:szCs w:val="20"/>
        </w:rPr>
      </w:pPr>
      <w:r w:rsidRPr="00606E41">
        <w:rPr>
          <w:sz w:val="20"/>
          <w:szCs w:val="20"/>
        </w:rPr>
        <w:t>Uji Reliabilitas untuk mengetahui kehandalan dan tingkat kepercayaan</w:t>
      </w:r>
      <w:r w:rsidRPr="00606E41">
        <w:rPr>
          <w:spacing w:val="1"/>
          <w:sz w:val="20"/>
          <w:szCs w:val="20"/>
        </w:rPr>
        <w:t xml:space="preserve"> </w:t>
      </w:r>
      <w:r w:rsidRPr="00606E41">
        <w:rPr>
          <w:sz w:val="20"/>
          <w:szCs w:val="20"/>
        </w:rPr>
        <w:t>instrument</w:t>
      </w:r>
      <w:r w:rsidRPr="00606E41">
        <w:rPr>
          <w:spacing w:val="1"/>
          <w:sz w:val="20"/>
          <w:szCs w:val="20"/>
        </w:rPr>
        <w:t xml:space="preserve"> </w:t>
      </w:r>
      <w:r w:rsidRPr="00606E41">
        <w:rPr>
          <w:sz w:val="20"/>
          <w:szCs w:val="20"/>
        </w:rPr>
        <w:t>yang</w:t>
      </w:r>
      <w:r w:rsidRPr="00606E41">
        <w:rPr>
          <w:spacing w:val="1"/>
          <w:sz w:val="20"/>
          <w:szCs w:val="20"/>
        </w:rPr>
        <w:t xml:space="preserve"> </w:t>
      </w:r>
      <w:r w:rsidRPr="00606E41">
        <w:rPr>
          <w:sz w:val="20"/>
          <w:szCs w:val="20"/>
        </w:rPr>
        <w:t>telah</w:t>
      </w:r>
      <w:r w:rsidRPr="00606E41">
        <w:rPr>
          <w:spacing w:val="1"/>
          <w:sz w:val="20"/>
          <w:szCs w:val="20"/>
        </w:rPr>
        <w:t xml:space="preserve"> </w:t>
      </w:r>
      <w:r w:rsidRPr="00606E41">
        <w:rPr>
          <w:sz w:val="20"/>
          <w:szCs w:val="20"/>
        </w:rPr>
        <w:t>diuji</w:t>
      </w:r>
      <w:r w:rsidRPr="00606E41">
        <w:rPr>
          <w:spacing w:val="1"/>
          <w:sz w:val="20"/>
          <w:szCs w:val="20"/>
        </w:rPr>
        <w:t xml:space="preserve"> </w:t>
      </w:r>
      <w:r w:rsidRPr="00606E41">
        <w:rPr>
          <w:sz w:val="20"/>
          <w:szCs w:val="20"/>
        </w:rPr>
        <w:t>vasilitasnya,</w:t>
      </w:r>
      <w:r w:rsidRPr="00606E41">
        <w:rPr>
          <w:spacing w:val="1"/>
          <w:sz w:val="20"/>
          <w:szCs w:val="20"/>
        </w:rPr>
        <w:t xml:space="preserve"> </w:t>
      </w:r>
      <w:r w:rsidRPr="00606E41">
        <w:rPr>
          <w:sz w:val="20"/>
          <w:szCs w:val="20"/>
        </w:rPr>
        <w:t>selanjutnya</w:t>
      </w:r>
      <w:r w:rsidRPr="00606E41">
        <w:rPr>
          <w:spacing w:val="1"/>
          <w:sz w:val="20"/>
          <w:szCs w:val="20"/>
        </w:rPr>
        <w:t xml:space="preserve"> </w:t>
      </w:r>
      <w:r w:rsidRPr="00606E41">
        <w:rPr>
          <w:sz w:val="20"/>
          <w:szCs w:val="20"/>
        </w:rPr>
        <w:t>hasil</w:t>
      </w:r>
      <w:r w:rsidRPr="00606E41">
        <w:rPr>
          <w:spacing w:val="1"/>
          <w:sz w:val="20"/>
          <w:szCs w:val="20"/>
        </w:rPr>
        <w:t xml:space="preserve"> </w:t>
      </w:r>
      <w:r w:rsidRPr="00606E41">
        <w:rPr>
          <w:sz w:val="20"/>
          <w:szCs w:val="20"/>
        </w:rPr>
        <w:t>validitas</w:t>
      </w:r>
      <w:r w:rsidRPr="00606E41">
        <w:rPr>
          <w:spacing w:val="1"/>
          <w:sz w:val="20"/>
          <w:szCs w:val="20"/>
        </w:rPr>
        <w:t xml:space="preserve"> </w:t>
      </w:r>
      <w:r w:rsidRPr="00606E41">
        <w:rPr>
          <w:sz w:val="20"/>
          <w:szCs w:val="20"/>
        </w:rPr>
        <w:t>instrument</w:t>
      </w:r>
      <w:r w:rsidRPr="00606E41">
        <w:rPr>
          <w:spacing w:val="1"/>
          <w:sz w:val="20"/>
          <w:szCs w:val="20"/>
        </w:rPr>
        <w:t xml:space="preserve"> </w:t>
      </w:r>
      <w:r w:rsidRPr="00606E41">
        <w:rPr>
          <w:sz w:val="20"/>
          <w:szCs w:val="20"/>
        </w:rPr>
        <w:t>diuji</w:t>
      </w:r>
      <w:r w:rsidRPr="00606E41">
        <w:rPr>
          <w:spacing w:val="1"/>
          <w:sz w:val="20"/>
          <w:szCs w:val="20"/>
        </w:rPr>
        <w:t xml:space="preserve"> </w:t>
      </w:r>
      <w:r w:rsidRPr="00606E41">
        <w:rPr>
          <w:sz w:val="20"/>
          <w:szCs w:val="20"/>
        </w:rPr>
        <w:t>dengan</w:t>
      </w:r>
      <w:r w:rsidRPr="00606E41">
        <w:rPr>
          <w:spacing w:val="1"/>
          <w:sz w:val="20"/>
          <w:szCs w:val="20"/>
        </w:rPr>
        <w:t xml:space="preserve"> </w:t>
      </w:r>
      <w:r w:rsidRPr="00606E41">
        <w:rPr>
          <w:sz w:val="20"/>
          <w:szCs w:val="20"/>
        </w:rPr>
        <w:t>menggunakan</w:t>
      </w:r>
      <w:r w:rsidRPr="00606E41">
        <w:rPr>
          <w:spacing w:val="1"/>
          <w:sz w:val="20"/>
          <w:szCs w:val="20"/>
        </w:rPr>
        <w:t xml:space="preserve"> </w:t>
      </w:r>
      <w:r w:rsidRPr="00606E41">
        <w:rPr>
          <w:sz w:val="20"/>
          <w:szCs w:val="20"/>
        </w:rPr>
        <w:t>uji</w:t>
      </w:r>
      <w:r w:rsidRPr="00606E41">
        <w:rPr>
          <w:spacing w:val="1"/>
          <w:sz w:val="20"/>
          <w:szCs w:val="20"/>
        </w:rPr>
        <w:t xml:space="preserve"> </w:t>
      </w:r>
      <w:r w:rsidRPr="00606E41">
        <w:rPr>
          <w:sz w:val="20"/>
          <w:szCs w:val="20"/>
        </w:rPr>
        <w:t>reliabilitas.</w:t>
      </w:r>
      <w:r w:rsidRPr="00606E41">
        <w:rPr>
          <w:spacing w:val="1"/>
          <w:sz w:val="20"/>
          <w:szCs w:val="20"/>
        </w:rPr>
        <w:t xml:space="preserve"> </w:t>
      </w:r>
      <w:r w:rsidRPr="00606E41">
        <w:rPr>
          <w:sz w:val="20"/>
          <w:szCs w:val="20"/>
        </w:rPr>
        <w:t>Pengujian</w:t>
      </w:r>
      <w:r w:rsidRPr="00606E41">
        <w:rPr>
          <w:spacing w:val="1"/>
          <w:sz w:val="20"/>
          <w:szCs w:val="20"/>
        </w:rPr>
        <w:t xml:space="preserve"> </w:t>
      </w:r>
      <w:r w:rsidRPr="00606E41">
        <w:rPr>
          <w:sz w:val="20"/>
          <w:szCs w:val="20"/>
        </w:rPr>
        <w:t>ini</w:t>
      </w:r>
      <w:r w:rsidRPr="00606E41">
        <w:rPr>
          <w:spacing w:val="-57"/>
          <w:sz w:val="20"/>
          <w:szCs w:val="20"/>
        </w:rPr>
        <w:t xml:space="preserve"> </w:t>
      </w:r>
      <w:r w:rsidRPr="00606E41">
        <w:rPr>
          <w:sz w:val="20"/>
          <w:szCs w:val="20"/>
        </w:rPr>
        <w:t>dilakukan</w:t>
      </w:r>
      <w:r w:rsidRPr="00606E41">
        <w:rPr>
          <w:spacing w:val="1"/>
          <w:sz w:val="20"/>
          <w:szCs w:val="20"/>
        </w:rPr>
        <w:t xml:space="preserve"> </w:t>
      </w:r>
      <w:r w:rsidRPr="00606E41">
        <w:rPr>
          <w:sz w:val="20"/>
          <w:szCs w:val="20"/>
        </w:rPr>
        <w:t>untuk</w:t>
      </w:r>
      <w:r w:rsidRPr="00606E41">
        <w:rPr>
          <w:spacing w:val="1"/>
          <w:sz w:val="20"/>
          <w:szCs w:val="20"/>
        </w:rPr>
        <w:t xml:space="preserve"> </w:t>
      </w:r>
      <w:r w:rsidRPr="00606E41">
        <w:rPr>
          <w:sz w:val="20"/>
          <w:szCs w:val="20"/>
        </w:rPr>
        <w:t>mendapatkan</w:t>
      </w:r>
      <w:r w:rsidRPr="00606E41">
        <w:rPr>
          <w:spacing w:val="1"/>
          <w:sz w:val="20"/>
          <w:szCs w:val="20"/>
        </w:rPr>
        <w:t xml:space="preserve"> </w:t>
      </w:r>
      <w:r w:rsidRPr="00606E41">
        <w:rPr>
          <w:sz w:val="20"/>
          <w:szCs w:val="20"/>
        </w:rPr>
        <w:t>data</w:t>
      </w:r>
      <w:r w:rsidRPr="00606E41">
        <w:rPr>
          <w:spacing w:val="1"/>
          <w:sz w:val="20"/>
          <w:szCs w:val="20"/>
        </w:rPr>
        <w:t xml:space="preserve"> </w:t>
      </w:r>
      <w:r w:rsidRPr="00606E41">
        <w:rPr>
          <w:sz w:val="20"/>
          <w:szCs w:val="20"/>
        </w:rPr>
        <w:t>yang</w:t>
      </w:r>
      <w:r w:rsidRPr="00606E41">
        <w:rPr>
          <w:spacing w:val="1"/>
          <w:sz w:val="20"/>
          <w:szCs w:val="20"/>
        </w:rPr>
        <w:t xml:space="preserve"> </w:t>
      </w:r>
      <w:r w:rsidRPr="00606E41">
        <w:rPr>
          <w:sz w:val="20"/>
          <w:szCs w:val="20"/>
        </w:rPr>
        <w:t>sesuai</w:t>
      </w:r>
      <w:r w:rsidRPr="00606E41">
        <w:rPr>
          <w:spacing w:val="1"/>
          <w:sz w:val="20"/>
          <w:szCs w:val="20"/>
        </w:rPr>
        <w:t xml:space="preserve"> </w:t>
      </w:r>
      <w:r w:rsidRPr="00606E41">
        <w:rPr>
          <w:sz w:val="20"/>
          <w:szCs w:val="20"/>
        </w:rPr>
        <w:t>dengan</w:t>
      </w:r>
      <w:r w:rsidRPr="00606E41">
        <w:rPr>
          <w:spacing w:val="1"/>
          <w:sz w:val="20"/>
          <w:szCs w:val="20"/>
        </w:rPr>
        <w:t xml:space="preserve"> </w:t>
      </w:r>
      <w:r w:rsidRPr="00606E41">
        <w:rPr>
          <w:sz w:val="20"/>
          <w:szCs w:val="20"/>
        </w:rPr>
        <w:t>tujuan</w:t>
      </w:r>
      <w:r w:rsidRPr="00606E41">
        <w:rPr>
          <w:spacing w:val="1"/>
          <w:sz w:val="20"/>
          <w:szCs w:val="20"/>
        </w:rPr>
        <w:t xml:space="preserve"> </w:t>
      </w:r>
      <w:r w:rsidRPr="00606E41">
        <w:rPr>
          <w:sz w:val="20"/>
          <w:szCs w:val="20"/>
        </w:rPr>
        <w:t>pengukuran.</w:t>
      </w:r>
      <w:r w:rsidRPr="00606E41">
        <w:rPr>
          <w:spacing w:val="1"/>
          <w:sz w:val="20"/>
          <w:szCs w:val="20"/>
        </w:rPr>
        <w:t xml:space="preserve"> </w:t>
      </w:r>
      <w:r w:rsidRPr="00606E41">
        <w:rPr>
          <w:sz w:val="20"/>
          <w:szCs w:val="20"/>
        </w:rPr>
        <w:t>Teknik</w:t>
      </w:r>
      <w:r w:rsidRPr="00606E41">
        <w:rPr>
          <w:spacing w:val="1"/>
          <w:sz w:val="20"/>
          <w:szCs w:val="20"/>
        </w:rPr>
        <w:t xml:space="preserve"> </w:t>
      </w:r>
      <w:r w:rsidRPr="00606E41">
        <w:rPr>
          <w:sz w:val="20"/>
          <w:szCs w:val="20"/>
        </w:rPr>
        <w:t>perhitungannya</w:t>
      </w:r>
      <w:r w:rsidRPr="00606E41">
        <w:rPr>
          <w:spacing w:val="1"/>
          <w:sz w:val="20"/>
          <w:szCs w:val="20"/>
        </w:rPr>
        <w:t xml:space="preserve"> </w:t>
      </w:r>
      <w:r w:rsidRPr="00606E41">
        <w:rPr>
          <w:sz w:val="20"/>
          <w:szCs w:val="20"/>
        </w:rPr>
        <w:t>menggunakan</w:t>
      </w:r>
      <w:r w:rsidRPr="00606E41">
        <w:rPr>
          <w:spacing w:val="1"/>
          <w:sz w:val="20"/>
          <w:szCs w:val="20"/>
        </w:rPr>
        <w:t xml:space="preserve"> </w:t>
      </w:r>
      <w:r w:rsidRPr="00606E41">
        <w:rPr>
          <w:sz w:val="20"/>
          <w:szCs w:val="20"/>
        </w:rPr>
        <w:t>teknik</w:t>
      </w:r>
      <w:r w:rsidRPr="00606E41">
        <w:rPr>
          <w:spacing w:val="1"/>
          <w:sz w:val="20"/>
          <w:szCs w:val="20"/>
        </w:rPr>
        <w:t xml:space="preserve"> </w:t>
      </w:r>
      <w:r w:rsidRPr="00606E41">
        <w:rPr>
          <w:i/>
          <w:sz w:val="20"/>
          <w:szCs w:val="20"/>
        </w:rPr>
        <w:t>Alpha</w:t>
      </w:r>
      <w:r w:rsidRPr="00606E41">
        <w:rPr>
          <w:i/>
          <w:spacing w:val="1"/>
          <w:sz w:val="20"/>
          <w:szCs w:val="20"/>
        </w:rPr>
        <w:t xml:space="preserve"> </w:t>
      </w:r>
      <w:r w:rsidRPr="00606E41">
        <w:rPr>
          <w:i/>
          <w:sz w:val="20"/>
          <w:szCs w:val="20"/>
        </w:rPr>
        <w:t xml:space="preserve">Crombach’s </w:t>
      </w:r>
      <w:r w:rsidRPr="00606E41">
        <w:rPr>
          <w:sz w:val="20"/>
          <w:szCs w:val="20"/>
        </w:rPr>
        <w:t>berdasarkan skala 0-1. Reliabilitas suatu konstruk variabel</w:t>
      </w:r>
      <w:r w:rsidRPr="00606E41">
        <w:rPr>
          <w:spacing w:val="1"/>
          <w:sz w:val="20"/>
          <w:szCs w:val="20"/>
        </w:rPr>
        <w:t xml:space="preserve"> </w:t>
      </w:r>
      <w:r w:rsidRPr="00606E41">
        <w:rPr>
          <w:sz w:val="20"/>
          <w:szCs w:val="20"/>
        </w:rPr>
        <w:t xml:space="preserve">dikatakan baik jika nilai </w:t>
      </w:r>
      <w:r w:rsidRPr="00606E41">
        <w:rPr>
          <w:i/>
          <w:sz w:val="20"/>
          <w:szCs w:val="20"/>
        </w:rPr>
        <w:t xml:space="preserve">Alpha Crombach’s &gt; </w:t>
      </w:r>
      <w:r w:rsidRPr="00606E41">
        <w:rPr>
          <w:sz w:val="20"/>
          <w:szCs w:val="20"/>
        </w:rPr>
        <w:t>0,60 (Sugiyono, 2019).</w:t>
      </w:r>
      <w:r w:rsidRPr="00606E41">
        <w:rPr>
          <w:spacing w:val="1"/>
          <w:sz w:val="20"/>
          <w:szCs w:val="20"/>
        </w:rPr>
        <w:t xml:space="preserve"> </w:t>
      </w:r>
      <w:r w:rsidRPr="00606E41">
        <w:rPr>
          <w:sz w:val="20"/>
          <w:szCs w:val="20"/>
        </w:rPr>
        <w:t>Perhitungan</w:t>
      </w:r>
      <w:r w:rsidRPr="00606E41">
        <w:rPr>
          <w:spacing w:val="1"/>
          <w:sz w:val="20"/>
          <w:szCs w:val="20"/>
        </w:rPr>
        <w:t xml:space="preserve"> </w:t>
      </w:r>
      <w:r w:rsidRPr="00606E41">
        <w:rPr>
          <w:sz w:val="20"/>
          <w:szCs w:val="20"/>
        </w:rPr>
        <w:t>uji</w:t>
      </w:r>
      <w:r w:rsidRPr="00606E41">
        <w:rPr>
          <w:spacing w:val="1"/>
          <w:sz w:val="20"/>
          <w:szCs w:val="20"/>
        </w:rPr>
        <w:t xml:space="preserve"> </w:t>
      </w:r>
      <w:r w:rsidRPr="00606E41">
        <w:rPr>
          <w:sz w:val="20"/>
          <w:szCs w:val="20"/>
        </w:rPr>
        <w:t>reliabilitas</w:t>
      </w:r>
      <w:r w:rsidRPr="00606E41">
        <w:rPr>
          <w:spacing w:val="1"/>
          <w:sz w:val="20"/>
          <w:szCs w:val="20"/>
        </w:rPr>
        <w:t xml:space="preserve"> </w:t>
      </w:r>
      <w:r w:rsidRPr="00606E41">
        <w:rPr>
          <w:sz w:val="20"/>
          <w:szCs w:val="20"/>
        </w:rPr>
        <w:t>menggunakan</w:t>
      </w:r>
      <w:r w:rsidRPr="00606E41">
        <w:rPr>
          <w:spacing w:val="1"/>
          <w:sz w:val="20"/>
          <w:szCs w:val="20"/>
        </w:rPr>
        <w:t xml:space="preserve"> </w:t>
      </w:r>
      <w:r w:rsidRPr="00606E41">
        <w:rPr>
          <w:sz w:val="20"/>
          <w:szCs w:val="20"/>
        </w:rPr>
        <w:t>bantuan</w:t>
      </w:r>
      <w:r w:rsidRPr="00606E41">
        <w:rPr>
          <w:spacing w:val="1"/>
          <w:sz w:val="20"/>
          <w:szCs w:val="20"/>
        </w:rPr>
        <w:t xml:space="preserve"> </w:t>
      </w:r>
      <w:r w:rsidRPr="00606E41">
        <w:rPr>
          <w:sz w:val="20"/>
          <w:szCs w:val="20"/>
        </w:rPr>
        <w:t>SPSS</w:t>
      </w:r>
      <w:r w:rsidRPr="00606E41">
        <w:rPr>
          <w:spacing w:val="1"/>
          <w:sz w:val="20"/>
          <w:szCs w:val="20"/>
        </w:rPr>
        <w:t xml:space="preserve"> </w:t>
      </w:r>
      <w:r w:rsidRPr="00606E41">
        <w:rPr>
          <w:sz w:val="20"/>
          <w:szCs w:val="20"/>
        </w:rPr>
        <w:t>versi</w:t>
      </w:r>
      <w:r w:rsidRPr="00606E41">
        <w:rPr>
          <w:spacing w:val="1"/>
          <w:sz w:val="20"/>
          <w:szCs w:val="20"/>
        </w:rPr>
        <w:t xml:space="preserve"> </w:t>
      </w:r>
      <w:r w:rsidRPr="00606E41">
        <w:rPr>
          <w:sz w:val="20"/>
          <w:szCs w:val="20"/>
        </w:rPr>
        <w:t>26,</w:t>
      </w:r>
      <w:r w:rsidRPr="00606E41">
        <w:rPr>
          <w:spacing w:val="1"/>
          <w:sz w:val="20"/>
          <w:szCs w:val="20"/>
        </w:rPr>
        <w:t xml:space="preserve"> </w:t>
      </w:r>
      <w:r w:rsidRPr="00606E41">
        <w:rPr>
          <w:sz w:val="20"/>
          <w:szCs w:val="20"/>
        </w:rPr>
        <w:t>Reliabilitas</w:t>
      </w:r>
      <w:r w:rsidRPr="00606E41">
        <w:rPr>
          <w:spacing w:val="1"/>
          <w:sz w:val="20"/>
          <w:szCs w:val="20"/>
        </w:rPr>
        <w:t xml:space="preserve"> </w:t>
      </w:r>
      <w:r w:rsidRPr="00606E41">
        <w:rPr>
          <w:sz w:val="20"/>
          <w:szCs w:val="20"/>
        </w:rPr>
        <w:t>tidaknya</w:t>
      </w:r>
      <w:r w:rsidRPr="00606E41">
        <w:rPr>
          <w:spacing w:val="1"/>
          <w:sz w:val="20"/>
          <w:szCs w:val="20"/>
        </w:rPr>
        <w:t xml:space="preserve"> </w:t>
      </w:r>
      <w:r w:rsidRPr="00606E41">
        <w:rPr>
          <w:sz w:val="20"/>
          <w:szCs w:val="20"/>
        </w:rPr>
        <w:t>instrument</w:t>
      </w:r>
      <w:r w:rsidRPr="00606E41">
        <w:rPr>
          <w:spacing w:val="1"/>
          <w:sz w:val="20"/>
          <w:szCs w:val="20"/>
        </w:rPr>
        <w:t xml:space="preserve"> </w:t>
      </w:r>
      <w:r w:rsidRPr="00606E41">
        <w:rPr>
          <w:sz w:val="20"/>
          <w:szCs w:val="20"/>
        </w:rPr>
        <w:t>penelitian</w:t>
      </w:r>
      <w:r w:rsidRPr="00606E41">
        <w:rPr>
          <w:spacing w:val="1"/>
          <w:sz w:val="20"/>
          <w:szCs w:val="20"/>
        </w:rPr>
        <w:t xml:space="preserve"> </w:t>
      </w:r>
      <w:r w:rsidRPr="00606E41">
        <w:rPr>
          <w:sz w:val="20"/>
          <w:szCs w:val="20"/>
        </w:rPr>
        <w:t>menggunakan</w:t>
      </w:r>
      <w:r w:rsidRPr="00606E41">
        <w:rPr>
          <w:spacing w:val="1"/>
          <w:sz w:val="20"/>
          <w:szCs w:val="20"/>
        </w:rPr>
        <w:t xml:space="preserve"> </w:t>
      </w:r>
      <w:r w:rsidRPr="00606E41">
        <w:rPr>
          <w:sz w:val="20"/>
          <w:szCs w:val="20"/>
        </w:rPr>
        <w:t>ukuran</w:t>
      </w:r>
      <w:r w:rsidRPr="00606E41">
        <w:rPr>
          <w:spacing w:val="1"/>
          <w:sz w:val="20"/>
          <w:szCs w:val="20"/>
        </w:rPr>
        <w:t xml:space="preserve"> </w:t>
      </w:r>
      <w:r w:rsidRPr="00606E41">
        <w:rPr>
          <w:sz w:val="20"/>
          <w:szCs w:val="20"/>
        </w:rPr>
        <w:t>kemantapan</w:t>
      </w:r>
      <w:r w:rsidRPr="00606E41">
        <w:rPr>
          <w:spacing w:val="-1"/>
          <w:sz w:val="20"/>
          <w:szCs w:val="20"/>
        </w:rPr>
        <w:t xml:space="preserve"> </w:t>
      </w:r>
      <w:r w:rsidRPr="00606E41">
        <w:rPr>
          <w:i/>
          <w:sz w:val="20"/>
          <w:szCs w:val="20"/>
        </w:rPr>
        <w:t xml:space="preserve">Alpha Crombach’s </w:t>
      </w:r>
      <w:r w:rsidRPr="00606E41">
        <w:rPr>
          <w:sz w:val="20"/>
          <w:szCs w:val="20"/>
        </w:rPr>
        <w:t>sebagai berikut :</w:t>
      </w:r>
    </w:p>
    <w:p w:rsidR="003F1F64" w:rsidRPr="00606E41" w:rsidRDefault="003F1F64" w:rsidP="003F1F64">
      <w:pPr>
        <w:spacing w:before="159"/>
        <w:ind w:left="3250"/>
        <w:jc w:val="both"/>
        <w:rPr>
          <w:b/>
          <w:sz w:val="20"/>
          <w:szCs w:val="20"/>
        </w:rPr>
      </w:pPr>
      <w:r w:rsidRPr="00606E41">
        <w:rPr>
          <w:b/>
          <w:sz w:val="20"/>
          <w:szCs w:val="20"/>
        </w:rPr>
        <w:t>Tabel 2. Nilai</w:t>
      </w:r>
      <w:r w:rsidRPr="00606E41">
        <w:rPr>
          <w:b/>
          <w:spacing w:val="-2"/>
          <w:sz w:val="20"/>
          <w:szCs w:val="20"/>
        </w:rPr>
        <w:t xml:space="preserve"> </w:t>
      </w:r>
      <w:r w:rsidRPr="00606E41">
        <w:rPr>
          <w:b/>
          <w:sz w:val="20"/>
          <w:szCs w:val="20"/>
        </w:rPr>
        <w:t>Alpha</w:t>
      </w:r>
      <w:r w:rsidRPr="00606E41">
        <w:rPr>
          <w:b/>
          <w:spacing w:val="-6"/>
          <w:sz w:val="20"/>
          <w:szCs w:val="20"/>
        </w:rPr>
        <w:t xml:space="preserve"> </w:t>
      </w:r>
      <w:r w:rsidRPr="00606E41">
        <w:rPr>
          <w:b/>
          <w:sz w:val="20"/>
          <w:szCs w:val="20"/>
        </w:rPr>
        <w:t>Crombach’s</w:t>
      </w:r>
    </w:p>
    <w:tbl>
      <w:tblPr>
        <w:tblW w:w="0" w:type="dxa"/>
        <w:tblLayout w:type="fixed"/>
        <w:tblCellMar>
          <w:left w:w="0" w:type="dxa"/>
          <w:right w:w="0" w:type="dxa"/>
        </w:tblCellMar>
        <w:tblLook w:val="01E0" w:firstRow="1" w:lastRow="1" w:firstColumn="1" w:lastColumn="1" w:noHBand="0" w:noVBand="0"/>
      </w:tblPr>
      <w:tblGrid>
        <w:gridCol w:w="3125"/>
        <w:gridCol w:w="5968"/>
      </w:tblGrid>
      <w:tr w:rsidR="003F1F64" w:rsidRPr="00606E41" w:rsidTr="003F1F64">
        <w:trPr>
          <w:trHeight w:val="234"/>
        </w:trPr>
        <w:tc>
          <w:tcPr>
            <w:tcW w:w="3125" w:type="dxa"/>
            <w:tcBorders>
              <w:top w:val="single" w:sz="4" w:space="0" w:color="000000"/>
              <w:left w:val="nil"/>
              <w:bottom w:val="single" w:sz="4" w:space="0" w:color="000000"/>
              <w:right w:val="nil"/>
            </w:tcBorders>
            <w:hideMark/>
          </w:tcPr>
          <w:p w:rsidR="003F1F64" w:rsidRPr="00606E41" w:rsidRDefault="003F1F64">
            <w:pPr>
              <w:pStyle w:val="TableParagraph"/>
              <w:spacing w:line="256" w:lineRule="auto"/>
              <w:ind w:left="115"/>
              <w:jc w:val="both"/>
              <w:rPr>
                <w:sz w:val="20"/>
                <w:szCs w:val="20"/>
              </w:rPr>
            </w:pPr>
            <w:r w:rsidRPr="00606E41">
              <w:rPr>
                <w:sz w:val="20"/>
                <w:szCs w:val="20"/>
              </w:rPr>
              <w:t>Klasifikasi</w:t>
            </w:r>
          </w:p>
        </w:tc>
        <w:tc>
          <w:tcPr>
            <w:tcW w:w="5968" w:type="dxa"/>
            <w:tcBorders>
              <w:top w:val="single" w:sz="4" w:space="0" w:color="000000"/>
              <w:left w:val="nil"/>
              <w:bottom w:val="single" w:sz="4" w:space="0" w:color="000000"/>
              <w:right w:val="nil"/>
            </w:tcBorders>
            <w:hideMark/>
          </w:tcPr>
          <w:p w:rsidR="003F1F64" w:rsidRPr="00606E41" w:rsidRDefault="003F1F64">
            <w:pPr>
              <w:pStyle w:val="TableParagraph"/>
              <w:spacing w:line="256" w:lineRule="auto"/>
              <w:ind w:left="1190"/>
              <w:jc w:val="both"/>
              <w:rPr>
                <w:sz w:val="20"/>
                <w:szCs w:val="20"/>
              </w:rPr>
            </w:pPr>
            <w:r w:rsidRPr="00606E41">
              <w:rPr>
                <w:sz w:val="20"/>
                <w:szCs w:val="20"/>
              </w:rPr>
              <w:t>Reliabilitas</w:t>
            </w:r>
          </w:p>
        </w:tc>
      </w:tr>
      <w:tr w:rsidR="003F1F64" w:rsidRPr="00606E41" w:rsidTr="003F1F64">
        <w:trPr>
          <w:trHeight w:val="238"/>
        </w:trPr>
        <w:tc>
          <w:tcPr>
            <w:tcW w:w="3125" w:type="dxa"/>
            <w:tcBorders>
              <w:top w:val="single" w:sz="4" w:space="0" w:color="000000"/>
              <w:left w:val="nil"/>
              <w:bottom w:val="nil"/>
              <w:right w:val="nil"/>
            </w:tcBorders>
            <w:hideMark/>
          </w:tcPr>
          <w:p w:rsidR="003F1F64" w:rsidRPr="00606E41" w:rsidRDefault="003F1F64">
            <w:pPr>
              <w:pStyle w:val="TableParagraph"/>
              <w:spacing w:line="256" w:lineRule="auto"/>
              <w:ind w:left="115"/>
              <w:jc w:val="both"/>
              <w:rPr>
                <w:sz w:val="20"/>
                <w:szCs w:val="20"/>
              </w:rPr>
            </w:pPr>
            <w:r w:rsidRPr="00606E41">
              <w:rPr>
                <w:sz w:val="20"/>
                <w:szCs w:val="20"/>
              </w:rPr>
              <w:t>0,81 – 1,00</w:t>
            </w:r>
          </w:p>
        </w:tc>
        <w:tc>
          <w:tcPr>
            <w:tcW w:w="5968" w:type="dxa"/>
            <w:tcBorders>
              <w:top w:val="single" w:sz="4" w:space="0" w:color="000000"/>
              <w:left w:val="nil"/>
              <w:bottom w:val="nil"/>
              <w:right w:val="nil"/>
            </w:tcBorders>
            <w:hideMark/>
          </w:tcPr>
          <w:p w:rsidR="003F1F64" w:rsidRPr="00606E41" w:rsidRDefault="003F1F64">
            <w:pPr>
              <w:pStyle w:val="TableParagraph"/>
              <w:spacing w:line="256" w:lineRule="auto"/>
              <w:ind w:left="1190"/>
              <w:jc w:val="both"/>
              <w:rPr>
                <w:sz w:val="20"/>
                <w:szCs w:val="20"/>
              </w:rPr>
            </w:pPr>
            <w:r w:rsidRPr="00606E41">
              <w:rPr>
                <w:sz w:val="20"/>
                <w:szCs w:val="20"/>
              </w:rPr>
              <w:t>Sangat</w:t>
            </w:r>
            <w:r w:rsidRPr="00606E41">
              <w:rPr>
                <w:spacing w:val="-3"/>
                <w:sz w:val="20"/>
                <w:szCs w:val="20"/>
              </w:rPr>
              <w:t xml:space="preserve"> </w:t>
            </w:r>
            <w:r w:rsidRPr="00606E41">
              <w:rPr>
                <w:sz w:val="20"/>
                <w:szCs w:val="20"/>
              </w:rPr>
              <w:t>Reliabel</w:t>
            </w:r>
          </w:p>
        </w:tc>
      </w:tr>
      <w:tr w:rsidR="003F1F64" w:rsidRPr="00606E41" w:rsidTr="003F1F64">
        <w:trPr>
          <w:trHeight w:val="235"/>
        </w:trPr>
        <w:tc>
          <w:tcPr>
            <w:tcW w:w="3125" w:type="dxa"/>
            <w:hideMark/>
          </w:tcPr>
          <w:p w:rsidR="003F1F64" w:rsidRPr="00606E41" w:rsidRDefault="003F1F64">
            <w:pPr>
              <w:pStyle w:val="TableParagraph"/>
              <w:spacing w:line="256" w:lineRule="auto"/>
              <w:ind w:left="115"/>
              <w:jc w:val="both"/>
              <w:rPr>
                <w:sz w:val="20"/>
                <w:szCs w:val="20"/>
              </w:rPr>
            </w:pPr>
            <w:r w:rsidRPr="00606E41">
              <w:rPr>
                <w:sz w:val="20"/>
                <w:szCs w:val="20"/>
              </w:rPr>
              <w:t>0,61 – 0,80</w:t>
            </w:r>
          </w:p>
        </w:tc>
        <w:tc>
          <w:tcPr>
            <w:tcW w:w="5968" w:type="dxa"/>
            <w:hideMark/>
          </w:tcPr>
          <w:p w:rsidR="003F1F64" w:rsidRPr="00606E41" w:rsidRDefault="003F1F64">
            <w:pPr>
              <w:pStyle w:val="TableParagraph"/>
              <w:spacing w:line="256" w:lineRule="auto"/>
              <w:ind w:left="1190"/>
              <w:jc w:val="both"/>
              <w:rPr>
                <w:sz w:val="20"/>
                <w:szCs w:val="20"/>
              </w:rPr>
            </w:pPr>
            <w:r w:rsidRPr="00606E41">
              <w:rPr>
                <w:sz w:val="20"/>
                <w:szCs w:val="20"/>
              </w:rPr>
              <w:t>Reliabel</w:t>
            </w:r>
          </w:p>
        </w:tc>
      </w:tr>
      <w:tr w:rsidR="003F1F64" w:rsidRPr="00606E41" w:rsidTr="003F1F64">
        <w:trPr>
          <w:trHeight w:val="234"/>
        </w:trPr>
        <w:tc>
          <w:tcPr>
            <w:tcW w:w="3125" w:type="dxa"/>
            <w:hideMark/>
          </w:tcPr>
          <w:p w:rsidR="003F1F64" w:rsidRPr="00606E41" w:rsidRDefault="003F1F64">
            <w:pPr>
              <w:pStyle w:val="TableParagraph"/>
              <w:spacing w:line="256" w:lineRule="auto"/>
              <w:ind w:left="115"/>
              <w:jc w:val="both"/>
              <w:rPr>
                <w:sz w:val="20"/>
                <w:szCs w:val="20"/>
              </w:rPr>
            </w:pPr>
            <w:r w:rsidRPr="00606E41">
              <w:rPr>
                <w:sz w:val="20"/>
                <w:szCs w:val="20"/>
              </w:rPr>
              <w:t>0,41 – 0,60</w:t>
            </w:r>
          </w:p>
        </w:tc>
        <w:tc>
          <w:tcPr>
            <w:tcW w:w="5968" w:type="dxa"/>
            <w:hideMark/>
          </w:tcPr>
          <w:p w:rsidR="003F1F64" w:rsidRPr="00606E41" w:rsidRDefault="003F1F64">
            <w:pPr>
              <w:pStyle w:val="TableParagraph"/>
              <w:spacing w:line="256" w:lineRule="auto"/>
              <w:ind w:left="1190"/>
              <w:jc w:val="both"/>
              <w:rPr>
                <w:sz w:val="20"/>
                <w:szCs w:val="20"/>
              </w:rPr>
            </w:pPr>
            <w:r w:rsidRPr="00606E41">
              <w:rPr>
                <w:sz w:val="20"/>
                <w:szCs w:val="20"/>
              </w:rPr>
              <w:t>Cukup</w:t>
            </w:r>
            <w:r w:rsidRPr="00606E41">
              <w:rPr>
                <w:spacing w:val="-2"/>
                <w:sz w:val="20"/>
                <w:szCs w:val="20"/>
              </w:rPr>
              <w:t xml:space="preserve"> </w:t>
            </w:r>
            <w:r w:rsidRPr="00606E41">
              <w:rPr>
                <w:sz w:val="20"/>
                <w:szCs w:val="20"/>
              </w:rPr>
              <w:t>Reliabel</w:t>
            </w:r>
          </w:p>
        </w:tc>
      </w:tr>
      <w:tr w:rsidR="003F1F64" w:rsidRPr="00606E41" w:rsidTr="003F1F64">
        <w:trPr>
          <w:trHeight w:val="235"/>
        </w:trPr>
        <w:tc>
          <w:tcPr>
            <w:tcW w:w="3125" w:type="dxa"/>
            <w:hideMark/>
          </w:tcPr>
          <w:p w:rsidR="003F1F64" w:rsidRPr="00606E41" w:rsidRDefault="003F1F64">
            <w:pPr>
              <w:pStyle w:val="TableParagraph"/>
              <w:spacing w:line="256" w:lineRule="auto"/>
              <w:ind w:left="115"/>
              <w:jc w:val="both"/>
              <w:rPr>
                <w:sz w:val="20"/>
                <w:szCs w:val="20"/>
              </w:rPr>
            </w:pPr>
            <w:r w:rsidRPr="00606E41">
              <w:rPr>
                <w:sz w:val="20"/>
                <w:szCs w:val="20"/>
              </w:rPr>
              <w:t>0,21 – 0,40</w:t>
            </w:r>
          </w:p>
        </w:tc>
        <w:tc>
          <w:tcPr>
            <w:tcW w:w="5968" w:type="dxa"/>
            <w:hideMark/>
          </w:tcPr>
          <w:p w:rsidR="003F1F64" w:rsidRPr="00606E41" w:rsidRDefault="003F1F64">
            <w:pPr>
              <w:pStyle w:val="TableParagraph"/>
              <w:spacing w:line="256" w:lineRule="auto"/>
              <w:ind w:left="1190"/>
              <w:jc w:val="both"/>
              <w:rPr>
                <w:sz w:val="20"/>
                <w:szCs w:val="20"/>
              </w:rPr>
            </w:pPr>
            <w:r w:rsidRPr="00606E41">
              <w:rPr>
                <w:sz w:val="20"/>
                <w:szCs w:val="20"/>
              </w:rPr>
              <w:t>Agak</w:t>
            </w:r>
            <w:r w:rsidRPr="00606E41">
              <w:rPr>
                <w:spacing w:val="-3"/>
                <w:sz w:val="20"/>
                <w:szCs w:val="20"/>
              </w:rPr>
              <w:t xml:space="preserve"> </w:t>
            </w:r>
            <w:r w:rsidRPr="00606E41">
              <w:rPr>
                <w:sz w:val="20"/>
                <w:szCs w:val="20"/>
              </w:rPr>
              <w:t>Reliabel</w:t>
            </w:r>
          </w:p>
        </w:tc>
      </w:tr>
      <w:tr w:rsidR="003F1F64" w:rsidRPr="00606E41" w:rsidTr="003F1F64">
        <w:trPr>
          <w:trHeight w:val="231"/>
        </w:trPr>
        <w:tc>
          <w:tcPr>
            <w:tcW w:w="3125" w:type="dxa"/>
            <w:tcBorders>
              <w:top w:val="nil"/>
              <w:left w:val="nil"/>
              <w:bottom w:val="single" w:sz="4" w:space="0" w:color="000000"/>
              <w:right w:val="nil"/>
            </w:tcBorders>
            <w:hideMark/>
          </w:tcPr>
          <w:p w:rsidR="003F1F64" w:rsidRPr="00606E41" w:rsidRDefault="003F1F64">
            <w:pPr>
              <w:pStyle w:val="TableParagraph"/>
              <w:spacing w:line="256" w:lineRule="auto"/>
              <w:ind w:left="115"/>
              <w:jc w:val="both"/>
              <w:rPr>
                <w:sz w:val="20"/>
                <w:szCs w:val="20"/>
              </w:rPr>
            </w:pPr>
            <w:r w:rsidRPr="00606E41">
              <w:rPr>
                <w:sz w:val="20"/>
                <w:szCs w:val="20"/>
              </w:rPr>
              <w:t>0,00 – 0,20</w:t>
            </w:r>
          </w:p>
        </w:tc>
        <w:tc>
          <w:tcPr>
            <w:tcW w:w="5968" w:type="dxa"/>
            <w:tcBorders>
              <w:top w:val="nil"/>
              <w:left w:val="nil"/>
              <w:bottom w:val="single" w:sz="4" w:space="0" w:color="000000"/>
              <w:right w:val="nil"/>
            </w:tcBorders>
            <w:hideMark/>
          </w:tcPr>
          <w:p w:rsidR="003F1F64" w:rsidRPr="00606E41" w:rsidRDefault="003F1F64">
            <w:pPr>
              <w:pStyle w:val="TableParagraph"/>
              <w:spacing w:line="256" w:lineRule="auto"/>
              <w:ind w:left="1190"/>
              <w:jc w:val="both"/>
              <w:rPr>
                <w:sz w:val="20"/>
                <w:szCs w:val="20"/>
              </w:rPr>
            </w:pPr>
            <w:r w:rsidRPr="00606E41">
              <w:rPr>
                <w:sz w:val="20"/>
                <w:szCs w:val="20"/>
              </w:rPr>
              <w:t>Kurang</w:t>
            </w:r>
            <w:r w:rsidRPr="00606E41">
              <w:rPr>
                <w:spacing w:val="-3"/>
                <w:sz w:val="20"/>
                <w:szCs w:val="20"/>
              </w:rPr>
              <w:t xml:space="preserve"> </w:t>
            </w:r>
            <w:r w:rsidRPr="00606E41">
              <w:rPr>
                <w:sz w:val="20"/>
                <w:szCs w:val="20"/>
              </w:rPr>
              <w:t>Reliabel</w:t>
            </w:r>
          </w:p>
        </w:tc>
      </w:tr>
    </w:tbl>
    <w:p w:rsidR="003F1F64" w:rsidRPr="00606E41" w:rsidRDefault="003F1F64" w:rsidP="003F1F64">
      <w:pPr>
        <w:jc w:val="both"/>
        <w:rPr>
          <w:sz w:val="20"/>
          <w:szCs w:val="20"/>
          <w:lang w:eastAsia="en-US"/>
        </w:rPr>
      </w:pPr>
      <w:r w:rsidRPr="00606E41">
        <w:rPr>
          <w:sz w:val="20"/>
          <w:szCs w:val="20"/>
        </w:rPr>
        <w:t>Sumber</w:t>
      </w:r>
      <w:r w:rsidRPr="00606E41">
        <w:rPr>
          <w:spacing w:val="-1"/>
          <w:sz w:val="20"/>
          <w:szCs w:val="20"/>
        </w:rPr>
        <w:t xml:space="preserve"> </w:t>
      </w:r>
      <w:r w:rsidRPr="00606E41">
        <w:rPr>
          <w:sz w:val="20"/>
          <w:szCs w:val="20"/>
        </w:rPr>
        <w:t>:</w:t>
      </w:r>
      <w:r w:rsidRPr="00606E41">
        <w:rPr>
          <w:spacing w:val="-3"/>
          <w:sz w:val="20"/>
          <w:szCs w:val="20"/>
        </w:rPr>
        <w:t xml:space="preserve"> </w:t>
      </w:r>
      <w:r w:rsidRPr="00606E41">
        <w:rPr>
          <w:sz w:val="20"/>
          <w:szCs w:val="20"/>
        </w:rPr>
        <w:t>Sugiyono,</w:t>
      </w:r>
      <w:r w:rsidRPr="00606E41">
        <w:rPr>
          <w:spacing w:val="-1"/>
          <w:sz w:val="20"/>
          <w:szCs w:val="20"/>
        </w:rPr>
        <w:t xml:space="preserve"> </w:t>
      </w:r>
      <w:r w:rsidRPr="00606E41">
        <w:rPr>
          <w:sz w:val="20"/>
          <w:szCs w:val="20"/>
        </w:rPr>
        <w:t>2019</w:t>
      </w:r>
    </w:p>
    <w:p w:rsidR="003F1F64" w:rsidRPr="00606E41" w:rsidRDefault="003F1F64" w:rsidP="003F1F64">
      <w:pPr>
        <w:spacing w:before="137"/>
        <w:ind w:right="211"/>
        <w:jc w:val="center"/>
        <w:rPr>
          <w:b/>
          <w:sz w:val="20"/>
          <w:szCs w:val="20"/>
        </w:rPr>
      </w:pPr>
      <w:r w:rsidRPr="00606E41">
        <w:rPr>
          <w:b/>
          <w:sz w:val="20"/>
          <w:szCs w:val="20"/>
        </w:rPr>
        <w:t>Tabel 3. Hasil</w:t>
      </w:r>
      <w:r w:rsidRPr="00606E41">
        <w:rPr>
          <w:b/>
          <w:spacing w:val="-1"/>
          <w:sz w:val="20"/>
          <w:szCs w:val="20"/>
        </w:rPr>
        <w:t xml:space="preserve"> </w:t>
      </w:r>
      <w:r w:rsidRPr="00606E41">
        <w:rPr>
          <w:b/>
          <w:sz w:val="20"/>
          <w:szCs w:val="20"/>
        </w:rPr>
        <w:t>Pengujian</w:t>
      </w:r>
      <w:r w:rsidRPr="00606E41">
        <w:rPr>
          <w:b/>
          <w:spacing w:val="-2"/>
          <w:sz w:val="20"/>
          <w:szCs w:val="20"/>
        </w:rPr>
        <w:t xml:space="preserve"> </w:t>
      </w:r>
      <w:r w:rsidRPr="00606E41">
        <w:rPr>
          <w:b/>
          <w:sz w:val="20"/>
          <w:szCs w:val="20"/>
        </w:rPr>
        <w:t>Reliabilitas</w:t>
      </w:r>
    </w:p>
    <w:tbl>
      <w:tblPr>
        <w:tblW w:w="0" w:type="dxa"/>
        <w:tblLayout w:type="fixed"/>
        <w:tblCellMar>
          <w:left w:w="0" w:type="dxa"/>
          <w:right w:w="0" w:type="dxa"/>
        </w:tblCellMar>
        <w:tblLook w:val="01E0" w:firstRow="1" w:lastRow="1" w:firstColumn="1" w:lastColumn="1" w:noHBand="0" w:noVBand="0"/>
      </w:tblPr>
      <w:tblGrid>
        <w:gridCol w:w="717"/>
        <w:gridCol w:w="3429"/>
        <w:gridCol w:w="1892"/>
        <w:gridCol w:w="1170"/>
        <w:gridCol w:w="1909"/>
      </w:tblGrid>
      <w:tr w:rsidR="003F1F64" w:rsidRPr="00606E41" w:rsidTr="003F1F64">
        <w:trPr>
          <w:trHeight w:val="355"/>
        </w:trPr>
        <w:tc>
          <w:tcPr>
            <w:tcW w:w="717" w:type="dxa"/>
            <w:tcBorders>
              <w:top w:val="single" w:sz="4" w:space="0" w:color="000000"/>
              <w:left w:val="nil"/>
              <w:bottom w:val="single" w:sz="4" w:space="0" w:color="000000"/>
              <w:right w:val="nil"/>
            </w:tcBorders>
            <w:hideMark/>
          </w:tcPr>
          <w:p w:rsidR="003F1F64" w:rsidRPr="00606E41" w:rsidRDefault="003F1F64">
            <w:pPr>
              <w:pStyle w:val="TableParagraph"/>
              <w:spacing w:line="256" w:lineRule="auto"/>
              <w:ind w:left="134"/>
              <w:jc w:val="both"/>
              <w:rPr>
                <w:sz w:val="20"/>
                <w:szCs w:val="20"/>
              </w:rPr>
            </w:pPr>
            <w:r w:rsidRPr="00606E41">
              <w:rPr>
                <w:sz w:val="20"/>
                <w:szCs w:val="20"/>
              </w:rPr>
              <w:t>No</w:t>
            </w:r>
          </w:p>
        </w:tc>
        <w:tc>
          <w:tcPr>
            <w:tcW w:w="3429" w:type="dxa"/>
            <w:tcBorders>
              <w:top w:val="single" w:sz="4" w:space="0" w:color="000000"/>
              <w:left w:val="nil"/>
              <w:bottom w:val="single" w:sz="4" w:space="0" w:color="000000"/>
              <w:right w:val="nil"/>
            </w:tcBorders>
            <w:hideMark/>
          </w:tcPr>
          <w:p w:rsidR="003F1F64" w:rsidRPr="00606E41" w:rsidRDefault="003F1F64">
            <w:pPr>
              <w:pStyle w:val="TableParagraph"/>
              <w:spacing w:line="256" w:lineRule="auto"/>
              <w:ind w:left="851" w:right="888"/>
              <w:jc w:val="both"/>
              <w:rPr>
                <w:sz w:val="20"/>
                <w:szCs w:val="20"/>
              </w:rPr>
            </w:pPr>
            <w:r w:rsidRPr="00606E41">
              <w:rPr>
                <w:sz w:val="20"/>
                <w:szCs w:val="20"/>
              </w:rPr>
              <w:t>Variabel</w:t>
            </w:r>
          </w:p>
        </w:tc>
        <w:tc>
          <w:tcPr>
            <w:tcW w:w="1892" w:type="dxa"/>
            <w:tcBorders>
              <w:top w:val="single" w:sz="4" w:space="0" w:color="000000"/>
              <w:left w:val="nil"/>
              <w:bottom w:val="single" w:sz="4" w:space="0" w:color="000000"/>
              <w:right w:val="nil"/>
            </w:tcBorders>
            <w:hideMark/>
          </w:tcPr>
          <w:p w:rsidR="003F1F64" w:rsidRPr="00606E41" w:rsidRDefault="003F1F64">
            <w:pPr>
              <w:pStyle w:val="TableParagraph"/>
              <w:spacing w:line="256" w:lineRule="auto"/>
              <w:ind w:left="433" w:right="143" w:hanging="281"/>
              <w:jc w:val="both"/>
              <w:rPr>
                <w:i/>
                <w:sz w:val="20"/>
                <w:szCs w:val="20"/>
              </w:rPr>
            </w:pPr>
            <w:r w:rsidRPr="00606E41">
              <w:rPr>
                <w:i/>
                <w:spacing w:val="-1"/>
                <w:sz w:val="20"/>
                <w:szCs w:val="20"/>
              </w:rPr>
              <w:t>Cronbach’s</w:t>
            </w:r>
            <w:r w:rsidRPr="00606E41">
              <w:rPr>
                <w:i/>
                <w:spacing w:val="-57"/>
                <w:sz w:val="20"/>
                <w:szCs w:val="20"/>
              </w:rPr>
              <w:t xml:space="preserve"> </w:t>
            </w:r>
            <w:r w:rsidRPr="00606E41">
              <w:rPr>
                <w:i/>
                <w:sz w:val="20"/>
                <w:szCs w:val="20"/>
              </w:rPr>
              <w:t>Alpha</w:t>
            </w:r>
          </w:p>
        </w:tc>
        <w:tc>
          <w:tcPr>
            <w:tcW w:w="1170" w:type="dxa"/>
            <w:tcBorders>
              <w:top w:val="single" w:sz="4" w:space="0" w:color="000000"/>
              <w:left w:val="nil"/>
              <w:bottom w:val="single" w:sz="4" w:space="0" w:color="000000"/>
              <w:right w:val="nil"/>
            </w:tcBorders>
            <w:hideMark/>
          </w:tcPr>
          <w:p w:rsidR="003F1F64" w:rsidRPr="00606E41" w:rsidRDefault="003F1F64">
            <w:pPr>
              <w:pStyle w:val="TableParagraph"/>
              <w:spacing w:line="256" w:lineRule="auto"/>
              <w:ind w:left="131" w:right="131"/>
              <w:jc w:val="both"/>
              <w:rPr>
                <w:sz w:val="20"/>
                <w:szCs w:val="20"/>
              </w:rPr>
            </w:pPr>
            <w:r w:rsidRPr="00606E41">
              <w:rPr>
                <w:sz w:val="20"/>
                <w:szCs w:val="20"/>
              </w:rPr>
              <w:t>Alpha</w:t>
            </w:r>
          </w:p>
        </w:tc>
        <w:tc>
          <w:tcPr>
            <w:tcW w:w="1909" w:type="dxa"/>
            <w:tcBorders>
              <w:top w:val="single" w:sz="4" w:space="0" w:color="000000"/>
              <w:left w:val="nil"/>
              <w:bottom w:val="single" w:sz="4" w:space="0" w:color="000000"/>
              <w:right w:val="nil"/>
            </w:tcBorders>
            <w:hideMark/>
          </w:tcPr>
          <w:p w:rsidR="003F1F64" w:rsidRPr="00606E41" w:rsidRDefault="003F1F64">
            <w:pPr>
              <w:pStyle w:val="TableParagraph"/>
              <w:spacing w:line="256" w:lineRule="auto"/>
              <w:ind w:left="129" w:right="176"/>
              <w:jc w:val="both"/>
              <w:rPr>
                <w:sz w:val="20"/>
                <w:szCs w:val="20"/>
              </w:rPr>
            </w:pPr>
            <w:r w:rsidRPr="00606E41">
              <w:rPr>
                <w:sz w:val="20"/>
                <w:szCs w:val="20"/>
              </w:rPr>
              <w:t>Keterangan</w:t>
            </w:r>
          </w:p>
        </w:tc>
      </w:tr>
      <w:tr w:rsidR="003F1F64" w:rsidRPr="00606E41" w:rsidTr="003F1F64">
        <w:trPr>
          <w:trHeight w:val="173"/>
        </w:trPr>
        <w:tc>
          <w:tcPr>
            <w:tcW w:w="717" w:type="dxa"/>
            <w:tcBorders>
              <w:top w:val="single" w:sz="4" w:space="0" w:color="000000"/>
              <w:left w:val="nil"/>
              <w:bottom w:val="nil"/>
              <w:right w:val="nil"/>
            </w:tcBorders>
            <w:hideMark/>
          </w:tcPr>
          <w:p w:rsidR="003F1F64" w:rsidRPr="00606E41" w:rsidRDefault="003F1F64">
            <w:pPr>
              <w:pStyle w:val="TableParagraph"/>
              <w:spacing w:line="256" w:lineRule="auto"/>
              <w:ind w:left="115"/>
              <w:jc w:val="both"/>
              <w:rPr>
                <w:sz w:val="20"/>
                <w:szCs w:val="20"/>
              </w:rPr>
            </w:pPr>
            <w:r w:rsidRPr="00606E41">
              <w:rPr>
                <w:sz w:val="20"/>
                <w:szCs w:val="20"/>
              </w:rPr>
              <w:t>1</w:t>
            </w:r>
          </w:p>
        </w:tc>
        <w:tc>
          <w:tcPr>
            <w:tcW w:w="3429" w:type="dxa"/>
            <w:tcBorders>
              <w:top w:val="single" w:sz="4" w:space="0" w:color="000000"/>
              <w:left w:val="nil"/>
              <w:bottom w:val="nil"/>
              <w:right w:val="nil"/>
            </w:tcBorders>
            <w:hideMark/>
          </w:tcPr>
          <w:p w:rsidR="003F1F64" w:rsidRPr="00606E41" w:rsidRDefault="003F1F64">
            <w:pPr>
              <w:pStyle w:val="TableParagraph"/>
              <w:tabs>
                <w:tab w:val="left" w:pos="1610"/>
              </w:tabs>
              <w:spacing w:line="256" w:lineRule="auto"/>
              <w:ind w:left="118" w:right="151"/>
              <w:jc w:val="both"/>
              <w:rPr>
                <w:sz w:val="20"/>
                <w:szCs w:val="20"/>
              </w:rPr>
            </w:pPr>
            <w:r w:rsidRPr="00606E41">
              <w:rPr>
                <w:sz w:val="20"/>
                <w:szCs w:val="20"/>
              </w:rPr>
              <w:t>Prasangka Sosial</w:t>
            </w:r>
          </w:p>
        </w:tc>
        <w:tc>
          <w:tcPr>
            <w:tcW w:w="1892" w:type="dxa"/>
            <w:tcBorders>
              <w:top w:val="single" w:sz="4" w:space="0" w:color="000000"/>
              <w:left w:val="nil"/>
              <w:bottom w:val="nil"/>
              <w:right w:val="nil"/>
            </w:tcBorders>
            <w:hideMark/>
          </w:tcPr>
          <w:p w:rsidR="003F1F64" w:rsidRPr="00606E41" w:rsidRDefault="003F1F64">
            <w:pPr>
              <w:pStyle w:val="TableParagraph"/>
              <w:spacing w:line="256" w:lineRule="auto"/>
              <w:ind w:right="447"/>
              <w:jc w:val="both"/>
              <w:rPr>
                <w:sz w:val="20"/>
                <w:szCs w:val="20"/>
              </w:rPr>
            </w:pPr>
            <w:r w:rsidRPr="00606E41">
              <w:rPr>
                <w:sz w:val="20"/>
                <w:szCs w:val="20"/>
              </w:rPr>
              <w:t>0,950</w:t>
            </w:r>
          </w:p>
        </w:tc>
        <w:tc>
          <w:tcPr>
            <w:tcW w:w="1170" w:type="dxa"/>
            <w:tcBorders>
              <w:top w:val="single" w:sz="4" w:space="0" w:color="000000"/>
              <w:left w:val="nil"/>
              <w:bottom w:val="nil"/>
              <w:right w:val="nil"/>
            </w:tcBorders>
            <w:hideMark/>
          </w:tcPr>
          <w:p w:rsidR="003F1F64" w:rsidRPr="00606E41" w:rsidRDefault="003F1F64">
            <w:pPr>
              <w:pStyle w:val="TableParagraph"/>
              <w:spacing w:line="256" w:lineRule="auto"/>
              <w:ind w:left="131" w:right="131"/>
              <w:jc w:val="both"/>
              <w:rPr>
                <w:sz w:val="20"/>
                <w:szCs w:val="20"/>
              </w:rPr>
            </w:pPr>
            <w:r w:rsidRPr="00606E41">
              <w:rPr>
                <w:sz w:val="20"/>
                <w:szCs w:val="20"/>
              </w:rPr>
              <w:t>0,95</w:t>
            </w:r>
          </w:p>
        </w:tc>
        <w:tc>
          <w:tcPr>
            <w:tcW w:w="1909" w:type="dxa"/>
            <w:tcBorders>
              <w:top w:val="single" w:sz="4" w:space="0" w:color="000000"/>
              <w:left w:val="nil"/>
              <w:bottom w:val="nil"/>
              <w:right w:val="nil"/>
            </w:tcBorders>
            <w:hideMark/>
          </w:tcPr>
          <w:p w:rsidR="003F1F64" w:rsidRPr="00606E41" w:rsidRDefault="003F1F64">
            <w:pPr>
              <w:pStyle w:val="TableParagraph"/>
              <w:spacing w:line="256" w:lineRule="auto"/>
              <w:ind w:left="186" w:right="174" w:firstLine="142"/>
              <w:jc w:val="both"/>
              <w:rPr>
                <w:sz w:val="20"/>
                <w:szCs w:val="20"/>
              </w:rPr>
            </w:pPr>
            <w:r w:rsidRPr="00606E41">
              <w:rPr>
                <w:sz w:val="20"/>
                <w:szCs w:val="20"/>
              </w:rPr>
              <w:t>Sangat Reliabel</w:t>
            </w:r>
          </w:p>
        </w:tc>
      </w:tr>
      <w:tr w:rsidR="003F1F64" w:rsidRPr="00606E41" w:rsidTr="003F1F64">
        <w:trPr>
          <w:trHeight w:val="186"/>
        </w:trPr>
        <w:tc>
          <w:tcPr>
            <w:tcW w:w="717" w:type="dxa"/>
            <w:hideMark/>
          </w:tcPr>
          <w:p w:rsidR="003F1F64" w:rsidRPr="00606E41" w:rsidRDefault="003F1F64">
            <w:pPr>
              <w:pStyle w:val="TableParagraph"/>
              <w:spacing w:line="256" w:lineRule="auto"/>
              <w:ind w:left="115"/>
              <w:jc w:val="both"/>
              <w:rPr>
                <w:sz w:val="20"/>
                <w:szCs w:val="20"/>
              </w:rPr>
            </w:pPr>
            <w:r w:rsidRPr="00606E41">
              <w:rPr>
                <w:sz w:val="20"/>
                <w:szCs w:val="20"/>
              </w:rPr>
              <w:t>2</w:t>
            </w:r>
          </w:p>
        </w:tc>
        <w:tc>
          <w:tcPr>
            <w:tcW w:w="3429" w:type="dxa"/>
            <w:hideMark/>
          </w:tcPr>
          <w:p w:rsidR="003F1F64" w:rsidRPr="00606E41" w:rsidRDefault="003F1F64">
            <w:pPr>
              <w:pStyle w:val="TableParagraph"/>
              <w:tabs>
                <w:tab w:val="left" w:pos="1282"/>
              </w:tabs>
              <w:spacing w:line="256" w:lineRule="auto"/>
              <w:ind w:left="118"/>
              <w:jc w:val="both"/>
              <w:rPr>
                <w:sz w:val="20"/>
                <w:szCs w:val="20"/>
              </w:rPr>
            </w:pPr>
            <w:r w:rsidRPr="00606E41">
              <w:rPr>
                <w:sz w:val="20"/>
                <w:szCs w:val="20"/>
              </w:rPr>
              <w:t>Kearifan Lokal (local wisdom)</w:t>
            </w:r>
          </w:p>
        </w:tc>
        <w:tc>
          <w:tcPr>
            <w:tcW w:w="1892" w:type="dxa"/>
            <w:hideMark/>
          </w:tcPr>
          <w:p w:rsidR="003F1F64" w:rsidRPr="00606E41" w:rsidRDefault="003F1F64">
            <w:pPr>
              <w:pStyle w:val="TableParagraph"/>
              <w:spacing w:line="256" w:lineRule="auto"/>
              <w:ind w:right="447"/>
              <w:jc w:val="both"/>
              <w:rPr>
                <w:sz w:val="20"/>
                <w:szCs w:val="20"/>
              </w:rPr>
            </w:pPr>
            <w:r w:rsidRPr="00606E41">
              <w:rPr>
                <w:sz w:val="20"/>
                <w:szCs w:val="20"/>
              </w:rPr>
              <w:t>0,954</w:t>
            </w:r>
          </w:p>
        </w:tc>
        <w:tc>
          <w:tcPr>
            <w:tcW w:w="1170" w:type="dxa"/>
            <w:hideMark/>
          </w:tcPr>
          <w:p w:rsidR="003F1F64" w:rsidRPr="00606E41" w:rsidRDefault="003F1F64">
            <w:pPr>
              <w:pStyle w:val="TableParagraph"/>
              <w:spacing w:line="256" w:lineRule="auto"/>
              <w:ind w:left="131" w:right="131"/>
              <w:jc w:val="both"/>
              <w:rPr>
                <w:sz w:val="20"/>
                <w:szCs w:val="20"/>
              </w:rPr>
            </w:pPr>
            <w:r w:rsidRPr="00606E41">
              <w:rPr>
                <w:sz w:val="20"/>
                <w:szCs w:val="20"/>
              </w:rPr>
              <w:t>0,95</w:t>
            </w:r>
          </w:p>
        </w:tc>
        <w:tc>
          <w:tcPr>
            <w:tcW w:w="1909" w:type="dxa"/>
            <w:hideMark/>
          </w:tcPr>
          <w:p w:rsidR="003F1F64" w:rsidRPr="00606E41" w:rsidRDefault="003F1F64">
            <w:pPr>
              <w:pStyle w:val="TableParagraph"/>
              <w:spacing w:line="256" w:lineRule="auto"/>
              <w:ind w:left="186" w:firstLine="142"/>
              <w:jc w:val="both"/>
              <w:rPr>
                <w:sz w:val="20"/>
                <w:szCs w:val="20"/>
              </w:rPr>
            </w:pPr>
            <w:r w:rsidRPr="00606E41">
              <w:rPr>
                <w:sz w:val="20"/>
                <w:szCs w:val="20"/>
              </w:rPr>
              <w:t>Sangat Reliabel</w:t>
            </w:r>
          </w:p>
        </w:tc>
      </w:tr>
      <w:tr w:rsidR="003F1F64" w:rsidRPr="00606E41" w:rsidTr="003F1F64">
        <w:trPr>
          <w:trHeight w:val="224"/>
        </w:trPr>
        <w:tc>
          <w:tcPr>
            <w:tcW w:w="717" w:type="dxa"/>
            <w:hideMark/>
          </w:tcPr>
          <w:p w:rsidR="003F1F64" w:rsidRPr="00606E41" w:rsidRDefault="003F1F64">
            <w:pPr>
              <w:pStyle w:val="TableParagraph"/>
              <w:spacing w:line="256" w:lineRule="auto"/>
              <w:ind w:left="115"/>
              <w:jc w:val="both"/>
              <w:rPr>
                <w:sz w:val="20"/>
                <w:szCs w:val="20"/>
              </w:rPr>
            </w:pPr>
            <w:r w:rsidRPr="00606E41">
              <w:rPr>
                <w:sz w:val="20"/>
                <w:szCs w:val="20"/>
              </w:rPr>
              <w:t>3</w:t>
            </w:r>
          </w:p>
        </w:tc>
        <w:tc>
          <w:tcPr>
            <w:tcW w:w="3429" w:type="dxa"/>
            <w:hideMark/>
          </w:tcPr>
          <w:p w:rsidR="003F1F64" w:rsidRPr="00606E41" w:rsidRDefault="003F1F64">
            <w:pPr>
              <w:pStyle w:val="TableParagraph"/>
              <w:spacing w:line="256" w:lineRule="auto"/>
              <w:ind w:left="118"/>
              <w:jc w:val="both"/>
              <w:rPr>
                <w:sz w:val="20"/>
                <w:szCs w:val="20"/>
              </w:rPr>
            </w:pPr>
            <w:r w:rsidRPr="00606E41">
              <w:rPr>
                <w:sz w:val="20"/>
                <w:szCs w:val="20"/>
              </w:rPr>
              <w:t>Kesalehan Sosial</w:t>
            </w:r>
          </w:p>
        </w:tc>
        <w:tc>
          <w:tcPr>
            <w:tcW w:w="1892" w:type="dxa"/>
            <w:hideMark/>
          </w:tcPr>
          <w:p w:rsidR="003F1F64" w:rsidRPr="00606E41" w:rsidRDefault="003F1F64">
            <w:pPr>
              <w:pStyle w:val="TableParagraph"/>
              <w:spacing w:line="256" w:lineRule="auto"/>
              <w:ind w:right="447"/>
              <w:jc w:val="both"/>
              <w:rPr>
                <w:sz w:val="20"/>
                <w:szCs w:val="20"/>
              </w:rPr>
            </w:pPr>
            <w:r w:rsidRPr="00606E41">
              <w:rPr>
                <w:sz w:val="20"/>
                <w:szCs w:val="20"/>
              </w:rPr>
              <w:t>0,959</w:t>
            </w:r>
          </w:p>
        </w:tc>
        <w:tc>
          <w:tcPr>
            <w:tcW w:w="1170" w:type="dxa"/>
            <w:hideMark/>
          </w:tcPr>
          <w:p w:rsidR="003F1F64" w:rsidRPr="00606E41" w:rsidRDefault="003F1F64">
            <w:pPr>
              <w:pStyle w:val="TableParagraph"/>
              <w:spacing w:line="256" w:lineRule="auto"/>
              <w:ind w:left="131" w:right="131"/>
              <w:jc w:val="both"/>
              <w:rPr>
                <w:sz w:val="20"/>
                <w:szCs w:val="20"/>
              </w:rPr>
            </w:pPr>
            <w:r w:rsidRPr="00606E41">
              <w:rPr>
                <w:sz w:val="20"/>
                <w:szCs w:val="20"/>
              </w:rPr>
              <w:t>0,96</w:t>
            </w:r>
          </w:p>
        </w:tc>
        <w:tc>
          <w:tcPr>
            <w:tcW w:w="1909" w:type="dxa"/>
            <w:hideMark/>
          </w:tcPr>
          <w:p w:rsidR="003F1F64" w:rsidRPr="00606E41" w:rsidRDefault="003F1F64">
            <w:pPr>
              <w:pStyle w:val="TableParagraph"/>
              <w:spacing w:line="256" w:lineRule="auto"/>
              <w:ind w:left="186" w:right="174" w:firstLine="142"/>
              <w:jc w:val="both"/>
              <w:rPr>
                <w:sz w:val="20"/>
                <w:szCs w:val="20"/>
              </w:rPr>
            </w:pPr>
            <w:r w:rsidRPr="00606E41">
              <w:rPr>
                <w:sz w:val="20"/>
                <w:szCs w:val="20"/>
              </w:rPr>
              <w:t>Sangat Reliabel</w:t>
            </w:r>
          </w:p>
        </w:tc>
      </w:tr>
      <w:tr w:rsidR="003F1F64" w:rsidRPr="00606E41" w:rsidTr="003F1F64">
        <w:trPr>
          <w:trHeight w:val="218"/>
        </w:trPr>
        <w:tc>
          <w:tcPr>
            <w:tcW w:w="717" w:type="dxa"/>
            <w:hideMark/>
          </w:tcPr>
          <w:p w:rsidR="003F1F64" w:rsidRPr="00606E41" w:rsidRDefault="003F1F64">
            <w:pPr>
              <w:pStyle w:val="TableParagraph"/>
              <w:spacing w:line="256" w:lineRule="auto"/>
              <w:ind w:left="115"/>
              <w:jc w:val="both"/>
              <w:rPr>
                <w:sz w:val="20"/>
                <w:szCs w:val="20"/>
              </w:rPr>
            </w:pPr>
            <w:r w:rsidRPr="00606E41">
              <w:rPr>
                <w:sz w:val="20"/>
                <w:szCs w:val="20"/>
              </w:rPr>
              <w:t>4</w:t>
            </w:r>
          </w:p>
        </w:tc>
        <w:tc>
          <w:tcPr>
            <w:tcW w:w="3429" w:type="dxa"/>
            <w:hideMark/>
          </w:tcPr>
          <w:p w:rsidR="003F1F64" w:rsidRPr="00606E41" w:rsidRDefault="003F1F64">
            <w:pPr>
              <w:pStyle w:val="TableParagraph"/>
              <w:spacing w:line="256" w:lineRule="auto"/>
              <w:ind w:left="118"/>
              <w:jc w:val="both"/>
              <w:rPr>
                <w:sz w:val="20"/>
                <w:szCs w:val="20"/>
              </w:rPr>
            </w:pPr>
            <w:r w:rsidRPr="00606E41">
              <w:rPr>
                <w:sz w:val="20"/>
                <w:szCs w:val="20"/>
              </w:rPr>
              <w:t>Identitas Keberagamaan</w:t>
            </w:r>
          </w:p>
        </w:tc>
        <w:tc>
          <w:tcPr>
            <w:tcW w:w="1892" w:type="dxa"/>
            <w:hideMark/>
          </w:tcPr>
          <w:p w:rsidR="003F1F64" w:rsidRPr="00606E41" w:rsidRDefault="003F1F64">
            <w:pPr>
              <w:pStyle w:val="TableParagraph"/>
              <w:spacing w:line="256" w:lineRule="auto"/>
              <w:ind w:right="447"/>
              <w:jc w:val="both"/>
              <w:rPr>
                <w:sz w:val="20"/>
                <w:szCs w:val="20"/>
              </w:rPr>
            </w:pPr>
            <w:r w:rsidRPr="00606E41">
              <w:rPr>
                <w:sz w:val="20"/>
                <w:szCs w:val="20"/>
              </w:rPr>
              <w:t>0,949</w:t>
            </w:r>
          </w:p>
        </w:tc>
        <w:tc>
          <w:tcPr>
            <w:tcW w:w="1170" w:type="dxa"/>
            <w:hideMark/>
          </w:tcPr>
          <w:p w:rsidR="003F1F64" w:rsidRPr="00606E41" w:rsidRDefault="003F1F64">
            <w:pPr>
              <w:pStyle w:val="TableParagraph"/>
              <w:spacing w:line="256" w:lineRule="auto"/>
              <w:ind w:left="131" w:right="131"/>
              <w:jc w:val="both"/>
              <w:rPr>
                <w:sz w:val="20"/>
                <w:szCs w:val="20"/>
              </w:rPr>
            </w:pPr>
            <w:r w:rsidRPr="00606E41">
              <w:rPr>
                <w:sz w:val="20"/>
                <w:szCs w:val="20"/>
              </w:rPr>
              <w:t>0,95</w:t>
            </w:r>
          </w:p>
        </w:tc>
        <w:tc>
          <w:tcPr>
            <w:tcW w:w="1909" w:type="dxa"/>
            <w:hideMark/>
          </w:tcPr>
          <w:p w:rsidR="003F1F64" w:rsidRPr="00606E41" w:rsidRDefault="003F1F64">
            <w:pPr>
              <w:pStyle w:val="TableParagraph"/>
              <w:spacing w:line="256" w:lineRule="auto"/>
              <w:ind w:left="186" w:firstLine="142"/>
              <w:jc w:val="both"/>
              <w:rPr>
                <w:sz w:val="20"/>
                <w:szCs w:val="20"/>
              </w:rPr>
            </w:pPr>
            <w:r w:rsidRPr="00606E41">
              <w:rPr>
                <w:sz w:val="20"/>
                <w:szCs w:val="20"/>
              </w:rPr>
              <w:t>Sangat Reliabel</w:t>
            </w:r>
          </w:p>
        </w:tc>
      </w:tr>
      <w:tr w:rsidR="003F1F64" w:rsidRPr="00606E41" w:rsidTr="003F1F64">
        <w:trPr>
          <w:trHeight w:val="235"/>
        </w:trPr>
        <w:tc>
          <w:tcPr>
            <w:tcW w:w="717" w:type="dxa"/>
            <w:tcBorders>
              <w:top w:val="nil"/>
              <w:left w:val="nil"/>
              <w:bottom w:val="single" w:sz="4" w:space="0" w:color="auto"/>
              <w:right w:val="nil"/>
            </w:tcBorders>
            <w:hideMark/>
          </w:tcPr>
          <w:p w:rsidR="003F1F64" w:rsidRPr="00606E41" w:rsidRDefault="003F1F64">
            <w:pPr>
              <w:pStyle w:val="TableParagraph"/>
              <w:spacing w:line="256" w:lineRule="auto"/>
              <w:ind w:left="115"/>
              <w:jc w:val="both"/>
              <w:rPr>
                <w:sz w:val="20"/>
                <w:szCs w:val="20"/>
              </w:rPr>
            </w:pPr>
            <w:r w:rsidRPr="00606E41">
              <w:rPr>
                <w:sz w:val="20"/>
                <w:szCs w:val="20"/>
              </w:rPr>
              <w:t>5</w:t>
            </w:r>
          </w:p>
        </w:tc>
        <w:tc>
          <w:tcPr>
            <w:tcW w:w="3429" w:type="dxa"/>
            <w:tcBorders>
              <w:top w:val="nil"/>
              <w:left w:val="nil"/>
              <w:bottom w:val="single" w:sz="4" w:space="0" w:color="auto"/>
              <w:right w:val="nil"/>
            </w:tcBorders>
            <w:hideMark/>
          </w:tcPr>
          <w:p w:rsidR="003F1F64" w:rsidRPr="00606E41" w:rsidRDefault="003F1F64">
            <w:pPr>
              <w:pStyle w:val="TableParagraph"/>
              <w:spacing w:line="256" w:lineRule="auto"/>
              <w:ind w:left="118"/>
              <w:jc w:val="both"/>
              <w:rPr>
                <w:sz w:val="20"/>
                <w:szCs w:val="20"/>
              </w:rPr>
            </w:pPr>
            <w:r w:rsidRPr="00606E41">
              <w:rPr>
                <w:sz w:val="20"/>
                <w:szCs w:val="20"/>
              </w:rPr>
              <w:t>Perilaku Komunikasi</w:t>
            </w:r>
          </w:p>
        </w:tc>
        <w:tc>
          <w:tcPr>
            <w:tcW w:w="1892" w:type="dxa"/>
            <w:tcBorders>
              <w:top w:val="nil"/>
              <w:left w:val="nil"/>
              <w:bottom w:val="single" w:sz="4" w:space="0" w:color="auto"/>
              <w:right w:val="nil"/>
            </w:tcBorders>
            <w:hideMark/>
          </w:tcPr>
          <w:p w:rsidR="003F1F64" w:rsidRPr="00606E41" w:rsidRDefault="003F1F64">
            <w:pPr>
              <w:pStyle w:val="TableParagraph"/>
              <w:spacing w:line="256" w:lineRule="auto"/>
              <w:ind w:right="447"/>
              <w:jc w:val="both"/>
              <w:rPr>
                <w:sz w:val="20"/>
                <w:szCs w:val="20"/>
              </w:rPr>
            </w:pPr>
            <w:r w:rsidRPr="00606E41">
              <w:rPr>
                <w:sz w:val="20"/>
                <w:szCs w:val="20"/>
              </w:rPr>
              <w:t>0,976</w:t>
            </w:r>
          </w:p>
        </w:tc>
        <w:tc>
          <w:tcPr>
            <w:tcW w:w="1170" w:type="dxa"/>
            <w:tcBorders>
              <w:top w:val="nil"/>
              <w:left w:val="nil"/>
              <w:bottom w:val="single" w:sz="4" w:space="0" w:color="auto"/>
              <w:right w:val="nil"/>
            </w:tcBorders>
            <w:hideMark/>
          </w:tcPr>
          <w:p w:rsidR="003F1F64" w:rsidRPr="00606E41" w:rsidRDefault="003F1F64">
            <w:pPr>
              <w:pStyle w:val="TableParagraph"/>
              <w:spacing w:line="256" w:lineRule="auto"/>
              <w:ind w:left="131" w:right="131"/>
              <w:jc w:val="both"/>
              <w:rPr>
                <w:sz w:val="20"/>
                <w:szCs w:val="20"/>
              </w:rPr>
            </w:pPr>
            <w:r w:rsidRPr="00606E41">
              <w:rPr>
                <w:sz w:val="20"/>
                <w:szCs w:val="20"/>
              </w:rPr>
              <w:t>0,97</w:t>
            </w:r>
          </w:p>
        </w:tc>
        <w:tc>
          <w:tcPr>
            <w:tcW w:w="1909" w:type="dxa"/>
            <w:tcBorders>
              <w:top w:val="nil"/>
              <w:left w:val="nil"/>
              <w:bottom w:val="single" w:sz="4" w:space="0" w:color="auto"/>
              <w:right w:val="nil"/>
            </w:tcBorders>
            <w:hideMark/>
          </w:tcPr>
          <w:p w:rsidR="003F1F64" w:rsidRPr="00606E41" w:rsidRDefault="003F1F64">
            <w:pPr>
              <w:pStyle w:val="TableParagraph"/>
              <w:spacing w:line="256" w:lineRule="auto"/>
              <w:ind w:left="186" w:firstLine="142"/>
              <w:jc w:val="both"/>
              <w:rPr>
                <w:sz w:val="20"/>
                <w:szCs w:val="20"/>
              </w:rPr>
            </w:pPr>
            <w:r w:rsidRPr="00606E41">
              <w:rPr>
                <w:sz w:val="20"/>
                <w:szCs w:val="20"/>
              </w:rPr>
              <w:t>Sangat Reliabel</w:t>
            </w:r>
          </w:p>
        </w:tc>
      </w:tr>
    </w:tbl>
    <w:p w:rsidR="003F1F64" w:rsidRPr="00606E41" w:rsidRDefault="003F1F64" w:rsidP="003F1F64">
      <w:pPr>
        <w:jc w:val="both"/>
        <w:rPr>
          <w:sz w:val="20"/>
          <w:szCs w:val="20"/>
          <w:lang w:eastAsia="en-US"/>
        </w:rPr>
      </w:pPr>
      <w:r w:rsidRPr="00606E41">
        <w:rPr>
          <w:sz w:val="20"/>
          <w:szCs w:val="20"/>
        </w:rPr>
        <w:t>Sumber:</w:t>
      </w:r>
      <w:r w:rsidRPr="00606E41">
        <w:rPr>
          <w:spacing w:val="-3"/>
          <w:sz w:val="20"/>
          <w:szCs w:val="20"/>
        </w:rPr>
        <w:t xml:space="preserve"> </w:t>
      </w:r>
      <w:r w:rsidRPr="00606E41">
        <w:rPr>
          <w:sz w:val="20"/>
          <w:szCs w:val="20"/>
        </w:rPr>
        <w:t>Pengolahan data 2022</w:t>
      </w:r>
    </w:p>
    <w:p w:rsidR="003F1F64" w:rsidRPr="00606E41" w:rsidRDefault="003F1F64" w:rsidP="003F1F64">
      <w:pPr>
        <w:ind w:firstLine="720"/>
        <w:jc w:val="both"/>
        <w:rPr>
          <w:sz w:val="20"/>
          <w:szCs w:val="20"/>
        </w:rPr>
      </w:pPr>
      <w:r w:rsidRPr="00606E41">
        <w:rPr>
          <w:sz w:val="20"/>
          <w:szCs w:val="20"/>
        </w:rPr>
        <w:t xml:space="preserve">Uji multikolinieritas adalah untuk menguji adanya korelasi antara variabel bebas. Untuk mendeteksi ada atau tidaknya multikolinieritas di dalam model regresi adalah dengan cara melihat nilai </w:t>
      </w:r>
      <w:r w:rsidRPr="00606E41">
        <w:rPr>
          <w:i/>
          <w:iCs/>
          <w:sz w:val="20"/>
          <w:szCs w:val="20"/>
        </w:rPr>
        <w:t>Variance Inflation Factor</w:t>
      </w:r>
      <w:r w:rsidRPr="00606E41">
        <w:rPr>
          <w:sz w:val="20"/>
          <w:szCs w:val="20"/>
        </w:rPr>
        <w:t xml:space="preserve"> (VIF). Jika nilai VIF lebih besar dari 10, data terjadi multikolinieritas (Nugroho 2005 dalam Sujianto 2009:79). Berdasarkan perhitungan SPSS 24 dinyatakan bahwa nilai VIF dari variabel prasangka sosial sebesar 2,248, variabel </w:t>
      </w:r>
      <w:r w:rsidRPr="00606E41">
        <w:rPr>
          <w:i/>
          <w:iCs/>
          <w:sz w:val="20"/>
          <w:szCs w:val="20"/>
        </w:rPr>
        <w:t>local wisdom</w:t>
      </w:r>
      <w:r w:rsidRPr="00606E41">
        <w:rPr>
          <w:sz w:val="20"/>
          <w:szCs w:val="20"/>
        </w:rPr>
        <w:t xml:space="preserve"> sebesar 3,316, variabel </w:t>
      </w:r>
      <w:r w:rsidRPr="00606E41">
        <w:rPr>
          <w:iCs/>
          <w:sz w:val="20"/>
          <w:szCs w:val="20"/>
        </w:rPr>
        <w:t>kesalehan sosial</w:t>
      </w:r>
      <w:r w:rsidRPr="00606E41">
        <w:rPr>
          <w:sz w:val="20"/>
          <w:szCs w:val="20"/>
        </w:rPr>
        <w:t xml:space="preserve"> sebesar 4,165, variabel </w:t>
      </w:r>
      <w:r w:rsidRPr="00606E41">
        <w:rPr>
          <w:iCs/>
          <w:sz w:val="20"/>
          <w:szCs w:val="20"/>
        </w:rPr>
        <w:t>identitas keberagamaan</w:t>
      </w:r>
      <w:r w:rsidRPr="00606E41">
        <w:rPr>
          <w:sz w:val="20"/>
          <w:szCs w:val="20"/>
        </w:rPr>
        <w:t xml:space="preserve"> sebesar 2,771 dan variabel </w:t>
      </w:r>
      <w:r w:rsidRPr="00606E41">
        <w:rPr>
          <w:iCs/>
          <w:sz w:val="20"/>
          <w:szCs w:val="20"/>
        </w:rPr>
        <w:t>perilaku komunikasi</w:t>
      </w:r>
      <w:r w:rsidRPr="00606E41">
        <w:rPr>
          <w:sz w:val="20"/>
          <w:szCs w:val="20"/>
        </w:rPr>
        <w:t xml:space="preserve"> sebesar 3,341.  Hasil ini berarti variabel dalam penelitian ini terbebas dari asumsi klasik multikolineritas, karena memiliki nilai </w:t>
      </w:r>
      <w:r w:rsidRPr="00606E41">
        <w:rPr>
          <w:i/>
          <w:sz w:val="20"/>
          <w:szCs w:val="20"/>
        </w:rPr>
        <w:t>variance inflation factor</w:t>
      </w:r>
      <w:r w:rsidRPr="00606E41">
        <w:rPr>
          <w:sz w:val="20"/>
          <w:szCs w:val="20"/>
        </w:rPr>
        <w:t xml:space="preserve"> lebih kecil dari 10.</w:t>
      </w:r>
    </w:p>
    <w:p w:rsidR="003F1F64" w:rsidRPr="00606E41" w:rsidRDefault="003F1F64" w:rsidP="003F1F64">
      <w:pPr>
        <w:autoSpaceDE w:val="0"/>
        <w:autoSpaceDN w:val="0"/>
        <w:adjustRightInd w:val="0"/>
        <w:ind w:firstLine="720"/>
        <w:jc w:val="both"/>
        <w:rPr>
          <w:sz w:val="20"/>
          <w:szCs w:val="20"/>
        </w:rPr>
      </w:pPr>
      <w:r w:rsidRPr="00606E41">
        <w:rPr>
          <w:sz w:val="20"/>
          <w:szCs w:val="20"/>
        </w:rPr>
        <w:t xml:space="preserve">Pengujian asumsi klasik selanjutnya yaitu autokorelasi. Berdasarkan hasil uji autokorelasi dinyatakan bahwa skor </w:t>
      </w:r>
      <w:r w:rsidRPr="00606E41">
        <w:rPr>
          <w:i/>
          <w:sz w:val="20"/>
          <w:szCs w:val="20"/>
        </w:rPr>
        <w:t>Durbin Watsoon</w:t>
      </w:r>
      <w:r w:rsidRPr="00606E41">
        <w:rPr>
          <w:sz w:val="20"/>
          <w:szCs w:val="20"/>
        </w:rPr>
        <w:t xml:space="preserve"> pada </w:t>
      </w:r>
      <w:r w:rsidRPr="00606E41">
        <w:rPr>
          <w:bCs/>
          <w:i/>
          <w:sz w:val="20"/>
          <w:szCs w:val="20"/>
        </w:rPr>
        <w:t>Model Summary</w:t>
      </w:r>
      <w:r w:rsidRPr="00606E41">
        <w:rPr>
          <w:bCs/>
          <w:i/>
          <w:sz w:val="20"/>
          <w:szCs w:val="20"/>
          <w:vertAlign w:val="superscript"/>
        </w:rPr>
        <w:t xml:space="preserve">  </w:t>
      </w:r>
      <w:r w:rsidRPr="00606E41">
        <w:rPr>
          <w:sz w:val="20"/>
          <w:szCs w:val="20"/>
        </w:rPr>
        <w:t xml:space="preserve">senilai 1,936. Jika nilai </w:t>
      </w:r>
      <w:r w:rsidRPr="00606E41">
        <w:rPr>
          <w:i/>
          <w:sz w:val="20"/>
          <w:szCs w:val="20"/>
        </w:rPr>
        <w:t>Durbin Watson</w:t>
      </w:r>
      <w:r w:rsidRPr="00606E41">
        <w:rPr>
          <w:sz w:val="20"/>
          <w:szCs w:val="20"/>
        </w:rPr>
        <w:t xml:space="preserve"> lebih besar dari 1,65 dan lebih kecil dari 2,35 (1,65&lt;1,936&lt;2,35), dapat disimpulkan bahwa dalam penelitian ini tidak terjadi autokorelasi.</w:t>
      </w:r>
    </w:p>
    <w:p w:rsidR="003F1F64" w:rsidRPr="00606E41" w:rsidRDefault="003F1F64" w:rsidP="003F1F64">
      <w:pPr>
        <w:ind w:firstLine="720"/>
        <w:jc w:val="both"/>
        <w:rPr>
          <w:rFonts w:eastAsiaTheme="minorHAnsi"/>
          <w:sz w:val="20"/>
          <w:szCs w:val="20"/>
        </w:rPr>
      </w:pPr>
      <w:r w:rsidRPr="00606E41">
        <w:rPr>
          <w:sz w:val="20"/>
          <w:szCs w:val="20"/>
        </w:rPr>
        <w:t xml:space="preserve">Uji heteroskedastisitas digunakan untuk mengetahui terjadinya penyimpangan model atau tidak karena gangguan varian yang berbeda antar-observasi satu ke observasi lain. Hasil uji heteroskedastisitas dapat dilihat pada persebaran titik-titik secara acak baik di atas maupun di bawah angka 0 sumbu Y pada grafik Scatterplot. Hal ini dapat dikatakan bahwa data penelitian ini tidak terjadi adanya heteroskedastisitas pada model regresi. </w:t>
      </w:r>
    </w:p>
    <w:p w:rsidR="003F1F64" w:rsidRPr="00606E41" w:rsidRDefault="003F1F64" w:rsidP="003F1F64">
      <w:pPr>
        <w:ind w:firstLine="720"/>
        <w:jc w:val="both"/>
        <w:rPr>
          <w:sz w:val="20"/>
          <w:szCs w:val="20"/>
        </w:rPr>
      </w:pPr>
    </w:p>
    <w:p w:rsidR="003F1F64" w:rsidRPr="00606E41" w:rsidRDefault="00606E41" w:rsidP="003F1F64">
      <w:pPr>
        <w:pStyle w:val="JSKReferenceItem"/>
        <w:rPr>
          <w:b/>
          <w:sz w:val="20"/>
          <w:szCs w:val="20"/>
        </w:rPr>
      </w:pPr>
      <w:r w:rsidRPr="00606E41">
        <w:rPr>
          <w:b/>
          <w:sz w:val="20"/>
          <w:szCs w:val="20"/>
        </w:rPr>
        <w:t xml:space="preserve">b. </w:t>
      </w:r>
      <w:r w:rsidR="003F1F64" w:rsidRPr="00606E41">
        <w:rPr>
          <w:b/>
          <w:sz w:val="20"/>
          <w:szCs w:val="20"/>
        </w:rPr>
        <w:t>Karakteristik Responden</w:t>
      </w:r>
    </w:p>
    <w:p w:rsidR="003F1F64" w:rsidRPr="00606E41" w:rsidRDefault="003F1F64" w:rsidP="00606E41">
      <w:pPr>
        <w:ind w:firstLine="720"/>
        <w:jc w:val="both"/>
        <w:rPr>
          <w:sz w:val="20"/>
          <w:szCs w:val="20"/>
        </w:rPr>
      </w:pPr>
      <w:r w:rsidRPr="00606E41">
        <w:rPr>
          <w:sz w:val="20"/>
          <w:szCs w:val="20"/>
        </w:rPr>
        <w:t>Karakteristik responden pada penelitian ini berdasarkan usia, gender, pendidikan, dan pekerjaan cukup bervariasi. Jika dilihat dari beberapa aspek karakteristik responden, usia terbanyak yaitu 24-37 tahun (50,6%), jenis kelamin terbanyak yaitu laki-laki 115 (51,2%), tingkat pendidikan terbanyak yaitu yang berpendidikan di tingkat SMA/SMK sebanyak 120 (53,3%) dan pekerjaan terbanyak yaitu pada karyawan swasta sebanyak 102 (45,3%).</w:t>
      </w:r>
    </w:p>
    <w:p w:rsidR="003F1F64" w:rsidRPr="00606E41" w:rsidRDefault="003F1F64" w:rsidP="003F1F64">
      <w:pPr>
        <w:pStyle w:val="ListParagraph"/>
        <w:ind w:left="1080"/>
        <w:jc w:val="center"/>
        <w:rPr>
          <w:b/>
          <w:sz w:val="20"/>
          <w:szCs w:val="20"/>
        </w:rPr>
      </w:pPr>
      <w:r w:rsidRPr="00606E41">
        <w:rPr>
          <w:b/>
          <w:sz w:val="20"/>
          <w:szCs w:val="20"/>
        </w:rPr>
        <w:lastRenderedPageBreak/>
        <w:t>Tabel 4. Karakteristik Responden</w:t>
      </w:r>
    </w:p>
    <w:tbl>
      <w:tblPr>
        <w:tblStyle w:val="TableGrid7"/>
        <w:tblpPr w:leftFromText="180" w:rightFromText="180" w:vertAnchor="text" w:horzAnchor="margin" w:tblpX="1190" w:tblpY="2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7"/>
        <w:gridCol w:w="2137"/>
        <w:gridCol w:w="1808"/>
        <w:gridCol w:w="1809"/>
      </w:tblGrid>
      <w:tr w:rsidR="003F1F64" w:rsidRPr="00606E41" w:rsidTr="003F1F64">
        <w:trPr>
          <w:trHeight w:val="269"/>
        </w:trPr>
        <w:tc>
          <w:tcPr>
            <w:tcW w:w="1967" w:type="dxa"/>
            <w:tcBorders>
              <w:top w:val="single" w:sz="4" w:space="0" w:color="auto"/>
              <w:left w:val="nil"/>
              <w:bottom w:val="single" w:sz="4" w:space="0" w:color="auto"/>
              <w:right w:val="nil"/>
            </w:tcBorders>
            <w:hideMark/>
          </w:tcPr>
          <w:p w:rsidR="003F1F64" w:rsidRPr="00606E41" w:rsidRDefault="003F1F64">
            <w:pPr>
              <w:jc w:val="both"/>
              <w:rPr>
                <w:rFonts w:ascii="Times New Roman" w:hAnsi="Times New Roman"/>
                <w:sz w:val="20"/>
                <w:szCs w:val="20"/>
              </w:rPr>
            </w:pPr>
            <w:proofErr w:type="spellStart"/>
            <w:r w:rsidRPr="00606E41">
              <w:rPr>
                <w:rFonts w:ascii="Times New Roman" w:hAnsi="Times New Roman"/>
                <w:sz w:val="20"/>
                <w:szCs w:val="20"/>
              </w:rPr>
              <w:t>Karakteristik</w:t>
            </w:r>
            <w:proofErr w:type="spellEnd"/>
          </w:p>
        </w:tc>
        <w:tc>
          <w:tcPr>
            <w:tcW w:w="2137" w:type="dxa"/>
            <w:tcBorders>
              <w:top w:val="single" w:sz="4" w:space="0" w:color="auto"/>
              <w:left w:val="nil"/>
              <w:bottom w:val="single" w:sz="4" w:space="0" w:color="auto"/>
              <w:right w:val="nil"/>
            </w:tcBorders>
            <w:hideMark/>
          </w:tcPr>
          <w:p w:rsidR="003F1F64" w:rsidRPr="00606E41" w:rsidRDefault="003F1F64">
            <w:pPr>
              <w:jc w:val="both"/>
              <w:rPr>
                <w:rFonts w:ascii="Times New Roman" w:hAnsi="Times New Roman"/>
                <w:sz w:val="20"/>
                <w:szCs w:val="20"/>
              </w:rPr>
            </w:pPr>
            <w:proofErr w:type="spellStart"/>
            <w:r w:rsidRPr="00606E41">
              <w:rPr>
                <w:rFonts w:ascii="Times New Roman" w:hAnsi="Times New Roman"/>
                <w:sz w:val="20"/>
                <w:szCs w:val="20"/>
              </w:rPr>
              <w:t>Keterangan</w:t>
            </w:r>
            <w:proofErr w:type="spellEnd"/>
          </w:p>
        </w:tc>
        <w:tc>
          <w:tcPr>
            <w:tcW w:w="1808" w:type="dxa"/>
            <w:tcBorders>
              <w:top w:val="single" w:sz="4" w:space="0" w:color="auto"/>
              <w:left w:val="nil"/>
              <w:bottom w:val="single" w:sz="4" w:space="0" w:color="auto"/>
              <w:right w:val="nil"/>
            </w:tcBorders>
            <w:hideMark/>
          </w:tcPr>
          <w:p w:rsidR="003F1F64" w:rsidRPr="00606E41" w:rsidRDefault="003F1F64">
            <w:pPr>
              <w:jc w:val="both"/>
              <w:rPr>
                <w:rFonts w:ascii="Times New Roman" w:hAnsi="Times New Roman"/>
                <w:sz w:val="20"/>
                <w:szCs w:val="20"/>
              </w:rPr>
            </w:pPr>
            <w:proofErr w:type="spellStart"/>
            <w:r w:rsidRPr="00606E41">
              <w:rPr>
                <w:rFonts w:ascii="Times New Roman" w:hAnsi="Times New Roman"/>
                <w:sz w:val="20"/>
                <w:szCs w:val="20"/>
              </w:rPr>
              <w:t>Frekuensi</w:t>
            </w:r>
            <w:proofErr w:type="spellEnd"/>
          </w:p>
        </w:tc>
        <w:tc>
          <w:tcPr>
            <w:tcW w:w="1809" w:type="dxa"/>
            <w:tcBorders>
              <w:top w:val="single" w:sz="4" w:space="0" w:color="auto"/>
              <w:left w:val="nil"/>
              <w:bottom w:val="single" w:sz="4" w:space="0" w:color="auto"/>
              <w:right w:val="nil"/>
            </w:tcBorders>
            <w:hideMark/>
          </w:tcPr>
          <w:p w:rsidR="003F1F64" w:rsidRPr="00606E41" w:rsidRDefault="003F1F64">
            <w:pPr>
              <w:jc w:val="both"/>
              <w:rPr>
                <w:rFonts w:ascii="Times New Roman" w:hAnsi="Times New Roman"/>
                <w:sz w:val="20"/>
                <w:szCs w:val="20"/>
              </w:rPr>
            </w:pPr>
            <w:proofErr w:type="spellStart"/>
            <w:r w:rsidRPr="00606E41">
              <w:rPr>
                <w:rFonts w:ascii="Times New Roman" w:hAnsi="Times New Roman"/>
                <w:sz w:val="20"/>
                <w:szCs w:val="20"/>
              </w:rPr>
              <w:t>Persentase</w:t>
            </w:r>
            <w:proofErr w:type="spellEnd"/>
          </w:p>
        </w:tc>
      </w:tr>
      <w:tr w:rsidR="003F1F64" w:rsidRPr="00606E41" w:rsidTr="003F1F64">
        <w:trPr>
          <w:trHeight w:val="178"/>
        </w:trPr>
        <w:tc>
          <w:tcPr>
            <w:tcW w:w="1967" w:type="dxa"/>
            <w:vMerge w:val="restart"/>
            <w:tcBorders>
              <w:top w:val="single" w:sz="4" w:space="0" w:color="auto"/>
              <w:left w:val="nil"/>
              <w:bottom w:val="nil"/>
              <w:right w:val="nil"/>
            </w:tcBorders>
          </w:tcPr>
          <w:p w:rsidR="003F1F64" w:rsidRPr="00606E41" w:rsidRDefault="003F1F64">
            <w:pPr>
              <w:jc w:val="both"/>
              <w:rPr>
                <w:rFonts w:ascii="Times New Roman" w:hAnsi="Times New Roman"/>
                <w:sz w:val="20"/>
                <w:szCs w:val="20"/>
              </w:rPr>
            </w:pPr>
          </w:p>
          <w:p w:rsidR="003F1F64" w:rsidRPr="00606E41" w:rsidRDefault="003F1F64">
            <w:pPr>
              <w:jc w:val="both"/>
              <w:rPr>
                <w:rFonts w:ascii="Times New Roman" w:hAnsi="Times New Roman"/>
                <w:sz w:val="20"/>
                <w:szCs w:val="20"/>
              </w:rPr>
            </w:pPr>
            <w:proofErr w:type="spellStart"/>
            <w:r w:rsidRPr="00606E41">
              <w:rPr>
                <w:rFonts w:ascii="Times New Roman" w:hAnsi="Times New Roman"/>
                <w:sz w:val="20"/>
                <w:szCs w:val="20"/>
              </w:rPr>
              <w:t>Umur</w:t>
            </w:r>
            <w:proofErr w:type="spellEnd"/>
            <w:r w:rsidRPr="00606E41">
              <w:rPr>
                <w:rFonts w:ascii="Times New Roman" w:hAnsi="Times New Roman"/>
                <w:sz w:val="20"/>
                <w:szCs w:val="20"/>
              </w:rPr>
              <w:t xml:space="preserve"> </w:t>
            </w:r>
            <w:proofErr w:type="spellStart"/>
            <w:r w:rsidRPr="00606E41">
              <w:rPr>
                <w:rFonts w:ascii="Times New Roman" w:hAnsi="Times New Roman"/>
                <w:sz w:val="20"/>
                <w:szCs w:val="20"/>
              </w:rPr>
              <w:t>Responden</w:t>
            </w:r>
            <w:proofErr w:type="spellEnd"/>
          </w:p>
        </w:tc>
        <w:tc>
          <w:tcPr>
            <w:tcW w:w="2137" w:type="dxa"/>
            <w:tcBorders>
              <w:top w:val="single" w:sz="4" w:space="0" w:color="auto"/>
              <w:left w:val="nil"/>
              <w:bottom w:val="nil"/>
              <w:right w:val="nil"/>
            </w:tcBorders>
            <w:hideMark/>
          </w:tcPr>
          <w:p w:rsidR="003F1F64" w:rsidRPr="00606E41" w:rsidRDefault="003F1F64">
            <w:pPr>
              <w:jc w:val="both"/>
              <w:rPr>
                <w:rFonts w:ascii="Times New Roman" w:hAnsi="Times New Roman"/>
                <w:sz w:val="20"/>
                <w:szCs w:val="20"/>
              </w:rPr>
            </w:pPr>
            <w:r w:rsidRPr="00606E41">
              <w:rPr>
                <w:rFonts w:ascii="Times New Roman" w:hAnsi="Times New Roman"/>
                <w:sz w:val="20"/>
                <w:szCs w:val="20"/>
              </w:rPr>
              <w:t xml:space="preserve">24-37 </w:t>
            </w:r>
            <w:proofErr w:type="spellStart"/>
            <w:r w:rsidRPr="00606E41">
              <w:rPr>
                <w:rFonts w:ascii="Times New Roman" w:hAnsi="Times New Roman"/>
                <w:sz w:val="20"/>
                <w:szCs w:val="20"/>
              </w:rPr>
              <w:t>Tahun</w:t>
            </w:r>
            <w:proofErr w:type="spellEnd"/>
          </w:p>
        </w:tc>
        <w:tc>
          <w:tcPr>
            <w:tcW w:w="1808" w:type="dxa"/>
            <w:tcBorders>
              <w:top w:val="single" w:sz="4" w:space="0" w:color="auto"/>
              <w:left w:val="nil"/>
              <w:bottom w:val="nil"/>
              <w:right w:val="nil"/>
            </w:tcBorders>
            <w:hideMark/>
          </w:tcPr>
          <w:p w:rsidR="003F1F64" w:rsidRPr="00606E41" w:rsidRDefault="003F1F64">
            <w:pPr>
              <w:jc w:val="both"/>
              <w:rPr>
                <w:rFonts w:ascii="Times New Roman" w:hAnsi="Times New Roman"/>
                <w:sz w:val="20"/>
                <w:szCs w:val="20"/>
              </w:rPr>
            </w:pPr>
            <w:r w:rsidRPr="00606E41">
              <w:rPr>
                <w:rFonts w:ascii="Times New Roman" w:hAnsi="Times New Roman"/>
                <w:sz w:val="20"/>
                <w:szCs w:val="20"/>
              </w:rPr>
              <w:t>114</w:t>
            </w:r>
          </w:p>
        </w:tc>
        <w:tc>
          <w:tcPr>
            <w:tcW w:w="1809" w:type="dxa"/>
            <w:tcBorders>
              <w:top w:val="single" w:sz="4" w:space="0" w:color="auto"/>
              <w:left w:val="nil"/>
              <w:bottom w:val="nil"/>
              <w:right w:val="nil"/>
            </w:tcBorders>
            <w:hideMark/>
          </w:tcPr>
          <w:p w:rsidR="003F1F64" w:rsidRPr="00606E41" w:rsidRDefault="003F1F64">
            <w:pPr>
              <w:jc w:val="both"/>
              <w:rPr>
                <w:rFonts w:ascii="Times New Roman" w:hAnsi="Times New Roman"/>
                <w:sz w:val="20"/>
                <w:szCs w:val="20"/>
              </w:rPr>
            </w:pPr>
            <w:r w:rsidRPr="00606E41">
              <w:rPr>
                <w:rFonts w:ascii="Times New Roman" w:hAnsi="Times New Roman"/>
                <w:sz w:val="20"/>
                <w:szCs w:val="20"/>
              </w:rPr>
              <w:t>50,6%</w:t>
            </w:r>
          </w:p>
        </w:tc>
      </w:tr>
      <w:tr w:rsidR="003F1F64" w:rsidRPr="00606E41" w:rsidTr="003F1F64">
        <w:trPr>
          <w:trHeight w:val="178"/>
        </w:trPr>
        <w:tc>
          <w:tcPr>
            <w:tcW w:w="0" w:type="auto"/>
            <w:vMerge/>
            <w:tcBorders>
              <w:top w:val="single" w:sz="4" w:space="0" w:color="auto"/>
              <w:left w:val="nil"/>
              <w:bottom w:val="nil"/>
              <w:right w:val="nil"/>
            </w:tcBorders>
            <w:vAlign w:val="center"/>
            <w:hideMark/>
          </w:tcPr>
          <w:p w:rsidR="003F1F64" w:rsidRPr="00606E41" w:rsidRDefault="003F1F64">
            <w:pPr>
              <w:rPr>
                <w:rFonts w:ascii="Times New Roman" w:hAnsi="Times New Roman"/>
                <w:sz w:val="20"/>
                <w:szCs w:val="20"/>
                <w:lang w:eastAsia="en-US"/>
              </w:rPr>
            </w:pPr>
          </w:p>
        </w:tc>
        <w:tc>
          <w:tcPr>
            <w:tcW w:w="2137" w:type="dxa"/>
            <w:hideMark/>
          </w:tcPr>
          <w:p w:rsidR="003F1F64" w:rsidRPr="00606E41" w:rsidRDefault="003F1F64">
            <w:pPr>
              <w:jc w:val="both"/>
              <w:rPr>
                <w:rFonts w:ascii="Times New Roman" w:hAnsi="Times New Roman"/>
                <w:sz w:val="20"/>
                <w:szCs w:val="20"/>
              </w:rPr>
            </w:pPr>
            <w:r w:rsidRPr="00606E41">
              <w:rPr>
                <w:rFonts w:ascii="Times New Roman" w:hAnsi="Times New Roman"/>
                <w:sz w:val="20"/>
                <w:szCs w:val="20"/>
              </w:rPr>
              <w:t xml:space="preserve">37-50 </w:t>
            </w:r>
            <w:proofErr w:type="spellStart"/>
            <w:r w:rsidRPr="00606E41">
              <w:rPr>
                <w:rFonts w:ascii="Times New Roman" w:hAnsi="Times New Roman"/>
                <w:sz w:val="20"/>
                <w:szCs w:val="20"/>
              </w:rPr>
              <w:t>Tahun</w:t>
            </w:r>
            <w:proofErr w:type="spellEnd"/>
          </w:p>
        </w:tc>
        <w:tc>
          <w:tcPr>
            <w:tcW w:w="1808" w:type="dxa"/>
            <w:hideMark/>
          </w:tcPr>
          <w:p w:rsidR="003F1F64" w:rsidRPr="00606E41" w:rsidRDefault="003F1F64">
            <w:pPr>
              <w:jc w:val="both"/>
              <w:rPr>
                <w:rFonts w:ascii="Times New Roman" w:hAnsi="Times New Roman"/>
                <w:sz w:val="20"/>
                <w:szCs w:val="20"/>
              </w:rPr>
            </w:pPr>
            <w:r w:rsidRPr="00606E41">
              <w:rPr>
                <w:rFonts w:ascii="Times New Roman" w:hAnsi="Times New Roman"/>
                <w:sz w:val="20"/>
                <w:szCs w:val="20"/>
              </w:rPr>
              <w:t>59</w:t>
            </w:r>
          </w:p>
        </w:tc>
        <w:tc>
          <w:tcPr>
            <w:tcW w:w="1809" w:type="dxa"/>
            <w:hideMark/>
          </w:tcPr>
          <w:p w:rsidR="003F1F64" w:rsidRPr="00606E41" w:rsidRDefault="003F1F64">
            <w:pPr>
              <w:jc w:val="both"/>
              <w:rPr>
                <w:rFonts w:ascii="Times New Roman" w:hAnsi="Times New Roman"/>
                <w:sz w:val="20"/>
                <w:szCs w:val="20"/>
              </w:rPr>
            </w:pPr>
            <w:r w:rsidRPr="00606E41">
              <w:rPr>
                <w:rFonts w:ascii="Times New Roman" w:hAnsi="Times New Roman"/>
                <w:sz w:val="20"/>
                <w:szCs w:val="20"/>
              </w:rPr>
              <w:t>26,2%</w:t>
            </w:r>
          </w:p>
        </w:tc>
      </w:tr>
      <w:tr w:rsidR="003F1F64" w:rsidRPr="00606E41" w:rsidTr="003F1F64">
        <w:trPr>
          <w:trHeight w:val="226"/>
        </w:trPr>
        <w:tc>
          <w:tcPr>
            <w:tcW w:w="0" w:type="auto"/>
            <w:vMerge/>
            <w:tcBorders>
              <w:top w:val="single" w:sz="4" w:space="0" w:color="auto"/>
              <w:left w:val="nil"/>
              <w:bottom w:val="nil"/>
              <w:right w:val="nil"/>
            </w:tcBorders>
            <w:vAlign w:val="center"/>
            <w:hideMark/>
          </w:tcPr>
          <w:p w:rsidR="003F1F64" w:rsidRPr="00606E41" w:rsidRDefault="003F1F64">
            <w:pPr>
              <w:rPr>
                <w:rFonts w:ascii="Times New Roman" w:hAnsi="Times New Roman"/>
                <w:sz w:val="20"/>
                <w:szCs w:val="20"/>
                <w:lang w:eastAsia="en-US"/>
              </w:rPr>
            </w:pPr>
          </w:p>
        </w:tc>
        <w:tc>
          <w:tcPr>
            <w:tcW w:w="2137" w:type="dxa"/>
            <w:hideMark/>
          </w:tcPr>
          <w:p w:rsidR="003F1F64" w:rsidRPr="00606E41" w:rsidRDefault="003F1F64">
            <w:pPr>
              <w:jc w:val="both"/>
              <w:rPr>
                <w:rFonts w:ascii="Times New Roman" w:hAnsi="Times New Roman"/>
                <w:sz w:val="20"/>
                <w:szCs w:val="20"/>
              </w:rPr>
            </w:pPr>
            <w:r w:rsidRPr="00606E41">
              <w:rPr>
                <w:rFonts w:ascii="Times New Roman" w:hAnsi="Times New Roman"/>
                <w:sz w:val="20"/>
                <w:szCs w:val="20"/>
              </w:rPr>
              <w:t xml:space="preserve">50-63 </w:t>
            </w:r>
            <w:proofErr w:type="spellStart"/>
            <w:r w:rsidRPr="00606E41">
              <w:rPr>
                <w:rFonts w:ascii="Times New Roman" w:hAnsi="Times New Roman"/>
                <w:sz w:val="20"/>
                <w:szCs w:val="20"/>
              </w:rPr>
              <w:t>Tahun</w:t>
            </w:r>
            <w:proofErr w:type="spellEnd"/>
          </w:p>
        </w:tc>
        <w:tc>
          <w:tcPr>
            <w:tcW w:w="1808" w:type="dxa"/>
            <w:hideMark/>
          </w:tcPr>
          <w:p w:rsidR="003F1F64" w:rsidRPr="00606E41" w:rsidRDefault="003F1F64">
            <w:pPr>
              <w:jc w:val="both"/>
              <w:rPr>
                <w:rFonts w:ascii="Times New Roman" w:hAnsi="Times New Roman"/>
                <w:sz w:val="20"/>
                <w:szCs w:val="20"/>
              </w:rPr>
            </w:pPr>
            <w:r w:rsidRPr="00606E41">
              <w:rPr>
                <w:rFonts w:ascii="Times New Roman" w:hAnsi="Times New Roman"/>
                <w:sz w:val="20"/>
                <w:szCs w:val="20"/>
              </w:rPr>
              <w:t>40</w:t>
            </w:r>
          </w:p>
        </w:tc>
        <w:tc>
          <w:tcPr>
            <w:tcW w:w="1809" w:type="dxa"/>
            <w:hideMark/>
          </w:tcPr>
          <w:p w:rsidR="003F1F64" w:rsidRPr="00606E41" w:rsidRDefault="003F1F64">
            <w:pPr>
              <w:jc w:val="both"/>
              <w:rPr>
                <w:rFonts w:ascii="Times New Roman" w:hAnsi="Times New Roman"/>
                <w:sz w:val="20"/>
                <w:szCs w:val="20"/>
              </w:rPr>
            </w:pPr>
            <w:r w:rsidRPr="00606E41">
              <w:rPr>
                <w:rFonts w:ascii="Times New Roman" w:hAnsi="Times New Roman"/>
                <w:sz w:val="20"/>
                <w:szCs w:val="20"/>
              </w:rPr>
              <w:t>17,8%</w:t>
            </w:r>
          </w:p>
        </w:tc>
      </w:tr>
      <w:tr w:rsidR="003F1F64" w:rsidRPr="00606E41" w:rsidTr="003F1F64">
        <w:trPr>
          <w:trHeight w:val="236"/>
        </w:trPr>
        <w:tc>
          <w:tcPr>
            <w:tcW w:w="0" w:type="auto"/>
            <w:vMerge/>
            <w:tcBorders>
              <w:top w:val="single" w:sz="4" w:space="0" w:color="auto"/>
              <w:left w:val="nil"/>
              <w:bottom w:val="nil"/>
              <w:right w:val="nil"/>
            </w:tcBorders>
            <w:vAlign w:val="center"/>
            <w:hideMark/>
          </w:tcPr>
          <w:p w:rsidR="003F1F64" w:rsidRPr="00606E41" w:rsidRDefault="003F1F64">
            <w:pPr>
              <w:rPr>
                <w:rFonts w:ascii="Times New Roman" w:hAnsi="Times New Roman"/>
                <w:sz w:val="20"/>
                <w:szCs w:val="20"/>
                <w:lang w:eastAsia="en-US"/>
              </w:rPr>
            </w:pPr>
          </w:p>
        </w:tc>
        <w:tc>
          <w:tcPr>
            <w:tcW w:w="2137" w:type="dxa"/>
            <w:hideMark/>
          </w:tcPr>
          <w:p w:rsidR="003F1F64" w:rsidRPr="00606E41" w:rsidRDefault="003F1F64">
            <w:pPr>
              <w:jc w:val="both"/>
              <w:rPr>
                <w:rFonts w:ascii="Times New Roman" w:hAnsi="Times New Roman"/>
                <w:sz w:val="20"/>
                <w:szCs w:val="20"/>
              </w:rPr>
            </w:pPr>
            <w:r w:rsidRPr="00606E41">
              <w:rPr>
                <w:rFonts w:ascii="Times New Roman" w:hAnsi="Times New Roman"/>
                <w:sz w:val="20"/>
                <w:szCs w:val="20"/>
              </w:rPr>
              <w:t xml:space="preserve">63-76 </w:t>
            </w:r>
            <w:proofErr w:type="spellStart"/>
            <w:r w:rsidRPr="00606E41">
              <w:rPr>
                <w:rFonts w:ascii="Times New Roman" w:hAnsi="Times New Roman"/>
                <w:sz w:val="20"/>
                <w:szCs w:val="20"/>
              </w:rPr>
              <w:t>Tahun</w:t>
            </w:r>
            <w:proofErr w:type="spellEnd"/>
          </w:p>
        </w:tc>
        <w:tc>
          <w:tcPr>
            <w:tcW w:w="1808" w:type="dxa"/>
            <w:hideMark/>
          </w:tcPr>
          <w:p w:rsidR="003F1F64" w:rsidRPr="00606E41" w:rsidRDefault="003F1F64">
            <w:pPr>
              <w:jc w:val="both"/>
              <w:rPr>
                <w:rFonts w:ascii="Times New Roman" w:hAnsi="Times New Roman"/>
                <w:sz w:val="20"/>
                <w:szCs w:val="20"/>
              </w:rPr>
            </w:pPr>
            <w:r w:rsidRPr="00606E41">
              <w:rPr>
                <w:rFonts w:ascii="Times New Roman" w:hAnsi="Times New Roman"/>
                <w:sz w:val="20"/>
                <w:szCs w:val="20"/>
              </w:rPr>
              <w:t>12</w:t>
            </w:r>
          </w:p>
        </w:tc>
        <w:tc>
          <w:tcPr>
            <w:tcW w:w="1809" w:type="dxa"/>
            <w:hideMark/>
          </w:tcPr>
          <w:p w:rsidR="003F1F64" w:rsidRPr="00606E41" w:rsidRDefault="003F1F64">
            <w:pPr>
              <w:jc w:val="both"/>
              <w:rPr>
                <w:rFonts w:ascii="Times New Roman" w:hAnsi="Times New Roman"/>
                <w:sz w:val="20"/>
                <w:szCs w:val="20"/>
              </w:rPr>
            </w:pPr>
            <w:r w:rsidRPr="00606E41">
              <w:rPr>
                <w:rFonts w:ascii="Times New Roman" w:hAnsi="Times New Roman"/>
                <w:sz w:val="20"/>
                <w:szCs w:val="20"/>
              </w:rPr>
              <w:t>5,4%</w:t>
            </w:r>
          </w:p>
        </w:tc>
      </w:tr>
      <w:tr w:rsidR="003F1F64" w:rsidRPr="00606E41" w:rsidTr="003F1F64">
        <w:trPr>
          <w:trHeight w:val="226"/>
        </w:trPr>
        <w:tc>
          <w:tcPr>
            <w:tcW w:w="1967" w:type="dxa"/>
            <w:vMerge w:val="restart"/>
            <w:hideMark/>
          </w:tcPr>
          <w:p w:rsidR="003F1F64" w:rsidRPr="00606E41" w:rsidRDefault="003F1F64">
            <w:pPr>
              <w:jc w:val="both"/>
              <w:rPr>
                <w:rFonts w:ascii="Times New Roman" w:hAnsi="Times New Roman"/>
                <w:sz w:val="20"/>
                <w:szCs w:val="20"/>
              </w:rPr>
            </w:pPr>
            <w:proofErr w:type="spellStart"/>
            <w:r w:rsidRPr="00606E41">
              <w:rPr>
                <w:rFonts w:ascii="Times New Roman" w:hAnsi="Times New Roman"/>
                <w:sz w:val="20"/>
                <w:szCs w:val="20"/>
              </w:rPr>
              <w:t>Jenis</w:t>
            </w:r>
            <w:proofErr w:type="spellEnd"/>
            <w:r w:rsidRPr="00606E41">
              <w:rPr>
                <w:rFonts w:ascii="Times New Roman" w:hAnsi="Times New Roman"/>
                <w:sz w:val="20"/>
                <w:szCs w:val="20"/>
              </w:rPr>
              <w:t xml:space="preserve"> </w:t>
            </w:r>
            <w:proofErr w:type="spellStart"/>
            <w:r w:rsidRPr="00606E41">
              <w:rPr>
                <w:rFonts w:ascii="Times New Roman" w:hAnsi="Times New Roman"/>
                <w:sz w:val="20"/>
                <w:szCs w:val="20"/>
              </w:rPr>
              <w:t>Kelamin</w:t>
            </w:r>
            <w:proofErr w:type="spellEnd"/>
          </w:p>
        </w:tc>
        <w:tc>
          <w:tcPr>
            <w:tcW w:w="2137" w:type="dxa"/>
            <w:hideMark/>
          </w:tcPr>
          <w:p w:rsidR="003F1F64" w:rsidRPr="00606E41" w:rsidRDefault="003F1F64">
            <w:pPr>
              <w:jc w:val="both"/>
              <w:rPr>
                <w:rFonts w:ascii="Times New Roman" w:hAnsi="Times New Roman"/>
                <w:sz w:val="20"/>
                <w:szCs w:val="20"/>
              </w:rPr>
            </w:pPr>
            <w:proofErr w:type="spellStart"/>
            <w:r w:rsidRPr="00606E41">
              <w:rPr>
                <w:rFonts w:ascii="Times New Roman" w:hAnsi="Times New Roman"/>
                <w:sz w:val="20"/>
                <w:szCs w:val="20"/>
              </w:rPr>
              <w:t>Perempuan</w:t>
            </w:r>
            <w:proofErr w:type="spellEnd"/>
            <w:r w:rsidRPr="00606E41">
              <w:rPr>
                <w:rFonts w:ascii="Times New Roman" w:hAnsi="Times New Roman"/>
                <w:sz w:val="20"/>
                <w:szCs w:val="20"/>
              </w:rPr>
              <w:t xml:space="preserve"> </w:t>
            </w:r>
          </w:p>
        </w:tc>
        <w:tc>
          <w:tcPr>
            <w:tcW w:w="1808" w:type="dxa"/>
            <w:hideMark/>
          </w:tcPr>
          <w:p w:rsidR="003F1F64" w:rsidRPr="00606E41" w:rsidRDefault="003F1F64">
            <w:pPr>
              <w:jc w:val="both"/>
              <w:rPr>
                <w:rFonts w:ascii="Times New Roman" w:hAnsi="Times New Roman"/>
                <w:sz w:val="20"/>
                <w:szCs w:val="20"/>
              </w:rPr>
            </w:pPr>
            <w:r w:rsidRPr="00606E41">
              <w:rPr>
                <w:rFonts w:ascii="Times New Roman" w:hAnsi="Times New Roman"/>
                <w:sz w:val="20"/>
                <w:szCs w:val="20"/>
              </w:rPr>
              <w:t>110</w:t>
            </w:r>
          </w:p>
        </w:tc>
        <w:tc>
          <w:tcPr>
            <w:tcW w:w="1809" w:type="dxa"/>
            <w:hideMark/>
          </w:tcPr>
          <w:p w:rsidR="003F1F64" w:rsidRPr="00606E41" w:rsidRDefault="003F1F64">
            <w:pPr>
              <w:jc w:val="both"/>
              <w:rPr>
                <w:rFonts w:ascii="Times New Roman" w:hAnsi="Times New Roman"/>
                <w:sz w:val="20"/>
                <w:szCs w:val="20"/>
              </w:rPr>
            </w:pPr>
            <w:r w:rsidRPr="00606E41">
              <w:rPr>
                <w:rFonts w:ascii="Times New Roman" w:hAnsi="Times New Roman"/>
                <w:sz w:val="20"/>
                <w:szCs w:val="20"/>
              </w:rPr>
              <w:t>48,8%</w:t>
            </w:r>
          </w:p>
        </w:tc>
      </w:tr>
      <w:tr w:rsidR="003F1F64" w:rsidRPr="00606E41" w:rsidTr="003F1F64">
        <w:trPr>
          <w:trHeight w:val="226"/>
        </w:trPr>
        <w:tc>
          <w:tcPr>
            <w:tcW w:w="0" w:type="auto"/>
            <w:vMerge/>
            <w:vAlign w:val="center"/>
            <w:hideMark/>
          </w:tcPr>
          <w:p w:rsidR="003F1F64" w:rsidRPr="00606E41" w:rsidRDefault="003F1F64">
            <w:pPr>
              <w:rPr>
                <w:rFonts w:ascii="Times New Roman" w:hAnsi="Times New Roman"/>
                <w:sz w:val="20"/>
                <w:szCs w:val="20"/>
                <w:lang w:eastAsia="en-US"/>
              </w:rPr>
            </w:pPr>
          </w:p>
        </w:tc>
        <w:tc>
          <w:tcPr>
            <w:tcW w:w="2137" w:type="dxa"/>
            <w:hideMark/>
          </w:tcPr>
          <w:p w:rsidR="003F1F64" w:rsidRPr="00606E41" w:rsidRDefault="003F1F64">
            <w:pPr>
              <w:jc w:val="both"/>
              <w:rPr>
                <w:rFonts w:ascii="Times New Roman" w:hAnsi="Times New Roman"/>
                <w:sz w:val="20"/>
                <w:szCs w:val="20"/>
              </w:rPr>
            </w:pPr>
            <w:proofErr w:type="spellStart"/>
            <w:r w:rsidRPr="00606E41">
              <w:rPr>
                <w:rFonts w:ascii="Times New Roman" w:hAnsi="Times New Roman"/>
                <w:sz w:val="20"/>
                <w:szCs w:val="20"/>
              </w:rPr>
              <w:t>Laki-laki</w:t>
            </w:r>
            <w:proofErr w:type="spellEnd"/>
            <w:r w:rsidRPr="00606E41">
              <w:rPr>
                <w:rFonts w:ascii="Times New Roman" w:hAnsi="Times New Roman"/>
                <w:sz w:val="20"/>
                <w:szCs w:val="20"/>
              </w:rPr>
              <w:t xml:space="preserve"> </w:t>
            </w:r>
          </w:p>
        </w:tc>
        <w:tc>
          <w:tcPr>
            <w:tcW w:w="1808" w:type="dxa"/>
            <w:hideMark/>
          </w:tcPr>
          <w:p w:rsidR="003F1F64" w:rsidRPr="00606E41" w:rsidRDefault="003F1F64">
            <w:pPr>
              <w:jc w:val="both"/>
              <w:rPr>
                <w:rFonts w:ascii="Times New Roman" w:hAnsi="Times New Roman"/>
                <w:sz w:val="20"/>
                <w:szCs w:val="20"/>
              </w:rPr>
            </w:pPr>
            <w:r w:rsidRPr="00606E41">
              <w:rPr>
                <w:rFonts w:ascii="Times New Roman" w:hAnsi="Times New Roman"/>
                <w:sz w:val="20"/>
                <w:szCs w:val="20"/>
              </w:rPr>
              <w:t>115</w:t>
            </w:r>
          </w:p>
        </w:tc>
        <w:tc>
          <w:tcPr>
            <w:tcW w:w="1809" w:type="dxa"/>
            <w:hideMark/>
          </w:tcPr>
          <w:p w:rsidR="003F1F64" w:rsidRPr="00606E41" w:rsidRDefault="003F1F64">
            <w:pPr>
              <w:jc w:val="both"/>
              <w:rPr>
                <w:rFonts w:ascii="Times New Roman" w:hAnsi="Times New Roman"/>
                <w:sz w:val="20"/>
                <w:szCs w:val="20"/>
              </w:rPr>
            </w:pPr>
            <w:r w:rsidRPr="00606E41">
              <w:rPr>
                <w:rFonts w:ascii="Times New Roman" w:hAnsi="Times New Roman"/>
                <w:sz w:val="20"/>
                <w:szCs w:val="20"/>
              </w:rPr>
              <w:t>51,2%</w:t>
            </w:r>
          </w:p>
        </w:tc>
      </w:tr>
      <w:tr w:rsidR="003F1F64" w:rsidRPr="00606E41" w:rsidTr="003F1F64">
        <w:trPr>
          <w:trHeight w:val="126"/>
        </w:trPr>
        <w:tc>
          <w:tcPr>
            <w:tcW w:w="1967" w:type="dxa"/>
            <w:vMerge w:val="restart"/>
          </w:tcPr>
          <w:p w:rsidR="003F1F64" w:rsidRPr="00606E41" w:rsidRDefault="003F1F64">
            <w:pPr>
              <w:jc w:val="both"/>
              <w:rPr>
                <w:rFonts w:ascii="Times New Roman" w:hAnsi="Times New Roman"/>
                <w:sz w:val="20"/>
                <w:szCs w:val="20"/>
              </w:rPr>
            </w:pPr>
          </w:p>
          <w:p w:rsidR="003F1F64" w:rsidRPr="00606E41" w:rsidRDefault="003F1F64">
            <w:pPr>
              <w:jc w:val="both"/>
              <w:rPr>
                <w:rFonts w:ascii="Times New Roman" w:hAnsi="Times New Roman"/>
                <w:sz w:val="20"/>
                <w:szCs w:val="20"/>
              </w:rPr>
            </w:pPr>
            <w:r w:rsidRPr="00606E41">
              <w:rPr>
                <w:rFonts w:ascii="Times New Roman" w:hAnsi="Times New Roman"/>
                <w:sz w:val="20"/>
                <w:szCs w:val="20"/>
              </w:rPr>
              <w:t xml:space="preserve">Tingkat </w:t>
            </w:r>
            <w:proofErr w:type="spellStart"/>
            <w:r w:rsidRPr="00606E41">
              <w:rPr>
                <w:rFonts w:ascii="Times New Roman" w:hAnsi="Times New Roman"/>
                <w:sz w:val="20"/>
                <w:szCs w:val="20"/>
              </w:rPr>
              <w:t>Pendidikan</w:t>
            </w:r>
            <w:proofErr w:type="spellEnd"/>
          </w:p>
        </w:tc>
        <w:tc>
          <w:tcPr>
            <w:tcW w:w="2137" w:type="dxa"/>
            <w:hideMark/>
          </w:tcPr>
          <w:p w:rsidR="003F1F64" w:rsidRPr="00606E41" w:rsidRDefault="003F1F64">
            <w:pPr>
              <w:jc w:val="both"/>
              <w:rPr>
                <w:rFonts w:ascii="Times New Roman" w:hAnsi="Times New Roman"/>
                <w:sz w:val="20"/>
                <w:szCs w:val="20"/>
              </w:rPr>
            </w:pPr>
            <w:r w:rsidRPr="00606E41">
              <w:rPr>
                <w:rFonts w:ascii="Times New Roman" w:hAnsi="Times New Roman"/>
                <w:sz w:val="20"/>
                <w:szCs w:val="20"/>
              </w:rPr>
              <w:t>SMP</w:t>
            </w:r>
          </w:p>
        </w:tc>
        <w:tc>
          <w:tcPr>
            <w:tcW w:w="1808" w:type="dxa"/>
            <w:hideMark/>
          </w:tcPr>
          <w:p w:rsidR="003F1F64" w:rsidRPr="00606E41" w:rsidRDefault="003F1F64">
            <w:pPr>
              <w:jc w:val="both"/>
              <w:rPr>
                <w:rFonts w:ascii="Times New Roman" w:hAnsi="Times New Roman"/>
                <w:sz w:val="20"/>
                <w:szCs w:val="20"/>
              </w:rPr>
            </w:pPr>
            <w:r w:rsidRPr="00606E41">
              <w:rPr>
                <w:rFonts w:ascii="Times New Roman" w:hAnsi="Times New Roman"/>
                <w:sz w:val="20"/>
                <w:szCs w:val="20"/>
              </w:rPr>
              <w:t>2</w:t>
            </w:r>
          </w:p>
        </w:tc>
        <w:tc>
          <w:tcPr>
            <w:tcW w:w="1809" w:type="dxa"/>
            <w:hideMark/>
          </w:tcPr>
          <w:p w:rsidR="003F1F64" w:rsidRPr="00606E41" w:rsidRDefault="003F1F64">
            <w:pPr>
              <w:jc w:val="both"/>
              <w:rPr>
                <w:rFonts w:ascii="Times New Roman" w:hAnsi="Times New Roman"/>
                <w:sz w:val="20"/>
                <w:szCs w:val="20"/>
              </w:rPr>
            </w:pPr>
            <w:r w:rsidRPr="00606E41">
              <w:rPr>
                <w:rFonts w:ascii="Times New Roman" w:hAnsi="Times New Roman"/>
                <w:sz w:val="20"/>
                <w:szCs w:val="20"/>
              </w:rPr>
              <w:t>1%</w:t>
            </w:r>
          </w:p>
        </w:tc>
      </w:tr>
      <w:tr w:rsidR="003F1F64" w:rsidRPr="00606E41" w:rsidTr="003F1F64">
        <w:trPr>
          <w:trHeight w:val="226"/>
        </w:trPr>
        <w:tc>
          <w:tcPr>
            <w:tcW w:w="0" w:type="auto"/>
            <w:vMerge/>
            <w:vAlign w:val="center"/>
            <w:hideMark/>
          </w:tcPr>
          <w:p w:rsidR="003F1F64" w:rsidRPr="00606E41" w:rsidRDefault="003F1F64">
            <w:pPr>
              <w:rPr>
                <w:rFonts w:ascii="Times New Roman" w:hAnsi="Times New Roman"/>
                <w:sz w:val="20"/>
                <w:szCs w:val="20"/>
                <w:lang w:eastAsia="en-US"/>
              </w:rPr>
            </w:pPr>
          </w:p>
        </w:tc>
        <w:tc>
          <w:tcPr>
            <w:tcW w:w="2137" w:type="dxa"/>
            <w:hideMark/>
          </w:tcPr>
          <w:p w:rsidR="003F1F64" w:rsidRPr="00606E41" w:rsidRDefault="003F1F64">
            <w:pPr>
              <w:jc w:val="both"/>
              <w:rPr>
                <w:rFonts w:ascii="Times New Roman" w:hAnsi="Times New Roman"/>
                <w:sz w:val="20"/>
                <w:szCs w:val="20"/>
              </w:rPr>
            </w:pPr>
            <w:r w:rsidRPr="00606E41">
              <w:rPr>
                <w:rFonts w:ascii="Times New Roman" w:hAnsi="Times New Roman"/>
                <w:sz w:val="20"/>
                <w:szCs w:val="20"/>
              </w:rPr>
              <w:t>SMA/SMK</w:t>
            </w:r>
          </w:p>
        </w:tc>
        <w:tc>
          <w:tcPr>
            <w:tcW w:w="1808" w:type="dxa"/>
            <w:hideMark/>
          </w:tcPr>
          <w:p w:rsidR="003F1F64" w:rsidRPr="00606E41" w:rsidRDefault="003F1F64">
            <w:pPr>
              <w:jc w:val="both"/>
              <w:rPr>
                <w:rFonts w:ascii="Times New Roman" w:hAnsi="Times New Roman"/>
                <w:sz w:val="20"/>
                <w:szCs w:val="20"/>
              </w:rPr>
            </w:pPr>
            <w:r w:rsidRPr="00606E41">
              <w:rPr>
                <w:rFonts w:ascii="Times New Roman" w:hAnsi="Times New Roman"/>
                <w:sz w:val="20"/>
                <w:szCs w:val="20"/>
              </w:rPr>
              <w:t>120</w:t>
            </w:r>
          </w:p>
        </w:tc>
        <w:tc>
          <w:tcPr>
            <w:tcW w:w="1809" w:type="dxa"/>
            <w:hideMark/>
          </w:tcPr>
          <w:p w:rsidR="003F1F64" w:rsidRPr="00606E41" w:rsidRDefault="003F1F64">
            <w:pPr>
              <w:jc w:val="both"/>
              <w:rPr>
                <w:rFonts w:ascii="Times New Roman" w:hAnsi="Times New Roman"/>
                <w:sz w:val="20"/>
                <w:szCs w:val="20"/>
              </w:rPr>
            </w:pPr>
            <w:r w:rsidRPr="00606E41">
              <w:rPr>
                <w:rFonts w:ascii="Times New Roman" w:hAnsi="Times New Roman"/>
                <w:sz w:val="20"/>
                <w:szCs w:val="20"/>
              </w:rPr>
              <w:t>53,3%</w:t>
            </w:r>
          </w:p>
        </w:tc>
      </w:tr>
      <w:tr w:rsidR="003F1F64" w:rsidRPr="00606E41" w:rsidTr="003F1F64">
        <w:trPr>
          <w:trHeight w:val="179"/>
        </w:trPr>
        <w:tc>
          <w:tcPr>
            <w:tcW w:w="0" w:type="auto"/>
            <w:vMerge/>
            <w:vAlign w:val="center"/>
            <w:hideMark/>
          </w:tcPr>
          <w:p w:rsidR="003F1F64" w:rsidRPr="00606E41" w:rsidRDefault="003F1F64">
            <w:pPr>
              <w:rPr>
                <w:rFonts w:ascii="Times New Roman" w:hAnsi="Times New Roman"/>
                <w:sz w:val="20"/>
                <w:szCs w:val="20"/>
                <w:lang w:eastAsia="en-US"/>
              </w:rPr>
            </w:pPr>
          </w:p>
        </w:tc>
        <w:tc>
          <w:tcPr>
            <w:tcW w:w="2137" w:type="dxa"/>
            <w:hideMark/>
          </w:tcPr>
          <w:p w:rsidR="003F1F64" w:rsidRPr="00606E41" w:rsidRDefault="003F1F64">
            <w:pPr>
              <w:jc w:val="both"/>
              <w:rPr>
                <w:rFonts w:ascii="Times New Roman" w:hAnsi="Times New Roman"/>
                <w:sz w:val="20"/>
                <w:szCs w:val="20"/>
              </w:rPr>
            </w:pPr>
            <w:r w:rsidRPr="00606E41">
              <w:rPr>
                <w:rFonts w:ascii="Times New Roman" w:hAnsi="Times New Roman"/>
                <w:sz w:val="20"/>
                <w:szCs w:val="20"/>
              </w:rPr>
              <w:t>S1</w:t>
            </w:r>
          </w:p>
        </w:tc>
        <w:tc>
          <w:tcPr>
            <w:tcW w:w="1808" w:type="dxa"/>
            <w:hideMark/>
          </w:tcPr>
          <w:p w:rsidR="003F1F64" w:rsidRPr="00606E41" w:rsidRDefault="003F1F64">
            <w:pPr>
              <w:jc w:val="both"/>
              <w:rPr>
                <w:rFonts w:ascii="Times New Roman" w:hAnsi="Times New Roman"/>
                <w:sz w:val="20"/>
                <w:szCs w:val="20"/>
              </w:rPr>
            </w:pPr>
            <w:r w:rsidRPr="00606E41">
              <w:rPr>
                <w:rFonts w:ascii="Times New Roman" w:hAnsi="Times New Roman"/>
                <w:sz w:val="20"/>
                <w:szCs w:val="20"/>
              </w:rPr>
              <w:t>93</w:t>
            </w:r>
          </w:p>
        </w:tc>
        <w:tc>
          <w:tcPr>
            <w:tcW w:w="1809" w:type="dxa"/>
            <w:hideMark/>
          </w:tcPr>
          <w:p w:rsidR="003F1F64" w:rsidRPr="00606E41" w:rsidRDefault="003F1F64">
            <w:pPr>
              <w:jc w:val="both"/>
              <w:rPr>
                <w:rFonts w:ascii="Times New Roman" w:hAnsi="Times New Roman"/>
                <w:sz w:val="20"/>
                <w:szCs w:val="20"/>
              </w:rPr>
            </w:pPr>
            <w:r w:rsidRPr="00606E41">
              <w:rPr>
                <w:rFonts w:ascii="Times New Roman" w:hAnsi="Times New Roman"/>
                <w:sz w:val="20"/>
                <w:szCs w:val="20"/>
              </w:rPr>
              <w:t>41,3%</w:t>
            </w:r>
          </w:p>
        </w:tc>
      </w:tr>
      <w:tr w:rsidR="003F1F64" w:rsidRPr="00606E41" w:rsidTr="003F1F64">
        <w:trPr>
          <w:trHeight w:val="226"/>
        </w:trPr>
        <w:tc>
          <w:tcPr>
            <w:tcW w:w="0" w:type="auto"/>
            <w:vMerge/>
            <w:vAlign w:val="center"/>
            <w:hideMark/>
          </w:tcPr>
          <w:p w:rsidR="003F1F64" w:rsidRPr="00606E41" w:rsidRDefault="003F1F64">
            <w:pPr>
              <w:rPr>
                <w:rFonts w:ascii="Times New Roman" w:hAnsi="Times New Roman"/>
                <w:sz w:val="20"/>
                <w:szCs w:val="20"/>
                <w:lang w:eastAsia="en-US"/>
              </w:rPr>
            </w:pPr>
          </w:p>
        </w:tc>
        <w:tc>
          <w:tcPr>
            <w:tcW w:w="2137" w:type="dxa"/>
            <w:hideMark/>
          </w:tcPr>
          <w:p w:rsidR="003F1F64" w:rsidRPr="00606E41" w:rsidRDefault="003F1F64">
            <w:pPr>
              <w:jc w:val="both"/>
              <w:rPr>
                <w:rFonts w:ascii="Times New Roman" w:hAnsi="Times New Roman"/>
                <w:sz w:val="20"/>
                <w:szCs w:val="20"/>
              </w:rPr>
            </w:pPr>
            <w:r w:rsidRPr="00606E41">
              <w:rPr>
                <w:rFonts w:ascii="Times New Roman" w:hAnsi="Times New Roman"/>
                <w:sz w:val="20"/>
                <w:szCs w:val="20"/>
              </w:rPr>
              <w:t>&gt;S1</w:t>
            </w:r>
          </w:p>
        </w:tc>
        <w:tc>
          <w:tcPr>
            <w:tcW w:w="1808" w:type="dxa"/>
            <w:hideMark/>
          </w:tcPr>
          <w:p w:rsidR="003F1F64" w:rsidRPr="00606E41" w:rsidRDefault="003F1F64">
            <w:pPr>
              <w:jc w:val="both"/>
              <w:rPr>
                <w:rFonts w:ascii="Times New Roman" w:hAnsi="Times New Roman"/>
                <w:sz w:val="20"/>
                <w:szCs w:val="20"/>
              </w:rPr>
            </w:pPr>
            <w:r w:rsidRPr="00606E41">
              <w:rPr>
                <w:rFonts w:ascii="Times New Roman" w:hAnsi="Times New Roman"/>
                <w:sz w:val="20"/>
                <w:szCs w:val="20"/>
              </w:rPr>
              <w:t>31</w:t>
            </w:r>
          </w:p>
        </w:tc>
        <w:tc>
          <w:tcPr>
            <w:tcW w:w="1809" w:type="dxa"/>
            <w:hideMark/>
          </w:tcPr>
          <w:p w:rsidR="003F1F64" w:rsidRPr="00606E41" w:rsidRDefault="003F1F64">
            <w:pPr>
              <w:jc w:val="both"/>
              <w:rPr>
                <w:rFonts w:ascii="Times New Roman" w:hAnsi="Times New Roman"/>
                <w:sz w:val="20"/>
                <w:szCs w:val="20"/>
              </w:rPr>
            </w:pPr>
            <w:r w:rsidRPr="00606E41">
              <w:rPr>
                <w:rFonts w:ascii="Times New Roman" w:hAnsi="Times New Roman"/>
                <w:sz w:val="20"/>
                <w:szCs w:val="20"/>
              </w:rPr>
              <w:t>4,4%</w:t>
            </w:r>
          </w:p>
        </w:tc>
      </w:tr>
      <w:tr w:rsidR="003F1F64" w:rsidRPr="00606E41" w:rsidTr="003F1F64">
        <w:trPr>
          <w:trHeight w:val="226"/>
        </w:trPr>
        <w:tc>
          <w:tcPr>
            <w:tcW w:w="1967" w:type="dxa"/>
            <w:vMerge w:val="restart"/>
            <w:tcBorders>
              <w:top w:val="nil"/>
              <w:left w:val="nil"/>
              <w:bottom w:val="single" w:sz="4" w:space="0" w:color="auto"/>
              <w:right w:val="nil"/>
            </w:tcBorders>
          </w:tcPr>
          <w:p w:rsidR="003F1F64" w:rsidRPr="00606E41" w:rsidRDefault="003F1F64">
            <w:pPr>
              <w:jc w:val="both"/>
              <w:rPr>
                <w:rFonts w:ascii="Times New Roman" w:hAnsi="Times New Roman"/>
                <w:sz w:val="20"/>
                <w:szCs w:val="20"/>
              </w:rPr>
            </w:pPr>
          </w:p>
          <w:p w:rsidR="003F1F64" w:rsidRPr="00606E41" w:rsidRDefault="003F1F64">
            <w:pPr>
              <w:jc w:val="both"/>
              <w:rPr>
                <w:rFonts w:ascii="Times New Roman" w:hAnsi="Times New Roman"/>
                <w:sz w:val="20"/>
                <w:szCs w:val="20"/>
              </w:rPr>
            </w:pPr>
          </w:p>
          <w:p w:rsidR="003F1F64" w:rsidRPr="00606E41" w:rsidRDefault="003F1F64">
            <w:pPr>
              <w:jc w:val="both"/>
              <w:rPr>
                <w:rFonts w:ascii="Times New Roman" w:hAnsi="Times New Roman"/>
                <w:sz w:val="20"/>
                <w:szCs w:val="20"/>
              </w:rPr>
            </w:pPr>
            <w:proofErr w:type="spellStart"/>
            <w:r w:rsidRPr="00606E41">
              <w:rPr>
                <w:rFonts w:ascii="Times New Roman" w:hAnsi="Times New Roman"/>
                <w:sz w:val="20"/>
                <w:szCs w:val="20"/>
              </w:rPr>
              <w:t>Pekerjaan</w:t>
            </w:r>
            <w:proofErr w:type="spellEnd"/>
          </w:p>
        </w:tc>
        <w:tc>
          <w:tcPr>
            <w:tcW w:w="2137" w:type="dxa"/>
            <w:hideMark/>
          </w:tcPr>
          <w:p w:rsidR="003F1F64" w:rsidRPr="00606E41" w:rsidRDefault="003F1F64">
            <w:pPr>
              <w:jc w:val="both"/>
              <w:rPr>
                <w:rFonts w:ascii="Times New Roman" w:hAnsi="Times New Roman"/>
                <w:sz w:val="20"/>
                <w:szCs w:val="20"/>
              </w:rPr>
            </w:pPr>
            <w:proofErr w:type="spellStart"/>
            <w:r w:rsidRPr="00606E41">
              <w:rPr>
                <w:rFonts w:ascii="Times New Roman" w:hAnsi="Times New Roman"/>
                <w:sz w:val="20"/>
                <w:szCs w:val="20"/>
              </w:rPr>
              <w:t>Ibu</w:t>
            </w:r>
            <w:proofErr w:type="spellEnd"/>
            <w:r w:rsidRPr="00606E41">
              <w:rPr>
                <w:rFonts w:ascii="Times New Roman" w:hAnsi="Times New Roman"/>
                <w:sz w:val="20"/>
                <w:szCs w:val="20"/>
              </w:rPr>
              <w:t xml:space="preserve"> </w:t>
            </w:r>
            <w:proofErr w:type="spellStart"/>
            <w:r w:rsidRPr="00606E41">
              <w:rPr>
                <w:rFonts w:ascii="Times New Roman" w:hAnsi="Times New Roman"/>
                <w:sz w:val="20"/>
                <w:szCs w:val="20"/>
              </w:rPr>
              <w:t>Rumah</w:t>
            </w:r>
            <w:proofErr w:type="spellEnd"/>
            <w:r w:rsidRPr="00606E41">
              <w:rPr>
                <w:rFonts w:ascii="Times New Roman" w:hAnsi="Times New Roman"/>
                <w:sz w:val="20"/>
                <w:szCs w:val="20"/>
              </w:rPr>
              <w:t xml:space="preserve"> </w:t>
            </w:r>
            <w:proofErr w:type="spellStart"/>
            <w:r w:rsidRPr="00606E41">
              <w:rPr>
                <w:rFonts w:ascii="Times New Roman" w:hAnsi="Times New Roman"/>
                <w:sz w:val="20"/>
                <w:szCs w:val="20"/>
              </w:rPr>
              <w:t>Tangga</w:t>
            </w:r>
            <w:proofErr w:type="spellEnd"/>
          </w:p>
        </w:tc>
        <w:tc>
          <w:tcPr>
            <w:tcW w:w="1808" w:type="dxa"/>
            <w:hideMark/>
          </w:tcPr>
          <w:p w:rsidR="003F1F64" w:rsidRPr="00606E41" w:rsidRDefault="003F1F64">
            <w:pPr>
              <w:jc w:val="both"/>
              <w:rPr>
                <w:rFonts w:ascii="Times New Roman" w:hAnsi="Times New Roman"/>
                <w:sz w:val="20"/>
                <w:szCs w:val="20"/>
              </w:rPr>
            </w:pPr>
            <w:r w:rsidRPr="00606E41">
              <w:rPr>
                <w:rFonts w:ascii="Times New Roman" w:hAnsi="Times New Roman"/>
                <w:sz w:val="20"/>
                <w:szCs w:val="20"/>
              </w:rPr>
              <w:t>57</w:t>
            </w:r>
          </w:p>
        </w:tc>
        <w:tc>
          <w:tcPr>
            <w:tcW w:w="1809" w:type="dxa"/>
            <w:hideMark/>
          </w:tcPr>
          <w:p w:rsidR="003F1F64" w:rsidRPr="00606E41" w:rsidRDefault="003F1F64">
            <w:pPr>
              <w:jc w:val="both"/>
              <w:rPr>
                <w:rFonts w:ascii="Times New Roman" w:hAnsi="Times New Roman"/>
                <w:sz w:val="20"/>
                <w:szCs w:val="20"/>
              </w:rPr>
            </w:pPr>
            <w:r w:rsidRPr="00606E41">
              <w:rPr>
                <w:rFonts w:ascii="Times New Roman" w:hAnsi="Times New Roman"/>
                <w:sz w:val="20"/>
                <w:szCs w:val="20"/>
              </w:rPr>
              <w:t>25,3%</w:t>
            </w:r>
          </w:p>
        </w:tc>
      </w:tr>
      <w:tr w:rsidR="003F1F64" w:rsidRPr="00606E41" w:rsidTr="003F1F64">
        <w:trPr>
          <w:trHeight w:val="226"/>
        </w:trPr>
        <w:tc>
          <w:tcPr>
            <w:tcW w:w="0" w:type="auto"/>
            <w:vMerge/>
            <w:tcBorders>
              <w:top w:val="nil"/>
              <w:left w:val="nil"/>
              <w:bottom w:val="single" w:sz="4" w:space="0" w:color="auto"/>
              <w:right w:val="nil"/>
            </w:tcBorders>
            <w:vAlign w:val="center"/>
            <w:hideMark/>
          </w:tcPr>
          <w:p w:rsidR="003F1F64" w:rsidRPr="00606E41" w:rsidRDefault="003F1F64">
            <w:pPr>
              <w:rPr>
                <w:rFonts w:ascii="Times New Roman" w:hAnsi="Times New Roman"/>
                <w:sz w:val="20"/>
                <w:szCs w:val="20"/>
                <w:lang w:eastAsia="en-US"/>
              </w:rPr>
            </w:pPr>
          </w:p>
        </w:tc>
        <w:tc>
          <w:tcPr>
            <w:tcW w:w="2137" w:type="dxa"/>
            <w:hideMark/>
          </w:tcPr>
          <w:p w:rsidR="003F1F64" w:rsidRPr="00606E41" w:rsidRDefault="003F1F64">
            <w:pPr>
              <w:jc w:val="both"/>
              <w:rPr>
                <w:rFonts w:ascii="Times New Roman" w:hAnsi="Times New Roman"/>
                <w:sz w:val="20"/>
                <w:szCs w:val="20"/>
              </w:rPr>
            </w:pPr>
            <w:proofErr w:type="spellStart"/>
            <w:r w:rsidRPr="00606E41">
              <w:rPr>
                <w:rFonts w:ascii="Times New Roman" w:hAnsi="Times New Roman"/>
                <w:sz w:val="20"/>
                <w:szCs w:val="20"/>
              </w:rPr>
              <w:t>Karyawan</w:t>
            </w:r>
            <w:proofErr w:type="spellEnd"/>
            <w:r w:rsidRPr="00606E41">
              <w:rPr>
                <w:rFonts w:ascii="Times New Roman" w:hAnsi="Times New Roman"/>
                <w:sz w:val="20"/>
                <w:szCs w:val="20"/>
              </w:rPr>
              <w:t xml:space="preserve"> </w:t>
            </w:r>
            <w:proofErr w:type="spellStart"/>
            <w:r w:rsidRPr="00606E41">
              <w:rPr>
                <w:rFonts w:ascii="Times New Roman" w:hAnsi="Times New Roman"/>
                <w:sz w:val="20"/>
                <w:szCs w:val="20"/>
              </w:rPr>
              <w:t>Swasta</w:t>
            </w:r>
            <w:proofErr w:type="spellEnd"/>
          </w:p>
        </w:tc>
        <w:tc>
          <w:tcPr>
            <w:tcW w:w="1808" w:type="dxa"/>
            <w:hideMark/>
          </w:tcPr>
          <w:p w:rsidR="003F1F64" w:rsidRPr="00606E41" w:rsidRDefault="003F1F64">
            <w:pPr>
              <w:jc w:val="both"/>
              <w:rPr>
                <w:rFonts w:ascii="Times New Roman" w:hAnsi="Times New Roman"/>
                <w:sz w:val="20"/>
                <w:szCs w:val="20"/>
              </w:rPr>
            </w:pPr>
            <w:r w:rsidRPr="00606E41">
              <w:rPr>
                <w:rFonts w:ascii="Times New Roman" w:hAnsi="Times New Roman"/>
                <w:sz w:val="20"/>
                <w:szCs w:val="20"/>
              </w:rPr>
              <w:t>102</w:t>
            </w:r>
          </w:p>
        </w:tc>
        <w:tc>
          <w:tcPr>
            <w:tcW w:w="1809" w:type="dxa"/>
            <w:hideMark/>
          </w:tcPr>
          <w:p w:rsidR="003F1F64" w:rsidRPr="00606E41" w:rsidRDefault="003F1F64">
            <w:pPr>
              <w:jc w:val="both"/>
              <w:rPr>
                <w:rFonts w:ascii="Times New Roman" w:hAnsi="Times New Roman"/>
                <w:sz w:val="20"/>
                <w:szCs w:val="20"/>
              </w:rPr>
            </w:pPr>
            <w:r w:rsidRPr="00606E41">
              <w:rPr>
                <w:rFonts w:ascii="Times New Roman" w:hAnsi="Times New Roman"/>
                <w:sz w:val="20"/>
                <w:szCs w:val="20"/>
              </w:rPr>
              <w:t>45,3%</w:t>
            </w:r>
          </w:p>
        </w:tc>
      </w:tr>
      <w:tr w:rsidR="003F1F64" w:rsidRPr="00606E41" w:rsidTr="003F1F64">
        <w:trPr>
          <w:trHeight w:val="226"/>
        </w:trPr>
        <w:tc>
          <w:tcPr>
            <w:tcW w:w="0" w:type="auto"/>
            <w:vMerge/>
            <w:tcBorders>
              <w:top w:val="nil"/>
              <w:left w:val="nil"/>
              <w:bottom w:val="single" w:sz="4" w:space="0" w:color="auto"/>
              <w:right w:val="nil"/>
            </w:tcBorders>
            <w:vAlign w:val="center"/>
            <w:hideMark/>
          </w:tcPr>
          <w:p w:rsidR="003F1F64" w:rsidRPr="00606E41" w:rsidRDefault="003F1F64">
            <w:pPr>
              <w:rPr>
                <w:rFonts w:ascii="Times New Roman" w:hAnsi="Times New Roman"/>
                <w:sz w:val="20"/>
                <w:szCs w:val="20"/>
                <w:lang w:eastAsia="en-US"/>
              </w:rPr>
            </w:pPr>
          </w:p>
        </w:tc>
        <w:tc>
          <w:tcPr>
            <w:tcW w:w="2137" w:type="dxa"/>
            <w:hideMark/>
          </w:tcPr>
          <w:p w:rsidR="003F1F64" w:rsidRPr="00606E41" w:rsidRDefault="003F1F64">
            <w:pPr>
              <w:jc w:val="both"/>
              <w:rPr>
                <w:rFonts w:ascii="Times New Roman" w:hAnsi="Times New Roman"/>
                <w:sz w:val="20"/>
                <w:szCs w:val="20"/>
              </w:rPr>
            </w:pPr>
            <w:r w:rsidRPr="00606E41">
              <w:rPr>
                <w:rFonts w:ascii="Times New Roman" w:hAnsi="Times New Roman"/>
                <w:sz w:val="20"/>
                <w:szCs w:val="20"/>
              </w:rPr>
              <w:t>PNS</w:t>
            </w:r>
          </w:p>
        </w:tc>
        <w:tc>
          <w:tcPr>
            <w:tcW w:w="1808" w:type="dxa"/>
            <w:hideMark/>
          </w:tcPr>
          <w:p w:rsidR="003F1F64" w:rsidRPr="00606E41" w:rsidRDefault="003F1F64">
            <w:pPr>
              <w:jc w:val="both"/>
              <w:rPr>
                <w:rFonts w:ascii="Times New Roman" w:hAnsi="Times New Roman"/>
                <w:sz w:val="20"/>
                <w:szCs w:val="20"/>
              </w:rPr>
            </w:pPr>
            <w:r w:rsidRPr="00606E41">
              <w:rPr>
                <w:rFonts w:ascii="Times New Roman" w:hAnsi="Times New Roman"/>
                <w:sz w:val="20"/>
                <w:szCs w:val="20"/>
              </w:rPr>
              <w:t>27</w:t>
            </w:r>
          </w:p>
        </w:tc>
        <w:tc>
          <w:tcPr>
            <w:tcW w:w="1809" w:type="dxa"/>
            <w:hideMark/>
          </w:tcPr>
          <w:p w:rsidR="003F1F64" w:rsidRPr="00606E41" w:rsidRDefault="003F1F64">
            <w:pPr>
              <w:jc w:val="both"/>
              <w:rPr>
                <w:rFonts w:ascii="Times New Roman" w:hAnsi="Times New Roman"/>
                <w:sz w:val="20"/>
                <w:szCs w:val="20"/>
              </w:rPr>
            </w:pPr>
            <w:r w:rsidRPr="00606E41">
              <w:rPr>
                <w:rFonts w:ascii="Times New Roman" w:hAnsi="Times New Roman"/>
                <w:sz w:val="20"/>
                <w:szCs w:val="20"/>
              </w:rPr>
              <w:t>12%</w:t>
            </w:r>
          </w:p>
        </w:tc>
      </w:tr>
      <w:tr w:rsidR="003F1F64" w:rsidRPr="00606E41" w:rsidTr="003F1F64">
        <w:trPr>
          <w:trHeight w:val="226"/>
        </w:trPr>
        <w:tc>
          <w:tcPr>
            <w:tcW w:w="0" w:type="auto"/>
            <w:vMerge/>
            <w:tcBorders>
              <w:top w:val="nil"/>
              <w:left w:val="nil"/>
              <w:bottom w:val="single" w:sz="4" w:space="0" w:color="auto"/>
              <w:right w:val="nil"/>
            </w:tcBorders>
            <w:vAlign w:val="center"/>
            <w:hideMark/>
          </w:tcPr>
          <w:p w:rsidR="003F1F64" w:rsidRPr="00606E41" w:rsidRDefault="003F1F64">
            <w:pPr>
              <w:rPr>
                <w:rFonts w:ascii="Times New Roman" w:hAnsi="Times New Roman"/>
                <w:sz w:val="20"/>
                <w:szCs w:val="20"/>
                <w:lang w:eastAsia="en-US"/>
              </w:rPr>
            </w:pPr>
          </w:p>
        </w:tc>
        <w:tc>
          <w:tcPr>
            <w:tcW w:w="2137" w:type="dxa"/>
            <w:hideMark/>
          </w:tcPr>
          <w:p w:rsidR="003F1F64" w:rsidRPr="00606E41" w:rsidRDefault="003F1F64">
            <w:pPr>
              <w:jc w:val="both"/>
              <w:rPr>
                <w:rFonts w:ascii="Times New Roman" w:hAnsi="Times New Roman"/>
                <w:sz w:val="20"/>
                <w:szCs w:val="20"/>
              </w:rPr>
            </w:pPr>
            <w:r w:rsidRPr="00606E41">
              <w:rPr>
                <w:rFonts w:ascii="Times New Roman" w:hAnsi="Times New Roman"/>
                <w:sz w:val="20"/>
                <w:szCs w:val="20"/>
              </w:rPr>
              <w:t>TNI/POLRI</w:t>
            </w:r>
          </w:p>
        </w:tc>
        <w:tc>
          <w:tcPr>
            <w:tcW w:w="1808" w:type="dxa"/>
            <w:hideMark/>
          </w:tcPr>
          <w:p w:rsidR="003F1F64" w:rsidRPr="00606E41" w:rsidRDefault="003F1F64">
            <w:pPr>
              <w:jc w:val="both"/>
              <w:rPr>
                <w:rFonts w:ascii="Times New Roman" w:hAnsi="Times New Roman"/>
                <w:sz w:val="20"/>
                <w:szCs w:val="20"/>
              </w:rPr>
            </w:pPr>
            <w:r w:rsidRPr="00606E41">
              <w:rPr>
                <w:rFonts w:ascii="Times New Roman" w:hAnsi="Times New Roman"/>
                <w:sz w:val="20"/>
                <w:szCs w:val="20"/>
              </w:rPr>
              <w:t>4</w:t>
            </w:r>
          </w:p>
        </w:tc>
        <w:tc>
          <w:tcPr>
            <w:tcW w:w="1809" w:type="dxa"/>
            <w:hideMark/>
          </w:tcPr>
          <w:p w:rsidR="003F1F64" w:rsidRPr="00606E41" w:rsidRDefault="003F1F64">
            <w:pPr>
              <w:jc w:val="both"/>
              <w:rPr>
                <w:rFonts w:ascii="Times New Roman" w:hAnsi="Times New Roman"/>
                <w:sz w:val="20"/>
                <w:szCs w:val="20"/>
              </w:rPr>
            </w:pPr>
            <w:r w:rsidRPr="00606E41">
              <w:rPr>
                <w:rFonts w:ascii="Times New Roman" w:hAnsi="Times New Roman"/>
                <w:sz w:val="20"/>
                <w:szCs w:val="20"/>
              </w:rPr>
              <w:t>1,8%</w:t>
            </w:r>
          </w:p>
        </w:tc>
      </w:tr>
      <w:tr w:rsidR="003F1F64" w:rsidRPr="00606E41" w:rsidTr="003F1F64">
        <w:trPr>
          <w:trHeight w:val="226"/>
        </w:trPr>
        <w:tc>
          <w:tcPr>
            <w:tcW w:w="0" w:type="auto"/>
            <w:vMerge/>
            <w:tcBorders>
              <w:top w:val="nil"/>
              <w:left w:val="nil"/>
              <w:bottom w:val="single" w:sz="4" w:space="0" w:color="auto"/>
              <w:right w:val="nil"/>
            </w:tcBorders>
            <w:vAlign w:val="center"/>
            <w:hideMark/>
          </w:tcPr>
          <w:p w:rsidR="003F1F64" w:rsidRPr="00606E41" w:rsidRDefault="003F1F64">
            <w:pPr>
              <w:rPr>
                <w:rFonts w:ascii="Times New Roman" w:hAnsi="Times New Roman"/>
                <w:sz w:val="20"/>
                <w:szCs w:val="20"/>
                <w:lang w:eastAsia="en-US"/>
              </w:rPr>
            </w:pPr>
          </w:p>
        </w:tc>
        <w:tc>
          <w:tcPr>
            <w:tcW w:w="2137" w:type="dxa"/>
            <w:tcBorders>
              <w:top w:val="nil"/>
              <w:left w:val="nil"/>
              <w:bottom w:val="single" w:sz="4" w:space="0" w:color="auto"/>
              <w:right w:val="nil"/>
            </w:tcBorders>
            <w:hideMark/>
          </w:tcPr>
          <w:p w:rsidR="003F1F64" w:rsidRPr="00606E41" w:rsidRDefault="003F1F64">
            <w:pPr>
              <w:jc w:val="both"/>
              <w:rPr>
                <w:rFonts w:ascii="Times New Roman" w:hAnsi="Times New Roman"/>
                <w:sz w:val="20"/>
                <w:szCs w:val="20"/>
              </w:rPr>
            </w:pPr>
            <w:proofErr w:type="spellStart"/>
            <w:r w:rsidRPr="00606E41">
              <w:rPr>
                <w:rFonts w:ascii="Times New Roman" w:hAnsi="Times New Roman"/>
                <w:sz w:val="20"/>
                <w:szCs w:val="20"/>
              </w:rPr>
              <w:t>Wiraswasta</w:t>
            </w:r>
            <w:proofErr w:type="spellEnd"/>
          </w:p>
        </w:tc>
        <w:tc>
          <w:tcPr>
            <w:tcW w:w="1808" w:type="dxa"/>
            <w:tcBorders>
              <w:top w:val="nil"/>
              <w:left w:val="nil"/>
              <w:bottom w:val="single" w:sz="4" w:space="0" w:color="auto"/>
              <w:right w:val="nil"/>
            </w:tcBorders>
            <w:hideMark/>
          </w:tcPr>
          <w:p w:rsidR="003F1F64" w:rsidRPr="00606E41" w:rsidRDefault="003F1F64">
            <w:pPr>
              <w:jc w:val="both"/>
              <w:rPr>
                <w:rFonts w:ascii="Times New Roman" w:hAnsi="Times New Roman"/>
                <w:sz w:val="20"/>
                <w:szCs w:val="20"/>
              </w:rPr>
            </w:pPr>
            <w:r w:rsidRPr="00606E41">
              <w:rPr>
                <w:rFonts w:ascii="Times New Roman" w:hAnsi="Times New Roman"/>
                <w:sz w:val="20"/>
                <w:szCs w:val="20"/>
              </w:rPr>
              <w:t>35</w:t>
            </w:r>
          </w:p>
        </w:tc>
        <w:tc>
          <w:tcPr>
            <w:tcW w:w="1809" w:type="dxa"/>
            <w:tcBorders>
              <w:top w:val="nil"/>
              <w:left w:val="nil"/>
              <w:bottom w:val="single" w:sz="4" w:space="0" w:color="auto"/>
              <w:right w:val="nil"/>
            </w:tcBorders>
            <w:hideMark/>
          </w:tcPr>
          <w:p w:rsidR="003F1F64" w:rsidRPr="00606E41" w:rsidRDefault="003F1F64">
            <w:pPr>
              <w:jc w:val="both"/>
              <w:rPr>
                <w:rFonts w:ascii="Times New Roman" w:hAnsi="Times New Roman"/>
                <w:sz w:val="20"/>
                <w:szCs w:val="20"/>
              </w:rPr>
            </w:pPr>
            <w:r w:rsidRPr="00606E41">
              <w:rPr>
                <w:rFonts w:ascii="Times New Roman" w:hAnsi="Times New Roman"/>
                <w:sz w:val="20"/>
                <w:szCs w:val="20"/>
              </w:rPr>
              <w:t>15,6%</w:t>
            </w:r>
          </w:p>
        </w:tc>
      </w:tr>
    </w:tbl>
    <w:p w:rsidR="003F1F64" w:rsidRPr="00606E41" w:rsidRDefault="003F1F64" w:rsidP="003F1F64">
      <w:pPr>
        <w:jc w:val="both"/>
        <w:rPr>
          <w:sz w:val="20"/>
          <w:szCs w:val="20"/>
          <w:lang w:eastAsia="en-US"/>
        </w:rPr>
      </w:pPr>
    </w:p>
    <w:p w:rsidR="003F1F64" w:rsidRPr="00606E41" w:rsidRDefault="003F1F64" w:rsidP="003F1F64">
      <w:pPr>
        <w:jc w:val="both"/>
        <w:rPr>
          <w:sz w:val="20"/>
          <w:szCs w:val="20"/>
        </w:rPr>
      </w:pPr>
      <w:r w:rsidRPr="00606E41">
        <w:rPr>
          <w:sz w:val="20"/>
          <w:szCs w:val="20"/>
        </w:rPr>
        <w:tab/>
      </w:r>
      <w:r w:rsidRPr="00606E41">
        <w:rPr>
          <w:sz w:val="20"/>
          <w:szCs w:val="20"/>
        </w:rPr>
        <w:tab/>
      </w:r>
    </w:p>
    <w:p w:rsidR="003F1F64" w:rsidRDefault="003F1F64" w:rsidP="003F1F64">
      <w:pPr>
        <w:ind w:left="720"/>
        <w:jc w:val="both"/>
        <w:rPr>
          <w:sz w:val="20"/>
          <w:szCs w:val="20"/>
        </w:rPr>
      </w:pPr>
      <w:r w:rsidRPr="00606E41">
        <w:rPr>
          <w:sz w:val="20"/>
          <w:szCs w:val="20"/>
        </w:rPr>
        <w:t xml:space="preserve">         Sumber: Pengolahan data 2022</w:t>
      </w:r>
    </w:p>
    <w:p w:rsidR="00606E41" w:rsidRPr="00606E41" w:rsidRDefault="00606E41" w:rsidP="003F1F64">
      <w:pPr>
        <w:ind w:left="720"/>
        <w:jc w:val="both"/>
        <w:rPr>
          <w:sz w:val="20"/>
          <w:szCs w:val="20"/>
        </w:rPr>
      </w:pPr>
    </w:p>
    <w:p w:rsidR="003F1F64" w:rsidRPr="00606E41" w:rsidRDefault="00606E41" w:rsidP="003F1F64">
      <w:pPr>
        <w:pStyle w:val="JSKReferenceItem"/>
        <w:rPr>
          <w:b/>
          <w:sz w:val="20"/>
          <w:szCs w:val="20"/>
        </w:rPr>
      </w:pPr>
      <w:r w:rsidRPr="00606E41">
        <w:rPr>
          <w:b/>
          <w:sz w:val="20"/>
          <w:szCs w:val="20"/>
        </w:rPr>
        <w:t xml:space="preserve">c. </w:t>
      </w:r>
      <w:r w:rsidR="003F1F64" w:rsidRPr="00606E41">
        <w:rPr>
          <w:b/>
          <w:sz w:val="20"/>
          <w:szCs w:val="20"/>
        </w:rPr>
        <w:t xml:space="preserve">Toleransi Terhadap Umat Beragama </w:t>
      </w:r>
    </w:p>
    <w:p w:rsidR="00606E41" w:rsidRDefault="003F1F64" w:rsidP="00606E41">
      <w:pPr>
        <w:ind w:firstLine="720"/>
        <w:jc w:val="both"/>
        <w:rPr>
          <w:sz w:val="20"/>
          <w:szCs w:val="20"/>
        </w:rPr>
      </w:pPr>
      <w:r w:rsidRPr="00606E41">
        <w:rPr>
          <w:sz w:val="20"/>
          <w:szCs w:val="20"/>
        </w:rPr>
        <w:t>Toleransi adalah kemampuan dan kemauan seseorang atau individu dan masyarakat umum untuk menghargai dan berhati-hati terhadap hak-hak orang golongan kecil (minoritas) dimana mereka hidup dalam peraturan yang dirumuskan oleh minoritas. Toleransi antar umat beragama sangat diperlukan di negara Indonesia khususnya di Kabupaten Sidoarjo ini, hal tersebut dilakukan agar dapat menciptakan kehidupan yang harmonis dan mengurangi timbulnya konflik sosial yang ada di masyarakat (Margareth Sutton, 2006). Tabel 4 memperlihatkan bahwa persentase rata-rata pada variabel toleransi memiliki kategori sangat tinggi yaitu 87%. Hal tersebut yang menyebabkan terciptanya keharmonisasian</w:t>
      </w:r>
      <w:r w:rsidR="00606E41">
        <w:rPr>
          <w:sz w:val="20"/>
          <w:szCs w:val="20"/>
        </w:rPr>
        <w:t xml:space="preserve"> dan kedamaian pada masyarakat.</w:t>
      </w:r>
    </w:p>
    <w:p w:rsidR="00606E41" w:rsidRPr="00606E41" w:rsidRDefault="00606E41" w:rsidP="00606E41">
      <w:pPr>
        <w:ind w:firstLine="720"/>
        <w:jc w:val="both"/>
        <w:rPr>
          <w:sz w:val="20"/>
          <w:szCs w:val="20"/>
        </w:rPr>
      </w:pPr>
    </w:p>
    <w:p w:rsidR="003F1F64" w:rsidRPr="00606E41" w:rsidRDefault="003F1F64" w:rsidP="003F1F64">
      <w:pPr>
        <w:pStyle w:val="ListParagraph"/>
        <w:ind w:firstLine="720"/>
        <w:jc w:val="center"/>
        <w:rPr>
          <w:b/>
          <w:sz w:val="20"/>
          <w:szCs w:val="20"/>
        </w:rPr>
      </w:pPr>
      <w:r w:rsidRPr="00606E41">
        <w:rPr>
          <w:b/>
          <w:sz w:val="20"/>
          <w:szCs w:val="20"/>
        </w:rPr>
        <w:t>Tabel 5. Indikator Variabel Toleransi Umat Beragama</w:t>
      </w:r>
    </w:p>
    <w:p w:rsidR="003F1F64" w:rsidRPr="00606E41" w:rsidRDefault="003F1F64" w:rsidP="003F1F64">
      <w:pPr>
        <w:pStyle w:val="ListParagraph"/>
        <w:ind w:firstLine="720"/>
        <w:jc w:val="center"/>
        <w:rPr>
          <w:b/>
          <w:sz w:val="20"/>
          <w:szCs w:val="20"/>
        </w:rPr>
      </w:pPr>
    </w:p>
    <w:tbl>
      <w:tblPr>
        <w:tblStyle w:val="TableGrid"/>
        <w:tblW w:w="8466" w:type="dxa"/>
        <w:tblInd w:w="720" w:type="dxa"/>
        <w:tblLook w:val="04A0" w:firstRow="1" w:lastRow="0" w:firstColumn="1" w:lastColumn="0" w:noHBand="0" w:noVBand="1"/>
      </w:tblPr>
      <w:tblGrid>
        <w:gridCol w:w="502"/>
        <w:gridCol w:w="2808"/>
        <w:gridCol w:w="4051"/>
        <w:gridCol w:w="1105"/>
      </w:tblGrid>
      <w:tr w:rsidR="003F1F64" w:rsidRPr="00606E41" w:rsidTr="00606E41">
        <w:trPr>
          <w:trHeight w:val="235"/>
        </w:trPr>
        <w:tc>
          <w:tcPr>
            <w:tcW w:w="502"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No</w:t>
            </w:r>
          </w:p>
        </w:tc>
        <w:tc>
          <w:tcPr>
            <w:tcW w:w="2808"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Variabel</w:t>
            </w:r>
          </w:p>
        </w:tc>
        <w:tc>
          <w:tcPr>
            <w:tcW w:w="4051"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Indikator</w:t>
            </w:r>
          </w:p>
        </w:tc>
        <w:tc>
          <w:tcPr>
            <w:tcW w:w="1105"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w:t>
            </w:r>
          </w:p>
        </w:tc>
      </w:tr>
      <w:tr w:rsidR="003F1F64" w:rsidRPr="00606E41" w:rsidTr="00606E41">
        <w:trPr>
          <w:trHeight w:val="225"/>
        </w:trPr>
        <w:tc>
          <w:tcPr>
            <w:tcW w:w="502" w:type="dxa"/>
            <w:vMerge w:val="restart"/>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1</w:t>
            </w:r>
          </w:p>
        </w:tc>
        <w:tc>
          <w:tcPr>
            <w:tcW w:w="2808" w:type="dxa"/>
            <w:vMerge w:val="restart"/>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Prasangka Sosial</w:t>
            </w:r>
          </w:p>
        </w:tc>
        <w:tc>
          <w:tcPr>
            <w:tcW w:w="4051"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Antilocution (Stereotip)</w:t>
            </w:r>
          </w:p>
        </w:tc>
        <w:tc>
          <w:tcPr>
            <w:tcW w:w="1105"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78%</w:t>
            </w:r>
          </w:p>
        </w:tc>
      </w:tr>
      <w:tr w:rsidR="003F1F64" w:rsidRPr="00606E41" w:rsidTr="00606E41">
        <w:trPr>
          <w:trHeight w:val="2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4051"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Avoidance (Jarak Sosial)</w:t>
            </w:r>
          </w:p>
        </w:tc>
        <w:tc>
          <w:tcPr>
            <w:tcW w:w="1105"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83%</w:t>
            </w:r>
          </w:p>
        </w:tc>
      </w:tr>
      <w:tr w:rsidR="003F1F64" w:rsidRPr="00606E41" w:rsidTr="00606E41">
        <w:trPr>
          <w:trHeight w:val="2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4051"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Diskrimination (Diskriminasi)</w:t>
            </w:r>
          </w:p>
        </w:tc>
        <w:tc>
          <w:tcPr>
            <w:tcW w:w="1105"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76%</w:t>
            </w:r>
          </w:p>
        </w:tc>
      </w:tr>
      <w:tr w:rsidR="003F1F64" w:rsidRPr="00606E41" w:rsidTr="00606E41">
        <w:trPr>
          <w:trHeight w:val="2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4051"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Violance (Kekerasan)</w:t>
            </w:r>
          </w:p>
        </w:tc>
        <w:tc>
          <w:tcPr>
            <w:tcW w:w="1105"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79%</w:t>
            </w:r>
          </w:p>
        </w:tc>
      </w:tr>
      <w:tr w:rsidR="003F1F64" w:rsidRPr="00606E41" w:rsidTr="00606E41">
        <w:trPr>
          <w:trHeight w:val="235"/>
        </w:trPr>
        <w:tc>
          <w:tcPr>
            <w:tcW w:w="502" w:type="dxa"/>
            <w:vMerge w:val="restart"/>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2</w:t>
            </w:r>
          </w:p>
        </w:tc>
        <w:tc>
          <w:tcPr>
            <w:tcW w:w="2808" w:type="dxa"/>
            <w:vMerge w:val="restart"/>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Local Wisdom</w:t>
            </w:r>
          </w:p>
        </w:tc>
        <w:tc>
          <w:tcPr>
            <w:tcW w:w="4051"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Kepercayaan</w:t>
            </w:r>
          </w:p>
        </w:tc>
        <w:tc>
          <w:tcPr>
            <w:tcW w:w="1105"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91%</w:t>
            </w:r>
          </w:p>
        </w:tc>
      </w:tr>
      <w:tr w:rsidR="003F1F64" w:rsidRPr="00606E41" w:rsidTr="00606E41">
        <w:trPr>
          <w:trHeight w:val="2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4051"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Shodaqoh</w:t>
            </w:r>
          </w:p>
        </w:tc>
        <w:tc>
          <w:tcPr>
            <w:tcW w:w="1105"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81%</w:t>
            </w:r>
          </w:p>
        </w:tc>
      </w:tr>
      <w:tr w:rsidR="003F1F64" w:rsidRPr="00606E41" w:rsidTr="00606E41">
        <w:trPr>
          <w:trHeight w:val="2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4051"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Adat Kebiasaan</w:t>
            </w:r>
          </w:p>
        </w:tc>
        <w:tc>
          <w:tcPr>
            <w:tcW w:w="1105"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88%</w:t>
            </w:r>
          </w:p>
        </w:tc>
      </w:tr>
      <w:tr w:rsidR="003F1F64" w:rsidRPr="00606E41" w:rsidTr="00606E41">
        <w:trPr>
          <w:trHeight w:val="235"/>
        </w:trPr>
        <w:tc>
          <w:tcPr>
            <w:tcW w:w="502" w:type="dxa"/>
            <w:vMerge w:val="restart"/>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3</w:t>
            </w:r>
          </w:p>
        </w:tc>
        <w:tc>
          <w:tcPr>
            <w:tcW w:w="2808" w:type="dxa"/>
            <w:vMerge w:val="restart"/>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Kesalehan Sosial</w:t>
            </w:r>
          </w:p>
        </w:tc>
        <w:tc>
          <w:tcPr>
            <w:tcW w:w="4051"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Sopan Santun</w:t>
            </w:r>
          </w:p>
        </w:tc>
        <w:tc>
          <w:tcPr>
            <w:tcW w:w="1105"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89%</w:t>
            </w:r>
          </w:p>
        </w:tc>
      </w:tr>
      <w:tr w:rsidR="003F1F64" w:rsidRPr="00606E41" w:rsidTr="00606E41">
        <w:trPr>
          <w:trHeight w:val="2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4051"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Tolong Menolong</w:t>
            </w:r>
          </w:p>
        </w:tc>
        <w:tc>
          <w:tcPr>
            <w:tcW w:w="1105"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86%</w:t>
            </w:r>
          </w:p>
        </w:tc>
      </w:tr>
      <w:tr w:rsidR="003F1F64" w:rsidRPr="00606E41" w:rsidTr="00606E41">
        <w:trPr>
          <w:trHeight w:val="2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4051"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Menghargai</w:t>
            </w:r>
          </w:p>
        </w:tc>
        <w:tc>
          <w:tcPr>
            <w:tcW w:w="1105"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89%</w:t>
            </w:r>
          </w:p>
        </w:tc>
      </w:tr>
      <w:tr w:rsidR="003F1F64" w:rsidRPr="00606E41" w:rsidTr="00606E41">
        <w:trPr>
          <w:trHeight w:val="2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4051"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Berempati</w:t>
            </w:r>
          </w:p>
        </w:tc>
        <w:tc>
          <w:tcPr>
            <w:tcW w:w="1105"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88%</w:t>
            </w:r>
          </w:p>
        </w:tc>
      </w:tr>
      <w:tr w:rsidR="003F1F64" w:rsidRPr="00606E41" w:rsidTr="00606E41">
        <w:trPr>
          <w:trHeight w:val="2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4051"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Bersimpati</w:t>
            </w:r>
          </w:p>
        </w:tc>
        <w:tc>
          <w:tcPr>
            <w:tcW w:w="1105"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88%</w:t>
            </w:r>
          </w:p>
        </w:tc>
      </w:tr>
      <w:tr w:rsidR="003F1F64" w:rsidRPr="00606E41" w:rsidTr="00606E41">
        <w:trPr>
          <w:trHeight w:val="2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4051"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Concern Terhadap Masalah Umat</w:t>
            </w:r>
          </w:p>
        </w:tc>
        <w:tc>
          <w:tcPr>
            <w:tcW w:w="1105"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77%</w:t>
            </w:r>
          </w:p>
        </w:tc>
      </w:tr>
      <w:tr w:rsidR="003F1F64" w:rsidRPr="00606E41" w:rsidTr="00606E41">
        <w:trPr>
          <w:trHeight w:val="235"/>
        </w:trPr>
        <w:tc>
          <w:tcPr>
            <w:tcW w:w="502" w:type="dxa"/>
            <w:vMerge w:val="restart"/>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4</w:t>
            </w:r>
          </w:p>
        </w:tc>
        <w:tc>
          <w:tcPr>
            <w:tcW w:w="2808" w:type="dxa"/>
            <w:vMerge w:val="restart"/>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Identitas Keberagamaan</w:t>
            </w:r>
          </w:p>
        </w:tc>
        <w:tc>
          <w:tcPr>
            <w:tcW w:w="4051"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Keyakinan (Ideologi)</w:t>
            </w:r>
          </w:p>
        </w:tc>
        <w:tc>
          <w:tcPr>
            <w:tcW w:w="1105"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62%</w:t>
            </w:r>
          </w:p>
        </w:tc>
      </w:tr>
      <w:tr w:rsidR="003F1F64" w:rsidRPr="00606E41" w:rsidTr="00606E41">
        <w:trPr>
          <w:trHeight w:val="2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4051"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Praktek (Practice)</w:t>
            </w:r>
          </w:p>
        </w:tc>
        <w:tc>
          <w:tcPr>
            <w:tcW w:w="1105"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78%</w:t>
            </w:r>
          </w:p>
        </w:tc>
      </w:tr>
      <w:tr w:rsidR="003F1F64" w:rsidRPr="00606E41" w:rsidTr="00606E41">
        <w:trPr>
          <w:trHeight w:val="2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4051"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Penghayatan (Feeling)</w:t>
            </w:r>
          </w:p>
        </w:tc>
        <w:tc>
          <w:tcPr>
            <w:tcW w:w="1105"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75%</w:t>
            </w:r>
          </w:p>
        </w:tc>
      </w:tr>
      <w:tr w:rsidR="003F1F64" w:rsidRPr="00606E41" w:rsidTr="00606E41">
        <w:trPr>
          <w:trHeight w:val="2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4051"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Pengetahuan (Knowledge)</w:t>
            </w:r>
          </w:p>
        </w:tc>
        <w:tc>
          <w:tcPr>
            <w:tcW w:w="1105"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78%</w:t>
            </w:r>
          </w:p>
        </w:tc>
      </w:tr>
      <w:tr w:rsidR="003F1F64" w:rsidRPr="00606E41" w:rsidTr="00606E41">
        <w:trPr>
          <w:trHeight w:val="2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4051"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Pengalaman (Effect)</w:t>
            </w:r>
          </w:p>
        </w:tc>
        <w:tc>
          <w:tcPr>
            <w:tcW w:w="1105"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80%</w:t>
            </w:r>
          </w:p>
        </w:tc>
      </w:tr>
      <w:tr w:rsidR="003F1F64" w:rsidRPr="00606E41" w:rsidTr="00606E41">
        <w:trPr>
          <w:trHeight w:val="225"/>
        </w:trPr>
        <w:tc>
          <w:tcPr>
            <w:tcW w:w="502" w:type="dxa"/>
            <w:vMerge w:val="restart"/>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5</w:t>
            </w:r>
          </w:p>
        </w:tc>
        <w:tc>
          <w:tcPr>
            <w:tcW w:w="2808" w:type="dxa"/>
            <w:vMerge w:val="restart"/>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Perilaku Komunikasi</w:t>
            </w:r>
          </w:p>
        </w:tc>
        <w:tc>
          <w:tcPr>
            <w:tcW w:w="4051"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Keterbukaan (Openess)</w:t>
            </w:r>
          </w:p>
        </w:tc>
        <w:tc>
          <w:tcPr>
            <w:tcW w:w="1105"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79%</w:t>
            </w:r>
          </w:p>
        </w:tc>
      </w:tr>
      <w:tr w:rsidR="003F1F64" w:rsidRPr="00606E41" w:rsidTr="00606E41">
        <w:trPr>
          <w:trHeight w:val="2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4051"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Empati (Emphaty)</w:t>
            </w:r>
          </w:p>
        </w:tc>
        <w:tc>
          <w:tcPr>
            <w:tcW w:w="1105"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85%</w:t>
            </w:r>
          </w:p>
        </w:tc>
      </w:tr>
      <w:tr w:rsidR="003F1F64" w:rsidRPr="00606E41" w:rsidTr="00606E41">
        <w:trPr>
          <w:trHeight w:val="2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4051"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Dukungan (Supportiveness)</w:t>
            </w:r>
          </w:p>
        </w:tc>
        <w:tc>
          <w:tcPr>
            <w:tcW w:w="1105"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83%</w:t>
            </w:r>
          </w:p>
        </w:tc>
      </w:tr>
      <w:tr w:rsidR="003F1F64" w:rsidRPr="00606E41" w:rsidTr="00606E41">
        <w:trPr>
          <w:trHeight w:val="2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4051"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Rasa Positif (Positiviness)</w:t>
            </w:r>
          </w:p>
        </w:tc>
        <w:tc>
          <w:tcPr>
            <w:tcW w:w="1105"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86%</w:t>
            </w:r>
          </w:p>
        </w:tc>
      </w:tr>
      <w:tr w:rsidR="003F1F64" w:rsidRPr="00606E41" w:rsidTr="00606E41">
        <w:trPr>
          <w:trHeight w:val="2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4051"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Kesetaraan atau Kesamaan (Equality)</w:t>
            </w:r>
          </w:p>
        </w:tc>
        <w:tc>
          <w:tcPr>
            <w:tcW w:w="1105"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83%</w:t>
            </w:r>
          </w:p>
        </w:tc>
      </w:tr>
      <w:tr w:rsidR="003F1F64" w:rsidRPr="00606E41" w:rsidTr="00606E41">
        <w:trPr>
          <w:trHeight w:val="235"/>
        </w:trPr>
        <w:tc>
          <w:tcPr>
            <w:tcW w:w="502" w:type="dxa"/>
            <w:vMerge w:val="restart"/>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6</w:t>
            </w:r>
          </w:p>
        </w:tc>
        <w:tc>
          <w:tcPr>
            <w:tcW w:w="2808" w:type="dxa"/>
            <w:vMerge w:val="restart"/>
            <w:tcBorders>
              <w:top w:val="single" w:sz="4" w:space="0" w:color="auto"/>
              <w:left w:val="single" w:sz="4" w:space="0" w:color="auto"/>
              <w:bottom w:val="single" w:sz="4" w:space="0" w:color="auto"/>
              <w:right w:val="single" w:sz="4" w:space="0" w:color="auto"/>
            </w:tcBorders>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Toleransi Umat Beragama</w:t>
            </w:r>
          </w:p>
          <w:p w:rsidR="003F1F64" w:rsidRPr="00606E41" w:rsidRDefault="003F1F64">
            <w:pPr>
              <w:pStyle w:val="ListParagraph"/>
              <w:ind w:left="0"/>
              <w:jc w:val="both"/>
              <w:rPr>
                <w:rFonts w:ascii="Times New Roman" w:hAnsi="Times New Roman" w:cs="Times New Roman"/>
                <w:sz w:val="20"/>
                <w:szCs w:val="20"/>
              </w:rPr>
            </w:pPr>
          </w:p>
          <w:p w:rsidR="003F1F64" w:rsidRPr="00606E41" w:rsidRDefault="003F1F64">
            <w:pPr>
              <w:pStyle w:val="ListParagraph"/>
              <w:ind w:left="0"/>
              <w:jc w:val="both"/>
              <w:rPr>
                <w:rFonts w:ascii="Times New Roman" w:hAnsi="Times New Roman" w:cs="Times New Roman"/>
                <w:sz w:val="20"/>
                <w:szCs w:val="20"/>
              </w:rPr>
            </w:pPr>
          </w:p>
          <w:p w:rsidR="003F1F64" w:rsidRPr="00606E41" w:rsidRDefault="003F1F64">
            <w:pPr>
              <w:pStyle w:val="ListParagraph"/>
              <w:ind w:left="0"/>
              <w:jc w:val="both"/>
              <w:rPr>
                <w:rFonts w:ascii="Times New Roman" w:hAnsi="Times New Roman" w:cs="Times New Roman"/>
                <w:sz w:val="20"/>
                <w:szCs w:val="20"/>
              </w:rPr>
            </w:pPr>
          </w:p>
          <w:p w:rsidR="003F1F64" w:rsidRPr="00606E41" w:rsidRDefault="003F1F64">
            <w:pPr>
              <w:pStyle w:val="ListParagraph"/>
              <w:ind w:left="0"/>
              <w:jc w:val="both"/>
              <w:rPr>
                <w:rFonts w:ascii="Times New Roman" w:hAnsi="Times New Roman" w:cs="Times New Roman"/>
                <w:sz w:val="20"/>
                <w:szCs w:val="20"/>
              </w:rPr>
            </w:pPr>
          </w:p>
        </w:tc>
        <w:tc>
          <w:tcPr>
            <w:tcW w:w="4051"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lastRenderedPageBreak/>
              <w:t>Kesadaran</w:t>
            </w:r>
          </w:p>
        </w:tc>
        <w:tc>
          <w:tcPr>
            <w:tcW w:w="1105"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85%</w:t>
            </w:r>
          </w:p>
        </w:tc>
      </w:tr>
      <w:tr w:rsidR="003F1F64" w:rsidRPr="00606E41" w:rsidTr="00606E41">
        <w:trPr>
          <w:trHeight w:val="2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4051"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Menghormati atau Menghargai Perbedaan</w:t>
            </w:r>
          </w:p>
        </w:tc>
        <w:tc>
          <w:tcPr>
            <w:tcW w:w="1105"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87%</w:t>
            </w:r>
          </w:p>
        </w:tc>
      </w:tr>
      <w:tr w:rsidR="003F1F64" w:rsidRPr="00606E41" w:rsidTr="00606E41">
        <w:trPr>
          <w:trHeight w:val="2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4051"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Menerima</w:t>
            </w:r>
          </w:p>
        </w:tc>
        <w:tc>
          <w:tcPr>
            <w:tcW w:w="1105"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88%</w:t>
            </w:r>
          </w:p>
        </w:tc>
      </w:tr>
      <w:tr w:rsidR="003F1F64" w:rsidRPr="00606E41" w:rsidTr="00606E41">
        <w:trPr>
          <w:trHeight w:val="2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4051"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Kesetaraan</w:t>
            </w:r>
          </w:p>
        </w:tc>
        <w:tc>
          <w:tcPr>
            <w:tcW w:w="1105"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87%</w:t>
            </w:r>
          </w:p>
        </w:tc>
      </w:tr>
      <w:tr w:rsidR="003F1F64" w:rsidRPr="00606E41" w:rsidTr="00606E41">
        <w:trPr>
          <w:trHeight w:val="2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4051"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Kerjasama</w:t>
            </w:r>
          </w:p>
        </w:tc>
        <w:tc>
          <w:tcPr>
            <w:tcW w:w="1105"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87%</w:t>
            </w:r>
          </w:p>
        </w:tc>
      </w:tr>
      <w:tr w:rsidR="003F1F64" w:rsidRPr="00606E41" w:rsidTr="00606E41">
        <w:trPr>
          <w:trHeight w:val="2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4051"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Sikap Pemerintah</w:t>
            </w:r>
          </w:p>
        </w:tc>
        <w:tc>
          <w:tcPr>
            <w:tcW w:w="1105"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86%</w:t>
            </w:r>
          </w:p>
        </w:tc>
      </w:tr>
      <w:tr w:rsidR="003F1F64" w:rsidRPr="00606E41" w:rsidTr="00606E41">
        <w:trPr>
          <w:trHeight w:val="2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F1F64" w:rsidRPr="00606E41" w:rsidRDefault="003F1F64">
            <w:pPr>
              <w:rPr>
                <w:rFonts w:ascii="Times New Roman" w:hAnsi="Times New Roman" w:cs="Times New Roman"/>
                <w:sz w:val="20"/>
                <w:szCs w:val="20"/>
                <w:lang w:eastAsia="en-US"/>
              </w:rPr>
            </w:pPr>
          </w:p>
        </w:tc>
        <w:tc>
          <w:tcPr>
            <w:tcW w:w="4051"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Harapan Terhadap Pemerintah</w:t>
            </w:r>
          </w:p>
        </w:tc>
        <w:tc>
          <w:tcPr>
            <w:tcW w:w="1105" w:type="dxa"/>
            <w:tcBorders>
              <w:top w:val="single" w:sz="4" w:space="0" w:color="auto"/>
              <w:left w:val="single" w:sz="4" w:space="0" w:color="auto"/>
              <w:bottom w:val="single" w:sz="4" w:space="0" w:color="auto"/>
              <w:right w:val="single" w:sz="4" w:space="0" w:color="auto"/>
            </w:tcBorders>
            <w:hideMark/>
          </w:tcPr>
          <w:p w:rsidR="003F1F64" w:rsidRPr="00606E41" w:rsidRDefault="003F1F64">
            <w:pPr>
              <w:pStyle w:val="ListParagraph"/>
              <w:ind w:left="0"/>
              <w:jc w:val="both"/>
              <w:rPr>
                <w:rFonts w:ascii="Times New Roman" w:hAnsi="Times New Roman" w:cs="Times New Roman"/>
                <w:sz w:val="20"/>
                <w:szCs w:val="20"/>
              </w:rPr>
            </w:pPr>
            <w:r w:rsidRPr="00606E41">
              <w:rPr>
                <w:rFonts w:ascii="Times New Roman" w:hAnsi="Times New Roman" w:cs="Times New Roman"/>
                <w:sz w:val="20"/>
                <w:szCs w:val="20"/>
              </w:rPr>
              <w:t>86%</w:t>
            </w:r>
          </w:p>
        </w:tc>
      </w:tr>
    </w:tbl>
    <w:p w:rsidR="003F1F64" w:rsidRPr="00606E41" w:rsidRDefault="003F1F64" w:rsidP="003F1F64">
      <w:pPr>
        <w:jc w:val="both"/>
        <w:rPr>
          <w:sz w:val="20"/>
          <w:szCs w:val="20"/>
          <w:lang w:eastAsia="en-US"/>
        </w:rPr>
      </w:pPr>
      <w:r w:rsidRPr="00606E41">
        <w:rPr>
          <w:sz w:val="20"/>
          <w:szCs w:val="20"/>
        </w:rPr>
        <w:tab/>
        <w:t>Sumber: Pengolahan data 2022</w:t>
      </w:r>
    </w:p>
    <w:p w:rsidR="003F1F64" w:rsidRPr="00606E41" w:rsidRDefault="003F1F64" w:rsidP="003F1F64">
      <w:pPr>
        <w:ind w:firstLine="720"/>
        <w:jc w:val="both"/>
        <w:rPr>
          <w:sz w:val="20"/>
          <w:szCs w:val="20"/>
        </w:rPr>
      </w:pPr>
      <w:r w:rsidRPr="00606E41">
        <w:rPr>
          <w:sz w:val="20"/>
          <w:szCs w:val="20"/>
        </w:rPr>
        <w:t>Dalam kehidupan bermasyarakat, tentunya terdapat suatu perbedaan diantara setiap manusia. Baik perbedaan suku, agama, ras dan budaya yang dimilikinya. Terlepas dengan adanya perbedaan tersebut, memunculkan prasangka-prasangka sosial di masyarakat. Prasangka sosial yang ditunjukkan masyarakat di Kabupaten Sidoarjo yaitu dengan melihat bagaimana lawan bicaranya. Jika sejak awal terkesan tidak suka dengan lawan bicaranya, maka prasangka yang dihasilkan akan bersifat negatif. Sebaliknya, jika sejak awal sudah suka dengan lawan bicaranya, maka prasangka yang dihasilkan akan bersifat positif. Karena setiap orang berhak menilai sikap orang lain sesuai dengan apa yang dirasakannya. Oleh karena itu, penilaian setiap orang terhadap orang lain berbeda-beda. Dengan demikian, prasangka sosial masyarakat di Kabupaten Sidoarjo sangat sesuai dengan indikator tentang prasangka sosial pada Tabel 4 yang memperlihatkan persentase dengan nilai rata-rata 79%.</w:t>
      </w:r>
    </w:p>
    <w:p w:rsidR="003F1F64" w:rsidRPr="00606E41" w:rsidRDefault="003F1F64" w:rsidP="003F1F64">
      <w:pPr>
        <w:ind w:firstLine="720"/>
        <w:jc w:val="both"/>
        <w:rPr>
          <w:sz w:val="20"/>
          <w:szCs w:val="20"/>
        </w:rPr>
      </w:pPr>
      <w:r w:rsidRPr="00606E41">
        <w:rPr>
          <w:i/>
          <w:sz w:val="20"/>
          <w:szCs w:val="20"/>
        </w:rPr>
        <w:t xml:space="preserve">Local wisdom </w:t>
      </w:r>
      <w:r w:rsidRPr="00606E41">
        <w:rPr>
          <w:sz w:val="20"/>
          <w:szCs w:val="20"/>
        </w:rPr>
        <w:t xml:space="preserve">adalah sebuah pengetahuan tradisonal yang ada pada setiap daerah yang ada dimasyarakat. Ditunjukkan dengan adanya nilai, norma, serta adat istiadat masyarakat lokal yang berhubungan dengan keserasian atau keharmonisasian antar manusia dengan kelompok masyarakat lainnya maupun manusia dengan lingkungan hidup sekitar (alam). Di Kabupaten Sidoarjo khususnya, masyarakat lokal masih mempertahankan nilai kekayaan adat istiadat dari para leluhur yang diterapkan sebagai bentuk kedamaian dan rasa syukur. Tradisi tersebut masih dijalankan sampai saat ini dan sering kali dijumpai diberbagai kecamatan yang ada di Kabupaten Sidoarjo. Seperti mangadakan acara nyadran yang dilaksanakan setiap taun, mengadakan tirakatan setiap 17 Agustus, Hal tersebut sangat sesuai dengan indikator pada </w:t>
      </w:r>
      <w:r w:rsidRPr="00606E41">
        <w:rPr>
          <w:i/>
          <w:sz w:val="20"/>
          <w:szCs w:val="20"/>
        </w:rPr>
        <w:t>local wisdom</w:t>
      </w:r>
      <w:r w:rsidRPr="00606E41">
        <w:rPr>
          <w:sz w:val="20"/>
          <w:szCs w:val="20"/>
        </w:rPr>
        <w:t xml:space="preserve">. Tabel 4 menggambarkan bahwa indikator pada </w:t>
      </w:r>
      <w:r w:rsidRPr="00606E41">
        <w:rPr>
          <w:i/>
          <w:sz w:val="20"/>
          <w:szCs w:val="20"/>
        </w:rPr>
        <w:t>local wisdom</w:t>
      </w:r>
      <w:r w:rsidRPr="00606E41">
        <w:rPr>
          <w:sz w:val="20"/>
          <w:szCs w:val="20"/>
        </w:rPr>
        <w:t xml:space="preserve"> secara keseluruhan memiliki persentase dengan rata-rata yang sangat tinggi yaitu 87%.</w:t>
      </w:r>
    </w:p>
    <w:p w:rsidR="003F1F64" w:rsidRPr="00606E41" w:rsidRDefault="003F1F64" w:rsidP="003F1F64">
      <w:pPr>
        <w:ind w:firstLine="720"/>
        <w:jc w:val="both"/>
        <w:rPr>
          <w:sz w:val="20"/>
          <w:szCs w:val="20"/>
        </w:rPr>
      </w:pPr>
      <w:r w:rsidRPr="00606E41">
        <w:rPr>
          <w:sz w:val="20"/>
          <w:szCs w:val="20"/>
        </w:rPr>
        <w:t>Kesalehan sosial yang ada pada masyarakat dapat ditandai dengan seberapa besar seseorang memiliki kepekaan sosial dan berbuat kebaikan untuk orang-orang sekitar seperti yang telah diajarkan oleh kepercayaannya masing-masing. Kesalehan sosial masyarakat di Kabupaten Sidoarjo ditunjukan dengan saling tolong menolong kepada para tetangga, mengadakan kegiatan gotong royong membersihkan lingkungan tempat tinggal sekitar, mengadakan kegiatan gatering, menjenguk seseorang yang sedang sakit, saling menghargai meskipun berbeda agama. Dengan demikian dapat terjalin kehidupan bersosial yang aman, nyamai dan damai. Hal tersebut sangat sesuai dengan indikator dari kesalehan sosial pada Tabel 4 yang menggambarkan bahwa indikator kesalehan sosial memiliki persentase rata-rata yang sangat tinggi yaitu sebesar 88%.</w:t>
      </w:r>
    </w:p>
    <w:p w:rsidR="003F1F64" w:rsidRPr="00606E41" w:rsidRDefault="003F1F64" w:rsidP="003F1F64">
      <w:pPr>
        <w:ind w:firstLine="720"/>
        <w:jc w:val="both"/>
        <w:rPr>
          <w:sz w:val="20"/>
          <w:szCs w:val="20"/>
        </w:rPr>
      </w:pPr>
      <w:r w:rsidRPr="00606E41">
        <w:rPr>
          <w:sz w:val="20"/>
          <w:szCs w:val="20"/>
        </w:rPr>
        <w:t>Identitas keberagamaan seseorang tentunya bermacam-macam serta memiliki perbedaan diantara satu orang dengan yang lainnya, adanya perbedaan tersebut juga dapat menyebabkan terjadinya intoleransi dimasyarakat. Keberagamaan atau religiusitas dapat diartikan sebagai apa yang diyakini seseorang dan dilandasi dengan ajaran serta kewajiban yang sesuai dengan kepercayaannya masing-masing, nantinya akan diamalkan dalam kehidupan bersosial dengan berperilaku sesuai dengan ajaran agama. Identitas keberagamaan seseorang juga dapat dikatakan sebagai identitas sosial, seperti setiap manusia berhak memiliki identitas keagamaan yang dipilih dan diyakini melalui kedua orang tua dan keluarga. Identitas ini digunakan sebagai gambaran visual seseorang yang ditujukan kepada orang lain. Identitas keberagamaan di Kabupaten Sidoarjo ditunjukkan dengan tidak mencampuri urusan masing-masing, seperti dalam hal kepercayaan. Namun tetap berpegang teguh dalam ajaran keyakinan masing-masing, seperti menjalankan kewajiban yang sesuai dengan apa yang diajarkan keyakinannya masing-masing. Tabel 4 menunjukkan bahwa pada indikator identitas keberagamaan memiliki persentase dengan rata-rata 75%.</w:t>
      </w:r>
    </w:p>
    <w:p w:rsidR="003F1F64" w:rsidRPr="00606E41" w:rsidRDefault="003F1F64" w:rsidP="00606E41">
      <w:pPr>
        <w:ind w:firstLine="720"/>
        <w:jc w:val="both"/>
        <w:rPr>
          <w:sz w:val="20"/>
          <w:szCs w:val="20"/>
        </w:rPr>
      </w:pPr>
      <w:r w:rsidRPr="00606E41">
        <w:rPr>
          <w:sz w:val="20"/>
          <w:szCs w:val="20"/>
        </w:rPr>
        <w:t>Perilaku komunikasi yang ditunjukan pada masyarakat di Kabupaten Sidoarjo yaitu menggunakan komunikasi interpersonal. Dimana manusia adalah makhluk sosial yang pastinya sangat membutuhkan orang lain, baik dalam hal komunikasi. Terjalinnya komunikasi tersebut seringkali berlangsung pada saat bertemu satu sama lain, baik dalam acara resmi maupun acara tidak resmi. Seperti acara rapat desa, acara arisan, ataupun sekedar berbincang pada saat bertemu dijalan. Perilaku komunikasi tersebut ditunjukkan dengan saling mendukung, selalu bersikap positif, dan menjaga keseimbangan pada saat melakukan komunikasi. Oleh karena itu, adanya komunikasi yang dilakukan masyarakat secara tidak langsung menyebabkan pembaruan dalam pertukaran informasi. Dengan demikian, perilaku komunikasi masyarakat di Kabupaten Sidoarjo sangat sesuai dengan indikator tentang perilaku komunikasi pada Tabel 4 yang menunjukkan persentase dengan rata-ra</w:t>
      </w:r>
      <w:r w:rsidR="00606E41">
        <w:rPr>
          <w:sz w:val="20"/>
          <w:szCs w:val="20"/>
        </w:rPr>
        <w:t>ta yang cukup tinggi yaitu 83%.</w:t>
      </w:r>
    </w:p>
    <w:p w:rsidR="00606E41" w:rsidRDefault="00606E41" w:rsidP="00606E41">
      <w:pPr>
        <w:jc w:val="both"/>
        <w:rPr>
          <w:sz w:val="20"/>
          <w:szCs w:val="20"/>
        </w:rPr>
      </w:pPr>
    </w:p>
    <w:p w:rsidR="00606E41" w:rsidRDefault="00606E41" w:rsidP="00606E41">
      <w:pPr>
        <w:jc w:val="both"/>
        <w:rPr>
          <w:sz w:val="20"/>
          <w:szCs w:val="20"/>
        </w:rPr>
      </w:pPr>
    </w:p>
    <w:p w:rsidR="00606E41" w:rsidRDefault="00606E41" w:rsidP="00606E41">
      <w:pPr>
        <w:jc w:val="both"/>
        <w:rPr>
          <w:sz w:val="20"/>
          <w:szCs w:val="20"/>
        </w:rPr>
      </w:pPr>
    </w:p>
    <w:p w:rsidR="00606E41" w:rsidRDefault="00606E41" w:rsidP="00606E41">
      <w:pPr>
        <w:jc w:val="both"/>
        <w:rPr>
          <w:sz w:val="20"/>
          <w:szCs w:val="20"/>
        </w:rPr>
      </w:pPr>
    </w:p>
    <w:p w:rsidR="00606E41" w:rsidRPr="00606E41" w:rsidRDefault="00606E41" w:rsidP="00606E41">
      <w:pPr>
        <w:jc w:val="both"/>
        <w:rPr>
          <w:sz w:val="20"/>
          <w:szCs w:val="20"/>
        </w:rPr>
      </w:pPr>
    </w:p>
    <w:p w:rsidR="003F1F64" w:rsidRPr="00606E41" w:rsidRDefault="00606E41" w:rsidP="003F1F64">
      <w:pPr>
        <w:pStyle w:val="JSKReferenceItem"/>
        <w:rPr>
          <w:b/>
          <w:sz w:val="20"/>
          <w:szCs w:val="20"/>
        </w:rPr>
      </w:pPr>
      <w:r w:rsidRPr="00606E41">
        <w:rPr>
          <w:b/>
          <w:sz w:val="20"/>
          <w:szCs w:val="20"/>
        </w:rPr>
        <w:lastRenderedPageBreak/>
        <w:t xml:space="preserve">d. </w:t>
      </w:r>
      <w:r w:rsidR="003F1F64" w:rsidRPr="00606E41">
        <w:rPr>
          <w:b/>
          <w:sz w:val="20"/>
          <w:szCs w:val="20"/>
        </w:rPr>
        <w:t>Pengujian Regresi</w:t>
      </w:r>
    </w:p>
    <w:tbl>
      <w:tblPr>
        <w:tblpPr w:leftFromText="180" w:rightFromText="180" w:bottomFromText="160" w:vertAnchor="text" w:horzAnchor="page" w:tblpX="6072" w:tblpY="257"/>
        <w:tblW w:w="5419" w:type="dxa"/>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705"/>
        <w:gridCol w:w="986"/>
        <w:gridCol w:w="799"/>
        <w:gridCol w:w="732"/>
        <w:gridCol w:w="732"/>
        <w:gridCol w:w="732"/>
        <w:gridCol w:w="733"/>
      </w:tblGrid>
      <w:tr w:rsidR="003F1F64" w:rsidRPr="00606E41" w:rsidTr="00606E41">
        <w:trPr>
          <w:trHeight w:val="250"/>
          <w:tblHeader/>
        </w:trPr>
        <w:tc>
          <w:tcPr>
            <w:tcW w:w="705" w:type="dxa"/>
            <w:tcBorders>
              <w:top w:val="single" w:sz="6" w:space="0" w:color="auto"/>
              <w:left w:val="single" w:sz="6" w:space="0" w:color="auto"/>
              <w:bottom w:val="single" w:sz="6" w:space="0" w:color="auto"/>
              <w:right w:val="single" w:sz="6" w:space="0" w:color="auto"/>
            </w:tcBorders>
            <w:tcMar>
              <w:top w:w="15" w:type="dxa"/>
              <w:left w:w="140" w:type="dxa"/>
              <w:bottom w:w="15" w:type="dxa"/>
              <w:right w:w="140" w:type="dxa"/>
            </w:tcMar>
            <w:vAlign w:val="center"/>
            <w:hideMark/>
          </w:tcPr>
          <w:p w:rsidR="003F1F64" w:rsidRPr="00606E41" w:rsidRDefault="003F1F64">
            <w:pPr>
              <w:rPr>
                <w:b/>
                <w:sz w:val="20"/>
                <w:szCs w:val="20"/>
              </w:rPr>
            </w:pPr>
          </w:p>
        </w:tc>
        <w:tc>
          <w:tcPr>
            <w:tcW w:w="986" w:type="dxa"/>
            <w:tcBorders>
              <w:top w:val="single" w:sz="6" w:space="0" w:color="auto"/>
              <w:left w:val="nil"/>
              <w:bottom w:val="single" w:sz="6" w:space="0" w:color="auto"/>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IK.</w:t>
            </w:r>
          </w:p>
        </w:tc>
        <w:tc>
          <w:tcPr>
            <w:tcW w:w="0" w:type="auto"/>
            <w:tcBorders>
              <w:top w:val="single" w:sz="6" w:space="0" w:color="auto"/>
              <w:left w:val="nil"/>
              <w:bottom w:val="single" w:sz="6" w:space="0" w:color="auto"/>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KS.</w:t>
            </w:r>
          </w:p>
        </w:tc>
        <w:tc>
          <w:tcPr>
            <w:tcW w:w="0" w:type="auto"/>
            <w:tcBorders>
              <w:top w:val="single" w:sz="6" w:space="0" w:color="auto"/>
              <w:left w:val="nil"/>
              <w:bottom w:val="single" w:sz="6" w:space="0" w:color="auto"/>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LW.</w:t>
            </w:r>
          </w:p>
        </w:tc>
        <w:tc>
          <w:tcPr>
            <w:tcW w:w="0" w:type="auto"/>
            <w:tcBorders>
              <w:top w:val="single" w:sz="6" w:space="0" w:color="auto"/>
              <w:left w:val="nil"/>
              <w:bottom w:val="single" w:sz="6" w:space="0" w:color="auto"/>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PS.</w:t>
            </w:r>
          </w:p>
        </w:tc>
        <w:tc>
          <w:tcPr>
            <w:tcW w:w="0" w:type="auto"/>
            <w:tcBorders>
              <w:top w:val="single" w:sz="6" w:space="0" w:color="auto"/>
              <w:left w:val="nil"/>
              <w:bottom w:val="single" w:sz="6" w:space="0" w:color="auto"/>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PK.</w:t>
            </w:r>
          </w:p>
        </w:tc>
        <w:tc>
          <w:tcPr>
            <w:tcW w:w="733" w:type="dxa"/>
            <w:tcBorders>
              <w:top w:val="single" w:sz="6" w:space="0" w:color="auto"/>
              <w:left w:val="nil"/>
              <w:bottom w:val="single" w:sz="6" w:space="0" w:color="auto"/>
              <w:right w:val="single" w:sz="6" w:space="0" w:color="auto"/>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T.</w:t>
            </w:r>
          </w:p>
        </w:tc>
      </w:tr>
      <w:tr w:rsidR="003F1F64" w:rsidRPr="00606E41" w:rsidTr="00606E41">
        <w:trPr>
          <w:trHeight w:val="250"/>
        </w:trPr>
        <w:tc>
          <w:tcPr>
            <w:tcW w:w="705" w:type="dxa"/>
            <w:tcBorders>
              <w:top w:val="nil"/>
              <w:left w:val="single" w:sz="6" w:space="0" w:color="auto"/>
              <w:bottom w:val="nil"/>
              <w:right w:val="single" w:sz="6" w:space="0" w:color="auto"/>
            </w:tcBorders>
            <w:tcMar>
              <w:top w:w="15" w:type="dxa"/>
              <w:left w:w="140" w:type="dxa"/>
              <w:bottom w:w="15" w:type="dxa"/>
              <w:right w:w="140" w:type="dxa"/>
            </w:tcMar>
            <w:vAlign w:val="center"/>
            <w:hideMark/>
          </w:tcPr>
          <w:p w:rsidR="003F1F64" w:rsidRPr="00606E41" w:rsidRDefault="003F1F64">
            <w:pPr>
              <w:rPr>
                <w:sz w:val="20"/>
                <w:szCs w:val="20"/>
                <w:lang w:eastAsia="id-ID"/>
              </w:rPr>
            </w:pPr>
            <w:r w:rsidRPr="00606E41">
              <w:rPr>
                <w:sz w:val="20"/>
                <w:szCs w:val="20"/>
                <w:lang w:eastAsia="id-ID"/>
              </w:rPr>
              <w:t>PK.</w:t>
            </w:r>
          </w:p>
        </w:tc>
        <w:tc>
          <w:tcPr>
            <w:tcW w:w="986" w:type="dxa"/>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2,611</w:t>
            </w:r>
          </w:p>
        </w:tc>
        <w:tc>
          <w:tcPr>
            <w:tcW w:w="0" w:type="auto"/>
            <w:tcBorders>
              <w:top w:val="nil"/>
              <w:left w:val="nil"/>
              <w:bottom w:val="nil"/>
              <w:right w:val="nil"/>
            </w:tcBorders>
            <w:noWrap/>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-2,079</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,114</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,338</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,000</w:t>
            </w:r>
          </w:p>
        </w:tc>
        <w:tc>
          <w:tcPr>
            <w:tcW w:w="733" w:type="dxa"/>
            <w:tcBorders>
              <w:top w:val="nil"/>
              <w:left w:val="nil"/>
              <w:bottom w:val="nil"/>
              <w:right w:val="single" w:sz="6" w:space="0" w:color="auto"/>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,000</w:t>
            </w:r>
          </w:p>
        </w:tc>
      </w:tr>
      <w:tr w:rsidR="003F1F64" w:rsidRPr="00606E41" w:rsidTr="00606E41">
        <w:trPr>
          <w:trHeight w:val="260"/>
        </w:trPr>
        <w:tc>
          <w:tcPr>
            <w:tcW w:w="705" w:type="dxa"/>
            <w:tcBorders>
              <w:top w:val="nil"/>
              <w:left w:val="single" w:sz="6" w:space="0" w:color="auto"/>
              <w:bottom w:val="nil"/>
              <w:right w:val="single" w:sz="6" w:space="0" w:color="auto"/>
            </w:tcBorders>
            <w:tcMar>
              <w:top w:w="15" w:type="dxa"/>
              <w:left w:w="140" w:type="dxa"/>
              <w:bottom w:w="15" w:type="dxa"/>
              <w:right w:w="140" w:type="dxa"/>
            </w:tcMar>
            <w:vAlign w:val="center"/>
            <w:hideMark/>
          </w:tcPr>
          <w:p w:rsidR="003F1F64" w:rsidRPr="00606E41" w:rsidRDefault="003F1F64">
            <w:pPr>
              <w:rPr>
                <w:sz w:val="20"/>
                <w:szCs w:val="20"/>
                <w:lang w:eastAsia="id-ID"/>
              </w:rPr>
            </w:pPr>
            <w:r w:rsidRPr="00606E41">
              <w:rPr>
                <w:sz w:val="20"/>
                <w:szCs w:val="20"/>
                <w:lang w:eastAsia="id-ID"/>
              </w:rPr>
              <w:t>T.</w:t>
            </w:r>
          </w:p>
        </w:tc>
        <w:tc>
          <w:tcPr>
            <w:tcW w:w="986" w:type="dxa"/>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1,430</w:t>
            </w:r>
          </w:p>
        </w:tc>
        <w:tc>
          <w:tcPr>
            <w:tcW w:w="0" w:type="auto"/>
            <w:tcBorders>
              <w:top w:val="nil"/>
              <w:left w:val="nil"/>
              <w:bottom w:val="nil"/>
              <w:right w:val="nil"/>
            </w:tcBorders>
            <w:noWrap/>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-,802</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,132</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,083</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,656</w:t>
            </w:r>
          </w:p>
        </w:tc>
        <w:tc>
          <w:tcPr>
            <w:tcW w:w="733" w:type="dxa"/>
            <w:tcBorders>
              <w:top w:val="nil"/>
              <w:left w:val="nil"/>
              <w:bottom w:val="nil"/>
              <w:right w:val="single" w:sz="6" w:space="0" w:color="auto"/>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,000</w:t>
            </w:r>
          </w:p>
        </w:tc>
      </w:tr>
      <w:tr w:rsidR="003F1F64" w:rsidRPr="00606E41" w:rsidTr="00606E41">
        <w:trPr>
          <w:trHeight w:val="260"/>
        </w:trPr>
        <w:tc>
          <w:tcPr>
            <w:tcW w:w="705" w:type="dxa"/>
            <w:tcBorders>
              <w:top w:val="nil"/>
              <w:left w:val="single" w:sz="6" w:space="0" w:color="auto"/>
              <w:bottom w:val="nil"/>
              <w:right w:val="single" w:sz="6" w:space="0" w:color="auto"/>
            </w:tcBorders>
            <w:tcMar>
              <w:top w:w="15" w:type="dxa"/>
              <w:left w:w="140" w:type="dxa"/>
              <w:bottom w:w="15" w:type="dxa"/>
              <w:right w:w="140" w:type="dxa"/>
            </w:tcMar>
            <w:vAlign w:val="center"/>
            <w:hideMark/>
          </w:tcPr>
          <w:p w:rsidR="003F1F64" w:rsidRPr="00606E41" w:rsidRDefault="003F1F64">
            <w:pPr>
              <w:rPr>
                <w:sz w:val="20"/>
                <w:szCs w:val="20"/>
                <w:lang w:eastAsia="id-ID"/>
              </w:rPr>
            </w:pPr>
            <w:r w:rsidRPr="00606E41">
              <w:rPr>
                <w:sz w:val="20"/>
                <w:szCs w:val="20"/>
                <w:lang w:eastAsia="id-ID"/>
              </w:rPr>
              <w:t>KS1</w:t>
            </w:r>
          </w:p>
        </w:tc>
        <w:tc>
          <w:tcPr>
            <w:tcW w:w="986" w:type="dxa"/>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,000</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,822</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,000</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,000</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,000</w:t>
            </w:r>
          </w:p>
        </w:tc>
        <w:tc>
          <w:tcPr>
            <w:tcW w:w="733" w:type="dxa"/>
            <w:tcBorders>
              <w:top w:val="nil"/>
              <w:left w:val="nil"/>
              <w:bottom w:val="nil"/>
              <w:right w:val="single" w:sz="6" w:space="0" w:color="auto"/>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,000</w:t>
            </w:r>
          </w:p>
        </w:tc>
      </w:tr>
      <w:tr w:rsidR="003F1F64" w:rsidRPr="00606E41" w:rsidTr="00606E41">
        <w:trPr>
          <w:trHeight w:val="250"/>
        </w:trPr>
        <w:tc>
          <w:tcPr>
            <w:tcW w:w="705" w:type="dxa"/>
            <w:tcBorders>
              <w:top w:val="nil"/>
              <w:left w:val="single" w:sz="6" w:space="0" w:color="auto"/>
              <w:bottom w:val="nil"/>
              <w:right w:val="single" w:sz="6" w:space="0" w:color="auto"/>
            </w:tcBorders>
            <w:tcMar>
              <w:top w:w="15" w:type="dxa"/>
              <w:left w:w="140" w:type="dxa"/>
              <w:bottom w:w="15" w:type="dxa"/>
              <w:right w:w="140" w:type="dxa"/>
            </w:tcMar>
            <w:vAlign w:val="center"/>
            <w:hideMark/>
          </w:tcPr>
          <w:p w:rsidR="003F1F64" w:rsidRPr="00606E41" w:rsidRDefault="003F1F64">
            <w:pPr>
              <w:rPr>
                <w:sz w:val="20"/>
                <w:szCs w:val="20"/>
                <w:lang w:eastAsia="id-ID"/>
              </w:rPr>
            </w:pPr>
            <w:r w:rsidRPr="00606E41">
              <w:rPr>
                <w:sz w:val="20"/>
                <w:szCs w:val="20"/>
                <w:lang w:eastAsia="id-ID"/>
              </w:rPr>
              <w:t>IK4</w:t>
            </w:r>
          </w:p>
        </w:tc>
        <w:tc>
          <w:tcPr>
            <w:tcW w:w="986" w:type="dxa"/>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,466</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,000</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,000</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,000</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,000</w:t>
            </w:r>
          </w:p>
        </w:tc>
        <w:tc>
          <w:tcPr>
            <w:tcW w:w="733" w:type="dxa"/>
            <w:tcBorders>
              <w:top w:val="nil"/>
              <w:left w:val="nil"/>
              <w:bottom w:val="nil"/>
              <w:right w:val="single" w:sz="6" w:space="0" w:color="auto"/>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,000</w:t>
            </w:r>
          </w:p>
        </w:tc>
      </w:tr>
      <w:tr w:rsidR="003F1F64" w:rsidRPr="00606E41" w:rsidTr="00606E41">
        <w:trPr>
          <w:trHeight w:val="1483"/>
        </w:trPr>
        <w:tc>
          <w:tcPr>
            <w:tcW w:w="705" w:type="dxa"/>
            <w:tcBorders>
              <w:top w:val="nil"/>
              <w:left w:val="single" w:sz="6" w:space="0" w:color="auto"/>
              <w:bottom w:val="nil"/>
              <w:right w:val="single" w:sz="6" w:space="0" w:color="auto"/>
            </w:tcBorders>
            <w:tcMar>
              <w:top w:w="15" w:type="dxa"/>
              <w:left w:w="140" w:type="dxa"/>
              <w:bottom w:w="15" w:type="dxa"/>
              <w:right w:w="140" w:type="dxa"/>
            </w:tcMar>
            <w:vAlign w:val="center"/>
            <w:hideMark/>
          </w:tcPr>
          <w:p w:rsidR="003F1F64" w:rsidRPr="00606E41" w:rsidRDefault="003F1F64">
            <w:pPr>
              <w:rPr>
                <w:sz w:val="20"/>
                <w:szCs w:val="20"/>
                <w:lang w:eastAsia="id-ID"/>
              </w:rPr>
            </w:pPr>
            <w:r w:rsidRPr="00606E41">
              <w:rPr>
                <w:sz w:val="20"/>
                <w:szCs w:val="20"/>
                <w:lang w:eastAsia="id-ID"/>
              </w:rPr>
              <w:t>T6</w:t>
            </w:r>
          </w:p>
        </w:tc>
        <w:tc>
          <w:tcPr>
            <w:tcW w:w="986" w:type="dxa"/>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,263</w:t>
            </w:r>
          </w:p>
        </w:tc>
        <w:tc>
          <w:tcPr>
            <w:tcW w:w="0" w:type="auto"/>
            <w:tcBorders>
              <w:top w:val="nil"/>
              <w:left w:val="nil"/>
              <w:bottom w:val="nil"/>
              <w:right w:val="nil"/>
            </w:tcBorders>
            <w:noWrap/>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-,147</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,024</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,015</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,121</w:t>
            </w:r>
          </w:p>
        </w:tc>
        <w:tc>
          <w:tcPr>
            <w:tcW w:w="733" w:type="dxa"/>
            <w:tcBorders>
              <w:top w:val="nil"/>
              <w:left w:val="nil"/>
              <w:bottom w:val="nil"/>
              <w:right w:val="single" w:sz="6" w:space="0" w:color="auto"/>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,184</w:t>
            </w:r>
          </w:p>
        </w:tc>
      </w:tr>
      <w:tr w:rsidR="003F1F64" w:rsidRPr="00606E41" w:rsidTr="00606E41">
        <w:trPr>
          <w:trHeight w:val="250"/>
        </w:trPr>
        <w:tc>
          <w:tcPr>
            <w:tcW w:w="705" w:type="dxa"/>
            <w:tcBorders>
              <w:top w:val="nil"/>
              <w:left w:val="single" w:sz="6" w:space="0" w:color="auto"/>
              <w:bottom w:val="nil"/>
              <w:right w:val="single" w:sz="6" w:space="0" w:color="auto"/>
            </w:tcBorders>
            <w:tcMar>
              <w:top w:w="15" w:type="dxa"/>
              <w:left w:w="140" w:type="dxa"/>
              <w:bottom w:w="15" w:type="dxa"/>
              <w:right w:w="140" w:type="dxa"/>
            </w:tcMar>
            <w:vAlign w:val="center"/>
            <w:hideMark/>
          </w:tcPr>
          <w:p w:rsidR="003F1F64" w:rsidRPr="00606E41" w:rsidRDefault="003F1F64">
            <w:pPr>
              <w:rPr>
                <w:sz w:val="20"/>
                <w:szCs w:val="20"/>
                <w:lang w:eastAsia="id-ID"/>
              </w:rPr>
            </w:pPr>
            <w:r w:rsidRPr="00606E41">
              <w:rPr>
                <w:sz w:val="20"/>
                <w:szCs w:val="20"/>
                <w:lang w:eastAsia="id-ID"/>
              </w:rPr>
              <w:t>T5</w:t>
            </w:r>
          </w:p>
        </w:tc>
        <w:tc>
          <w:tcPr>
            <w:tcW w:w="986" w:type="dxa"/>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1,430</w:t>
            </w:r>
          </w:p>
        </w:tc>
        <w:tc>
          <w:tcPr>
            <w:tcW w:w="0" w:type="auto"/>
            <w:tcBorders>
              <w:top w:val="nil"/>
              <w:left w:val="nil"/>
              <w:bottom w:val="nil"/>
              <w:right w:val="nil"/>
            </w:tcBorders>
            <w:noWrap/>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-,802</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,132</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,083</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,656</w:t>
            </w:r>
          </w:p>
        </w:tc>
        <w:tc>
          <w:tcPr>
            <w:tcW w:w="733" w:type="dxa"/>
            <w:tcBorders>
              <w:top w:val="nil"/>
              <w:left w:val="nil"/>
              <w:bottom w:val="nil"/>
              <w:right w:val="single" w:sz="6" w:space="0" w:color="auto"/>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1,000</w:t>
            </w:r>
          </w:p>
        </w:tc>
      </w:tr>
      <w:tr w:rsidR="003F1F64" w:rsidRPr="00606E41" w:rsidTr="00606E41">
        <w:trPr>
          <w:trHeight w:val="260"/>
        </w:trPr>
        <w:tc>
          <w:tcPr>
            <w:tcW w:w="705" w:type="dxa"/>
            <w:tcBorders>
              <w:top w:val="nil"/>
              <w:left w:val="single" w:sz="6" w:space="0" w:color="auto"/>
              <w:bottom w:val="nil"/>
              <w:right w:val="single" w:sz="6" w:space="0" w:color="auto"/>
            </w:tcBorders>
            <w:tcMar>
              <w:top w:w="15" w:type="dxa"/>
              <w:left w:w="140" w:type="dxa"/>
              <w:bottom w:w="15" w:type="dxa"/>
              <w:right w:w="140" w:type="dxa"/>
            </w:tcMar>
            <w:vAlign w:val="center"/>
            <w:hideMark/>
          </w:tcPr>
          <w:p w:rsidR="003F1F64" w:rsidRPr="00606E41" w:rsidRDefault="003F1F64">
            <w:pPr>
              <w:rPr>
                <w:sz w:val="20"/>
                <w:szCs w:val="20"/>
                <w:lang w:eastAsia="id-ID"/>
              </w:rPr>
            </w:pPr>
            <w:r w:rsidRPr="00606E41">
              <w:rPr>
                <w:sz w:val="20"/>
                <w:szCs w:val="20"/>
                <w:lang w:eastAsia="id-ID"/>
              </w:rPr>
              <w:t>PK4</w:t>
            </w:r>
          </w:p>
        </w:tc>
        <w:tc>
          <w:tcPr>
            <w:tcW w:w="986" w:type="dxa"/>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2,626</w:t>
            </w:r>
          </w:p>
        </w:tc>
        <w:tc>
          <w:tcPr>
            <w:tcW w:w="0" w:type="auto"/>
            <w:tcBorders>
              <w:top w:val="nil"/>
              <w:left w:val="nil"/>
              <w:bottom w:val="nil"/>
              <w:right w:val="nil"/>
            </w:tcBorders>
            <w:noWrap/>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-2,091</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,115</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,340</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1,006</w:t>
            </w:r>
          </w:p>
        </w:tc>
        <w:tc>
          <w:tcPr>
            <w:tcW w:w="733" w:type="dxa"/>
            <w:tcBorders>
              <w:top w:val="nil"/>
              <w:left w:val="nil"/>
              <w:bottom w:val="nil"/>
              <w:right w:val="single" w:sz="6" w:space="0" w:color="auto"/>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,000</w:t>
            </w:r>
          </w:p>
        </w:tc>
      </w:tr>
      <w:tr w:rsidR="003F1F64" w:rsidRPr="00606E41" w:rsidTr="00606E41">
        <w:trPr>
          <w:trHeight w:val="250"/>
        </w:trPr>
        <w:tc>
          <w:tcPr>
            <w:tcW w:w="705" w:type="dxa"/>
            <w:tcBorders>
              <w:top w:val="nil"/>
              <w:left w:val="single" w:sz="6" w:space="0" w:color="auto"/>
              <w:bottom w:val="nil"/>
              <w:right w:val="single" w:sz="6" w:space="0" w:color="auto"/>
            </w:tcBorders>
            <w:tcMar>
              <w:top w:w="15" w:type="dxa"/>
              <w:left w:w="140" w:type="dxa"/>
              <w:bottom w:w="15" w:type="dxa"/>
              <w:right w:w="140" w:type="dxa"/>
            </w:tcMar>
            <w:vAlign w:val="center"/>
            <w:hideMark/>
          </w:tcPr>
          <w:p w:rsidR="003F1F64" w:rsidRPr="00606E41" w:rsidRDefault="003F1F64">
            <w:pPr>
              <w:rPr>
                <w:sz w:val="20"/>
                <w:szCs w:val="20"/>
                <w:lang w:eastAsia="id-ID"/>
              </w:rPr>
            </w:pPr>
            <w:r w:rsidRPr="00606E41">
              <w:rPr>
                <w:sz w:val="20"/>
                <w:szCs w:val="20"/>
                <w:lang w:eastAsia="id-ID"/>
              </w:rPr>
              <w:t>PK2</w:t>
            </w:r>
          </w:p>
        </w:tc>
        <w:tc>
          <w:tcPr>
            <w:tcW w:w="986" w:type="dxa"/>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2,705</w:t>
            </w:r>
          </w:p>
        </w:tc>
        <w:tc>
          <w:tcPr>
            <w:tcW w:w="0" w:type="auto"/>
            <w:tcBorders>
              <w:top w:val="nil"/>
              <w:left w:val="nil"/>
              <w:bottom w:val="nil"/>
              <w:right w:val="nil"/>
            </w:tcBorders>
            <w:noWrap/>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-2,154</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,118</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,350</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1,036</w:t>
            </w:r>
          </w:p>
        </w:tc>
        <w:tc>
          <w:tcPr>
            <w:tcW w:w="733" w:type="dxa"/>
            <w:tcBorders>
              <w:top w:val="nil"/>
              <w:left w:val="nil"/>
              <w:bottom w:val="nil"/>
              <w:right w:val="single" w:sz="6" w:space="0" w:color="auto"/>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,000</w:t>
            </w:r>
          </w:p>
        </w:tc>
      </w:tr>
      <w:tr w:rsidR="003F1F64" w:rsidRPr="00606E41" w:rsidTr="00606E41">
        <w:trPr>
          <w:trHeight w:val="260"/>
        </w:trPr>
        <w:tc>
          <w:tcPr>
            <w:tcW w:w="705" w:type="dxa"/>
            <w:tcBorders>
              <w:top w:val="nil"/>
              <w:left w:val="single" w:sz="6" w:space="0" w:color="auto"/>
              <w:bottom w:val="nil"/>
              <w:right w:val="single" w:sz="6" w:space="0" w:color="auto"/>
            </w:tcBorders>
            <w:tcMar>
              <w:top w:w="15" w:type="dxa"/>
              <w:left w:w="140" w:type="dxa"/>
              <w:bottom w:w="15" w:type="dxa"/>
              <w:right w:w="140" w:type="dxa"/>
            </w:tcMar>
            <w:vAlign w:val="center"/>
            <w:hideMark/>
          </w:tcPr>
          <w:p w:rsidR="003F1F64" w:rsidRPr="00606E41" w:rsidRDefault="003F1F64">
            <w:pPr>
              <w:rPr>
                <w:sz w:val="20"/>
                <w:szCs w:val="20"/>
                <w:lang w:eastAsia="id-ID"/>
              </w:rPr>
            </w:pPr>
            <w:r w:rsidRPr="00606E41">
              <w:rPr>
                <w:sz w:val="20"/>
                <w:szCs w:val="20"/>
                <w:lang w:eastAsia="id-ID"/>
              </w:rPr>
              <w:t>PK1</w:t>
            </w:r>
          </w:p>
        </w:tc>
        <w:tc>
          <w:tcPr>
            <w:tcW w:w="986" w:type="dxa"/>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2,611</w:t>
            </w:r>
          </w:p>
        </w:tc>
        <w:tc>
          <w:tcPr>
            <w:tcW w:w="0" w:type="auto"/>
            <w:tcBorders>
              <w:top w:val="nil"/>
              <w:left w:val="nil"/>
              <w:bottom w:val="nil"/>
              <w:right w:val="nil"/>
            </w:tcBorders>
            <w:noWrap/>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-2,079</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,114</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,338</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1,000</w:t>
            </w:r>
          </w:p>
        </w:tc>
        <w:tc>
          <w:tcPr>
            <w:tcW w:w="733" w:type="dxa"/>
            <w:tcBorders>
              <w:top w:val="nil"/>
              <w:left w:val="nil"/>
              <w:bottom w:val="nil"/>
              <w:right w:val="single" w:sz="6" w:space="0" w:color="auto"/>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,000</w:t>
            </w:r>
          </w:p>
        </w:tc>
      </w:tr>
      <w:tr w:rsidR="003F1F64" w:rsidRPr="00606E41" w:rsidTr="00606E41">
        <w:trPr>
          <w:trHeight w:val="250"/>
        </w:trPr>
        <w:tc>
          <w:tcPr>
            <w:tcW w:w="705" w:type="dxa"/>
            <w:tcBorders>
              <w:top w:val="nil"/>
              <w:left w:val="single" w:sz="6" w:space="0" w:color="auto"/>
              <w:bottom w:val="nil"/>
              <w:right w:val="single" w:sz="6" w:space="0" w:color="auto"/>
            </w:tcBorders>
            <w:tcMar>
              <w:top w:w="15" w:type="dxa"/>
              <w:left w:w="140" w:type="dxa"/>
              <w:bottom w:w="15" w:type="dxa"/>
              <w:right w:w="140" w:type="dxa"/>
            </w:tcMar>
            <w:vAlign w:val="center"/>
            <w:hideMark/>
          </w:tcPr>
          <w:p w:rsidR="003F1F64" w:rsidRPr="00606E41" w:rsidRDefault="003F1F64">
            <w:pPr>
              <w:rPr>
                <w:sz w:val="20"/>
                <w:szCs w:val="20"/>
                <w:lang w:eastAsia="id-ID"/>
              </w:rPr>
            </w:pPr>
            <w:r w:rsidRPr="00606E41">
              <w:rPr>
                <w:sz w:val="20"/>
                <w:szCs w:val="20"/>
                <w:lang w:eastAsia="id-ID"/>
              </w:rPr>
              <w:t>IK3</w:t>
            </w:r>
          </w:p>
        </w:tc>
        <w:tc>
          <w:tcPr>
            <w:tcW w:w="986" w:type="dxa"/>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1,000</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,000</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,000</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,000</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,000</w:t>
            </w:r>
          </w:p>
        </w:tc>
        <w:tc>
          <w:tcPr>
            <w:tcW w:w="733" w:type="dxa"/>
            <w:tcBorders>
              <w:top w:val="nil"/>
              <w:left w:val="nil"/>
              <w:bottom w:val="nil"/>
              <w:right w:val="single" w:sz="6" w:space="0" w:color="auto"/>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,000</w:t>
            </w:r>
          </w:p>
        </w:tc>
      </w:tr>
      <w:tr w:rsidR="003F1F64" w:rsidRPr="00606E41" w:rsidTr="00606E41">
        <w:trPr>
          <w:trHeight w:val="260"/>
        </w:trPr>
        <w:tc>
          <w:tcPr>
            <w:tcW w:w="705" w:type="dxa"/>
            <w:tcBorders>
              <w:top w:val="nil"/>
              <w:left w:val="single" w:sz="6" w:space="0" w:color="auto"/>
              <w:bottom w:val="nil"/>
              <w:right w:val="single" w:sz="6" w:space="0" w:color="auto"/>
            </w:tcBorders>
            <w:tcMar>
              <w:top w:w="15" w:type="dxa"/>
              <w:left w:w="140" w:type="dxa"/>
              <w:bottom w:w="15" w:type="dxa"/>
              <w:right w:w="140" w:type="dxa"/>
            </w:tcMar>
            <w:vAlign w:val="center"/>
            <w:hideMark/>
          </w:tcPr>
          <w:p w:rsidR="003F1F64" w:rsidRPr="00606E41" w:rsidRDefault="003F1F64">
            <w:pPr>
              <w:rPr>
                <w:sz w:val="20"/>
                <w:szCs w:val="20"/>
                <w:lang w:eastAsia="id-ID"/>
              </w:rPr>
            </w:pPr>
            <w:r w:rsidRPr="00606E41">
              <w:rPr>
                <w:sz w:val="20"/>
                <w:szCs w:val="20"/>
                <w:lang w:eastAsia="id-ID"/>
              </w:rPr>
              <w:t>KS3</w:t>
            </w:r>
          </w:p>
        </w:tc>
        <w:tc>
          <w:tcPr>
            <w:tcW w:w="986" w:type="dxa"/>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,000</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1,000</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,000</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,000</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,000</w:t>
            </w:r>
          </w:p>
        </w:tc>
        <w:tc>
          <w:tcPr>
            <w:tcW w:w="733" w:type="dxa"/>
            <w:tcBorders>
              <w:top w:val="nil"/>
              <w:left w:val="nil"/>
              <w:bottom w:val="nil"/>
              <w:right w:val="single" w:sz="6" w:space="0" w:color="auto"/>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,000</w:t>
            </w:r>
          </w:p>
        </w:tc>
      </w:tr>
      <w:tr w:rsidR="003F1F64" w:rsidRPr="00606E41" w:rsidTr="00606E41">
        <w:trPr>
          <w:trHeight w:val="260"/>
        </w:trPr>
        <w:tc>
          <w:tcPr>
            <w:tcW w:w="705" w:type="dxa"/>
            <w:tcBorders>
              <w:top w:val="nil"/>
              <w:left w:val="single" w:sz="6" w:space="0" w:color="auto"/>
              <w:bottom w:val="nil"/>
              <w:right w:val="single" w:sz="6" w:space="0" w:color="auto"/>
            </w:tcBorders>
            <w:tcMar>
              <w:top w:w="15" w:type="dxa"/>
              <w:left w:w="140" w:type="dxa"/>
              <w:bottom w:w="15" w:type="dxa"/>
              <w:right w:w="140" w:type="dxa"/>
            </w:tcMar>
            <w:vAlign w:val="center"/>
            <w:hideMark/>
          </w:tcPr>
          <w:p w:rsidR="003F1F64" w:rsidRPr="00606E41" w:rsidRDefault="003F1F64">
            <w:pPr>
              <w:rPr>
                <w:sz w:val="20"/>
                <w:szCs w:val="20"/>
                <w:lang w:eastAsia="id-ID"/>
              </w:rPr>
            </w:pPr>
            <w:r w:rsidRPr="00606E41">
              <w:rPr>
                <w:sz w:val="20"/>
                <w:szCs w:val="20"/>
                <w:lang w:eastAsia="id-ID"/>
              </w:rPr>
              <w:t>LW1</w:t>
            </w:r>
          </w:p>
        </w:tc>
        <w:tc>
          <w:tcPr>
            <w:tcW w:w="986" w:type="dxa"/>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,000</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,000</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,333</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,000</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,000</w:t>
            </w:r>
          </w:p>
        </w:tc>
        <w:tc>
          <w:tcPr>
            <w:tcW w:w="733" w:type="dxa"/>
            <w:tcBorders>
              <w:top w:val="nil"/>
              <w:left w:val="nil"/>
              <w:bottom w:val="nil"/>
              <w:right w:val="single" w:sz="6" w:space="0" w:color="auto"/>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,000</w:t>
            </w:r>
          </w:p>
        </w:tc>
      </w:tr>
      <w:tr w:rsidR="003F1F64" w:rsidRPr="00606E41" w:rsidTr="00606E41">
        <w:trPr>
          <w:trHeight w:val="250"/>
        </w:trPr>
        <w:tc>
          <w:tcPr>
            <w:tcW w:w="705" w:type="dxa"/>
            <w:tcBorders>
              <w:top w:val="nil"/>
              <w:left w:val="single" w:sz="6" w:space="0" w:color="auto"/>
              <w:bottom w:val="nil"/>
              <w:right w:val="single" w:sz="6" w:space="0" w:color="auto"/>
            </w:tcBorders>
            <w:tcMar>
              <w:top w:w="15" w:type="dxa"/>
              <w:left w:w="140" w:type="dxa"/>
              <w:bottom w:w="15" w:type="dxa"/>
              <w:right w:w="140" w:type="dxa"/>
            </w:tcMar>
            <w:vAlign w:val="center"/>
            <w:hideMark/>
          </w:tcPr>
          <w:p w:rsidR="003F1F64" w:rsidRPr="00606E41" w:rsidRDefault="003F1F64">
            <w:pPr>
              <w:rPr>
                <w:sz w:val="20"/>
                <w:szCs w:val="20"/>
                <w:lang w:eastAsia="id-ID"/>
              </w:rPr>
            </w:pPr>
            <w:r w:rsidRPr="00606E41">
              <w:rPr>
                <w:sz w:val="20"/>
                <w:szCs w:val="20"/>
                <w:lang w:eastAsia="id-ID"/>
              </w:rPr>
              <w:t>LW3</w:t>
            </w:r>
          </w:p>
        </w:tc>
        <w:tc>
          <w:tcPr>
            <w:tcW w:w="986" w:type="dxa"/>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,000</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,000</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1,000</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,000</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,000</w:t>
            </w:r>
          </w:p>
        </w:tc>
        <w:tc>
          <w:tcPr>
            <w:tcW w:w="733" w:type="dxa"/>
            <w:tcBorders>
              <w:top w:val="nil"/>
              <w:left w:val="nil"/>
              <w:bottom w:val="nil"/>
              <w:right w:val="single" w:sz="6" w:space="0" w:color="auto"/>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,000</w:t>
            </w:r>
          </w:p>
        </w:tc>
      </w:tr>
      <w:tr w:rsidR="003F1F64" w:rsidRPr="00606E41" w:rsidTr="00606E41">
        <w:trPr>
          <w:trHeight w:val="260"/>
        </w:trPr>
        <w:tc>
          <w:tcPr>
            <w:tcW w:w="705" w:type="dxa"/>
            <w:tcBorders>
              <w:top w:val="nil"/>
              <w:left w:val="single" w:sz="6" w:space="0" w:color="auto"/>
              <w:bottom w:val="nil"/>
              <w:right w:val="single" w:sz="6" w:space="0" w:color="auto"/>
            </w:tcBorders>
            <w:tcMar>
              <w:top w:w="15" w:type="dxa"/>
              <w:left w:w="140" w:type="dxa"/>
              <w:bottom w:w="15" w:type="dxa"/>
              <w:right w:w="140" w:type="dxa"/>
            </w:tcMar>
            <w:vAlign w:val="center"/>
            <w:hideMark/>
          </w:tcPr>
          <w:p w:rsidR="003F1F64" w:rsidRPr="00606E41" w:rsidRDefault="003F1F64">
            <w:pPr>
              <w:rPr>
                <w:sz w:val="20"/>
                <w:szCs w:val="20"/>
                <w:lang w:eastAsia="id-ID"/>
              </w:rPr>
            </w:pPr>
            <w:r w:rsidRPr="00606E41">
              <w:rPr>
                <w:sz w:val="20"/>
                <w:szCs w:val="20"/>
                <w:lang w:eastAsia="id-ID"/>
              </w:rPr>
              <w:t>PS3</w:t>
            </w:r>
          </w:p>
        </w:tc>
        <w:tc>
          <w:tcPr>
            <w:tcW w:w="986" w:type="dxa"/>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,000</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,000</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,000</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,998</w:t>
            </w:r>
          </w:p>
        </w:tc>
        <w:tc>
          <w:tcPr>
            <w:tcW w:w="0" w:type="auto"/>
            <w:tcBorders>
              <w:top w:val="nil"/>
              <w:left w:val="nil"/>
              <w:bottom w:val="nil"/>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,000</w:t>
            </w:r>
          </w:p>
        </w:tc>
        <w:tc>
          <w:tcPr>
            <w:tcW w:w="733" w:type="dxa"/>
            <w:tcBorders>
              <w:top w:val="nil"/>
              <w:left w:val="nil"/>
              <w:bottom w:val="nil"/>
              <w:right w:val="single" w:sz="6" w:space="0" w:color="auto"/>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,000</w:t>
            </w:r>
          </w:p>
        </w:tc>
      </w:tr>
      <w:tr w:rsidR="003F1F64" w:rsidRPr="00606E41" w:rsidTr="00606E41">
        <w:trPr>
          <w:trHeight w:val="250"/>
        </w:trPr>
        <w:tc>
          <w:tcPr>
            <w:tcW w:w="705" w:type="dxa"/>
            <w:tcBorders>
              <w:top w:val="nil"/>
              <w:left w:val="single" w:sz="6" w:space="0" w:color="auto"/>
              <w:bottom w:val="single" w:sz="6" w:space="0" w:color="auto"/>
              <w:right w:val="single" w:sz="6" w:space="0" w:color="auto"/>
            </w:tcBorders>
            <w:tcMar>
              <w:top w:w="15" w:type="dxa"/>
              <w:left w:w="140" w:type="dxa"/>
              <w:bottom w:w="15" w:type="dxa"/>
              <w:right w:w="140" w:type="dxa"/>
            </w:tcMar>
            <w:vAlign w:val="center"/>
            <w:hideMark/>
          </w:tcPr>
          <w:p w:rsidR="003F1F64" w:rsidRPr="00606E41" w:rsidRDefault="003F1F64">
            <w:pPr>
              <w:rPr>
                <w:sz w:val="20"/>
                <w:szCs w:val="20"/>
                <w:lang w:eastAsia="id-ID"/>
              </w:rPr>
            </w:pPr>
            <w:r w:rsidRPr="00606E41">
              <w:rPr>
                <w:sz w:val="20"/>
                <w:szCs w:val="20"/>
                <w:lang w:eastAsia="id-ID"/>
              </w:rPr>
              <w:t>PS4</w:t>
            </w:r>
          </w:p>
        </w:tc>
        <w:tc>
          <w:tcPr>
            <w:tcW w:w="986" w:type="dxa"/>
            <w:tcBorders>
              <w:top w:val="nil"/>
              <w:left w:val="nil"/>
              <w:bottom w:val="single" w:sz="6" w:space="0" w:color="auto"/>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,000</w:t>
            </w:r>
          </w:p>
        </w:tc>
        <w:tc>
          <w:tcPr>
            <w:tcW w:w="0" w:type="auto"/>
            <w:tcBorders>
              <w:top w:val="nil"/>
              <w:left w:val="nil"/>
              <w:bottom w:val="single" w:sz="6" w:space="0" w:color="auto"/>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,000</w:t>
            </w:r>
          </w:p>
        </w:tc>
        <w:tc>
          <w:tcPr>
            <w:tcW w:w="0" w:type="auto"/>
            <w:tcBorders>
              <w:top w:val="nil"/>
              <w:left w:val="nil"/>
              <w:bottom w:val="single" w:sz="6" w:space="0" w:color="auto"/>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,000</w:t>
            </w:r>
          </w:p>
        </w:tc>
        <w:tc>
          <w:tcPr>
            <w:tcW w:w="0" w:type="auto"/>
            <w:tcBorders>
              <w:top w:val="nil"/>
              <w:left w:val="nil"/>
              <w:bottom w:val="single" w:sz="6" w:space="0" w:color="auto"/>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1,000</w:t>
            </w:r>
          </w:p>
        </w:tc>
        <w:tc>
          <w:tcPr>
            <w:tcW w:w="0" w:type="auto"/>
            <w:tcBorders>
              <w:top w:val="nil"/>
              <w:left w:val="nil"/>
              <w:bottom w:val="single" w:sz="6" w:space="0" w:color="auto"/>
              <w:right w:val="nil"/>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,000</w:t>
            </w:r>
          </w:p>
        </w:tc>
        <w:tc>
          <w:tcPr>
            <w:tcW w:w="733" w:type="dxa"/>
            <w:tcBorders>
              <w:top w:val="nil"/>
              <w:left w:val="nil"/>
              <w:bottom w:val="single" w:sz="6" w:space="0" w:color="auto"/>
              <w:right w:val="single" w:sz="6" w:space="0" w:color="auto"/>
            </w:tcBorders>
            <w:tcMar>
              <w:top w:w="15" w:type="dxa"/>
              <w:left w:w="140" w:type="dxa"/>
              <w:bottom w:w="15" w:type="dxa"/>
              <w:right w:w="140" w:type="dxa"/>
            </w:tcMar>
            <w:vAlign w:val="center"/>
            <w:hideMark/>
          </w:tcPr>
          <w:p w:rsidR="003F1F64" w:rsidRPr="00606E41" w:rsidRDefault="003F1F64">
            <w:pPr>
              <w:jc w:val="right"/>
              <w:rPr>
                <w:sz w:val="20"/>
                <w:szCs w:val="20"/>
                <w:lang w:eastAsia="id-ID"/>
              </w:rPr>
            </w:pPr>
            <w:r w:rsidRPr="00606E41">
              <w:rPr>
                <w:sz w:val="20"/>
                <w:szCs w:val="20"/>
                <w:lang w:eastAsia="id-ID"/>
              </w:rPr>
              <w:t>,000</w:t>
            </w:r>
          </w:p>
        </w:tc>
      </w:tr>
    </w:tbl>
    <w:tbl>
      <w:tblPr>
        <w:tblStyle w:val="TableGrid"/>
        <w:tblpPr w:leftFromText="180" w:rightFromText="180" w:vertAnchor="text" w:horzAnchor="margin" w:tblpY="291"/>
        <w:tblW w:w="0" w:type="auto"/>
        <w:tblInd w:w="0" w:type="dxa"/>
        <w:tblLayout w:type="fixed"/>
        <w:tblLook w:val="04A0" w:firstRow="1" w:lastRow="0" w:firstColumn="1" w:lastColumn="0" w:noHBand="0" w:noVBand="1"/>
      </w:tblPr>
      <w:tblGrid>
        <w:gridCol w:w="1555"/>
        <w:gridCol w:w="1134"/>
        <w:gridCol w:w="850"/>
        <w:gridCol w:w="851"/>
      </w:tblGrid>
      <w:tr w:rsidR="003F1F64" w:rsidRPr="00606E41" w:rsidTr="003F1F64">
        <w:tc>
          <w:tcPr>
            <w:tcW w:w="1555" w:type="dxa"/>
            <w:tcBorders>
              <w:top w:val="single" w:sz="4" w:space="0" w:color="auto"/>
              <w:left w:val="single" w:sz="4" w:space="0" w:color="auto"/>
              <w:bottom w:val="single" w:sz="4" w:space="0" w:color="auto"/>
              <w:right w:val="single" w:sz="4" w:space="0" w:color="auto"/>
            </w:tcBorders>
          </w:tcPr>
          <w:p w:rsidR="003F1F64" w:rsidRPr="00606E41" w:rsidRDefault="003F1F64">
            <w:pPr>
              <w:jc w:val="both"/>
              <w:rPr>
                <w:rFonts w:ascii="Times New Roman" w:hAnsi="Times New Roman" w:cs="Times New Roman"/>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Pengaruh Total (Standardized)</w:t>
            </w:r>
          </w:p>
        </w:tc>
        <w:tc>
          <w:tcPr>
            <w:tcW w:w="850"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C.R.</w:t>
            </w:r>
          </w:p>
        </w:tc>
        <w:tc>
          <w:tcPr>
            <w:tcW w:w="851"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p-value</w:t>
            </w:r>
          </w:p>
        </w:tc>
      </w:tr>
      <w:tr w:rsidR="003F1F64" w:rsidRPr="00606E41" w:rsidTr="003F1F64">
        <w:tc>
          <w:tcPr>
            <w:tcW w:w="1555" w:type="dxa"/>
            <w:tcBorders>
              <w:top w:val="single" w:sz="4" w:space="0" w:color="auto"/>
              <w:left w:val="single" w:sz="4" w:space="0" w:color="auto"/>
              <w:bottom w:val="single" w:sz="4" w:space="0" w:color="auto"/>
              <w:right w:val="single" w:sz="4" w:space="0" w:color="auto"/>
            </w:tcBorders>
            <w:hideMark/>
          </w:tcPr>
          <w:p w:rsidR="003F1F64" w:rsidRPr="00606E41" w:rsidRDefault="003F1F64">
            <w:pPr>
              <w:tabs>
                <w:tab w:val="center" w:pos="1019"/>
              </w:tabs>
              <w:jc w:val="both"/>
              <w:rPr>
                <w:rFonts w:ascii="Times New Roman" w:hAnsi="Times New Roman" w:cs="Times New Roman"/>
                <w:sz w:val="20"/>
                <w:szCs w:val="20"/>
              </w:rPr>
            </w:pPr>
            <w:r w:rsidRPr="00606E41">
              <w:rPr>
                <w:noProof/>
                <w:lang w:eastAsia="id-ID"/>
              </w:rPr>
              <mc:AlternateContent>
                <mc:Choice Requires="wps">
                  <w:drawing>
                    <wp:anchor distT="0" distB="0" distL="114300" distR="114300" simplePos="0" relativeHeight="251661312" behindDoc="0" locked="0" layoutInCell="1" allowOverlap="1">
                      <wp:simplePos x="0" y="0"/>
                      <wp:positionH relativeFrom="column">
                        <wp:posOffset>284480</wp:posOffset>
                      </wp:positionH>
                      <wp:positionV relativeFrom="paragraph">
                        <wp:posOffset>94615</wp:posOffset>
                      </wp:positionV>
                      <wp:extent cx="248920" cy="0"/>
                      <wp:effectExtent l="0" t="0" r="0" b="19050"/>
                      <wp:wrapNone/>
                      <wp:docPr id="85" name="Straight Connector 85"/>
                      <wp:cNvGraphicFramePr/>
                      <a:graphic xmlns:a="http://schemas.openxmlformats.org/drawingml/2006/main">
                        <a:graphicData uri="http://schemas.microsoft.com/office/word/2010/wordprocessingShape">
                          <wps:wsp>
                            <wps:cNvCnPr/>
                            <wps:spPr>
                              <a:xfrm>
                                <a:off x="0" y="0"/>
                                <a:ext cx="248285"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7DCF61E" id="Straight Connector 8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pt,7.45pt" to="42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" strokecolor="black [3200]">
                      <v:stroke dashstyle="dash"/>
                    </v:line>
                  </w:pict>
                </mc:Fallback>
              </mc:AlternateContent>
            </w:r>
            <w:r w:rsidRPr="00606E41">
              <w:rPr>
                <w:rFonts w:ascii="Times New Roman" w:hAnsi="Times New Roman" w:cs="Times New Roman"/>
                <w:sz w:val="20"/>
                <w:szCs w:val="20"/>
              </w:rPr>
              <w:t>PK  &lt;</w:t>
            </w:r>
            <w:r w:rsidRPr="00606E41">
              <w:rPr>
                <w:rFonts w:ascii="Times New Roman" w:hAnsi="Times New Roman" w:cs="Times New Roman"/>
                <w:sz w:val="20"/>
                <w:szCs w:val="20"/>
              </w:rPr>
              <w:tab/>
              <w:t>PS</w:t>
            </w:r>
          </w:p>
        </w:tc>
        <w:tc>
          <w:tcPr>
            <w:tcW w:w="1134"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0.084</w:t>
            </w:r>
          </w:p>
        </w:tc>
        <w:tc>
          <w:tcPr>
            <w:tcW w:w="850"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4.028</w:t>
            </w:r>
          </w:p>
        </w:tc>
        <w:tc>
          <w:tcPr>
            <w:tcW w:w="851"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0,000</w:t>
            </w:r>
          </w:p>
        </w:tc>
      </w:tr>
      <w:tr w:rsidR="003F1F64" w:rsidRPr="00606E41" w:rsidTr="003F1F64">
        <w:tc>
          <w:tcPr>
            <w:tcW w:w="1555" w:type="dxa"/>
            <w:tcBorders>
              <w:top w:val="single" w:sz="4" w:space="0" w:color="auto"/>
              <w:left w:val="single" w:sz="4" w:space="0" w:color="auto"/>
              <w:bottom w:val="single" w:sz="4" w:space="0" w:color="auto"/>
              <w:right w:val="single" w:sz="4" w:space="0" w:color="auto"/>
            </w:tcBorders>
            <w:hideMark/>
          </w:tcPr>
          <w:p w:rsidR="003F1F64" w:rsidRPr="00606E41" w:rsidRDefault="003F1F64">
            <w:pPr>
              <w:tabs>
                <w:tab w:val="center" w:pos="1019"/>
              </w:tabs>
              <w:jc w:val="both"/>
              <w:rPr>
                <w:rFonts w:ascii="Times New Roman" w:hAnsi="Times New Roman" w:cs="Times New Roman"/>
                <w:sz w:val="20"/>
                <w:szCs w:val="20"/>
              </w:rPr>
            </w:pPr>
            <w:r w:rsidRPr="00606E41">
              <w:rPr>
                <w:noProof/>
                <w:lang w:eastAsia="id-ID"/>
              </w:rPr>
              <mc:AlternateContent>
                <mc:Choice Requires="wps">
                  <w:drawing>
                    <wp:anchor distT="0" distB="0" distL="114300" distR="114300" simplePos="0" relativeHeight="251662336" behindDoc="0" locked="0" layoutInCell="1" allowOverlap="1">
                      <wp:simplePos x="0" y="0"/>
                      <wp:positionH relativeFrom="column">
                        <wp:posOffset>269240</wp:posOffset>
                      </wp:positionH>
                      <wp:positionV relativeFrom="paragraph">
                        <wp:posOffset>92075</wp:posOffset>
                      </wp:positionV>
                      <wp:extent cx="248920" cy="0"/>
                      <wp:effectExtent l="0" t="0" r="0" b="19050"/>
                      <wp:wrapNone/>
                      <wp:docPr id="86" name="Straight Connector 86"/>
                      <wp:cNvGraphicFramePr/>
                      <a:graphic xmlns:a="http://schemas.openxmlformats.org/drawingml/2006/main">
                        <a:graphicData uri="http://schemas.microsoft.com/office/word/2010/wordprocessingShape">
                          <wps:wsp>
                            <wps:cNvCnPr/>
                            <wps:spPr>
                              <a:xfrm>
                                <a:off x="0" y="0"/>
                                <a:ext cx="248285"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AF2D458" id="Straight Connector 8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2pt,7.25pt" to="40.8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" strokecolor="black [3200]">
                      <v:stroke dashstyle="dash"/>
                    </v:line>
                  </w:pict>
                </mc:Fallback>
              </mc:AlternateContent>
            </w:r>
            <w:r w:rsidRPr="00606E41">
              <w:rPr>
                <w:rFonts w:ascii="Times New Roman" w:hAnsi="Times New Roman" w:cs="Times New Roman"/>
                <w:sz w:val="20"/>
                <w:szCs w:val="20"/>
              </w:rPr>
              <w:t>PK  &lt;</w:t>
            </w:r>
            <w:r w:rsidRPr="00606E41">
              <w:rPr>
                <w:rFonts w:ascii="Times New Roman" w:hAnsi="Times New Roman" w:cs="Times New Roman"/>
                <w:sz w:val="20"/>
                <w:szCs w:val="20"/>
              </w:rPr>
              <w:tab/>
              <w:t>LW</w:t>
            </w:r>
          </w:p>
        </w:tc>
        <w:tc>
          <w:tcPr>
            <w:tcW w:w="1134"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0.118</w:t>
            </w:r>
          </w:p>
        </w:tc>
        <w:tc>
          <w:tcPr>
            <w:tcW w:w="850"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0,965</w:t>
            </w:r>
          </w:p>
        </w:tc>
        <w:tc>
          <w:tcPr>
            <w:tcW w:w="851"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0,335</w:t>
            </w:r>
          </w:p>
        </w:tc>
      </w:tr>
      <w:tr w:rsidR="003F1F64" w:rsidRPr="00606E41" w:rsidTr="003F1F64">
        <w:tc>
          <w:tcPr>
            <w:tcW w:w="1555" w:type="dxa"/>
            <w:tcBorders>
              <w:top w:val="single" w:sz="4" w:space="0" w:color="auto"/>
              <w:left w:val="single" w:sz="4" w:space="0" w:color="auto"/>
              <w:bottom w:val="single" w:sz="4" w:space="0" w:color="auto"/>
              <w:right w:val="single" w:sz="4" w:space="0" w:color="auto"/>
            </w:tcBorders>
            <w:hideMark/>
          </w:tcPr>
          <w:p w:rsidR="003F1F64" w:rsidRPr="00606E41" w:rsidRDefault="003F1F64">
            <w:pPr>
              <w:tabs>
                <w:tab w:val="center" w:pos="1019"/>
              </w:tabs>
              <w:jc w:val="both"/>
              <w:rPr>
                <w:rFonts w:ascii="Times New Roman" w:hAnsi="Times New Roman" w:cs="Times New Roman"/>
                <w:sz w:val="20"/>
                <w:szCs w:val="20"/>
              </w:rPr>
            </w:pPr>
            <w:r w:rsidRPr="00606E41">
              <w:rPr>
                <w:noProof/>
                <w:lang w:eastAsia="id-ID"/>
              </w:rPr>
              <mc:AlternateContent>
                <mc:Choice Requires="wps">
                  <w:drawing>
                    <wp:anchor distT="0" distB="0" distL="114300" distR="114300" simplePos="0" relativeHeight="251663360" behindDoc="0" locked="0" layoutInCell="1" allowOverlap="1">
                      <wp:simplePos x="0" y="0"/>
                      <wp:positionH relativeFrom="column">
                        <wp:posOffset>278130</wp:posOffset>
                      </wp:positionH>
                      <wp:positionV relativeFrom="paragraph">
                        <wp:posOffset>90170</wp:posOffset>
                      </wp:positionV>
                      <wp:extent cx="248920" cy="0"/>
                      <wp:effectExtent l="0" t="0" r="0" b="19050"/>
                      <wp:wrapNone/>
                      <wp:docPr id="87" name="Straight Connector 87"/>
                      <wp:cNvGraphicFramePr/>
                      <a:graphic xmlns:a="http://schemas.openxmlformats.org/drawingml/2006/main">
                        <a:graphicData uri="http://schemas.microsoft.com/office/word/2010/wordprocessingShape">
                          <wps:wsp>
                            <wps:cNvCnPr/>
                            <wps:spPr>
                              <a:xfrm>
                                <a:off x="0" y="0"/>
                                <a:ext cx="248285"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56DA91F" id="Straight Connector 8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pt,7.1pt" to="41.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" strokecolor="black [3200]">
                      <v:stroke dashstyle="dash"/>
                    </v:line>
                  </w:pict>
                </mc:Fallback>
              </mc:AlternateContent>
            </w:r>
            <w:r w:rsidRPr="00606E41">
              <w:rPr>
                <w:rFonts w:ascii="Times New Roman" w:hAnsi="Times New Roman" w:cs="Times New Roman"/>
                <w:sz w:val="20"/>
                <w:szCs w:val="20"/>
              </w:rPr>
              <w:t>PK  &lt;</w:t>
            </w:r>
            <w:r w:rsidRPr="00606E41">
              <w:rPr>
                <w:rFonts w:ascii="Times New Roman" w:hAnsi="Times New Roman" w:cs="Times New Roman"/>
                <w:sz w:val="20"/>
                <w:szCs w:val="20"/>
              </w:rPr>
              <w:tab/>
              <w:t>KS</w:t>
            </w:r>
          </w:p>
        </w:tc>
        <w:tc>
          <w:tcPr>
            <w:tcW w:w="1134"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1.940</w:t>
            </w:r>
          </w:p>
        </w:tc>
        <w:tc>
          <w:tcPr>
            <w:tcW w:w="850"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-1.072</w:t>
            </w:r>
          </w:p>
        </w:tc>
        <w:tc>
          <w:tcPr>
            <w:tcW w:w="851"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0.284</w:t>
            </w:r>
          </w:p>
        </w:tc>
      </w:tr>
      <w:tr w:rsidR="003F1F64" w:rsidRPr="00606E41" w:rsidTr="003F1F64">
        <w:tc>
          <w:tcPr>
            <w:tcW w:w="1555" w:type="dxa"/>
            <w:tcBorders>
              <w:top w:val="single" w:sz="4" w:space="0" w:color="auto"/>
              <w:left w:val="single" w:sz="4" w:space="0" w:color="auto"/>
              <w:bottom w:val="single" w:sz="4" w:space="0" w:color="auto"/>
              <w:right w:val="single" w:sz="4" w:space="0" w:color="auto"/>
            </w:tcBorders>
            <w:hideMark/>
          </w:tcPr>
          <w:p w:rsidR="003F1F64" w:rsidRPr="00606E41" w:rsidRDefault="003F1F64">
            <w:pPr>
              <w:tabs>
                <w:tab w:val="center" w:pos="1019"/>
              </w:tabs>
              <w:jc w:val="both"/>
              <w:rPr>
                <w:rFonts w:ascii="Times New Roman" w:hAnsi="Times New Roman" w:cs="Times New Roman"/>
                <w:sz w:val="20"/>
                <w:szCs w:val="20"/>
              </w:rPr>
            </w:pPr>
            <w:r w:rsidRPr="00606E41">
              <w:rPr>
                <w:noProof/>
                <w:lang w:eastAsia="id-ID"/>
              </w:rPr>
              <mc:AlternateContent>
                <mc:Choice Requires="wps">
                  <w:drawing>
                    <wp:anchor distT="0" distB="0" distL="114300" distR="114300" simplePos="0" relativeHeight="251664384" behindDoc="0" locked="0" layoutInCell="1" allowOverlap="1">
                      <wp:simplePos x="0" y="0"/>
                      <wp:positionH relativeFrom="column">
                        <wp:posOffset>285115</wp:posOffset>
                      </wp:positionH>
                      <wp:positionV relativeFrom="paragraph">
                        <wp:posOffset>95250</wp:posOffset>
                      </wp:positionV>
                      <wp:extent cx="248920" cy="0"/>
                      <wp:effectExtent l="0" t="0" r="0" b="19050"/>
                      <wp:wrapNone/>
                      <wp:docPr id="88" name="Straight Connector 88"/>
                      <wp:cNvGraphicFramePr/>
                      <a:graphic xmlns:a="http://schemas.openxmlformats.org/drawingml/2006/main">
                        <a:graphicData uri="http://schemas.microsoft.com/office/word/2010/wordprocessingShape">
                          <wps:wsp>
                            <wps:cNvCnPr/>
                            <wps:spPr>
                              <a:xfrm>
                                <a:off x="0" y="0"/>
                                <a:ext cx="248285"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55BC0A3" id="Straight Connector 8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5pt,7.5pt" to="42.0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" strokecolor="black [3200]">
                      <v:stroke dashstyle="dash"/>
                    </v:line>
                  </w:pict>
                </mc:Fallback>
              </mc:AlternateContent>
            </w:r>
            <w:r w:rsidRPr="00606E41">
              <w:rPr>
                <w:rFonts w:ascii="Times New Roman" w:hAnsi="Times New Roman" w:cs="Times New Roman"/>
                <w:sz w:val="20"/>
                <w:szCs w:val="20"/>
              </w:rPr>
              <w:t>PK  &lt;</w:t>
            </w:r>
            <w:r w:rsidRPr="00606E41">
              <w:rPr>
                <w:rFonts w:ascii="Times New Roman" w:hAnsi="Times New Roman" w:cs="Times New Roman"/>
                <w:sz w:val="20"/>
                <w:szCs w:val="20"/>
              </w:rPr>
              <w:tab/>
              <w:t>IK</w:t>
            </w:r>
          </w:p>
        </w:tc>
        <w:tc>
          <w:tcPr>
            <w:tcW w:w="1134"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1.804</w:t>
            </w:r>
          </w:p>
        </w:tc>
        <w:tc>
          <w:tcPr>
            <w:tcW w:w="850"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1.447</w:t>
            </w:r>
          </w:p>
        </w:tc>
        <w:tc>
          <w:tcPr>
            <w:tcW w:w="851"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0.148</w:t>
            </w:r>
          </w:p>
        </w:tc>
      </w:tr>
      <w:tr w:rsidR="003F1F64" w:rsidRPr="00606E41" w:rsidTr="003F1F64">
        <w:tc>
          <w:tcPr>
            <w:tcW w:w="1555" w:type="dxa"/>
            <w:tcBorders>
              <w:top w:val="single" w:sz="4" w:space="0" w:color="auto"/>
              <w:left w:val="single" w:sz="4" w:space="0" w:color="auto"/>
              <w:bottom w:val="single" w:sz="4" w:space="0" w:color="auto"/>
              <w:right w:val="single" w:sz="4" w:space="0" w:color="auto"/>
            </w:tcBorders>
            <w:hideMark/>
          </w:tcPr>
          <w:p w:rsidR="003F1F64" w:rsidRPr="00606E41" w:rsidRDefault="003F1F64">
            <w:pPr>
              <w:tabs>
                <w:tab w:val="left" w:pos="933"/>
                <w:tab w:val="left" w:pos="1014"/>
              </w:tabs>
              <w:jc w:val="both"/>
              <w:rPr>
                <w:rFonts w:ascii="Times New Roman" w:hAnsi="Times New Roman" w:cs="Times New Roman"/>
                <w:sz w:val="20"/>
                <w:szCs w:val="20"/>
              </w:rPr>
            </w:pPr>
            <w:r w:rsidRPr="00606E41">
              <w:rPr>
                <w:noProof/>
                <w:lang w:eastAsia="id-ID"/>
              </w:rPr>
              <mc:AlternateContent>
                <mc:Choice Requires="wps">
                  <w:drawing>
                    <wp:anchor distT="0" distB="0" distL="114300" distR="114300" simplePos="0" relativeHeight="251665408" behindDoc="0" locked="0" layoutInCell="1" allowOverlap="1">
                      <wp:simplePos x="0" y="0"/>
                      <wp:positionH relativeFrom="column">
                        <wp:posOffset>278130</wp:posOffset>
                      </wp:positionH>
                      <wp:positionV relativeFrom="paragraph">
                        <wp:posOffset>92075</wp:posOffset>
                      </wp:positionV>
                      <wp:extent cx="248920" cy="0"/>
                      <wp:effectExtent l="0" t="0" r="0" b="19050"/>
                      <wp:wrapNone/>
                      <wp:docPr id="89" name="Straight Connector 89"/>
                      <wp:cNvGraphicFramePr/>
                      <a:graphic xmlns:a="http://schemas.openxmlformats.org/drawingml/2006/main">
                        <a:graphicData uri="http://schemas.microsoft.com/office/word/2010/wordprocessingShape">
                          <wps:wsp>
                            <wps:cNvCnPr/>
                            <wps:spPr>
                              <a:xfrm>
                                <a:off x="0" y="0"/>
                                <a:ext cx="248285"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CDC4C15" id="Straight Connector 89"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pt,7.25pt" to="41.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" strokecolor="black [3200]">
                      <v:stroke dashstyle="dash"/>
                    </v:line>
                  </w:pict>
                </mc:Fallback>
              </mc:AlternateContent>
            </w:r>
            <w:r w:rsidRPr="00606E41">
              <w:rPr>
                <w:rFonts w:ascii="Times New Roman" w:hAnsi="Times New Roman" w:cs="Times New Roman"/>
                <w:sz w:val="20"/>
                <w:szCs w:val="20"/>
              </w:rPr>
              <w:t>T     &lt;</w:t>
            </w:r>
            <w:r w:rsidRPr="00606E41">
              <w:rPr>
                <w:rFonts w:ascii="Times New Roman" w:hAnsi="Times New Roman" w:cs="Times New Roman"/>
                <w:sz w:val="20"/>
                <w:szCs w:val="20"/>
              </w:rPr>
              <w:tab/>
              <w:t>PK</w:t>
            </w:r>
            <w:r w:rsidRPr="00606E41">
              <w:rPr>
                <w:rFonts w:ascii="Times New Roman" w:hAnsi="Times New Roman" w:cs="Times New Roman"/>
                <w:sz w:val="20"/>
                <w:szCs w:val="20"/>
              </w:rPr>
              <w:tab/>
            </w:r>
          </w:p>
        </w:tc>
        <w:tc>
          <w:tcPr>
            <w:tcW w:w="1134"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0.169</w:t>
            </w:r>
          </w:p>
        </w:tc>
        <w:tc>
          <w:tcPr>
            <w:tcW w:w="850"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3.876</w:t>
            </w:r>
          </w:p>
        </w:tc>
        <w:tc>
          <w:tcPr>
            <w:tcW w:w="851"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0.000</w:t>
            </w:r>
          </w:p>
        </w:tc>
      </w:tr>
      <w:tr w:rsidR="003F1F64" w:rsidRPr="00606E41" w:rsidTr="003F1F64">
        <w:tc>
          <w:tcPr>
            <w:tcW w:w="1555" w:type="dxa"/>
            <w:tcBorders>
              <w:top w:val="single" w:sz="4" w:space="0" w:color="auto"/>
              <w:left w:val="single" w:sz="4" w:space="0" w:color="auto"/>
              <w:bottom w:val="single" w:sz="4" w:space="0" w:color="auto"/>
              <w:right w:val="single" w:sz="4" w:space="0" w:color="auto"/>
            </w:tcBorders>
            <w:hideMark/>
          </w:tcPr>
          <w:p w:rsidR="003F1F64" w:rsidRPr="00606E41" w:rsidRDefault="003F1F64">
            <w:pPr>
              <w:tabs>
                <w:tab w:val="left" w:pos="933"/>
                <w:tab w:val="left" w:pos="1083"/>
              </w:tabs>
              <w:jc w:val="both"/>
              <w:rPr>
                <w:rFonts w:ascii="Times New Roman" w:hAnsi="Times New Roman" w:cs="Times New Roman"/>
                <w:sz w:val="20"/>
                <w:szCs w:val="20"/>
              </w:rPr>
            </w:pPr>
            <w:r w:rsidRPr="00606E41">
              <w:rPr>
                <w:noProof/>
                <w:lang w:eastAsia="id-ID"/>
              </w:rPr>
              <mc:AlternateContent>
                <mc:Choice Requires="wps">
                  <w:drawing>
                    <wp:anchor distT="0" distB="0" distL="114300" distR="114300" simplePos="0" relativeHeight="251666432" behindDoc="0" locked="0" layoutInCell="1" allowOverlap="1">
                      <wp:simplePos x="0" y="0"/>
                      <wp:positionH relativeFrom="column">
                        <wp:posOffset>276860</wp:posOffset>
                      </wp:positionH>
                      <wp:positionV relativeFrom="paragraph">
                        <wp:posOffset>90170</wp:posOffset>
                      </wp:positionV>
                      <wp:extent cx="248920" cy="0"/>
                      <wp:effectExtent l="0" t="0" r="0" b="19050"/>
                      <wp:wrapNone/>
                      <wp:docPr id="90" name="Straight Connector 90"/>
                      <wp:cNvGraphicFramePr/>
                      <a:graphic xmlns:a="http://schemas.openxmlformats.org/drawingml/2006/main">
                        <a:graphicData uri="http://schemas.microsoft.com/office/word/2010/wordprocessingShape">
                          <wps:wsp>
                            <wps:cNvCnPr/>
                            <wps:spPr>
                              <a:xfrm>
                                <a:off x="0" y="0"/>
                                <a:ext cx="248285"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8560F94" id="Straight Connector 90"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8pt,7.1pt" to="41.4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" strokecolor="black [3200]">
                      <v:stroke dashstyle="dash"/>
                    </v:line>
                  </w:pict>
                </mc:Fallback>
              </mc:AlternateContent>
            </w:r>
            <w:r w:rsidRPr="00606E41">
              <w:rPr>
                <w:rFonts w:ascii="Times New Roman" w:hAnsi="Times New Roman" w:cs="Times New Roman"/>
                <w:sz w:val="20"/>
                <w:szCs w:val="20"/>
              </w:rPr>
              <w:t>T     &lt;</w:t>
            </w:r>
            <w:r w:rsidRPr="00606E41">
              <w:rPr>
                <w:rFonts w:ascii="Times New Roman" w:hAnsi="Times New Roman" w:cs="Times New Roman"/>
                <w:sz w:val="20"/>
                <w:szCs w:val="20"/>
              </w:rPr>
              <w:tab/>
              <w:t>PS</w:t>
            </w:r>
            <w:r w:rsidRPr="00606E41">
              <w:rPr>
                <w:rFonts w:ascii="Times New Roman" w:hAnsi="Times New Roman" w:cs="Times New Roman"/>
                <w:sz w:val="20"/>
                <w:szCs w:val="20"/>
              </w:rPr>
              <w:tab/>
            </w:r>
          </w:p>
        </w:tc>
        <w:tc>
          <w:tcPr>
            <w:tcW w:w="1134"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0.101</w:t>
            </w:r>
          </w:p>
        </w:tc>
        <w:tc>
          <w:tcPr>
            <w:tcW w:w="850"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-1.368</w:t>
            </w:r>
          </w:p>
        </w:tc>
        <w:tc>
          <w:tcPr>
            <w:tcW w:w="851"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0.171</w:t>
            </w:r>
          </w:p>
        </w:tc>
      </w:tr>
      <w:tr w:rsidR="003F1F64" w:rsidRPr="00606E41" w:rsidTr="003F1F64">
        <w:tc>
          <w:tcPr>
            <w:tcW w:w="1555" w:type="dxa"/>
            <w:tcBorders>
              <w:top w:val="single" w:sz="4" w:space="0" w:color="auto"/>
              <w:left w:val="single" w:sz="4" w:space="0" w:color="auto"/>
              <w:bottom w:val="single" w:sz="4" w:space="0" w:color="auto"/>
              <w:right w:val="single" w:sz="4" w:space="0" w:color="auto"/>
            </w:tcBorders>
            <w:hideMark/>
          </w:tcPr>
          <w:p w:rsidR="003F1F64" w:rsidRPr="00606E41" w:rsidRDefault="003F1F64">
            <w:pPr>
              <w:tabs>
                <w:tab w:val="left" w:pos="910"/>
              </w:tabs>
              <w:jc w:val="both"/>
              <w:rPr>
                <w:rFonts w:ascii="Times New Roman" w:hAnsi="Times New Roman" w:cs="Times New Roman"/>
                <w:sz w:val="20"/>
                <w:szCs w:val="20"/>
              </w:rPr>
            </w:pPr>
            <w:r w:rsidRPr="00606E41">
              <w:rPr>
                <w:noProof/>
                <w:lang w:eastAsia="id-ID"/>
              </w:rPr>
              <mc:AlternateContent>
                <mc:Choice Requires="wps">
                  <w:drawing>
                    <wp:anchor distT="0" distB="0" distL="114300" distR="114300" simplePos="0" relativeHeight="251667456" behindDoc="0" locked="0" layoutInCell="1" allowOverlap="1">
                      <wp:simplePos x="0" y="0"/>
                      <wp:positionH relativeFrom="column">
                        <wp:posOffset>276225</wp:posOffset>
                      </wp:positionH>
                      <wp:positionV relativeFrom="paragraph">
                        <wp:posOffset>88265</wp:posOffset>
                      </wp:positionV>
                      <wp:extent cx="248920" cy="0"/>
                      <wp:effectExtent l="0" t="0" r="0" b="19050"/>
                      <wp:wrapNone/>
                      <wp:docPr id="91" name="Straight Connector 91"/>
                      <wp:cNvGraphicFramePr/>
                      <a:graphic xmlns:a="http://schemas.openxmlformats.org/drawingml/2006/main">
                        <a:graphicData uri="http://schemas.microsoft.com/office/word/2010/wordprocessingShape">
                          <wps:wsp>
                            <wps:cNvCnPr/>
                            <wps:spPr>
                              <a:xfrm>
                                <a:off x="0" y="0"/>
                                <a:ext cx="248285"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E6629AB" id="Straight Connector 91"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75pt,6.95pt" to="41.3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" strokecolor="black [3200]">
                      <v:stroke dashstyle="dash"/>
                    </v:line>
                  </w:pict>
                </mc:Fallback>
              </mc:AlternateContent>
            </w:r>
            <w:r w:rsidRPr="00606E41">
              <w:rPr>
                <w:rFonts w:ascii="Times New Roman" w:hAnsi="Times New Roman" w:cs="Times New Roman"/>
                <w:sz w:val="20"/>
                <w:szCs w:val="20"/>
              </w:rPr>
              <w:t>T     &lt;</w:t>
            </w:r>
            <w:r w:rsidRPr="00606E41">
              <w:rPr>
                <w:rFonts w:ascii="Times New Roman" w:hAnsi="Times New Roman" w:cs="Times New Roman"/>
                <w:sz w:val="20"/>
                <w:szCs w:val="20"/>
              </w:rPr>
              <w:tab/>
              <w:t>LW</w:t>
            </w:r>
          </w:p>
        </w:tc>
        <w:tc>
          <w:tcPr>
            <w:tcW w:w="1134"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0.112</w:t>
            </w:r>
          </w:p>
        </w:tc>
        <w:tc>
          <w:tcPr>
            <w:tcW w:w="850"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0,512</w:t>
            </w:r>
          </w:p>
        </w:tc>
        <w:tc>
          <w:tcPr>
            <w:tcW w:w="851"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0.609</w:t>
            </w:r>
          </w:p>
        </w:tc>
      </w:tr>
      <w:tr w:rsidR="003F1F64" w:rsidRPr="00606E41" w:rsidTr="003F1F64">
        <w:tc>
          <w:tcPr>
            <w:tcW w:w="1555" w:type="dxa"/>
            <w:tcBorders>
              <w:top w:val="single" w:sz="4" w:space="0" w:color="auto"/>
              <w:left w:val="single" w:sz="4" w:space="0" w:color="auto"/>
              <w:bottom w:val="single" w:sz="4" w:space="0" w:color="auto"/>
              <w:right w:val="single" w:sz="4" w:space="0" w:color="auto"/>
            </w:tcBorders>
            <w:hideMark/>
          </w:tcPr>
          <w:p w:rsidR="003F1F64" w:rsidRPr="00606E41" w:rsidRDefault="003F1F64">
            <w:pPr>
              <w:tabs>
                <w:tab w:val="left" w:pos="945"/>
              </w:tabs>
              <w:jc w:val="both"/>
              <w:rPr>
                <w:rFonts w:ascii="Times New Roman" w:hAnsi="Times New Roman" w:cs="Times New Roman"/>
                <w:sz w:val="20"/>
                <w:szCs w:val="20"/>
              </w:rPr>
            </w:pPr>
            <w:r w:rsidRPr="00606E41">
              <w:rPr>
                <w:noProof/>
                <w:lang w:eastAsia="id-ID"/>
              </w:rPr>
              <mc:AlternateContent>
                <mc:Choice Requires="wps">
                  <w:drawing>
                    <wp:anchor distT="0" distB="0" distL="114300" distR="114300" simplePos="0" relativeHeight="251668480" behindDoc="0" locked="0" layoutInCell="1" allowOverlap="1">
                      <wp:simplePos x="0" y="0"/>
                      <wp:positionH relativeFrom="column">
                        <wp:posOffset>275590</wp:posOffset>
                      </wp:positionH>
                      <wp:positionV relativeFrom="paragraph">
                        <wp:posOffset>93345</wp:posOffset>
                      </wp:positionV>
                      <wp:extent cx="248920" cy="0"/>
                      <wp:effectExtent l="0" t="0" r="0" b="19050"/>
                      <wp:wrapNone/>
                      <wp:docPr id="92" name="Straight Connector 92"/>
                      <wp:cNvGraphicFramePr/>
                      <a:graphic xmlns:a="http://schemas.openxmlformats.org/drawingml/2006/main">
                        <a:graphicData uri="http://schemas.microsoft.com/office/word/2010/wordprocessingShape">
                          <wps:wsp>
                            <wps:cNvCnPr/>
                            <wps:spPr>
                              <a:xfrm>
                                <a:off x="0" y="0"/>
                                <a:ext cx="248285"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64A8960" id="Straight Connector 92"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7pt,7.35pt" to="41.3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" strokecolor="black [3200]">
                      <v:stroke dashstyle="dash"/>
                    </v:line>
                  </w:pict>
                </mc:Fallback>
              </mc:AlternateContent>
            </w:r>
            <w:r w:rsidRPr="00606E41">
              <w:rPr>
                <w:rFonts w:ascii="Times New Roman" w:hAnsi="Times New Roman" w:cs="Times New Roman"/>
                <w:sz w:val="20"/>
                <w:szCs w:val="20"/>
              </w:rPr>
              <w:t>T     &lt;</w:t>
            </w:r>
            <w:r w:rsidRPr="00606E41">
              <w:rPr>
                <w:rFonts w:ascii="Times New Roman" w:hAnsi="Times New Roman" w:cs="Times New Roman"/>
                <w:sz w:val="20"/>
                <w:szCs w:val="20"/>
              </w:rPr>
              <w:tab/>
              <w:t>KS</w:t>
            </w:r>
          </w:p>
        </w:tc>
        <w:tc>
          <w:tcPr>
            <w:tcW w:w="1134"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2.023</w:t>
            </w:r>
          </w:p>
        </w:tc>
        <w:tc>
          <w:tcPr>
            <w:tcW w:w="850"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0,278</w:t>
            </w:r>
          </w:p>
        </w:tc>
        <w:tc>
          <w:tcPr>
            <w:tcW w:w="851"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0.781</w:t>
            </w:r>
          </w:p>
        </w:tc>
      </w:tr>
      <w:tr w:rsidR="003F1F64" w:rsidRPr="00606E41" w:rsidTr="003F1F64">
        <w:tc>
          <w:tcPr>
            <w:tcW w:w="1555" w:type="dxa"/>
            <w:tcBorders>
              <w:top w:val="single" w:sz="4" w:space="0" w:color="auto"/>
              <w:left w:val="single" w:sz="4" w:space="0" w:color="auto"/>
              <w:bottom w:val="single" w:sz="4" w:space="0" w:color="auto"/>
              <w:right w:val="single" w:sz="4" w:space="0" w:color="auto"/>
            </w:tcBorders>
            <w:hideMark/>
          </w:tcPr>
          <w:p w:rsidR="003F1F64" w:rsidRPr="00606E41" w:rsidRDefault="003F1F64">
            <w:pPr>
              <w:tabs>
                <w:tab w:val="left" w:pos="968"/>
              </w:tabs>
              <w:jc w:val="both"/>
              <w:rPr>
                <w:rFonts w:ascii="Times New Roman" w:hAnsi="Times New Roman" w:cs="Times New Roman"/>
                <w:noProof/>
                <w:sz w:val="20"/>
                <w:szCs w:val="20"/>
                <w:lang w:eastAsia="id-ID"/>
              </w:rPr>
            </w:pPr>
            <w:r w:rsidRPr="00606E41">
              <w:rPr>
                <w:noProof/>
                <w:lang w:eastAsia="id-ID"/>
              </w:rPr>
              <mc:AlternateContent>
                <mc:Choice Requires="wps">
                  <w:drawing>
                    <wp:anchor distT="0" distB="0" distL="114300" distR="114300" simplePos="0" relativeHeight="251669504" behindDoc="0" locked="0" layoutInCell="1" allowOverlap="1">
                      <wp:simplePos x="0" y="0"/>
                      <wp:positionH relativeFrom="column">
                        <wp:posOffset>270510</wp:posOffset>
                      </wp:positionH>
                      <wp:positionV relativeFrom="paragraph">
                        <wp:posOffset>98425</wp:posOffset>
                      </wp:positionV>
                      <wp:extent cx="248920" cy="0"/>
                      <wp:effectExtent l="0" t="0" r="0" b="19050"/>
                      <wp:wrapNone/>
                      <wp:docPr id="107" name="Straight Connector 107"/>
                      <wp:cNvGraphicFramePr/>
                      <a:graphic xmlns:a="http://schemas.openxmlformats.org/drawingml/2006/main">
                        <a:graphicData uri="http://schemas.microsoft.com/office/word/2010/wordprocessingShape">
                          <wps:wsp>
                            <wps:cNvCnPr/>
                            <wps:spPr>
                              <a:xfrm>
                                <a:off x="0" y="0"/>
                                <a:ext cx="248285"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551B44C" id="Straight Connector 107"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pt,7.75pt" to="40.9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" strokecolor="black [3200]">
                      <v:stroke dashstyle="dash"/>
                    </v:line>
                  </w:pict>
                </mc:Fallback>
              </mc:AlternateContent>
            </w:r>
            <w:r w:rsidRPr="00606E41">
              <w:rPr>
                <w:rFonts w:ascii="Times New Roman" w:hAnsi="Times New Roman" w:cs="Times New Roman"/>
                <w:noProof/>
                <w:sz w:val="20"/>
                <w:szCs w:val="20"/>
                <w:lang w:eastAsia="id-ID"/>
              </w:rPr>
              <w:t>T     &lt;</w:t>
            </w:r>
            <w:r w:rsidRPr="00606E41">
              <w:rPr>
                <w:rFonts w:ascii="Times New Roman" w:hAnsi="Times New Roman" w:cs="Times New Roman"/>
                <w:noProof/>
                <w:sz w:val="20"/>
                <w:szCs w:val="20"/>
                <w:lang w:eastAsia="id-ID"/>
              </w:rPr>
              <w:tab/>
              <w:t>IK</w:t>
            </w:r>
          </w:p>
        </w:tc>
        <w:tc>
          <w:tcPr>
            <w:tcW w:w="1134"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lang w:eastAsia="en-US"/>
              </w:rPr>
            </w:pPr>
            <w:r w:rsidRPr="00606E41">
              <w:rPr>
                <w:rFonts w:ascii="Times New Roman" w:hAnsi="Times New Roman" w:cs="Times New Roman"/>
                <w:sz w:val="20"/>
                <w:szCs w:val="20"/>
              </w:rPr>
              <w:t>1.906</w:t>
            </w:r>
          </w:p>
        </w:tc>
        <w:tc>
          <w:tcPr>
            <w:tcW w:w="850"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-0,149</w:t>
            </w:r>
          </w:p>
        </w:tc>
        <w:tc>
          <w:tcPr>
            <w:tcW w:w="851"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0.882</w:t>
            </w:r>
          </w:p>
        </w:tc>
      </w:tr>
    </w:tbl>
    <w:p w:rsidR="003F1F64" w:rsidRPr="00606E41" w:rsidRDefault="003F1F64" w:rsidP="003F1F64">
      <w:pPr>
        <w:pStyle w:val="ListParagraph"/>
        <w:rPr>
          <w:b/>
          <w:sz w:val="20"/>
          <w:szCs w:val="20"/>
          <w:lang w:eastAsia="en-US"/>
        </w:rPr>
      </w:pPr>
      <w:r w:rsidRPr="00606E41">
        <w:rPr>
          <w:b/>
          <w:sz w:val="20"/>
          <w:szCs w:val="20"/>
        </w:rPr>
        <w:t>Tabel 6. Hasil Pengujian Regresi</w:t>
      </w:r>
      <w:r w:rsidRPr="00606E41">
        <w:rPr>
          <w:b/>
          <w:sz w:val="20"/>
          <w:szCs w:val="20"/>
        </w:rPr>
        <w:tab/>
      </w:r>
      <w:r w:rsidRPr="00606E41">
        <w:rPr>
          <w:b/>
          <w:sz w:val="20"/>
          <w:szCs w:val="20"/>
        </w:rPr>
        <w:tab/>
      </w:r>
      <w:r w:rsidRPr="00606E41">
        <w:rPr>
          <w:b/>
          <w:sz w:val="20"/>
          <w:szCs w:val="20"/>
        </w:rPr>
        <w:tab/>
      </w:r>
      <w:r w:rsidRPr="00606E41">
        <w:rPr>
          <w:b/>
          <w:sz w:val="20"/>
          <w:szCs w:val="20"/>
        </w:rPr>
        <w:tab/>
      </w:r>
      <w:r w:rsidRPr="00606E41">
        <w:rPr>
          <w:b/>
          <w:sz w:val="20"/>
          <w:szCs w:val="20"/>
        </w:rPr>
        <w:tab/>
        <w:t xml:space="preserve"> </w:t>
      </w:r>
    </w:p>
    <w:p w:rsidR="003F1F64" w:rsidRPr="00606E41" w:rsidRDefault="003F1F64" w:rsidP="00606E41">
      <w:pPr>
        <w:ind w:firstLine="720"/>
        <w:jc w:val="both"/>
        <w:rPr>
          <w:sz w:val="20"/>
          <w:szCs w:val="20"/>
        </w:rPr>
      </w:pPr>
    </w:p>
    <w:p w:rsidR="003F1F64" w:rsidRPr="00606E41" w:rsidRDefault="003F1F64" w:rsidP="003F1F64">
      <w:pPr>
        <w:ind w:left="720"/>
        <w:jc w:val="both"/>
        <w:rPr>
          <w:sz w:val="20"/>
          <w:szCs w:val="20"/>
        </w:rPr>
      </w:pPr>
    </w:p>
    <w:p w:rsidR="003F1F64" w:rsidRPr="00606E41" w:rsidRDefault="003F1F64" w:rsidP="003F1F64">
      <w:pPr>
        <w:jc w:val="both"/>
        <w:rPr>
          <w:sz w:val="20"/>
          <w:szCs w:val="20"/>
        </w:rPr>
      </w:pPr>
    </w:p>
    <w:p w:rsidR="003F1F64" w:rsidRPr="00606E41" w:rsidRDefault="003F1F64" w:rsidP="003F1F64">
      <w:pPr>
        <w:jc w:val="both"/>
        <w:rPr>
          <w:sz w:val="20"/>
          <w:szCs w:val="20"/>
        </w:rPr>
      </w:pPr>
    </w:p>
    <w:p w:rsidR="003F1F64" w:rsidRDefault="003F1F64" w:rsidP="003F1F64">
      <w:pPr>
        <w:jc w:val="both"/>
        <w:rPr>
          <w:sz w:val="20"/>
          <w:szCs w:val="20"/>
        </w:rPr>
      </w:pPr>
    </w:p>
    <w:p w:rsidR="00606E41" w:rsidRDefault="00606E41" w:rsidP="003F1F64">
      <w:pPr>
        <w:jc w:val="both"/>
        <w:rPr>
          <w:sz w:val="20"/>
          <w:szCs w:val="20"/>
        </w:rPr>
      </w:pPr>
    </w:p>
    <w:p w:rsidR="00606E41" w:rsidRDefault="00606E41" w:rsidP="003F1F64">
      <w:pPr>
        <w:jc w:val="both"/>
        <w:rPr>
          <w:sz w:val="20"/>
          <w:szCs w:val="20"/>
        </w:rPr>
      </w:pPr>
    </w:p>
    <w:p w:rsidR="00606E41" w:rsidRDefault="00606E41" w:rsidP="003F1F64">
      <w:pPr>
        <w:jc w:val="both"/>
        <w:rPr>
          <w:sz w:val="20"/>
          <w:szCs w:val="20"/>
        </w:rPr>
      </w:pPr>
    </w:p>
    <w:p w:rsidR="00606E41" w:rsidRDefault="00606E41" w:rsidP="003F1F64">
      <w:pPr>
        <w:jc w:val="both"/>
        <w:rPr>
          <w:sz w:val="20"/>
          <w:szCs w:val="20"/>
        </w:rPr>
      </w:pPr>
    </w:p>
    <w:p w:rsidR="00606E41" w:rsidRPr="00606E41" w:rsidRDefault="00606E41" w:rsidP="003F1F64">
      <w:pPr>
        <w:jc w:val="both"/>
        <w:rPr>
          <w:sz w:val="20"/>
          <w:szCs w:val="20"/>
        </w:rPr>
      </w:pPr>
    </w:p>
    <w:p w:rsidR="003F1F64" w:rsidRDefault="003F1F64" w:rsidP="00606E41">
      <w:pPr>
        <w:ind w:left="4320" w:firstLine="720"/>
        <w:jc w:val="both"/>
        <w:rPr>
          <w:sz w:val="20"/>
          <w:szCs w:val="20"/>
        </w:rPr>
      </w:pPr>
      <w:r w:rsidRPr="00606E41">
        <w:rPr>
          <w:sz w:val="20"/>
          <w:szCs w:val="20"/>
        </w:rPr>
        <w:t xml:space="preserve">Sumber: Pengolahan data 2022 </w:t>
      </w:r>
    </w:p>
    <w:p w:rsidR="00606E41" w:rsidRPr="00606E41" w:rsidRDefault="00606E41" w:rsidP="00606E41">
      <w:pPr>
        <w:ind w:left="720" w:firstLine="720"/>
        <w:jc w:val="both"/>
        <w:rPr>
          <w:sz w:val="20"/>
          <w:szCs w:val="20"/>
        </w:rPr>
      </w:pPr>
    </w:p>
    <w:p w:rsidR="003F1F64" w:rsidRPr="00606E41" w:rsidRDefault="003F1F64" w:rsidP="003F1F64">
      <w:pPr>
        <w:ind w:firstLine="360"/>
        <w:jc w:val="both"/>
        <w:rPr>
          <w:sz w:val="20"/>
          <w:szCs w:val="20"/>
        </w:rPr>
      </w:pPr>
      <w:r w:rsidRPr="00606E41">
        <w:rPr>
          <w:sz w:val="20"/>
          <w:szCs w:val="20"/>
        </w:rPr>
        <w:t xml:space="preserve">Pada persamaan struktural ke-1 (Tabel 5) dapat diketahui variabel prasangka sosial berpengaruh signifikan terhadap variabel perilaku komunikasi dengan nilai CR = 4.028 diatas 1,96 dengan P lebih kecil daripada 0,05. Pada persamaan struktural ke-2 (Tabel 5) dapat diketahui variabel perilaku komunikasi berpengaruh signifikan terhadap variabel toleransi dengan nilai CR = 3.876 diatas 1,96 dengan P lebih kecil daripada 0,05. </w:t>
      </w:r>
    </w:p>
    <w:p w:rsidR="003F1F64" w:rsidRPr="00606E41" w:rsidRDefault="003F1F64" w:rsidP="003F1F64">
      <w:pPr>
        <w:pStyle w:val="JSKReferenceItem"/>
      </w:pPr>
      <w:r w:rsidRPr="00606E41">
        <w:t>Pegujian Hipotesis</w:t>
      </w:r>
    </w:p>
    <w:p w:rsidR="003F1F64" w:rsidRPr="00606E41" w:rsidRDefault="003F1F64" w:rsidP="003F1F64">
      <w:pPr>
        <w:autoSpaceDE w:val="0"/>
        <w:autoSpaceDN w:val="0"/>
        <w:adjustRightInd w:val="0"/>
        <w:ind w:firstLine="360"/>
        <w:jc w:val="both"/>
        <w:rPr>
          <w:sz w:val="20"/>
          <w:szCs w:val="20"/>
        </w:rPr>
      </w:pPr>
      <w:r w:rsidRPr="00606E41">
        <w:rPr>
          <w:sz w:val="20"/>
          <w:szCs w:val="20"/>
        </w:rPr>
        <w:t>Pengujian hipotesis ini dilakukan dengan menganalisis nilai C.R (Critical Ratio) dan nilai P hasil pengolahan data seperti pada Tabel 6. Hipotesis terbukti jika nilai CR &gt; 1,96 dan P dibawah 0,05. Apabila hasil olah data menunjukkan nilai yang memenuhi syarat tersebut, maka hipotesis penelitian yang diajukan dapat diterima. Selanjutnya hasil uji dari tiap-tiap hipotesis di atas akan disajikan secara ringkas pada Tabel dibawah ini.</w:t>
      </w:r>
    </w:p>
    <w:p w:rsidR="003F1F64" w:rsidRPr="00606E41" w:rsidRDefault="003F1F64" w:rsidP="003F1F64">
      <w:pPr>
        <w:pStyle w:val="ListParagraph"/>
        <w:autoSpaceDE w:val="0"/>
        <w:autoSpaceDN w:val="0"/>
        <w:adjustRightInd w:val="0"/>
        <w:jc w:val="both"/>
        <w:rPr>
          <w:b/>
          <w:sz w:val="20"/>
          <w:szCs w:val="20"/>
        </w:rPr>
      </w:pPr>
      <w:r w:rsidRPr="00606E41">
        <w:rPr>
          <w:b/>
          <w:sz w:val="20"/>
          <w:szCs w:val="20"/>
        </w:rPr>
        <w:t>Tabel 7. Faktor-faktor yang mempengaruhi adanya toleransi umat beragama</w:t>
      </w:r>
    </w:p>
    <w:p w:rsidR="003F1F64" w:rsidRPr="00606E41" w:rsidRDefault="003F1F64" w:rsidP="003F1F64">
      <w:pPr>
        <w:autoSpaceDE w:val="0"/>
        <w:autoSpaceDN w:val="0"/>
        <w:adjustRightInd w:val="0"/>
        <w:jc w:val="both"/>
        <w:rPr>
          <w:b/>
          <w:sz w:val="20"/>
          <w:szCs w:val="20"/>
        </w:rPr>
      </w:pPr>
    </w:p>
    <w:tbl>
      <w:tblPr>
        <w:tblStyle w:val="TableGrid"/>
        <w:tblW w:w="8525" w:type="dxa"/>
        <w:jc w:val="center"/>
        <w:tblInd w:w="0" w:type="dxa"/>
        <w:tblLook w:val="04A0" w:firstRow="1" w:lastRow="0" w:firstColumn="1" w:lastColumn="0" w:noHBand="0" w:noVBand="1"/>
      </w:tblPr>
      <w:tblGrid>
        <w:gridCol w:w="1134"/>
        <w:gridCol w:w="4536"/>
        <w:gridCol w:w="2855"/>
      </w:tblGrid>
      <w:tr w:rsidR="003F1F64" w:rsidRPr="00606E41" w:rsidTr="003F1F64">
        <w:trPr>
          <w:jc w:val="center"/>
        </w:trPr>
        <w:tc>
          <w:tcPr>
            <w:tcW w:w="1134" w:type="dxa"/>
            <w:tcBorders>
              <w:top w:val="single" w:sz="4" w:space="0" w:color="auto"/>
              <w:left w:val="single" w:sz="4" w:space="0" w:color="auto"/>
              <w:bottom w:val="single" w:sz="4" w:space="0" w:color="auto"/>
              <w:right w:val="single" w:sz="4" w:space="0" w:color="auto"/>
            </w:tcBorders>
            <w:hideMark/>
          </w:tcPr>
          <w:p w:rsidR="003F1F64" w:rsidRPr="00606E41" w:rsidRDefault="003F1F64">
            <w:pPr>
              <w:autoSpaceDE w:val="0"/>
              <w:autoSpaceDN w:val="0"/>
              <w:adjustRightInd w:val="0"/>
              <w:jc w:val="both"/>
              <w:rPr>
                <w:rFonts w:ascii="Times New Roman" w:hAnsi="Times New Roman" w:cs="Times New Roman"/>
                <w:sz w:val="20"/>
                <w:szCs w:val="20"/>
              </w:rPr>
            </w:pPr>
            <w:r w:rsidRPr="00606E41">
              <w:rPr>
                <w:rFonts w:ascii="Times New Roman" w:hAnsi="Times New Roman" w:cs="Times New Roman"/>
                <w:sz w:val="20"/>
                <w:szCs w:val="20"/>
              </w:rPr>
              <w:t>Hipotesis</w:t>
            </w:r>
          </w:p>
        </w:tc>
        <w:tc>
          <w:tcPr>
            <w:tcW w:w="4536" w:type="dxa"/>
            <w:tcBorders>
              <w:top w:val="single" w:sz="4" w:space="0" w:color="auto"/>
              <w:left w:val="single" w:sz="4" w:space="0" w:color="auto"/>
              <w:bottom w:val="single" w:sz="4" w:space="0" w:color="auto"/>
              <w:right w:val="single" w:sz="4" w:space="0" w:color="auto"/>
            </w:tcBorders>
            <w:hideMark/>
          </w:tcPr>
          <w:p w:rsidR="003F1F64" w:rsidRPr="00606E41" w:rsidRDefault="003F1F64">
            <w:pPr>
              <w:autoSpaceDE w:val="0"/>
              <w:autoSpaceDN w:val="0"/>
              <w:adjustRightInd w:val="0"/>
              <w:jc w:val="both"/>
              <w:rPr>
                <w:rFonts w:ascii="Times New Roman" w:hAnsi="Times New Roman" w:cs="Times New Roman"/>
                <w:sz w:val="20"/>
                <w:szCs w:val="20"/>
              </w:rPr>
            </w:pPr>
            <w:r w:rsidRPr="00606E41">
              <w:rPr>
                <w:rFonts w:ascii="Times New Roman" w:hAnsi="Times New Roman" w:cs="Times New Roman"/>
                <w:sz w:val="20"/>
                <w:szCs w:val="20"/>
              </w:rPr>
              <w:t>Pernyataan</w:t>
            </w:r>
          </w:p>
        </w:tc>
        <w:tc>
          <w:tcPr>
            <w:tcW w:w="2855" w:type="dxa"/>
            <w:tcBorders>
              <w:top w:val="single" w:sz="4" w:space="0" w:color="auto"/>
              <w:left w:val="single" w:sz="4" w:space="0" w:color="auto"/>
              <w:bottom w:val="single" w:sz="4" w:space="0" w:color="auto"/>
              <w:right w:val="single" w:sz="4" w:space="0" w:color="auto"/>
            </w:tcBorders>
            <w:hideMark/>
          </w:tcPr>
          <w:p w:rsidR="003F1F64" w:rsidRPr="00606E41" w:rsidRDefault="003F1F64">
            <w:pPr>
              <w:autoSpaceDE w:val="0"/>
              <w:autoSpaceDN w:val="0"/>
              <w:adjustRightInd w:val="0"/>
              <w:jc w:val="both"/>
              <w:rPr>
                <w:rFonts w:ascii="Times New Roman" w:hAnsi="Times New Roman" w:cs="Times New Roman"/>
                <w:sz w:val="20"/>
                <w:szCs w:val="20"/>
              </w:rPr>
            </w:pPr>
            <w:r w:rsidRPr="00606E41">
              <w:rPr>
                <w:rFonts w:ascii="Times New Roman" w:hAnsi="Times New Roman" w:cs="Times New Roman"/>
                <w:sz w:val="20"/>
                <w:szCs w:val="20"/>
              </w:rPr>
              <w:t>Kriteria Pengujian Hipotesis</w:t>
            </w:r>
          </w:p>
        </w:tc>
      </w:tr>
      <w:tr w:rsidR="003F1F64" w:rsidRPr="00606E41" w:rsidTr="003F1F64">
        <w:trPr>
          <w:jc w:val="center"/>
        </w:trPr>
        <w:tc>
          <w:tcPr>
            <w:tcW w:w="1134" w:type="dxa"/>
            <w:tcBorders>
              <w:top w:val="single" w:sz="4" w:space="0" w:color="auto"/>
              <w:left w:val="single" w:sz="4" w:space="0" w:color="auto"/>
              <w:bottom w:val="single" w:sz="4" w:space="0" w:color="auto"/>
              <w:right w:val="single" w:sz="4" w:space="0" w:color="auto"/>
            </w:tcBorders>
            <w:hideMark/>
          </w:tcPr>
          <w:p w:rsidR="003F1F64" w:rsidRPr="00606E41" w:rsidRDefault="003F1F64">
            <w:pPr>
              <w:autoSpaceDE w:val="0"/>
              <w:autoSpaceDN w:val="0"/>
              <w:adjustRightInd w:val="0"/>
              <w:jc w:val="both"/>
              <w:rPr>
                <w:rFonts w:ascii="Times New Roman" w:hAnsi="Times New Roman" w:cs="Times New Roman"/>
                <w:sz w:val="20"/>
                <w:szCs w:val="20"/>
                <w:vertAlign w:val="subscript"/>
              </w:rPr>
            </w:pPr>
            <w:r w:rsidRPr="00606E41">
              <w:rPr>
                <w:rFonts w:ascii="Times New Roman" w:hAnsi="Times New Roman" w:cs="Times New Roman"/>
                <w:sz w:val="20"/>
                <w:szCs w:val="20"/>
              </w:rPr>
              <w:t>H</w:t>
            </w:r>
            <w:r w:rsidRPr="00606E41">
              <w:rPr>
                <w:rFonts w:ascii="Times New Roman" w:hAnsi="Times New Roman" w:cs="Times New Roman"/>
                <w:sz w:val="20"/>
                <w:szCs w:val="20"/>
                <w:vertAlign w:val="subscript"/>
              </w:rPr>
              <w:t>1</w:t>
            </w:r>
          </w:p>
        </w:tc>
        <w:tc>
          <w:tcPr>
            <w:tcW w:w="4536" w:type="dxa"/>
            <w:tcBorders>
              <w:top w:val="single" w:sz="4" w:space="0" w:color="auto"/>
              <w:left w:val="single" w:sz="4" w:space="0" w:color="auto"/>
              <w:bottom w:val="single" w:sz="4" w:space="0" w:color="auto"/>
              <w:right w:val="single" w:sz="4" w:space="0" w:color="auto"/>
            </w:tcBorders>
            <w:hideMark/>
          </w:tcPr>
          <w:p w:rsidR="003F1F64" w:rsidRPr="00606E41" w:rsidRDefault="003F1F64">
            <w:pPr>
              <w:autoSpaceDE w:val="0"/>
              <w:autoSpaceDN w:val="0"/>
              <w:adjustRightInd w:val="0"/>
              <w:jc w:val="both"/>
              <w:rPr>
                <w:rFonts w:ascii="Times New Roman" w:hAnsi="Times New Roman" w:cs="Times New Roman"/>
                <w:sz w:val="20"/>
                <w:szCs w:val="20"/>
              </w:rPr>
            </w:pPr>
            <w:r w:rsidRPr="00606E41">
              <w:rPr>
                <w:rFonts w:ascii="Times New Roman" w:hAnsi="Times New Roman" w:cs="Times New Roman"/>
                <w:sz w:val="20"/>
                <w:szCs w:val="20"/>
              </w:rPr>
              <w:t>Ada pengaruh yang signifikan antara Prasangka Sosial terhadap Perilaku Komunikasi</w:t>
            </w:r>
          </w:p>
        </w:tc>
        <w:tc>
          <w:tcPr>
            <w:tcW w:w="2855" w:type="dxa"/>
            <w:tcBorders>
              <w:top w:val="single" w:sz="4" w:space="0" w:color="auto"/>
              <w:left w:val="single" w:sz="4" w:space="0" w:color="auto"/>
              <w:bottom w:val="single" w:sz="4" w:space="0" w:color="auto"/>
              <w:right w:val="single" w:sz="4" w:space="0" w:color="auto"/>
            </w:tcBorders>
            <w:hideMark/>
          </w:tcPr>
          <w:p w:rsidR="003F1F64" w:rsidRPr="00606E41" w:rsidRDefault="003F1F64">
            <w:pPr>
              <w:autoSpaceDE w:val="0"/>
              <w:autoSpaceDN w:val="0"/>
              <w:adjustRightInd w:val="0"/>
              <w:rPr>
                <w:rFonts w:ascii="Times New Roman" w:hAnsi="Times New Roman" w:cs="Times New Roman"/>
                <w:sz w:val="20"/>
                <w:szCs w:val="20"/>
              </w:rPr>
            </w:pPr>
            <w:r w:rsidRPr="00606E41">
              <w:rPr>
                <w:rFonts w:ascii="Times New Roman" w:hAnsi="Times New Roman" w:cs="Times New Roman"/>
                <w:sz w:val="20"/>
                <w:szCs w:val="20"/>
              </w:rPr>
              <w:t>Terima H</w:t>
            </w:r>
            <w:r w:rsidRPr="00606E41">
              <w:rPr>
                <w:rFonts w:ascii="Times New Roman" w:hAnsi="Times New Roman" w:cs="Times New Roman"/>
                <w:sz w:val="20"/>
                <w:szCs w:val="20"/>
                <w:vertAlign w:val="subscript"/>
              </w:rPr>
              <w:t>1</w:t>
            </w:r>
            <w:r w:rsidRPr="00606E41">
              <w:rPr>
                <w:rFonts w:ascii="Times New Roman" w:hAnsi="Times New Roman" w:cs="Times New Roman"/>
                <w:sz w:val="20"/>
                <w:szCs w:val="20"/>
              </w:rPr>
              <w:t>, signifikansi CR=0.033&lt;0,05</w:t>
            </w:r>
          </w:p>
        </w:tc>
      </w:tr>
      <w:tr w:rsidR="003F1F64" w:rsidRPr="00606E41" w:rsidTr="003F1F64">
        <w:trPr>
          <w:jc w:val="center"/>
        </w:trPr>
        <w:tc>
          <w:tcPr>
            <w:tcW w:w="1134" w:type="dxa"/>
            <w:tcBorders>
              <w:top w:val="single" w:sz="4" w:space="0" w:color="auto"/>
              <w:left w:val="single" w:sz="4" w:space="0" w:color="auto"/>
              <w:bottom w:val="single" w:sz="4" w:space="0" w:color="auto"/>
              <w:right w:val="single" w:sz="4" w:space="0" w:color="auto"/>
            </w:tcBorders>
            <w:hideMark/>
          </w:tcPr>
          <w:p w:rsidR="003F1F64" w:rsidRPr="00606E41" w:rsidRDefault="003F1F64">
            <w:pPr>
              <w:autoSpaceDE w:val="0"/>
              <w:autoSpaceDN w:val="0"/>
              <w:adjustRightInd w:val="0"/>
              <w:jc w:val="both"/>
              <w:rPr>
                <w:rFonts w:ascii="Times New Roman" w:hAnsi="Times New Roman" w:cs="Times New Roman"/>
                <w:sz w:val="20"/>
                <w:szCs w:val="20"/>
                <w:vertAlign w:val="subscript"/>
              </w:rPr>
            </w:pPr>
            <w:r w:rsidRPr="00606E41">
              <w:rPr>
                <w:rFonts w:ascii="Times New Roman" w:hAnsi="Times New Roman" w:cs="Times New Roman"/>
                <w:sz w:val="20"/>
                <w:szCs w:val="20"/>
              </w:rPr>
              <w:t>H</w:t>
            </w:r>
            <w:r w:rsidRPr="00606E41">
              <w:rPr>
                <w:rFonts w:ascii="Times New Roman" w:hAnsi="Times New Roman" w:cs="Times New Roman"/>
                <w:sz w:val="20"/>
                <w:szCs w:val="20"/>
                <w:vertAlign w:val="subscript"/>
              </w:rPr>
              <w:t>2</w:t>
            </w:r>
          </w:p>
        </w:tc>
        <w:tc>
          <w:tcPr>
            <w:tcW w:w="4536" w:type="dxa"/>
            <w:tcBorders>
              <w:top w:val="single" w:sz="4" w:space="0" w:color="auto"/>
              <w:left w:val="single" w:sz="4" w:space="0" w:color="auto"/>
              <w:bottom w:val="single" w:sz="4" w:space="0" w:color="auto"/>
              <w:right w:val="single" w:sz="4" w:space="0" w:color="auto"/>
            </w:tcBorders>
            <w:hideMark/>
          </w:tcPr>
          <w:p w:rsidR="003F1F64" w:rsidRPr="00606E41" w:rsidRDefault="003F1F64">
            <w:pPr>
              <w:autoSpaceDE w:val="0"/>
              <w:autoSpaceDN w:val="0"/>
              <w:adjustRightInd w:val="0"/>
              <w:jc w:val="both"/>
              <w:rPr>
                <w:rFonts w:ascii="Times New Roman" w:hAnsi="Times New Roman" w:cs="Times New Roman"/>
                <w:sz w:val="20"/>
                <w:szCs w:val="20"/>
              </w:rPr>
            </w:pPr>
            <w:r w:rsidRPr="00606E41">
              <w:rPr>
                <w:rFonts w:ascii="Times New Roman" w:hAnsi="Times New Roman" w:cs="Times New Roman"/>
                <w:sz w:val="20"/>
                <w:szCs w:val="20"/>
              </w:rPr>
              <w:t xml:space="preserve">Ada pengaruh yang signifikan antara </w:t>
            </w:r>
            <w:r w:rsidRPr="00606E41">
              <w:rPr>
                <w:rFonts w:ascii="Times New Roman" w:hAnsi="Times New Roman" w:cs="Times New Roman"/>
                <w:i/>
                <w:sz w:val="20"/>
                <w:szCs w:val="20"/>
              </w:rPr>
              <w:t>Local Wisdom</w:t>
            </w:r>
            <w:r w:rsidRPr="00606E41">
              <w:rPr>
                <w:rFonts w:ascii="Times New Roman" w:hAnsi="Times New Roman" w:cs="Times New Roman"/>
                <w:sz w:val="20"/>
                <w:szCs w:val="20"/>
              </w:rPr>
              <w:t xml:space="preserve"> terhadap Perilaku Komunikasi</w:t>
            </w:r>
          </w:p>
        </w:tc>
        <w:tc>
          <w:tcPr>
            <w:tcW w:w="2855" w:type="dxa"/>
            <w:tcBorders>
              <w:top w:val="single" w:sz="4" w:space="0" w:color="auto"/>
              <w:left w:val="single" w:sz="4" w:space="0" w:color="auto"/>
              <w:bottom w:val="single" w:sz="4" w:space="0" w:color="auto"/>
              <w:right w:val="single" w:sz="4" w:space="0" w:color="auto"/>
            </w:tcBorders>
            <w:hideMark/>
          </w:tcPr>
          <w:p w:rsidR="003F1F64" w:rsidRPr="00606E41" w:rsidRDefault="003F1F64">
            <w:pPr>
              <w:autoSpaceDE w:val="0"/>
              <w:autoSpaceDN w:val="0"/>
              <w:adjustRightInd w:val="0"/>
              <w:rPr>
                <w:rFonts w:ascii="Times New Roman" w:hAnsi="Times New Roman" w:cs="Times New Roman"/>
                <w:sz w:val="20"/>
                <w:szCs w:val="20"/>
              </w:rPr>
            </w:pPr>
            <w:r w:rsidRPr="00606E41">
              <w:rPr>
                <w:rFonts w:ascii="Times New Roman" w:hAnsi="Times New Roman" w:cs="Times New Roman"/>
                <w:sz w:val="20"/>
                <w:szCs w:val="20"/>
              </w:rPr>
              <w:t>Terima H</w:t>
            </w:r>
            <w:r w:rsidRPr="00606E41">
              <w:rPr>
                <w:rFonts w:ascii="Times New Roman" w:hAnsi="Times New Roman" w:cs="Times New Roman"/>
                <w:sz w:val="20"/>
                <w:szCs w:val="20"/>
                <w:vertAlign w:val="subscript"/>
              </w:rPr>
              <w:t>2</w:t>
            </w:r>
            <w:r w:rsidRPr="00606E41">
              <w:rPr>
                <w:rFonts w:ascii="Times New Roman" w:hAnsi="Times New Roman" w:cs="Times New Roman"/>
                <w:sz w:val="20"/>
                <w:szCs w:val="20"/>
              </w:rPr>
              <w:t>, signifikansi CR=0.011&lt;0,05</w:t>
            </w:r>
          </w:p>
        </w:tc>
      </w:tr>
      <w:tr w:rsidR="003F1F64" w:rsidRPr="00606E41" w:rsidTr="003F1F64">
        <w:trPr>
          <w:jc w:val="center"/>
        </w:trPr>
        <w:tc>
          <w:tcPr>
            <w:tcW w:w="1134" w:type="dxa"/>
            <w:tcBorders>
              <w:top w:val="single" w:sz="4" w:space="0" w:color="auto"/>
              <w:left w:val="single" w:sz="4" w:space="0" w:color="auto"/>
              <w:bottom w:val="single" w:sz="4" w:space="0" w:color="auto"/>
              <w:right w:val="single" w:sz="4" w:space="0" w:color="auto"/>
            </w:tcBorders>
            <w:hideMark/>
          </w:tcPr>
          <w:p w:rsidR="003F1F64" w:rsidRPr="00606E41" w:rsidRDefault="003F1F64">
            <w:pPr>
              <w:autoSpaceDE w:val="0"/>
              <w:autoSpaceDN w:val="0"/>
              <w:adjustRightInd w:val="0"/>
              <w:jc w:val="both"/>
              <w:rPr>
                <w:rFonts w:ascii="Times New Roman" w:hAnsi="Times New Roman" w:cs="Times New Roman"/>
                <w:sz w:val="20"/>
                <w:szCs w:val="20"/>
                <w:vertAlign w:val="subscript"/>
              </w:rPr>
            </w:pPr>
            <w:r w:rsidRPr="00606E41">
              <w:rPr>
                <w:rFonts w:ascii="Times New Roman" w:hAnsi="Times New Roman" w:cs="Times New Roman"/>
                <w:sz w:val="20"/>
                <w:szCs w:val="20"/>
              </w:rPr>
              <w:t>H</w:t>
            </w:r>
            <w:r w:rsidRPr="00606E41">
              <w:rPr>
                <w:rFonts w:ascii="Times New Roman" w:hAnsi="Times New Roman" w:cs="Times New Roman"/>
                <w:sz w:val="20"/>
                <w:szCs w:val="20"/>
                <w:vertAlign w:val="subscript"/>
              </w:rPr>
              <w:t>3</w:t>
            </w:r>
          </w:p>
        </w:tc>
        <w:tc>
          <w:tcPr>
            <w:tcW w:w="4536" w:type="dxa"/>
            <w:tcBorders>
              <w:top w:val="single" w:sz="4" w:space="0" w:color="auto"/>
              <w:left w:val="single" w:sz="4" w:space="0" w:color="auto"/>
              <w:bottom w:val="single" w:sz="4" w:space="0" w:color="auto"/>
              <w:right w:val="single" w:sz="4" w:space="0" w:color="auto"/>
            </w:tcBorders>
            <w:hideMark/>
          </w:tcPr>
          <w:p w:rsidR="003F1F64" w:rsidRPr="00606E41" w:rsidRDefault="003F1F64">
            <w:pPr>
              <w:autoSpaceDE w:val="0"/>
              <w:autoSpaceDN w:val="0"/>
              <w:adjustRightInd w:val="0"/>
              <w:jc w:val="both"/>
              <w:rPr>
                <w:rFonts w:ascii="Times New Roman" w:hAnsi="Times New Roman" w:cs="Times New Roman"/>
                <w:sz w:val="20"/>
                <w:szCs w:val="20"/>
              </w:rPr>
            </w:pPr>
            <w:r w:rsidRPr="00606E41">
              <w:rPr>
                <w:rFonts w:ascii="Times New Roman" w:hAnsi="Times New Roman" w:cs="Times New Roman"/>
                <w:sz w:val="20"/>
                <w:szCs w:val="20"/>
              </w:rPr>
              <w:t>Ada pengaruh yang signifikan antara Kesalehan Sosial terhadap Perilaku Komunikasi</w:t>
            </w:r>
          </w:p>
        </w:tc>
        <w:tc>
          <w:tcPr>
            <w:tcW w:w="2855" w:type="dxa"/>
            <w:tcBorders>
              <w:top w:val="single" w:sz="4" w:space="0" w:color="auto"/>
              <w:left w:val="single" w:sz="4" w:space="0" w:color="auto"/>
              <w:bottom w:val="single" w:sz="4" w:space="0" w:color="auto"/>
              <w:right w:val="single" w:sz="4" w:space="0" w:color="auto"/>
            </w:tcBorders>
            <w:hideMark/>
          </w:tcPr>
          <w:p w:rsidR="003F1F64" w:rsidRPr="00606E41" w:rsidRDefault="003F1F64">
            <w:pPr>
              <w:autoSpaceDE w:val="0"/>
              <w:autoSpaceDN w:val="0"/>
              <w:adjustRightInd w:val="0"/>
              <w:rPr>
                <w:rFonts w:ascii="Times New Roman" w:hAnsi="Times New Roman" w:cs="Times New Roman"/>
                <w:sz w:val="20"/>
                <w:szCs w:val="20"/>
              </w:rPr>
            </w:pPr>
            <w:r w:rsidRPr="00606E41">
              <w:rPr>
                <w:rFonts w:ascii="Times New Roman" w:hAnsi="Times New Roman" w:cs="Times New Roman"/>
                <w:sz w:val="20"/>
                <w:szCs w:val="20"/>
              </w:rPr>
              <w:t>Tolak H</w:t>
            </w:r>
            <w:r w:rsidRPr="00606E41">
              <w:rPr>
                <w:rFonts w:ascii="Times New Roman" w:hAnsi="Times New Roman" w:cs="Times New Roman"/>
                <w:sz w:val="20"/>
                <w:szCs w:val="20"/>
                <w:vertAlign w:val="subscript"/>
              </w:rPr>
              <w:t>3</w:t>
            </w:r>
            <w:r w:rsidRPr="00606E41">
              <w:rPr>
                <w:rFonts w:ascii="Times New Roman" w:hAnsi="Times New Roman" w:cs="Times New Roman"/>
                <w:sz w:val="20"/>
                <w:szCs w:val="20"/>
              </w:rPr>
              <w:t>, signifikansi CR=-2.079&gt;0,05</w:t>
            </w:r>
          </w:p>
        </w:tc>
      </w:tr>
      <w:tr w:rsidR="003F1F64" w:rsidRPr="00606E41" w:rsidTr="003F1F64">
        <w:trPr>
          <w:jc w:val="center"/>
        </w:trPr>
        <w:tc>
          <w:tcPr>
            <w:tcW w:w="1134" w:type="dxa"/>
            <w:tcBorders>
              <w:top w:val="single" w:sz="4" w:space="0" w:color="auto"/>
              <w:left w:val="single" w:sz="4" w:space="0" w:color="auto"/>
              <w:bottom w:val="single" w:sz="4" w:space="0" w:color="auto"/>
              <w:right w:val="single" w:sz="4" w:space="0" w:color="auto"/>
            </w:tcBorders>
            <w:hideMark/>
          </w:tcPr>
          <w:p w:rsidR="003F1F64" w:rsidRPr="00606E41" w:rsidRDefault="003F1F64">
            <w:pPr>
              <w:autoSpaceDE w:val="0"/>
              <w:autoSpaceDN w:val="0"/>
              <w:adjustRightInd w:val="0"/>
              <w:jc w:val="both"/>
              <w:rPr>
                <w:rFonts w:ascii="Times New Roman" w:hAnsi="Times New Roman" w:cs="Times New Roman"/>
                <w:sz w:val="20"/>
                <w:szCs w:val="20"/>
                <w:vertAlign w:val="subscript"/>
              </w:rPr>
            </w:pPr>
            <w:r w:rsidRPr="00606E41">
              <w:rPr>
                <w:rFonts w:ascii="Times New Roman" w:hAnsi="Times New Roman" w:cs="Times New Roman"/>
                <w:sz w:val="20"/>
                <w:szCs w:val="20"/>
              </w:rPr>
              <w:t>H</w:t>
            </w:r>
            <w:r w:rsidRPr="00606E41">
              <w:rPr>
                <w:rFonts w:ascii="Times New Roman" w:hAnsi="Times New Roman" w:cs="Times New Roman"/>
                <w:sz w:val="20"/>
                <w:szCs w:val="20"/>
                <w:vertAlign w:val="subscript"/>
              </w:rPr>
              <w:t>4</w:t>
            </w:r>
          </w:p>
        </w:tc>
        <w:tc>
          <w:tcPr>
            <w:tcW w:w="4536" w:type="dxa"/>
            <w:tcBorders>
              <w:top w:val="single" w:sz="4" w:space="0" w:color="auto"/>
              <w:left w:val="single" w:sz="4" w:space="0" w:color="auto"/>
              <w:bottom w:val="single" w:sz="4" w:space="0" w:color="auto"/>
              <w:right w:val="single" w:sz="4" w:space="0" w:color="auto"/>
            </w:tcBorders>
            <w:hideMark/>
          </w:tcPr>
          <w:p w:rsidR="003F1F64" w:rsidRPr="00606E41" w:rsidRDefault="003F1F64">
            <w:pPr>
              <w:autoSpaceDE w:val="0"/>
              <w:autoSpaceDN w:val="0"/>
              <w:adjustRightInd w:val="0"/>
              <w:jc w:val="both"/>
              <w:rPr>
                <w:rFonts w:ascii="Times New Roman" w:hAnsi="Times New Roman" w:cs="Times New Roman"/>
                <w:sz w:val="20"/>
                <w:szCs w:val="20"/>
              </w:rPr>
            </w:pPr>
            <w:r w:rsidRPr="00606E41">
              <w:rPr>
                <w:rFonts w:ascii="Times New Roman" w:hAnsi="Times New Roman" w:cs="Times New Roman"/>
                <w:sz w:val="20"/>
                <w:szCs w:val="20"/>
              </w:rPr>
              <w:t>Ada pengaruh yang signifikan antara Identitas Keberagamaan terhadap Perilaku Komunikasi</w:t>
            </w:r>
          </w:p>
        </w:tc>
        <w:tc>
          <w:tcPr>
            <w:tcW w:w="2855" w:type="dxa"/>
            <w:tcBorders>
              <w:top w:val="single" w:sz="4" w:space="0" w:color="auto"/>
              <w:left w:val="single" w:sz="4" w:space="0" w:color="auto"/>
              <w:bottom w:val="single" w:sz="4" w:space="0" w:color="auto"/>
              <w:right w:val="single" w:sz="4" w:space="0" w:color="auto"/>
            </w:tcBorders>
            <w:hideMark/>
          </w:tcPr>
          <w:p w:rsidR="003F1F64" w:rsidRPr="00606E41" w:rsidRDefault="003F1F64">
            <w:pPr>
              <w:autoSpaceDE w:val="0"/>
              <w:autoSpaceDN w:val="0"/>
              <w:adjustRightInd w:val="0"/>
              <w:rPr>
                <w:rFonts w:ascii="Times New Roman" w:hAnsi="Times New Roman" w:cs="Times New Roman"/>
                <w:sz w:val="20"/>
                <w:szCs w:val="20"/>
              </w:rPr>
            </w:pPr>
            <w:r w:rsidRPr="00606E41">
              <w:rPr>
                <w:rFonts w:ascii="Times New Roman" w:hAnsi="Times New Roman" w:cs="Times New Roman"/>
                <w:sz w:val="20"/>
                <w:szCs w:val="20"/>
              </w:rPr>
              <w:t>Terima H</w:t>
            </w:r>
            <w:r w:rsidRPr="00606E41">
              <w:rPr>
                <w:rFonts w:ascii="Times New Roman" w:hAnsi="Times New Roman" w:cs="Times New Roman"/>
                <w:sz w:val="20"/>
                <w:szCs w:val="20"/>
                <w:vertAlign w:val="subscript"/>
              </w:rPr>
              <w:t>4</w:t>
            </w:r>
            <w:r w:rsidRPr="00606E41">
              <w:rPr>
                <w:rFonts w:ascii="Times New Roman" w:hAnsi="Times New Roman" w:cs="Times New Roman"/>
                <w:sz w:val="20"/>
                <w:szCs w:val="20"/>
              </w:rPr>
              <w:t>, signifikansi CR=2.611&gt;0,05</w:t>
            </w:r>
          </w:p>
        </w:tc>
      </w:tr>
      <w:tr w:rsidR="003F1F64" w:rsidRPr="00606E41" w:rsidTr="003F1F64">
        <w:trPr>
          <w:jc w:val="center"/>
        </w:trPr>
        <w:tc>
          <w:tcPr>
            <w:tcW w:w="1134" w:type="dxa"/>
            <w:tcBorders>
              <w:top w:val="single" w:sz="4" w:space="0" w:color="auto"/>
              <w:left w:val="single" w:sz="4" w:space="0" w:color="auto"/>
              <w:bottom w:val="single" w:sz="4" w:space="0" w:color="auto"/>
              <w:right w:val="single" w:sz="4" w:space="0" w:color="auto"/>
            </w:tcBorders>
            <w:hideMark/>
          </w:tcPr>
          <w:p w:rsidR="003F1F64" w:rsidRPr="00606E41" w:rsidRDefault="003F1F64">
            <w:pPr>
              <w:autoSpaceDE w:val="0"/>
              <w:autoSpaceDN w:val="0"/>
              <w:adjustRightInd w:val="0"/>
              <w:jc w:val="both"/>
              <w:rPr>
                <w:rFonts w:ascii="Times New Roman" w:hAnsi="Times New Roman" w:cs="Times New Roman"/>
                <w:sz w:val="20"/>
                <w:szCs w:val="20"/>
                <w:vertAlign w:val="subscript"/>
              </w:rPr>
            </w:pPr>
            <w:r w:rsidRPr="00606E41">
              <w:rPr>
                <w:rFonts w:ascii="Times New Roman" w:hAnsi="Times New Roman" w:cs="Times New Roman"/>
                <w:sz w:val="20"/>
                <w:szCs w:val="20"/>
              </w:rPr>
              <w:t>H</w:t>
            </w:r>
            <w:r w:rsidRPr="00606E41">
              <w:rPr>
                <w:rFonts w:ascii="Times New Roman" w:hAnsi="Times New Roman" w:cs="Times New Roman"/>
                <w:sz w:val="20"/>
                <w:szCs w:val="20"/>
                <w:vertAlign w:val="subscript"/>
              </w:rPr>
              <w:t>5</w:t>
            </w:r>
          </w:p>
        </w:tc>
        <w:tc>
          <w:tcPr>
            <w:tcW w:w="4536" w:type="dxa"/>
            <w:tcBorders>
              <w:top w:val="single" w:sz="4" w:space="0" w:color="auto"/>
              <w:left w:val="single" w:sz="4" w:space="0" w:color="auto"/>
              <w:bottom w:val="single" w:sz="4" w:space="0" w:color="auto"/>
              <w:right w:val="single" w:sz="4" w:space="0" w:color="auto"/>
            </w:tcBorders>
            <w:hideMark/>
          </w:tcPr>
          <w:p w:rsidR="003F1F64" w:rsidRPr="00606E41" w:rsidRDefault="003F1F64">
            <w:pPr>
              <w:autoSpaceDE w:val="0"/>
              <w:autoSpaceDN w:val="0"/>
              <w:adjustRightInd w:val="0"/>
              <w:jc w:val="both"/>
              <w:rPr>
                <w:rFonts w:ascii="Times New Roman" w:hAnsi="Times New Roman" w:cs="Times New Roman"/>
                <w:sz w:val="20"/>
                <w:szCs w:val="20"/>
              </w:rPr>
            </w:pPr>
            <w:r w:rsidRPr="00606E41">
              <w:rPr>
                <w:rFonts w:ascii="Times New Roman" w:hAnsi="Times New Roman" w:cs="Times New Roman"/>
                <w:sz w:val="20"/>
                <w:szCs w:val="20"/>
              </w:rPr>
              <w:t>Ada pengaruh yang signifikan antara Perilaku Komunikasi terhadap Toleransi</w:t>
            </w:r>
          </w:p>
        </w:tc>
        <w:tc>
          <w:tcPr>
            <w:tcW w:w="2855" w:type="dxa"/>
            <w:tcBorders>
              <w:top w:val="single" w:sz="4" w:space="0" w:color="auto"/>
              <w:left w:val="single" w:sz="4" w:space="0" w:color="auto"/>
              <w:bottom w:val="single" w:sz="4" w:space="0" w:color="auto"/>
              <w:right w:val="single" w:sz="4" w:space="0" w:color="auto"/>
            </w:tcBorders>
            <w:hideMark/>
          </w:tcPr>
          <w:p w:rsidR="003F1F64" w:rsidRPr="00606E41" w:rsidRDefault="003F1F64">
            <w:pPr>
              <w:autoSpaceDE w:val="0"/>
              <w:autoSpaceDN w:val="0"/>
              <w:adjustRightInd w:val="0"/>
              <w:rPr>
                <w:rFonts w:ascii="Times New Roman" w:hAnsi="Times New Roman" w:cs="Times New Roman"/>
                <w:sz w:val="20"/>
                <w:szCs w:val="20"/>
              </w:rPr>
            </w:pPr>
            <w:r w:rsidRPr="00606E41">
              <w:rPr>
                <w:rFonts w:ascii="Times New Roman" w:hAnsi="Times New Roman" w:cs="Times New Roman"/>
                <w:sz w:val="20"/>
                <w:szCs w:val="20"/>
              </w:rPr>
              <w:t>Terima H</w:t>
            </w:r>
            <w:r w:rsidRPr="00606E41">
              <w:rPr>
                <w:rFonts w:ascii="Times New Roman" w:hAnsi="Times New Roman" w:cs="Times New Roman"/>
                <w:sz w:val="20"/>
                <w:szCs w:val="20"/>
                <w:vertAlign w:val="subscript"/>
              </w:rPr>
              <w:t>5</w:t>
            </w:r>
            <w:r w:rsidRPr="00606E41">
              <w:rPr>
                <w:rFonts w:ascii="Times New Roman" w:hAnsi="Times New Roman" w:cs="Times New Roman"/>
                <w:sz w:val="20"/>
                <w:szCs w:val="20"/>
              </w:rPr>
              <w:t>, signifikansi CR=0.065&lt;0,05</w:t>
            </w:r>
          </w:p>
        </w:tc>
      </w:tr>
      <w:tr w:rsidR="003F1F64" w:rsidRPr="00606E41" w:rsidTr="003F1F64">
        <w:trPr>
          <w:jc w:val="center"/>
        </w:trPr>
        <w:tc>
          <w:tcPr>
            <w:tcW w:w="1134" w:type="dxa"/>
            <w:tcBorders>
              <w:top w:val="single" w:sz="4" w:space="0" w:color="auto"/>
              <w:left w:val="single" w:sz="4" w:space="0" w:color="auto"/>
              <w:bottom w:val="single" w:sz="4" w:space="0" w:color="auto"/>
              <w:right w:val="single" w:sz="4" w:space="0" w:color="auto"/>
            </w:tcBorders>
            <w:hideMark/>
          </w:tcPr>
          <w:p w:rsidR="003F1F64" w:rsidRPr="00606E41" w:rsidRDefault="003F1F64">
            <w:pPr>
              <w:autoSpaceDE w:val="0"/>
              <w:autoSpaceDN w:val="0"/>
              <w:adjustRightInd w:val="0"/>
              <w:jc w:val="both"/>
              <w:rPr>
                <w:rFonts w:ascii="Times New Roman" w:hAnsi="Times New Roman" w:cs="Times New Roman"/>
                <w:sz w:val="20"/>
                <w:szCs w:val="20"/>
              </w:rPr>
            </w:pPr>
            <w:r w:rsidRPr="00606E41">
              <w:rPr>
                <w:rFonts w:ascii="Times New Roman" w:hAnsi="Times New Roman" w:cs="Times New Roman"/>
                <w:sz w:val="20"/>
                <w:szCs w:val="20"/>
              </w:rPr>
              <w:t>H</w:t>
            </w:r>
            <w:r w:rsidRPr="00606E41">
              <w:rPr>
                <w:rFonts w:ascii="Times New Roman" w:hAnsi="Times New Roman" w:cs="Times New Roman"/>
                <w:sz w:val="20"/>
                <w:szCs w:val="20"/>
                <w:vertAlign w:val="subscript"/>
              </w:rPr>
              <w:t>6</w:t>
            </w:r>
          </w:p>
        </w:tc>
        <w:tc>
          <w:tcPr>
            <w:tcW w:w="4536" w:type="dxa"/>
            <w:tcBorders>
              <w:top w:val="single" w:sz="4" w:space="0" w:color="auto"/>
              <w:left w:val="single" w:sz="4" w:space="0" w:color="auto"/>
              <w:bottom w:val="single" w:sz="4" w:space="0" w:color="auto"/>
              <w:right w:val="single" w:sz="4" w:space="0" w:color="auto"/>
            </w:tcBorders>
            <w:hideMark/>
          </w:tcPr>
          <w:p w:rsidR="003F1F64" w:rsidRPr="00606E41" w:rsidRDefault="003F1F64">
            <w:pPr>
              <w:autoSpaceDE w:val="0"/>
              <w:autoSpaceDN w:val="0"/>
              <w:adjustRightInd w:val="0"/>
              <w:jc w:val="both"/>
              <w:rPr>
                <w:rFonts w:ascii="Times New Roman" w:hAnsi="Times New Roman" w:cs="Times New Roman"/>
                <w:sz w:val="20"/>
                <w:szCs w:val="20"/>
              </w:rPr>
            </w:pPr>
            <w:r w:rsidRPr="00606E41">
              <w:rPr>
                <w:rFonts w:ascii="Times New Roman" w:hAnsi="Times New Roman" w:cs="Times New Roman"/>
                <w:sz w:val="20"/>
                <w:szCs w:val="20"/>
              </w:rPr>
              <w:t>Ada pengaruh yang signifikan antara Prasangka Sosial terhadap Toleransi</w:t>
            </w:r>
          </w:p>
        </w:tc>
        <w:tc>
          <w:tcPr>
            <w:tcW w:w="2855" w:type="dxa"/>
            <w:tcBorders>
              <w:top w:val="single" w:sz="4" w:space="0" w:color="auto"/>
              <w:left w:val="single" w:sz="4" w:space="0" w:color="auto"/>
              <w:bottom w:val="single" w:sz="4" w:space="0" w:color="auto"/>
              <w:right w:val="single" w:sz="4" w:space="0" w:color="auto"/>
            </w:tcBorders>
            <w:hideMark/>
          </w:tcPr>
          <w:p w:rsidR="003F1F64" w:rsidRPr="00606E41" w:rsidRDefault="003F1F64">
            <w:pPr>
              <w:autoSpaceDE w:val="0"/>
              <w:autoSpaceDN w:val="0"/>
              <w:adjustRightInd w:val="0"/>
              <w:rPr>
                <w:rFonts w:ascii="Times New Roman" w:hAnsi="Times New Roman" w:cs="Times New Roman"/>
                <w:sz w:val="20"/>
                <w:szCs w:val="20"/>
              </w:rPr>
            </w:pPr>
            <w:r w:rsidRPr="00606E41">
              <w:rPr>
                <w:rFonts w:ascii="Times New Roman" w:hAnsi="Times New Roman" w:cs="Times New Roman"/>
                <w:sz w:val="20"/>
                <w:szCs w:val="20"/>
              </w:rPr>
              <w:t>Tolak H</w:t>
            </w:r>
            <w:r w:rsidRPr="00606E41">
              <w:rPr>
                <w:rFonts w:ascii="Times New Roman" w:hAnsi="Times New Roman" w:cs="Times New Roman"/>
                <w:sz w:val="20"/>
                <w:szCs w:val="20"/>
                <w:vertAlign w:val="subscript"/>
              </w:rPr>
              <w:t>6</w:t>
            </w:r>
            <w:r w:rsidRPr="00606E41">
              <w:rPr>
                <w:rFonts w:ascii="Times New Roman" w:hAnsi="Times New Roman" w:cs="Times New Roman"/>
                <w:sz w:val="20"/>
                <w:szCs w:val="20"/>
              </w:rPr>
              <w:t>, signifikansi CR=-0.139&gt;0,05</w:t>
            </w:r>
          </w:p>
        </w:tc>
      </w:tr>
      <w:tr w:rsidR="003F1F64" w:rsidRPr="00606E41" w:rsidTr="003F1F64">
        <w:trPr>
          <w:jc w:val="center"/>
        </w:trPr>
        <w:tc>
          <w:tcPr>
            <w:tcW w:w="1134" w:type="dxa"/>
            <w:tcBorders>
              <w:top w:val="single" w:sz="4" w:space="0" w:color="auto"/>
              <w:left w:val="single" w:sz="4" w:space="0" w:color="auto"/>
              <w:bottom w:val="single" w:sz="4" w:space="0" w:color="auto"/>
              <w:right w:val="single" w:sz="4" w:space="0" w:color="auto"/>
            </w:tcBorders>
            <w:hideMark/>
          </w:tcPr>
          <w:p w:rsidR="003F1F64" w:rsidRPr="00606E41" w:rsidRDefault="003F1F64">
            <w:pPr>
              <w:autoSpaceDE w:val="0"/>
              <w:autoSpaceDN w:val="0"/>
              <w:adjustRightInd w:val="0"/>
              <w:jc w:val="both"/>
              <w:rPr>
                <w:rFonts w:ascii="Times New Roman" w:hAnsi="Times New Roman" w:cs="Times New Roman"/>
                <w:sz w:val="20"/>
                <w:szCs w:val="20"/>
              </w:rPr>
            </w:pPr>
            <w:r w:rsidRPr="00606E41">
              <w:rPr>
                <w:rFonts w:ascii="Times New Roman" w:hAnsi="Times New Roman" w:cs="Times New Roman"/>
                <w:sz w:val="20"/>
                <w:szCs w:val="20"/>
              </w:rPr>
              <w:t>H</w:t>
            </w:r>
            <w:r w:rsidRPr="00606E41">
              <w:rPr>
                <w:rFonts w:ascii="Times New Roman" w:hAnsi="Times New Roman" w:cs="Times New Roman"/>
                <w:sz w:val="20"/>
                <w:szCs w:val="20"/>
                <w:vertAlign w:val="subscript"/>
              </w:rPr>
              <w:t>7</w:t>
            </w:r>
          </w:p>
        </w:tc>
        <w:tc>
          <w:tcPr>
            <w:tcW w:w="4536" w:type="dxa"/>
            <w:tcBorders>
              <w:top w:val="single" w:sz="4" w:space="0" w:color="auto"/>
              <w:left w:val="single" w:sz="4" w:space="0" w:color="auto"/>
              <w:bottom w:val="single" w:sz="4" w:space="0" w:color="auto"/>
              <w:right w:val="single" w:sz="4" w:space="0" w:color="auto"/>
            </w:tcBorders>
            <w:hideMark/>
          </w:tcPr>
          <w:p w:rsidR="003F1F64" w:rsidRPr="00606E41" w:rsidRDefault="003F1F64">
            <w:pPr>
              <w:autoSpaceDE w:val="0"/>
              <w:autoSpaceDN w:val="0"/>
              <w:adjustRightInd w:val="0"/>
              <w:jc w:val="both"/>
              <w:rPr>
                <w:rFonts w:ascii="Times New Roman" w:hAnsi="Times New Roman" w:cs="Times New Roman"/>
                <w:sz w:val="20"/>
                <w:szCs w:val="20"/>
              </w:rPr>
            </w:pPr>
            <w:r w:rsidRPr="00606E41">
              <w:rPr>
                <w:rFonts w:ascii="Times New Roman" w:hAnsi="Times New Roman" w:cs="Times New Roman"/>
                <w:sz w:val="20"/>
                <w:szCs w:val="20"/>
              </w:rPr>
              <w:t xml:space="preserve">Ada pengaruh yang signifikan antara </w:t>
            </w:r>
            <w:r w:rsidRPr="00606E41">
              <w:rPr>
                <w:rFonts w:ascii="Times New Roman" w:hAnsi="Times New Roman" w:cs="Times New Roman"/>
                <w:i/>
                <w:sz w:val="20"/>
                <w:szCs w:val="20"/>
              </w:rPr>
              <w:t>Local Wisdom</w:t>
            </w:r>
            <w:r w:rsidRPr="00606E41">
              <w:rPr>
                <w:rFonts w:ascii="Times New Roman" w:hAnsi="Times New Roman" w:cs="Times New Roman"/>
                <w:sz w:val="20"/>
                <w:szCs w:val="20"/>
              </w:rPr>
              <w:t xml:space="preserve"> terhadap Toleransi</w:t>
            </w:r>
          </w:p>
        </w:tc>
        <w:tc>
          <w:tcPr>
            <w:tcW w:w="2855" w:type="dxa"/>
            <w:tcBorders>
              <w:top w:val="single" w:sz="4" w:space="0" w:color="auto"/>
              <w:left w:val="single" w:sz="4" w:space="0" w:color="auto"/>
              <w:bottom w:val="single" w:sz="4" w:space="0" w:color="auto"/>
              <w:right w:val="single" w:sz="4" w:space="0" w:color="auto"/>
            </w:tcBorders>
            <w:hideMark/>
          </w:tcPr>
          <w:p w:rsidR="003F1F64" w:rsidRPr="00606E41" w:rsidRDefault="003F1F64">
            <w:pPr>
              <w:autoSpaceDE w:val="0"/>
              <w:autoSpaceDN w:val="0"/>
              <w:adjustRightInd w:val="0"/>
              <w:rPr>
                <w:rFonts w:ascii="Times New Roman" w:hAnsi="Times New Roman" w:cs="Times New Roman"/>
                <w:sz w:val="20"/>
                <w:szCs w:val="20"/>
              </w:rPr>
            </w:pPr>
            <w:r w:rsidRPr="00606E41">
              <w:rPr>
                <w:rFonts w:ascii="Times New Roman" w:hAnsi="Times New Roman" w:cs="Times New Roman"/>
                <w:sz w:val="20"/>
                <w:szCs w:val="20"/>
              </w:rPr>
              <w:t>Terima H</w:t>
            </w:r>
            <w:r w:rsidRPr="00606E41">
              <w:rPr>
                <w:rFonts w:ascii="Times New Roman" w:hAnsi="Times New Roman" w:cs="Times New Roman"/>
                <w:sz w:val="20"/>
                <w:szCs w:val="20"/>
                <w:vertAlign w:val="subscript"/>
              </w:rPr>
              <w:t>7</w:t>
            </w:r>
            <w:r w:rsidRPr="00606E41">
              <w:rPr>
                <w:rFonts w:ascii="Times New Roman" w:hAnsi="Times New Roman" w:cs="Times New Roman"/>
                <w:sz w:val="20"/>
                <w:szCs w:val="20"/>
              </w:rPr>
              <w:t>, signifikansi CR=0.057&lt;0,05</w:t>
            </w:r>
          </w:p>
        </w:tc>
      </w:tr>
      <w:tr w:rsidR="003F1F64" w:rsidRPr="00606E41" w:rsidTr="003F1F64">
        <w:trPr>
          <w:jc w:val="center"/>
        </w:trPr>
        <w:tc>
          <w:tcPr>
            <w:tcW w:w="1134" w:type="dxa"/>
            <w:tcBorders>
              <w:top w:val="single" w:sz="4" w:space="0" w:color="auto"/>
              <w:left w:val="single" w:sz="4" w:space="0" w:color="auto"/>
              <w:bottom w:val="single" w:sz="4" w:space="0" w:color="auto"/>
              <w:right w:val="single" w:sz="4" w:space="0" w:color="auto"/>
            </w:tcBorders>
            <w:hideMark/>
          </w:tcPr>
          <w:p w:rsidR="003F1F64" w:rsidRPr="00606E41" w:rsidRDefault="003F1F64">
            <w:pPr>
              <w:autoSpaceDE w:val="0"/>
              <w:autoSpaceDN w:val="0"/>
              <w:adjustRightInd w:val="0"/>
              <w:jc w:val="both"/>
              <w:rPr>
                <w:rFonts w:ascii="Times New Roman" w:hAnsi="Times New Roman" w:cs="Times New Roman"/>
                <w:sz w:val="20"/>
                <w:szCs w:val="20"/>
              </w:rPr>
            </w:pPr>
            <w:r w:rsidRPr="00606E41">
              <w:rPr>
                <w:rFonts w:ascii="Times New Roman" w:hAnsi="Times New Roman" w:cs="Times New Roman"/>
                <w:sz w:val="20"/>
                <w:szCs w:val="20"/>
              </w:rPr>
              <w:t>H</w:t>
            </w:r>
            <w:r w:rsidRPr="00606E41">
              <w:rPr>
                <w:rFonts w:ascii="Times New Roman" w:hAnsi="Times New Roman" w:cs="Times New Roman"/>
                <w:sz w:val="20"/>
                <w:szCs w:val="20"/>
                <w:vertAlign w:val="subscript"/>
              </w:rPr>
              <w:t>8</w:t>
            </w:r>
          </w:p>
        </w:tc>
        <w:tc>
          <w:tcPr>
            <w:tcW w:w="4536" w:type="dxa"/>
            <w:tcBorders>
              <w:top w:val="single" w:sz="4" w:space="0" w:color="auto"/>
              <w:left w:val="single" w:sz="4" w:space="0" w:color="auto"/>
              <w:bottom w:val="single" w:sz="4" w:space="0" w:color="auto"/>
              <w:right w:val="single" w:sz="4" w:space="0" w:color="auto"/>
            </w:tcBorders>
            <w:hideMark/>
          </w:tcPr>
          <w:p w:rsidR="003F1F64" w:rsidRPr="00606E41" w:rsidRDefault="003F1F64">
            <w:pPr>
              <w:autoSpaceDE w:val="0"/>
              <w:autoSpaceDN w:val="0"/>
              <w:adjustRightInd w:val="0"/>
              <w:jc w:val="both"/>
              <w:rPr>
                <w:rFonts w:ascii="Times New Roman" w:hAnsi="Times New Roman" w:cs="Times New Roman"/>
                <w:sz w:val="20"/>
                <w:szCs w:val="20"/>
              </w:rPr>
            </w:pPr>
            <w:r w:rsidRPr="00606E41">
              <w:rPr>
                <w:rFonts w:ascii="Times New Roman" w:hAnsi="Times New Roman" w:cs="Times New Roman"/>
                <w:sz w:val="20"/>
                <w:szCs w:val="20"/>
              </w:rPr>
              <w:t>Ada pengaruh yang signifikan antara Kesalehan Sosial terhadap Toleransi</w:t>
            </w:r>
          </w:p>
        </w:tc>
        <w:tc>
          <w:tcPr>
            <w:tcW w:w="2855" w:type="dxa"/>
            <w:tcBorders>
              <w:top w:val="single" w:sz="4" w:space="0" w:color="auto"/>
              <w:left w:val="single" w:sz="4" w:space="0" w:color="auto"/>
              <w:bottom w:val="single" w:sz="4" w:space="0" w:color="auto"/>
              <w:right w:val="single" w:sz="4" w:space="0" w:color="auto"/>
            </w:tcBorders>
            <w:hideMark/>
          </w:tcPr>
          <w:p w:rsidR="003F1F64" w:rsidRPr="00606E41" w:rsidRDefault="003F1F64">
            <w:pPr>
              <w:autoSpaceDE w:val="0"/>
              <w:autoSpaceDN w:val="0"/>
              <w:adjustRightInd w:val="0"/>
              <w:rPr>
                <w:rFonts w:ascii="Times New Roman" w:hAnsi="Times New Roman" w:cs="Times New Roman"/>
                <w:sz w:val="20"/>
                <w:szCs w:val="20"/>
              </w:rPr>
            </w:pPr>
            <w:r w:rsidRPr="00606E41">
              <w:rPr>
                <w:rFonts w:ascii="Times New Roman" w:hAnsi="Times New Roman" w:cs="Times New Roman"/>
                <w:sz w:val="20"/>
                <w:szCs w:val="20"/>
              </w:rPr>
              <w:t>Tolak H</w:t>
            </w:r>
            <w:r w:rsidRPr="00606E41">
              <w:rPr>
                <w:rFonts w:ascii="Times New Roman" w:hAnsi="Times New Roman" w:cs="Times New Roman"/>
                <w:sz w:val="20"/>
                <w:szCs w:val="20"/>
                <w:vertAlign w:val="subscript"/>
              </w:rPr>
              <w:t>8</w:t>
            </w:r>
            <w:r w:rsidRPr="00606E41">
              <w:rPr>
                <w:rFonts w:ascii="Times New Roman" w:hAnsi="Times New Roman" w:cs="Times New Roman"/>
                <w:sz w:val="20"/>
                <w:szCs w:val="20"/>
              </w:rPr>
              <w:t>, signifikansi CR=0.562&gt;0,05</w:t>
            </w:r>
          </w:p>
        </w:tc>
      </w:tr>
      <w:tr w:rsidR="003F1F64" w:rsidRPr="00606E41" w:rsidTr="003F1F64">
        <w:trPr>
          <w:jc w:val="center"/>
        </w:trPr>
        <w:tc>
          <w:tcPr>
            <w:tcW w:w="1134" w:type="dxa"/>
            <w:tcBorders>
              <w:top w:val="single" w:sz="4" w:space="0" w:color="auto"/>
              <w:left w:val="single" w:sz="4" w:space="0" w:color="auto"/>
              <w:bottom w:val="single" w:sz="4" w:space="0" w:color="auto"/>
              <w:right w:val="single" w:sz="4" w:space="0" w:color="auto"/>
            </w:tcBorders>
            <w:hideMark/>
          </w:tcPr>
          <w:p w:rsidR="003F1F64" w:rsidRPr="00606E41" w:rsidRDefault="003F1F64">
            <w:pPr>
              <w:autoSpaceDE w:val="0"/>
              <w:autoSpaceDN w:val="0"/>
              <w:adjustRightInd w:val="0"/>
              <w:jc w:val="both"/>
              <w:rPr>
                <w:rFonts w:ascii="Times New Roman" w:hAnsi="Times New Roman" w:cs="Times New Roman"/>
                <w:sz w:val="20"/>
                <w:szCs w:val="20"/>
              </w:rPr>
            </w:pPr>
            <w:r w:rsidRPr="00606E41">
              <w:rPr>
                <w:rFonts w:ascii="Times New Roman" w:hAnsi="Times New Roman" w:cs="Times New Roman"/>
                <w:sz w:val="20"/>
                <w:szCs w:val="20"/>
              </w:rPr>
              <w:lastRenderedPageBreak/>
              <w:t>H</w:t>
            </w:r>
            <w:r w:rsidRPr="00606E41">
              <w:rPr>
                <w:rFonts w:ascii="Times New Roman" w:hAnsi="Times New Roman" w:cs="Times New Roman"/>
                <w:sz w:val="20"/>
                <w:szCs w:val="20"/>
                <w:vertAlign w:val="subscript"/>
              </w:rPr>
              <w:t>9</w:t>
            </w:r>
          </w:p>
        </w:tc>
        <w:tc>
          <w:tcPr>
            <w:tcW w:w="4536" w:type="dxa"/>
            <w:tcBorders>
              <w:top w:val="single" w:sz="4" w:space="0" w:color="auto"/>
              <w:left w:val="single" w:sz="4" w:space="0" w:color="auto"/>
              <w:bottom w:val="single" w:sz="4" w:space="0" w:color="auto"/>
              <w:right w:val="single" w:sz="4" w:space="0" w:color="auto"/>
            </w:tcBorders>
            <w:hideMark/>
          </w:tcPr>
          <w:p w:rsidR="003F1F64" w:rsidRPr="00606E41" w:rsidRDefault="003F1F64">
            <w:pPr>
              <w:autoSpaceDE w:val="0"/>
              <w:autoSpaceDN w:val="0"/>
              <w:adjustRightInd w:val="0"/>
              <w:jc w:val="both"/>
              <w:rPr>
                <w:rFonts w:ascii="Times New Roman" w:hAnsi="Times New Roman" w:cs="Times New Roman"/>
                <w:sz w:val="20"/>
                <w:szCs w:val="20"/>
              </w:rPr>
            </w:pPr>
            <w:r w:rsidRPr="00606E41">
              <w:rPr>
                <w:rFonts w:ascii="Times New Roman" w:hAnsi="Times New Roman" w:cs="Times New Roman"/>
                <w:sz w:val="20"/>
                <w:szCs w:val="20"/>
              </w:rPr>
              <w:t>Ada pengaruh yang signifikan antara Identitas Keberagamaan terhadap Toleransi</w:t>
            </w:r>
          </w:p>
        </w:tc>
        <w:tc>
          <w:tcPr>
            <w:tcW w:w="2855" w:type="dxa"/>
            <w:tcBorders>
              <w:top w:val="single" w:sz="4" w:space="0" w:color="auto"/>
              <w:left w:val="single" w:sz="4" w:space="0" w:color="auto"/>
              <w:bottom w:val="single" w:sz="4" w:space="0" w:color="auto"/>
              <w:right w:val="single" w:sz="4" w:space="0" w:color="auto"/>
            </w:tcBorders>
            <w:hideMark/>
          </w:tcPr>
          <w:p w:rsidR="003F1F64" w:rsidRPr="00606E41" w:rsidRDefault="003F1F64">
            <w:pPr>
              <w:autoSpaceDE w:val="0"/>
              <w:autoSpaceDN w:val="0"/>
              <w:adjustRightInd w:val="0"/>
              <w:rPr>
                <w:rFonts w:ascii="Times New Roman" w:hAnsi="Times New Roman" w:cs="Times New Roman"/>
                <w:sz w:val="20"/>
                <w:szCs w:val="20"/>
              </w:rPr>
            </w:pPr>
            <w:r w:rsidRPr="00606E41">
              <w:rPr>
                <w:rFonts w:ascii="Times New Roman" w:hAnsi="Times New Roman" w:cs="Times New Roman"/>
                <w:sz w:val="20"/>
                <w:szCs w:val="20"/>
              </w:rPr>
              <w:t>Tolak H</w:t>
            </w:r>
            <w:r w:rsidRPr="00606E41">
              <w:rPr>
                <w:rFonts w:ascii="Times New Roman" w:hAnsi="Times New Roman" w:cs="Times New Roman"/>
                <w:sz w:val="20"/>
                <w:szCs w:val="20"/>
                <w:vertAlign w:val="subscript"/>
              </w:rPr>
              <w:t>9</w:t>
            </w:r>
            <w:r w:rsidRPr="00606E41">
              <w:rPr>
                <w:rFonts w:ascii="Times New Roman" w:hAnsi="Times New Roman" w:cs="Times New Roman"/>
                <w:sz w:val="20"/>
                <w:szCs w:val="20"/>
              </w:rPr>
              <w:t>, signifikansi CR=-0.283&gt;0,05</w:t>
            </w:r>
          </w:p>
        </w:tc>
      </w:tr>
    </w:tbl>
    <w:p w:rsidR="003F1F64" w:rsidRPr="00606E41" w:rsidRDefault="003F1F64" w:rsidP="003F1F64">
      <w:pPr>
        <w:autoSpaceDE w:val="0"/>
        <w:autoSpaceDN w:val="0"/>
        <w:adjustRightInd w:val="0"/>
        <w:jc w:val="both"/>
        <w:rPr>
          <w:sz w:val="20"/>
          <w:szCs w:val="20"/>
          <w:lang w:eastAsia="en-US"/>
        </w:rPr>
      </w:pPr>
      <w:r w:rsidRPr="00606E41">
        <w:rPr>
          <w:sz w:val="20"/>
          <w:szCs w:val="20"/>
        </w:rPr>
        <w:t xml:space="preserve">    Sumber: Pengolahan data 2022</w:t>
      </w:r>
    </w:p>
    <w:p w:rsidR="003F1F64" w:rsidRPr="00606E41" w:rsidRDefault="003F1F64" w:rsidP="003F1F64">
      <w:pPr>
        <w:ind w:firstLine="720"/>
        <w:jc w:val="both"/>
        <w:rPr>
          <w:sz w:val="20"/>
          <w:szCs w:val="20"/>
        </w:rPr>
      </w:pPr>
      <w:r w:rsidRPr="00606E41">
        <w:rPr>
          <w:sz w:val="20"/>
          <w:szCs w:val="20"/>
        </w:rPr>
        <w:t>Berdasarkan pengujian hipotesis dapat diketahui bahwa dari 9 hipotesis sebanyak 4 hipotesis terbukti, sedangkan 5 hipotesis tidak terbukti. Variabel prasangka sosial mempunyai hubungan signifikan terhadap toleransi berdasarkan penelitian terdahulu, namun dalam penelitian ini tidak signifikan. Berikut dapat digambarkan hipotesis penelitian setelah dilakukan pengujian dengan menggunakan analis SEM :</w:t>
      </w:r>
    </w:p>
    <w:p w:rsidR="003F1F64" w:rsidRPr="00606E41" w:rsidRDefault="003F1F64" w:rsidP="003F1F64">
      <w:pPr>
        <w:ind w:firstLine="720"/>
        <w:jc w:val="center"/>
        <w:rPr>
          <w:sz w:val="20"/>
          <w:szCs w:val="20"/>
        </w:rPr>
      </w:pPr>
      <w:r w:rsidRPr="00606E41">
        <w:rPr>
          <w:noProof/>
          <w:sz w:val="22"/>
          <w:szCs w:val="22"/>
          <w:lang w:eastAsia="id-ID"/>
        </w:rPr>
        <w:drawing>
          <wp:anchor distT="0" distB="0" distL="114300" distR="114300" simplePos="0" relativeHeight="251660288" behindDoc="1" locked="0" layoutInCell="1" allowOverlap="1">
            <wp:simplePos x="0" y="0"/>
            <wp:positionH relativeFrom="margin">
              <wp:posOffset>422275</wp:posOffset>
            </wp:positionH>
            <wp:positionV relativeFrom="paragraph">
              <wp:posOffset>66675</wp:posOffset>
            </wp:positionV>
            <wp:extent cx="4886325" cy="3017520"/>
            <wp:effectExtent l="0" t="0" r="9525" b="0"/>
            <wp:wrapNone/>
            <wp:docPr id="1" name="Picture 1" descr="j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jj"/>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86325" cy="3017520"/>
                    </a:xfrm>
                    <a:prstGeom prst="rect">
                      <a:avLst/>
                    </a:prstGeom>
                    <a:noFill/>
                  </pic:spPr>
                </pic:pic>
              </a:graphicData>
            </a:graphic>
            <wp14:sizeRelH relativeFrom="page">
              <wp14:pctWidth>0</wp14:pctWidth>
            </wp14:sizeRelH>
            <wp14:sizeRelV relativeFrom="page">
              <wp14:pctHeight>0</wp14:pctHeight>
            </wp14:sizeRelV>
          </wp:anchor>
        </w:drawing>
      </w:r>
      <w:r w:rsidRPr="00606E41">
        <w:rPr>
          <w:sz w:val="20"/>
          <w:szCs w:val="20"/>
        </w:rPr>
        <w:t>Gambar 1. Hasil Pengujian SEM</w:t>
      </w:r>
    </w:p>
    <w:p w:rsidR="003F1F64" w:rsidRPr="00606E41" w:rsidRDefault="003F1F64" w:rsidP="003F1F64">
      <w:pPr>
        <w:ind w:firstLine="720"/>
        <w:jc w:val="both"/>
        <w:rPr>
          <w:sz w:val="20"/>
          <w:szCs w:val="20"/>
        </w:rPr>
      </w:pPr>
    </w:p>
    <w:p w:rsidR="003F1F64" w:rsidRPr="00606E41" w:rsidRDefault="003F1F64" w:rsidP="003F1F64">
      <w:pPr>
        <w:ind w:firstLine="720"/>
        <w:jc w:val="both"/>
        <w:rPr>
          <w:sz w:val="20"/>
          <w:szCs w:val="20"/>
        </w:rPr>
      </w:pPr>
    </w:p>
    <w:p w:rsidR="003F1F64" w:rsidRPr="00606E41" w:rsidRDefault="003F1F64" w:rsidP="003F1F64">
      <w:pPr>
        <w:jc w:val="both"/>
        <w:rPr>
          <w:sz w:val="20"/>
          <w:szCs w:val="20"/>
        </w:rPr>
      </w:pPr>
    </w:p>
    <w:p w:rsidR="003F1F64" w:rsidRPr="00606E41" w:rsidRDefault="003F1F64" w:rsidP="003F1F64">
      <w:pPr>
        <w:jc w:val="both"/>
        <w:rPr>
          <w:sz w:val="20"/>
          <w:szCs w:val="20"/>
        </w:rPr>
      </w:pPr>
    </w:p>
    <w:p w:rsidR="003F1F64" w:rsidRPr="00606E41" w:rsidRDefault="003F1F64" w:rsidP="003F1F64">
      <w:pPr>
        <w:jc w:val="both"/>
        <w:rPr>
          <w:sz w:val="20"/>
          <w:szCs w:val="20"/>
        </w:rPr>
      </w:pPr>
    </w:p>
    <w:p w:rsidR="003F1F64" w:rsidRPr="00606E41" w:rsidRDefault="003F1F64" w:rsidP="003F1F64">
      <w:pPr>
        <w:jc w:val="both"/>
        <w:rPr>
          <w:sz w:val="20"/>
          <w:szCs w:val="20"/>
        </w:rPr>
      </w:pPr>
    </w:p>
    <w:p w:rsidR="003F1F64" w:rsidRPr="00606E41" w:rsidRDefault="003F1F64" w:rsidP="003F1F64">
      <w:pPr>
        <w:autoSpaceDE w:val="0"/>
        <w:autoSpaceDN w:val="0"/>
        <w:adjustRightInd w:val="0"/>
        <w:jc w:val="both"/>
        <w:rPr>
          <w:sz w:val="20"/>
          <w:szCs w:val="20"/>
        </w:rPr>
      </w:pPr>
    </w:p>
    <w:p w:rsidR="003F1F64" w:rsidRPr="00606E41" w:rsidRDefault="003F1F64" w:rsidP="003F1F64">
      <w:pPr>
        <w:autoSpaceDE w:val="0"/>
        <w:autoSpaceDN w:val="0"/>
        <w:adjustRightInd w:val="0"/>
        <w:jc w:val="both"/>
        <w:rPr>
          <w:sz w:val="20"/>
          <w:szCs w:val="20"/>
        </w:rPr>
      </w:pPr>
    </w:p>
    <w:p w:rsidR="003F1F64" w:rsidRPr="00606E41" w:rsidRDefault="003F1F64" w:rsidP="003F1F64">
      <w:pPr>
        <w:autoSpaceDE w:val="0"/>
        <w:autoSpaceDN w:val="0"/>
        <w:adjustRightInd w:val="0"/>
        <w:jc w:val="both"/>
        <w:rPr>
          <w:sz w:val="20"/>
          <w:szCs w:val="20"/>
        </w:rPr>
      </w:pPr>
    </w:p>
    <w:p w:rsidR="003F1F64" w:rsidRPr="00606E41" w:rsidRDefault="003F1F64" w:rsidP="003F1F64">
      <w:pPr>
        <w:autoSpaceDE w:val="0"/>
        <w:autoSpaceDN w:val="0"/>
        <w:adjustRightInd w:val="0"/>
        <w:jc w:val="both"/>
        <w:rPr>
          <w:sz w:val="20"/>
          <w:szCs w:val="20"/>
        </w:rPr>
      </w:pPr>
    </w:p>
    <w:p w:rsidR="003F1F64" w:rsidRPr="00606E41" w:rsidRDefault="003F1F64" w:rsidP="003F1F64">
      <w:pPr>
        <w:autoSpaceDE w:val="0"/>
        <w:autoSpaceDN w:val="0"/>
        <w:adjustRightInd w:val="0"/>
        <w:jc w:val="both"/>
        <w:rPr>
          <w:sz w:val="20"/>
          <w:szCs w:val="20"/>
        </w:rPr>
      </w:pPr>
    </w:p>
    <w:p w:rsidR="003F1F64" w:rsidRPr="00606E41" w:rsidRDefault="003F1F64" w:rsidP="003F1F64">
      <w:pPr>
        <w:autoSpaceDE w:val="0"/>
        <w:autoSpaceDN w:val="0"/>
        <w:adjustRightInd w:val="0"/>
        <w:jc w:val="both"/>
        <w:rPr>
          <w:sz w:val="20"/>
          <w:szCs w:val="20"/>
        </w:rPr>
      </w:pPr>
    </w:p>
    <w:p w:rsidR="003F1F64" w:rsidRPr="00606E41" w:rsidRDefault="003F1F64" w:rsidP="003F1F64">
      <w:pPr>
        <w:autoSpaceDE w:val="0"/>
        <w:autoSpaceDN w:val="0"/>
        <w:adjustRightInd w:val="0"/>
        <w:jc w:val="both"/>
        <w:rPr>
          <w:sz w:val="20"/>
          <w:szCs w:val="20"/>
        </w:rPr>
      </w:pPr>
    </w:p>
    <w:p w:rsidR="003F1F64" w:rsidRPr="00606E41" w:rsidRDefault="003F1F64" w:rsidP="003F1F64">
      <w:pPr>
        <w:autoSpaceDE w:val="0"/>
        <w:autoSpaceDN w:val="0"/>
        <w:adjustRightInd w:val="0"/>
        <w:jc w:val="both"/>
        <w:rPr>
          <w:sz w:val="20"/>
          <w:szCs w:val="20"/>
        </w:rPr>
      </w:pPr>
    </w:p>
    <w:p w:rsidR="003F1F64" w:rsidRPr="00606E41" w:rsidRDefault="003F1F64" w:rsidP="003F1F64">
      <w:pPr>
        <w:autoSpaceDE w:val="0"/>
        <w:autoSpaceDN w:val="0"/>
        <w:adjustRightInd w:val="0"/>
        <w:ind w:firstLine="720"/>
        <w:jc w:val="both"/>
        <w:rPr>
          <w:sz w:val="20"/>
          <w:szCs w:val="20"/>
        </w:rPr>
      </w:pPr>
    </w:p>
    <w:p w:rsidR="003F1F64" w:rsidRPr="00606E41" w:rsidRDefault="003F1F64" w:rsidP="003F1F64">
      <w:pPr>
        <w:autoSpaceDE w:val="0"/>
        <w:autoSpaceDN w:val="0"/>
        <w:adjustRightInd w:val="0"/>
        <w:ind w:firstLine="720"/>
        <w:jc w:val="both"/>
        <w:rPr>
          <w:sz w:val="20"/>
          <w:szCs w:val="20"/>
        </w:rPr>
      </w:pPr>
    </w:p>
    <w:p w:rsidR="003F1F64" w:rsidRPr="00606E41" w:rsidRDefault="003F1F64" w:rsidP="003F1F64">
      <w:pPr>
        <w:autoSpaceDE w:val="0"/>
        <w:autoSpaceDN w:val="0"/>
        <w:adjustRightInd w:val="0"/>
        <w:ind w:firstLine="720"/>
        <w:jc w:val="both"/>
        <w:rPr>
          <w:sz w:val="20"/>
          <w:szCs w:val="20"/>
        </w:rPr>
      </w:pPr>
    </w:p>
    <w:p w:rsidR="003F1F64" w:rsidRPr="00606E41" w:rsidRDefault="003F1F64" w:rsidP="003F1F64">
      <w:pPr>
        <w:autoSpaceDE w:val="0"/>
        <w:autoSpaceDN w:val="0"/>
        <w:adjustRightInd w:val="0"/>
        <w:ind w:firstLine="720"/>
        <w:jc w:val="both"/>
        <w:rPr>
          <w:sz w:val="20"/>
          <w:szCs w:val="20"/>
        </w:rPr>
      </w:pPr>
    </w:p>
    <w:p w:rsidR="00606E41" w:rsidRDefault="00606E41" w:rsidP="003F1F64">
      <w:pPr>
        <w:autoSpaceDE w:val="0"/>
        <w:autoSpaceDN w:val="0"/>
        <w:adjustRightInd w:val="0"/>
        <w:ind w:firstLine="720"/>
        <w:jc w:val="both"/>
        <w:rPr>
          <w:sz w:val="20"/>
          <w:szCs w:val="20"/>
        </w:rPr>
      </w:pPr>
    </w:p>
    <w:p w:rsidR="00606E41" w:rsidRDefault="00606E41" w:rsidP="003F1F64">
      <w:pPr>
        <w:autoSpaceDE w:val="0"/>
        <w:autoSpaceDN w:val="0"/>
        <w:adjustRightInd w:val="0"/>
        <w:ind w:firstLine="720"/>
        <w:jc w:val="both"/>
        <w:rPr>
          <w:sz w:val="20"/>
          <w:szCs w:val="20"/>
        </w:rPr>
      </w:pPr>
    </w:p>
    <w:p w:rsidR="00606E41" w:rsidRDefault="00606E41" w:rsidP="003F1F64">
      <w:pPr>
        <w:autoSpaceDE w:val="0"/>
        <w:autoSpaceDN w:val="0"/>
        <w:adjustRightInd w:val="0"/>
        <w:ind w:firstLine="720"/>
        <w:jc w:val="both"/>
        <w:rPr>
          <w:sz w:val="20"/>
          <w:szCs w:val="20"/>
        </w:rPr>
      </w:pPr>
    </w:p>
    <w:p w:rsidR="003F1F64" w:rsidRPr="00606E41" w:rsidRDefault="003F1F64" w:rsidP="003F1F64">
      <w:pPr>
        <w:autoSpaceDE w:val="0"/>
        <w:autoSpaceDN w:val="0"/>
        <w:adjustRightInd w:val="0"/>
        <w:ind w:firstLine="720"/>
        <w:jc w:val="both"/>
        <w:rPr>
          <w:sz w:val="20"/>
          <w:szCs w:val="20"/>
        </w:rPr>
      </w:pPr>
      <w:r w:rsidRPr="00606E41">
        <w:rPr>
          <w:sz w:val="20"/>
          <w:szCs w:val="20"/>
        </w:rPr>
        <w:t>Tabel 7 dan Gambar 1 menunjukkan bahwa prasangka sosial tidak berpengaruh signifikan terhadap toleransi (0,139) digambarkan sebagai garis hitam putus-putus, semakin tinggi prasangka yang diberikan maka semakin rendah toleransi yang ditunjukan masyarakat (intoleransi). Prasangka sosial berpengaruh secara langsung terhadap perilaku komunikasi (0,033) digambarkan sebagai garis hitam lurus, dengan adanya perilaku komunikasi yang menjadi penguat dan jembatan antara prasangka sosial terhadap toleransi. Local wisdom berpengaruh secara langsung terhadap toleransi (0,057) yang digambarkan sebagai garis hitam lurus, begitu halnya pengaruh local wisdom terhadap perilaku komunikasi dengan critical ratio (0,011). Adanya local wisdom yang ada pada masyarakat mempunyai pengaruh yang besar terhadap perilaku komunikasi dan toleransi. Kesalehan sosial tidak berpengaruh terhadap toleransi (0,562) digambarkan sebagai garis hitam putus-putus, begitu halnya pengaruh kesalehan sosial terhadap perilaku komunikasi dengan critical ratio (2,079) yang menunjukkan hubungan baru antar variabel yang tidak signifikan pada penelitian. Pengaruh identitas keberagamaan secara langsung terhadap toleransi termasuk negatif tidak signifikan, yang digambarkan sebagai garis hitam putus-putus (0,283). Begitu halnya dengan pengaruh identitas keberagamaan terhadap perilaku komunikasi dengan critical ratio (2,611). Pengaruh terbesar secara langsung perilaku komunikasi terhadap toleransi sebesar (0,065) yang digambarkan sebagai garis hitam lurus, bahwa adanya perilaku komunikasi yang ada dimasyarakat memunculkan terjadinya toleransi antar umat beragama.</w:t>
      </w:r>
    </w:p>
    <w:p w:rsidR="003F1F64" w:rsidRPr="00606E41" w:rsidRDefault="003F1F64" w:rsidP="003F1F64">
      <w:pPr>
        <w:autoSpaceDE w:val="0"/>
        <w:autoSpaceDN w:val="0"/>
        <w:adjustRightInd w:val="0"/>
        <w:jc w:val="both"/>
        <w:rPr>
          <w:sz w:val="20"/>
          <w:szCs w:val="20"/>
        </w:rPr>
      </w:pPr>
    </w:p>
    <w:p w:rsidR="003F1F64" w:rsidRPr="00606E41" w:rsidRDefault="003F1F64" w:rsidP="003F1F64">
      <w:pPr>
        <w:autoSpaceDE w:val="0"/>
        <w:autoSpaceDN w:val="0"/>
        <w:adjustRightInd w:val="0"/>
        <w:jc w:val="both"/>
        <w:rPr>
          <w:sz w:val="20"/>
          <w:szCs w:val="20"/>
        </w:rPr>
      </w:pPr>
    </w:p>
    <w:p w:rsidR="003F1F64" w:rsidRPr="00606E41" w:rsidRDefault="003F1F64" w:rsidP="003F1F64">
      <w:pPr>
        <w:autoSpaceDE w:val="0"/>
        <w:autoSpaceDN w:val="0"/>
        <w:adjustRightInd w:val="0"/>
        <w:jc w:val="both"/>
        <w:rPr>
          <w:sz w:val="20"/>
          <w:szCs w:val="20"/>
        </w:rPr>
      </w:pPr>
    </w:p>
    <w:p w:rsidR="003F1F64" w:rsidRDefault="003F1F64" w:rsidP="003F1F64">
      <w:pPr>
        <w:autoSpaceDE w:val="0"/>
        <w:autoSpaceDN w:val="0"/>
        <w:adjustRightInd w:val="0"/>
        <w:jc w:val="both"/>
        <w:rPr>
          <w:sz w:val="20"/>
          <w:szCs w:val="20"/>
        </w:rPr>
      </w:pPr>
    </w:p>
    <w:p w:rsidR="00606E41" w:rsidRDefault="00606E41" w:rsidP="003F1F64">
      <w:pPr>
        <w:autoSpaceDE w:val="0"/>
        <w:autoSpaceDN w:val="0"/>
        <w:adjustRightInd w:val="0"/>
        <w:jc w:val="both"/>
        <w:rPr>
          <w:sz w:val="20"/>
          <w:szCs w:val="20"/>
        </w:rPr>
      </w:pPr>
    </w:p>
    <w:p w:rsidR="00606E41" w:rsidRDefault="00606E41" w:rsidP="003F1F64">
      <w:pPr>
        <w:autoSpaceDE w:val="0"/>
        <w:autoSpaceDN w:val="0"/>
        <w:adjustRightInd w:val="0"/>
        <w:jc w:val="both"/>
        <w:rPr>
          <w:sz w:val="20"/>
          <w:szCs w:val="20"/>
        </w:rPr>
      </w:pPr>
    </w:p>
    <w:p w:rsidR="00606E41" w:rsidRDefault="00606E41" w:rsidP="003F1F64">
      <w:pPr>
        <w:autoSpaceDE w:val="0"/>
        <w:autoSpaceDN w:val="0"/>
        <w:adjustRightInd w:val="0"/>
        <w:jc w:val="both"/>
        <w:rPr>
          <w:sz w:val="20"/>
          <w:szCs w:val="20"/>
        </w:rPr>
      </w:pPr>
    </w:p>
    <w:p w:rsidR="00606E41" w:rsidRDefault="00606E41" w:rsidP="003F1F64">
      <w:pPr>
        <w:autoSpaceDE w:val="0"/>
        <w:autoSpaceDN w:val="0"/>
        <w:adjustRightInd w:val="0"/>
        <w:jc w:val="both"/>
        <w:rPr>
          <w:sz w:val="20"/>
          <w:szCs w:val="20"/>
        </w:rPr>
      </w:pPr>
    </w:p>
    <w:p w:rsidR="00606E41" w:rsidRDefault="00606E41" w:rsidP="003F1F64">
      <w:pPr>
        <w:autoSpaceDE w:val="0"/>
        <w:autoSpaceDN w:val="0"/>
        <w:adjustRightInd w:val="0"/>
        <w:jc w:val="both"/>
        <w:rPr>
          <w:sz w:val="20"/>
          <w:szCs w:val="20"/>
        </w:rPr>
      </w:pPr>
    </w:p>
    <w:p w:rsidR="00606E41" w:rsidRDefault="00606E41" w:rsidP="003F1F64">
      <w:pPr>
        <w:autoSpaceDE w:val="0"/>
        <w:autoSpaceDN w:val="0"/>
        <w:adjustRightInd w:val="0"/>
        <w:jc w:val="both"/>
        <w:rPr>
          <w:sz w:val="20"/>
          <w:szCs w:val="20"/>
        </w:rPr>
      </w:pPr>
    </w:p>
    <w:p w:rsidR="00606E41" w:rsidRDefault="00606E41" w:rsidP="003F1F64">
      <w:pPr>
        <w:autoSpaceDE w:val="0"/>
        <w:autoSpaceDN w:val="0"/>
        <w:adjustRightInd w:val="0"/>
        <w:jc w:val="both"/>
        <w:rPr>
          <w:sz w:val="20"/>
          <w:szCs w:val="20"/>
        </w:rPr>
      </w:pPr>
    </w:p>
    <w:p w:rsidR="00606E41" w:rsidRPr="00606E41" w:rsidRDefault="00606E41" w:rsidP="003F1F64">
      <w:pPr>
        <w:autoSpaceDE w:val="0"/>
        <w:autoSpaceDN w:val="0"/>
        <w:adjustRightInd w:val="0"/>
        <w:jc w:val="both"/>
        <w:rPr>
          <w:sz w:val="20"/>
          <w:szCs w:val="20"/>
        </w:rPr>
      </w:pPr>
    </w:p>
    <w:p w:rsidR="003F1F64" w:rsidRPr="00606E41" w:rsidRDefault="003F1F64" w:rsidP="003F1F64">
      <w:pPr>
        <w:autoSpaceDE w:val="0"/>
        <w:autoSpaceDN w:val="0"/>
        <w:adjustRightInd w:val="0"/>
        <w:jc w:val="both"/>
        <w:rPr>
          <w:sz w:val="20"/>
          <w:szCs w:val="20"/>
        </w:rPr>
      </w:pPr>
    </w:p>
    <w:p w:rsidR="003F1F64" w:rsidRPr="00606E41" w:rsidRDefault="003F1F64" w:rsidP="003F1F64">
      <w:pPr>
        <w:autoSpaceDE w:val="0"/>
        <w:autoSpaceDN w:val="0"/>
        <w:adjustRightInd w:val="0"/>
        <w:jc w:val="both"/>
        <w:rPr>
          <w:sz w:val="20"/>
          <w:szCs w:val="20"/>
        </w:rPr>
      </w:pPr>
    </w:p>
    <w:p w:rsidR="003F1F64" w:rsidRPr="00606E41" w:rsidRDefault="003F1F64" w:rsidP="003F1F64">
      <w:pPr>
        <w:autoSpaceDE w:val="0"/>
        <w:autoSpaceDN w:val="0"/>
        <w:adjustRightInd w:val="0"/>
        <w:jc w:val="center"/>
        <w:rPr>
          <w:b/>
          <w:sz w:val="20"/>
          <w:szCs w:val="20"/>
        </w:rPr>
      </w:pPr>
      <w:r w:rsidRPr="00606E41">
        <w:rPr>
          <w:b/>
          <w:sz w:val="20"/>
          <w:szCs w:val="20"/>
        </w:rPr>
        <w:lastRenderedPageBreak/>
        <w:t>Tabel 8. Hasil pengujian Kelayakan Model</w:t>
      </w:r>
    </w:p>
    <w:p w:rsidR="003F1F64" w:rsidRPr="00606E41" w:rsidRDefault="003F1F64" w:rsidP="003F1F64">
      <w:pPr>
        <w:autoSpaceDE w:val="0"/>
        <w:autoSpaceDN w:val="0"/>
        <w:adjustRightInd w:val="0"/>
        <w:jc w:val="both"/>
        <w:rPr>
          <w:sz w:val="20"/>
          <w:szCs w:val="20"/>
        </w:rPr>
      </w:pPr>
      <w:r w:rsidRPr="00606E41">
        <w:rPr>
          <w:sz w:val="20"/>
          <w:szCs w:val="20"/>
        </w:rPr>
        <w:t xml:space="preserve">       Sumber: Pengolahan data 2022</w:t>
      </w:r>
    </w:p>
    <w:tbl>
      <w:tblPr>
        <w:tblStyle w:val="TableGrid"/>
        <w:tblpPr w:leftFromText="180" w:rightFromText="180" w:vertAnchor="text" w:horzAnchor="margin" w:tblpXSpec="right" w:tblpY="-6"/>
        <w:tblW w:w="0" w:type="auto"/>
        <w:tblInd w:w="0" w:type="dxa"/>
        <w:tblLook w:val="04A0" w:firstRow="1" w:lastRow="0" w:firstColumn="1" w:lastColumn="0" w:noHBand="0" w:noVBand="1"/>
      </w:tblPr>
      <w:tblGrid>
        <w:gridCol w:w="544"/>
        <w:gridCol w:w="3846"/>
        <w:gridCol w:w="2126"/>
        <w:gridCol w:w="850"/>
        <w:gridCol w:w="1275"/>
      </w:tblGrid>
      <w:tr w:rsidR="003F1F64" w:rsidRPr="00606E41" w:rsidTr="003F1F64">
        <w:trPr>
          <w:trHeight w:val="699"/>
        </w:trPr>
        <w:tc>
          <w:tcPr>
            <w:tcW w:w="544"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b/>
                <w:sz w:val="20"/>
                <w:szCs w:val="20"/>
              </w:rPr>
            </w:pPr>
            <w:r w:rsidRPr="00606E41">
              <w:rPr>
                <w:rFonts w:ascii="Times New Roman" w:hAnsi="Times New Roman" w:cs="Times New Roman"/>
                <w:b/>
                <w:sz w:val="20"/>
                <w:szCs w:val="20"/>
              </w:rPr>
              <w:t xml:space="preserve">No. </w:t>
            </w:r>
          </w:p>
        </w:tc>
        <w:tc>
          <w:tcPr>
            <w:tcW w:w="3846"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b/>
                <w:sz w:val="20"/>
                <w:szCs w:val="20"/>
              </w:rPr>
            </w:pPr>
            <w:proofErr w:type="spellStart"/>
            <w:r w:rsidRPr="00606E41">
              <w:rPr>
                <w:rFonts w:ascii="Times New Roman" w:hAnsi="Times New Roman" w:cs="Times New Roman"/>
                <w:b/>
                <w:sz w:val="20"/>
                <w:szCs w:val="20"/>
                <w:lang w:val="en-US"/>
              </w:rPr>
              <w:t>Standar</w:t>
            </w:r>
            <w:proofErr w:type="spellEnd"/>
            <w:r w:rsidRPr="00606E41">
              <w:rPr>
                <w:rFonts w:ascii="Times New Roman" w:hAnsi="Times New Roman" w:cs="Times New Roman"/>
                <w:b/>
                <w:sz w:val="20"/>
                <w:szCs w:val="20"/>
                <w:lang w:val="en-US"/>
              </w:rPr>
              <w:t xml:space="preserve"> </w:t>
            </w:r>
            <w:r w:rsidRPr="00606E41">
              <w:rPr>
                <w:rFonts w:ascii="Times New Roman" w:hAnsi="Times New Roman" w:cs="Times New Roman"/>
                <w:b/>
                <w:sz w:val="20"/>
                <w:szCs w:val="20"/>
              </w:rPr>
              <w:t>Ukuran Kelayakan</w:t>
            </w:r>
          </w:p>
        </w:tc>
        <w:tc>
          <w:tcPr>
            <w:tcW w:w="2126"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b/>
                <w:sz w:val="20"/>
                <w:szCs w:val="20"/>
              </w:rPr>
            </w:pPr>
            <w:r w:rsidRPr="00606E41">
              <w:rPr>
                <w:rFonts w:ascii="Times New Roman" w:hAnsi="Times New Roman" w:cs="Times New Roman"/>
                <w:b/>
                <w:sz w:val="20"/>
                <w:szCs w:val="20"/>
              </w:rPr>
              <w:t>Standar Nilai</w:t>
            </w:r>
          </w:p>
        </w:tc>
        <w:tc>
          <w:tcPr>
            <w:tcW w:w="850"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b/>
                <w:sz w:val="20"/>
                <w:szCs w:val="20"/>
              </w:rPr>
            </w:pPr>
            <w:r w:rsidRPr="00606E41">
              <w:rPr>
                <w:rFonts w:ascii="Times New Roman" w:hAnsi="Times New Roman" w:cs="Times New Roman"/>
                <w:b/>
                <w:sz w:val="20"/>
                <w:szCs w:val="20"/>
              </w:rPr>
              <w:t>Indeks Model</w:t>
            </w:r>
          </w:p>
        </w:tc>
        <w:tc>
          <w:tcPr>
            <w:tcW w:w="1275" w:type="dxa"/>
            <w:tcBorders>
              <w:top w:val="single" w:sz="4" w:space="0" w:color="auto"/>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b/>
                <w:sz w:val="20"/>
                <w:szCs w:val="20"/>
              </w:rPr>
            </w:pPr>
            <w:r w:rsidRPr="00606E41">
              <w:rPr>
                <w:rFonts w:ascii="Times New Roman" w:hAnsi="Times New Roman" w:cs="Times New Roman"/>
                <w:b/>
                <w:sz w:val="20"/>
                <w:szCs w:val="20"/>
              </w:rPr>
              <w:t>Ket</w:t>
            </w:r>
          </w:p>
        </w:tc>
      </w:tr>
      <w:tr w:rsidR="003F1F64" w:rsidRPr="00606E41" w:rsidTr="003F1F64">
        <w:tc>
          <w:tcPr>
            <w:tcW w:w="544" w:type="dxa"/>
            <w:tcBorders>
              <w:top w:val="single" w:sz="4" w:space="0" w:color="auto"/>
              <w:left w:val="single" w:sz="4" w:space="0" w:color="auto"/>
              <w:bottom w:val="nil"/>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1.</w:t>
            </w:r>
          </w:p>
        </w:tc>
        <w:tc>
          <w:tcPr>
            <w:tcW w:w="3846" w:type="dxa"/>
            <w:tcBorders>
              <w:top w:val="single" w:sz="4" w:space="0" w:color="auto"/>
              <w:left w:val="single" w:sz="4" w:space="0" w:color="auto"/>
              <w:bottom w:val="nil"/>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Chi – Square</w:t>
            </w:r>
          </w:p>
        </w:tc>
        <w:tc>
          <w:tcPr>
            <w:tcW w:w="2126" w:type="dxa"/>
            <w:tcBorders>
              <w:top w:val="single" w:sz="4" w:space="0" w:color="auto"/>
              <w:left w:val="single" w:sz="4" w:space="0" w:color="auto"/>
              <w:bottom w:val="nil"/>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Diharapkan kecil (ρ &gt; α)</w:t>
            </w:r>
          </w:p>
        </w:tc>
        <w:tc>
          <w:tcPr>
            <w:tcW w:w="850" w:type="dxa"/>
            <w:tcBorders>
              <w:top w:val="single" w:sz="4" w:space="0" w:color="auto"/>
              <w:left w:val="single" w:sz="4" w:space="0" w:color="auto"/>
              <w:bottom w:val="nil"/>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55,238</w:t>
            </w:r>
          </w:p>
        </w:tc>
        <w:tc>
          <w:tcPr>
            <w:tcW w:w="1275" w:type="dxa"/>
            <w:tcBorders>
              <w:top w:val="single" w:sz="4" w:space="0" w:color="auto"/>
              <w:left w:val="single" w:sz="4" w:space="0" w:color="auto"/>
              <w:bottom w:val="nil"/>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Baik</w:t>
            </w:r>
          </w:p>
        </w:tc>
      </w:tr>
      <w:tr w:rsidR="003F1F64" w:rsidRPr="00606E41" w:rsidTr="003F1F64">
        <w:tc>
          <w:tcPr>
            <w:tcW w:w="544" w:type="dxa"/>
            <w:tcBorders>
              <w:top w:val="nil"/>
              <w:left w:val="single" w:sz="4" w:space="0" w:color="auto"/>
              <w:bottom w:val="nil"/>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2.</w:t>
            </w:r>
          </w:p>
        </w:tc>
        <w:tc>
          <w:tcPr>
            <w:tcW w:w="3846" w:type="dxa"/>
            <w:tcBorders>
              <w:top w:val="nil"/>
              <w:left w:val="single" w:sz="4" w:space="0" w:color="auto"/>
              <w:bottom w:val="nil"/>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CMIN/DF</w:t>
            </w:r>
          </w:p>
        </w:tc>
        <w:tc>
          <w:tcPr>
            <w:tcW w:w="2126" w:type="dxa"/>
            <w:tcBorders>
              <w:top w:val="nil"/>
              <w:left w:val="single" w:sz="4" w:space="0" w:color="auto"/>
              <w:bottom w:val="nil"/>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&lt; 5</w:t>
            </w:r>
          </w:p>
        </w:tc>
        <w:tc>
          <w:tcPr>
            <w:tcW w:w="850" w:type="dxa"/>
            <w:tcBorders>
              <w:top w:val="nil"/>
              <w:left w:val="single" w:sz="4" w:space="0" w:color="auto"/>
              <w:bottom w:val="nil"/>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1,347</w:t>
            </w:r>
          </w:p>
        </w:tc>
        <w:tc>
          <w:tcPr>
            <w:tcW w:w="1275" w:type="dxa"/>
            <w:tcBorders>
              <w:top w:val="nil"/>
              <w:left w:val="single" w:sz="4" w:space="0" w:color="auto"/>
              <w:bottom w:val="nil"/>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Good Fit</w:t>
            </w:r>
          </w:p>
        </w:tc>
      </w:tr>
      <w:tr w:rsidR="003F1F64" w:rsidRPr="00606E41" w:rsidTr="003F1F64">
        <w:tc>
          <w:tcPr>
            <w:tcW w:w="544" w:type="dxa"/>
            <w:tcBorders>
              <w:top w:val="nil"/>
              <w:left w:val="single" w:sz="4" w:space="0" w:color="auto"/>
              <w:bottom w:val="nil"/>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3.</w:t>
            </w:r>
          </w:p>
        </w:tc>
        <w:tc>
          <w:tcPr>
            <w:tcW w:w="3846" w:type="dxa"/>
            <w:tcBorders>
              <w:top w:val="nil"/>
              <w:left w:val="single" w:sz="4" w:space="0" w:color="auto"/>
              <w:bottom w:val="nil"/>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Significance Probability</w:t>
            </w:r>
          </w:p>
        </w:tc>
        <w:tc>
          <w:tcPr>
            <w:tcW w:w="2126" w:type="dxa"/>
            <w:tcBorders>
              <w:top w:val="nil"/>
              <w:left w:val="single" w:sz="4" w:space="0" w:color="auto"/>
              <w:bottom w:val="nil"/>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 0,05</w:t>
            </w:r>
          </w:p>
        </w:tc>
        <w:tc>
          <w:tcPr>
            <w:tcW w:w="850" w:type="dxa"/>
            <w:tcBorders>
              <w:top w:val="nil"/>
              <w:left w:val="single" w:sz="4" w:space="0" w:color="auto"/>
              <w:bottom w:val="nil"/>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,068</w:t>
            </w:r>
          </w:p>
        </w:tc>
        <w:tc>
          <w:tcPr>
            <w:tcW w:w="1275" w:type="dxa"/>
            <w:tcBorders>
              <w:top w:val="nil"/>
              <w:left w:val="single" w:sz="4" w:space="0" w:color="auto"/>
              <w:bottom w:val="nil"/>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Baik</w:t>
            </w:r>
          </w:p>
        </w:tc>
      </w:tr>
      <w:tr w:rsidR="003F1F64" w:rsidRPr="00606E41" w:rsidTr="003F1F64">
        <w:tc>
          <w:tcPr>
            <w:tcW w:w="544" w:type="dxa"/>
            <w:tcBorders>
              <w:top w:val="nil"/>
              <w:left w:val="single" w:sz="4" w:space="0" w:color="auto"/>
              <w:bottom w:val="nil"/>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4.</w:t>
            </w:r>
          </w:p>
        </w:tc>
        <w:tc>
          <w:tcPr>
            <w:tcW w:w="3846" w:type="dxa"/>
            <w:tcBorders>
              <w:top w:val="nil"/>
              <w:left w:val="single" w:sz="4" w:space="0" w:color="auto"/>
              <w:bottom w:val="nil"/>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GFI (Good of Fit Index)</w:t>
            </w:r>
          </w:p>
        </w:tc>
        <w:tc>
          <w:tcPr>
            <w:tcW w:w="2126" w:type="dxa"/>
            <w:tcBorders>
              <w:top w:val="nil"/>
              <w:left w:val="single" w:sz="4" w:space="0" w:color="auto"/>
              <w:bottom w:val="nil"/>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0-1</w:t>
            </w:r>
          </w:p>
        </w:tc>
        <w:tc>
          <w:tcPr>
            <w:tcW w:w="850" w:type="dxa"/>
            <w:tcBorders>
              <w:top w:val="nil"/>
              <w:left w:val="single" w:sz="4" w:space="0" w:color="auto"/>
              <w:bottom w:val="nil"/>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,964</w:t>
            </w:r>
          </w:p>
        </w:tc>
        <w:tc>
          <w:tcPr>
            <w:tcW w:w="1275" w:type="dxa"/>
            <w:tcBorders>
              <w:top w:val="nil"/>
              <w:left w:val="single" w:sz="4" w:space="0" w:color="auto"/>
              <w:bottom w:val="nil"/>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Good Fit</w:t>
            </w:r>
          </w:p>
        </w:tc>
      </w:tr>
      <w:tr w:rsidR="003F1F64" w:rsidRPr="00606E41" w:rsidTr="003F1F64">
        <w:tc>
          <w:tcPr>
            <w:tcW w:w="544" w:type="dxa"/>
            <w:tcBorders>
              <w:top w:val="nil"/>
              <w:left w:val="single" w:sz="4" w:space="0" w:color="auto"/>
              <w:bottom w:val="nil"/>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5.</w:t>
            </w:r>
          </w:p>
        </w:tc>
        <w:tc>
          <w:tcPr>
            <w:tcW w:w="3846" w:type="dxa"/>
            <w:tcBorders>
              <w:top w:val="nil"/>
              <w:left w:val="single" w:sz="4" w:space="0" w:color="auto"/>
              <w:bottom w:val="nil"/>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 xml:space="preserve">RMSEA (Root Mean Square Error of Approximation) </w:t>
            </w:r>
          </w:p>
        </w:tc>
        <w:tc>
          <w:tcPr>
            <w:tcW w:w="2126" w:type="dxa"/>
            <w:tcBorders>
              <w:top w:val="nil"/>
              <w:left w:val="single" w:sz="4" w:space="0" w:color="auto"/>
              <w:bottom w:val="nil"/>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0,05-0,08</w:t>
            </w:r>
          </w:p>
        </w:tc>
        <w:tc>
          <w:tcPr>
            <w:tcW w:w="850" w:type="dxa"/>
            <w:tcBorders>
              <w:top w:val="nil"/>
              <w:left w:val="single" w:sz="4" w:space="0" w:color="auto"/>
              <w:bottom w:val="nil"/>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,039</w:t>
            </w:r>
          </w:p>
        </w:tc>
        <w:tc>
          <w:tcPr>
            <w:tcW w:w="1275" w:type="dxa"/>
            <w:tcBorders>
              <w:top w:val="nil"/>
              <w:left w:val="single" w:sz="4" w:space="0" w:color="auto"/>
              <w:bottom w:val="nil"/>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Baik</w:t>
            </w:r>
          </w:p>
        </w:tc>
      </w:tr>
      <w:tr w:rsidR="003F1F64" w:rsidRPr="00606E41" w:rsidTr="003F1F64">
        <w:tc>
          <w:tcPr>
            <w:tcW w:w="544" w:type="dxa"/>
            <w:tcBorders>
              <w:top w:val="nil"/>
              <w:left w:val="single" w:sz="4" w:space="0" w:color="auto"/>
              <w:bottom w:val="nil"/>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6.</w:t>
            </w:r>
          </w:p>
        </w:tc>
        <w:tc>
          <w:tcPr>
            <w:tcW w:w="3846" w:type="dxa"/>
            <w:tcBorders>
              <w:top w:val="nil"/>
              <w:left w:val="single" w:sz="4" w:space="0" w:color="auto"/>
              <w:bottom w:val="nil"/>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AGFI (Adjusted Good of Fit Index)</w:t>
            </w:r>
          </w:p>
        </w:tc>
        <w:tc>
          <w:tcPr>
            <w:tcW w:w="2126" w:type="dxa"/>
            <w:tcBorders>
              <w:top w:val="nil"/>
              <w:left w:val="single" w:sz="4" w:space="0" w:color="auto"/>
              <w:bottom w:val="nil"/>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 0,9</w:t>
            </w:r>
          </w:p>
        </w:tc>
        <w:tc>
          <w:tcPr>
            <w:tcW w:w="850" w:type="dxa"/>
            <w:tcBorders>
              <w:top w:val="nil"/>
              <w:left w:val="single" w:sz="4" w:space="0" w:color="auto"/>
              <w:bottom w:val="nil"/>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,919</w:t>
            </w:r>
          </w:p>
        </w:tc>
        <w:tc>
          <w:tcPr>
            <w:tcW w:w="1275" w:type="dxa"/>
            <w:tcBorders>
              <w:top w:val="nil"/>
              <w:left w:val="single" w:sz="4" w:space="0" w:color="auto"/>
              <w:bottom w:val="nil"/>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Baik</w:t>
            </w:r>
          </w:p>
        </w:tc>
      </w:tr>
      <w:tr w:rsidR="003F1F64" w:rsidRPr="00606E41" w:rsidTr="003F1F64">
        <w:tc>
          <w:tcPr>
            <w:tcW w:w="544" w:type="dxa"/>
            <w:tcBorders>
              <w:top w:val="nil"/>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7.</w:t>
            </w:r>
          </w:p>
        </w:tc>
        <w:tc>
          <w:tcPr>
            <w:tcW w:w="3846" w:type="dxa"/>
            <w:tcBorders>
              <w:top w:val="nil"/>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TLI (Tucker Lewis Indeks)</w:t>
            </w:r>
          </w:p>
        </w:tc>
        <w:tc>
          <w:tcPr>
            <w:tcW w:w="2126" w:type="dxa"/>
            <w:tcBorders>
              <w:top w:val="nil"/>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 0,9</w:t>
            </w:r>
          </w:p>
        </w:tc>
        <w:tc>
          <w:tcPr>
            <w:tcW w:w="850" w:type="dxa"/>
            <w:tcBorders>
              <w:top w:val="nil"/>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,991</w:t>
            </w:r>
          </w:p>
        </w:tc>
        <w:tc>
          <w:tcPr>
            <w:tcW w:w="1275" w:type="dxa"/>
            <w:tcBorders>
              <w:top w:val="nil"/>
              <w:left w:val="single" w:sz="4" w:space="0" w:color="auto"/>
              <w:bottom w:val="single" w:sz="4" w:space="0" w:color="auto"/>
              <w:right w:val="single" w:sz="4" w:space="0" w:color="auto"/>
            </w:tcBorders>
            <w:hideMark/>
          </w:tcPr>
          <w:p w:rsidR="003F1F64" w:rsidRPr="00606E41" w:rsidRDefault="003F1F64">
            <w:pPr>
              <w:jc w:val="both"/>
              <w:rPr>
                <w:rFonts w:ascii="Times New Roman" w:hAnsi="Times New Roman" w:cs="Times New Roman"/>
                <w:sz w:val="20"/>
                <w:szCs w:val="20"/>
              </w:rPr>
            </w:pPr>
            <w:r w:rsidRPr="00606E41">
              <w:rPr>
                <w:rFonts w:ascii="Times New Roman" w:hAnsi="Times New Roman" w:cs="Times New Roman"/>
                <w:sz w:val="20"/>
                <w:szCs w:val="20"/>
              </w:rPr>
              <w:t>Baik</w:t>
            </w:r>
          </w:p>
        </w:tc>
      </w:tr>
    </w:tbl>
    <w:p w:rsidR="003F1F64" w:rsidRPr="00606E41" w:rsidRDefault="003F1F64" w:rsidP="003F1F64">
      <w:pPr>
        <w:autoSpaceDE w:val="0"/>
        <w:autoSpaceDN w:val="0"/>
        <w:adjustRightInd w:val="0"/>
        <w:jc w:val="both"/>
        <w:rPr>
          <w:sz w:val="20"/>
          <w:szCs w:val="20"/>
          <w:lang w:eastAsia="en-US"/>
        </w:rPr>
      </w:pPr>
    </w:p>
    <w:p w:rsidR="003F1F64" w:rsidRPr="006D0887" w:rsidRDefault="003F1F64" w:rsidP="006D0887">
      <w:pPr>
        <w:autoSpaceDE w:val="0"/>
        <w:autoSpaceDN w:val="0"/>
        <w:adjustRightInd w:val="0"/>
        <w:ind w:firstLine="360"/>
        <w:jc w:val="both"/>
        <w:rPr>
          <w:sz w:val="20"/>
          <w:szCs w:val="20"/>
        </w:rPr>
      </w:pPr>
      <w:r w:rsidRPr="00606E41">
        <w:rPr>
          <w:sz w:val="20"/>
          <w:szCs w:val="20"/>
        </w:rPr>
        <w:t>Hasil dari pengujian kelayakan model penelitian untuk analisis SEM pada Tabel diatas, menunjukkan bahwa semua kriteria goodness of fit dapat diterima. Secara keseluruhan hasil pengujian adalah chi-square sebesar 55,238, CMIN/DF sebesar 1,347 (&lt;5), probabilitas sebesar 0,068 (&gt;0,05), GFI sebesar 0,964 (0-1), RMSEA sebesar 0,039 (0,05-0,08), AGFI sebesar 0,919 (&gt;0,9</w:t>
      </w:r>
      <w:r w:rsidR="006D0887">
        <w:rPr>
          <w:sz w:val="20"/>
          <w:szCs w:val="20"/>
        </w:rPr>
        <w:t>) dan TLI sebesar 0,991 (&gt;0,9).</w:t>
      </w:r>
    </w:p>
    <w:p w:rsidR="005D464C" w:rsidRDefault="006D0887">
      <w:pPr>
        <w:pStyle w:val="Heading1"/>
        <w:numPr>
          <w:ilvl w:val="0"/>
          <w:numId w:val="3"/>
        </w:numPr>
        <w:rPr>
          <w:sz w:val="24"/>
          <w:szCs w:val="24"/>
        </w:rPr>
      </w:pPr>
      <w:r>
        <w:rPr>
          <w:sz w:val="24"/>
          <w:szCs w:val="24"/>
        </w:rPr>
        <w:t>VI</w:t>
      </w:r>
      <w:r w:rsidR="00F110D6" w:rsidRPr="00606E41">
        <w:rPr>
          <w:sz w:val="24"/>
          <w:szCs w:val="24"/>
        </w:rPr>
        <w:t>. Simpulan</w:t>
      </w:r>
    </w:p>
    <w:p w:rsidR="006D0887" w:rsidRPr="006D0887" w:rsidRDefault="006D0887" w:rsidP="006D0887">
      <w:pPr>
        <w:pStyle w:val="JSKReferenceItem"/>
        <w:numPr>
          <w:ilvl w:val="0"/>
          <w:numId w:val="0"/>
        </w:numPr>
        <w:ind w:firstLine="720"/>
        <w:rPr>
          <w:sz w:val="20"/>
          <w:szCs w:val="20"/>
          <w:lang w:eastAsia="en-US"/>
        </w:rPr>
      </w:pPr>
      <w:r w:rsidRPr="006D0887">
        <w:rPr>
          <w:sz w:val="20"/>
          <w:szCs w:val="20"/>
        </w:rPr>
        <w:t>Adanya toleransi yang ada di masyarakat dapat menciptakan kenyamanan dan keharmonisasian antar masyarakat. Terutama pada toleransi umat bergama, dimana hal tersebut dapat menghambat terjadinya konflik sosial yang ada pada masyarakat. Dengan meningkatkan rasa toleransi diantara masyarakatnya, maka semakin rendah tingkat konflik yang terjadi. Toleransi merupakan sikap saling menghormati yang ditunjukkan seseorang kepada orang lain, dengan menghargai apa yang dianut dan diyakini oleh setiap orang. Seperti menghargai apa yang diyakini seseorang dalam memilih dan memutuskan apa yang terbaik bagi dirinya. Keyakinan tersebut dijadikan sebagai pedoman hidup, karena dinilai dapat menuntun bagaimana seseorang dalam bersikap, bertindak, serta menjalani kehidupannya. Namun adapun faktor lain yang dapat menunjang terjadinya toleransi antar umat beragama yaitu dengan adanya local wisdom (kearifan lokal), kesalehan sosial dan perilaku komunikasi yang ada pada masyarakat.</w:t>
      </w:r>
    </w:p>
    <w:p w:rsidR="006D0887" w:rsidRPr="006D0887" w:rsidRDefault="006D0887" w:rsidP="006D0887">
      <w:pPr>
        <w:pStyle w:val="JSKReferenceItem"/>
        <w:numPr>
          <w:ilvl w:val="0"/>
          <w:numId w:val="0"/>
        </w:numPr>
        <w:ind w:firstLine="720"/>
        <w:rPr>
          <w:sz w:val="20"/>
          <w:szCs w:val="20"/>
        </w:rPr>
      </w:pPr>
      <w:r w:rsidRPr="006D0887">
        <w:rPr>
          <w:sz w:val="20"/>
          <w:szCs w:val="20"/>
        </w:rPr>
        <w:t>Hasil penelitian ini menunjukkan adanya toleransi antar umat beragama di Kabupaten Sidoarjo diikuti dengan adanya faktor local wisdom (keariafan lokal), dimana dengan menghargai dan menghormati adat kebiasaan yang dilakukan oleh masyarakat di Kabupaten Sidoarjo. Seperti acara kegiatan tahunan Nyadran, Maulid Nabi, shodaqoh (Tahlilan, Walimahan, Yasinan) dan acara tirakatan yang diselenggarakan pada saat hari Kemerdekaan Indonesia 17 Agustus. Kesalehan sosial yang ada di masyarakat ditunjukkan dengan seberapa besar kontribusi yang diberikan seseorang kepada orang lain berdasarkan kepercayaan dan keyakinan yang dianut. Seperti memiliki kepekaan sosial dengan melakukan kebaikan untuk orang-orang sekitar dengan tolong menolong, memiliki rasa simpati, rasa empati serta bersikap sopan santun. Sedangkan adanya perilaku komunikasi juga dapat mempengaruhi masyarakat dalam melakukan toleransi, karena dengan terjalinnya komunikasi yang berlangsung secara terus menerus mengakibatkan banyaknya informasi yang diperoleh dan terjadi proses pembaruan pemikiran setiap orang yang tidak mungkin dihindari. Perilaku komunikasi berperan sebagai bentuk tindakan yang dilakukan ketika melakukan komunikasi baik secara verbal maupun non verbal yang sesuai dengan tingkah laku seseorang. Terjalinnya perilaku komunikasi itulah, seseorang dapat meminimalisir terjadinya konlik sosial serta mengurangi kesalahaaman yang ada di masyarakat. Dengan demikian, perlu ada penelitian kedepan tentang faktor lain yang mungkin dapat mempengaruhi dan mendorong terjadinya sikap toleransi antar masyarakat.</w:t>
      </w:r>
    </w:p>
    <w:p w:rsidR="005D464C" w:rsidRDefault="00F110D6">
      <w:pPr>
        <w:pStyle w:val="Heading1"/>
        <w:numPr>
          <w:ilvl w:val="0"/>
          <w:numId w:val="3"/>
        </w:numPr>
        <w:rPr>
          <w:sz w:val="24"/>
          <w:szCs w:val="24"/>
        </w:rPr>
      </w:pPr>
      <w:r w:rsidRPr="00606E41">
        <w:rPr>
          <w:sz w:val="24"/>
          <w:szCs w:val="24"/>
        </w:rPr>
        <w:t xml:space="preserve">Ucapan Terima Kasih </w:t>
      </w:r>
    </w:p>
    <w:p w:rsidR="006D0887" w:rsidRPr="006D0887" w:rsidRDefault="006D0887" w:rsidP="006D0887">
      <w:pPr>
        <w:pStyle w:val="JSKReferenceItem"/>
        <w:rPr>
          <w:sz w:val="20"/>
          <w:szCs w:val="20"/>
          <w:lang w:eastAsia="id-ID"/>
        </w:rPr>
      </w:pPr>
      <w:r w:rsidRPr="006D0887">
        <w:rPr>
          <w:sz w:val="20"/>
          <w:szCs w:val="20"/>
          <w:lang w:eastAsia="id-ID"/>
        </w:rPr>
        <w:t xml:space="preserve">Ucapan terima kasih kepada Allah SWT. Atas segala rahmat dan hidayahnya sehingga penulisan jurnal ini dapat terselesaikan dengan sebaik-baiknya. Terimakasih untuk Bapak dan Ibu dosen Ilmu Komunikasi Umsida yang telah memberikan  banyak  ilmu  dan  menuntun  selama  proses  penelitian  ini  dibuat.  Ucapan  terima  kasih  juga  peneliti sampaikan kepada kedua orang tua, keluarga, teman-teman yang selalu memberikan dukungan, semangat serta doa selama penulisan Jurnal Ilmiah ini, dan kepada </w:t>
      </w:r>
      <w:r>
        <w:rPr>
          <w:sz w:val="20"/>
          <w:szCs w:val="20"/>
          <w:lang w:eastAsia="id-ID"/>
        </w:rPr>
        <w:t xml:space="preserve">seluruh </w:t>
      </w:r>
      <w:r w:rsidRPr="006D0887">
        <w:rPr>
          <w:sz w:val="20"/>
          <w:szCs w:val="20"/>
          <w:lang w:eastAsia="id-ID"/>
        </w:rPr>
        <w:t>informan yang mau meluangkan waktunya sehingga Jurnal Ilmiah ini dapat terselesaikan dengan baik.</w:t>
      </w:r>
    </w:p>
    <w:p w:rsidR="005D464C" w:rsidRDefault="00F110D6">
      <w:pPr>
        <w:pStyle w:val="Heading1"/>
        <w:numPr>
          <w:ilvl w:val="0"/>
          <w:numId w:val="3"/>
        </w:numPr>
        <w:tabs>
          <w:tab w:val="left" w:pos="0"/>
        </w:tabs>
        <w:rPr>
          <w:sz w:val="24"/>
          <w:szCs w:val="24"/>
        </w:rPr>
      </w:pPr>
      <w:r w:rsidRPr="00606E41">
        <w:rPr>
          <w:sz w:val="24"/>
          <w:szCs w:val="24"/>
        </w:rPr>
        <w:lastRenderedPageBreak/>
        <w:t>Referensi</w:t>
      </w:r>
    </w:p>
    <w:p w:rsidR="00606E41" w:rsidRDefault="00606E41" w:rsidP="00606E41">
      <w:pPr>
        <w:pStyle w:val="JSKReferenceItem"/>
        <w:rPr>
          <w:shd w:val="clear" w:color="auto" w:fill="FFFFFF"/>
        </w:rPr>
      </w:pPr>
      <w:r w:rsidRPr="007A1633">
        <w:rPr>
          <w:shd w:val="clear" w:color="auto" w:fill="FFFFFF"/>
        </w:rPr>
        <w:t>Abadi, T. W. (2011). Makna metodologi dalam penelitian. </w:t>
      </w:r>
      <w:r w:rsidRPr="007A1633">
        <w:rPr>
          <w:i/>
          <w:iCs/>
          <w:shd w:val="clear" w:color="auto" w:fill="FFFFFF"/>
        </w:rPr>
        <w:t>Kalamsiasi</w:t>
      </w:r>
      <w:r w:rsidRPr="007A1633">
        <w:rPr>
          <w:shd w:val="clear" w:color="auto" w:fill="FFFFFF"/>
        </w:rPr>
        <w:t>, </w:t>
      </w:r>
      <w:r w:rsidRPr="007A1633">
        <w:rPr>
          <w:i/>
          <w:iCs/>
          <w:shd w:val="clear" w:color="auto" w:fill="FFFFFF"/>
        </w:rPr>
        <w:t>4</w:t>
      </w:r>
      <w:r w:rsidRPr="007A1633">
        <w:rPr>
          <w:shd w:val="clear" w:color="auto" w:fill="FFFFFF"/>
        </w:rPr>
        <w:t>(2), 197-210.</w:t>
      </w:r>
    </w:p>
    <w:p w:rsidR="00606E41" w:rsidRPr="00606E41" w:rsidRDefault="00606E41" w:rsidP="00606E41">
      <w:pPr>
        <w:pStyle w:val="JSKReferenceItem"/>
        <w:rPr>
          <w:noProof/>
          <w:lang w:eastAsia="en-US"/>
        </w:rPr>
      </w:pPr>
      <w:r>
        <w:rPr>
          <w:noProof/>
        </w:rPr>
        <w:t xml:space="preserve">Amalia, A., &amp; Nanuru, R. F. (2018). Toleransi Beragama Masyarakat Bali, Papua, Maluku. </w:t>
      </w:r>
      <w:r>
        <w:rPr>
          <w:i/>
          <w:iCs/>
          <w:noProof/>
        </w:rPr>
        <w:t>Jurnal Darussalam: Jurnal Pendidikan, Komunikasi Dan Pemikiran Hukum Islam</w:t>
      </w:r>
      <w:r>
        <w:rPr>
          <w:noProof/>
        </w:rPr>
        <w:t xml:space="preserve">, </w:t>
      </w:r>
      <w:r>
        <w:rPr>
          <w:i/>
          <w:iCs/>
          <w:noProof/>
        </w:rPr>
        <w:t>10</w:t>
      </w:r>
      <w:r>
        <w:rPr>
          <w:noProof/>
        </w:rPr>
        <w:t>(1), 150. https://doi.org/10.30739/darussalam.v10i1.276</w:t>
      </w:r>
    </w:p>
    <w:p w:rsidR="00606E41" w:rsidRPr="007A1633" w:rsidRDefault="00606E41" w:rsidP="00606E41">
      <w:pPr>
        <w:pStyle w:val="JSKReferenceItem"/>
        <w:rPr>
          <w:noProof/>
        </w:rPr>
      </w:pPr>
      <w:r w:rsidRPr="007A1633">
        <w:fldChar w:fldCharType="begin" w:fldLock="1"/>
      </w:r>
      <w:r w:rsidRPr="007A1633">
        <w:instrText xml:space="preserve">ADDIN Mendeley Bibliography CSL_BIBLIOGRAPHY </w:instrText>
      </w:r>
      <w:r w:rsidRPr="007A1633">
        <w:fldChar w:fldCharType="separate"/>
      </w:r>
      <w:r w:rsidRPr="007A1633">
        <w:rPr>
          <w:noProof/>
        </w:rPr>
        <w:t xml:space="preserve">Anriani, H. B. (2018). Integration and Harmonization Strategy in Multicultural Society at Palu City. </w:t>
      </w:r>
      <w:r w:rsidRPr="007A1633">
        <w:rPr>
          <w:i/>
          <w:iCs/>
          <w:noProof/>
        </w:rPr>
        <w:t>Jurnal Ilmu Sosial Dan Ilmu Politik</w:t>
      </w:r>
      <w:r w:rsidRPr="007A1633">
        <w:rPr>
          <w:noProof/>
        </w:rPr>
        <w:t xml:space="preserve">, </w:t>
      </w:r>
      <w:r w:rsidRPr="007A1633">
        <w:rPr>
          <w:i/>
          <w:iCs/>
          <w:noProof/>
        </w:rPr>
        <w:t>21</w:t>
      </w:r>
      <w:r w:rsidRPr="007A1633">
        <w:rPr>
          <w:noProof/>
        </w:rPr>
        <w:t xml:space="preserve">(3), 246. </w:t>
      </w:r>
    </w:p>
    <w:p w:rsidR="00606E41" w:rsidRDefault="00606E41" w:rsidP="00606E41">
      <w:pPr>
        <w:pStyle w:val="JSKReferenceItem"/>
        <w:rPr>
          <w:noProof/>
        </w:rPr>
      </w:pPr>
      <w:r w:rsidRPr="007A1633">
        <w:rPr>
          <w:noProof/>
        </w:rPr>
        <w:t xml:space="preserve">Bahrun, H. (2018). Tradisi Ngejot: Sebuah Ekspresi Keharmonisan dan Kerukunan Antar Umat Beragama dengan Dakwah Bil Hal. </w:t>
      </w:r>
      <w:r w:rsidRPr="007A1633">
        <w:rPr>
          <w:i/>
          <w:iCs/>
          <w:noProof/>
        </w:rPr>
        <w:t>Fenomena: Jurnal Penelitian</w:t>
      </w:r>
      <w:r w:rsidRPr="007A1633">
        <w:rPr>
          <w:noProof/>
        </w:rPr>
        <w:t xml:space="preserve">, </w:t>
      </w:r>
      <w:r w:rsidRPr="007A1633">
        <w:rPr>
          <w:i/>
          <w:iCs/>
          <w:noProof/>
        </w:rPr>
        <w:t>10</w:t>
      </w:r>
      <w:r w:rsidRPr="007A1633">
        <w:rPr>
          <w:noProof/>
        </w:rPr>
        <w:t>(1), 1–26.</w:t>
      </w:r>
    </w:p>
    <w:p w:rsidR="00606E41" w:rsidRPr="007A1633" w:rsidRDefault="00606E41" w:rsidP="00606E41">
      <w:pPr>
        <w:pStyle w:val="JSKReferenceItem"/>
        <w:rPr>
          <w:noProof/>
          <w:lang w:eastAsia="en-US"/>
        </w:rPr>
      </w:pPr>
      <w:r>
        <w:rPr>
          <w:noProof/>
        </w:rPr>
        <w:t xml:space="preserve">Fallis, A. . (2017). Bentuk-Bentuk Kearifan Lokal. </w:t>
      </w:r>
      <w:r>
        <w:rPr>
          <w:i/>
          <w:iCs/>
          <w:noProof/>
        </w:rPr>
        <w:t>Journal of Chemical Information and Modeling</w:t>
      </w:r>
      <w:r>
        <w:rPr>
          <w:noProof/>
        </w:rPr>
        <w:t xml:space="preserve">, </w:t>
      </w:r>
      <w:r>
        <w:rPr>
          <w:i/>
          <w:iCs/>
          <w:noProof/>
        </w:rPr>
        <w:t>53</w:t>
      </w:r>
      <w:r>
        <w:rPr>
          <w:noProof/>
        </w:rPr>
        <w:t>(9), 1689–1699.</w:t>
      </w:r>
    </w:p>
    <w:p w:rsidR="00606E41" w:rsidRPr="007A1633" w:rsidRDefault="00606E41" w:rsidP="00606E41">
      <w:pPr>
        <w:pStyle w:val="JSKReferenceItem"/>
        <w:rPr>
          <w:noProof/>
        </w:rPr>
      </w:pPr>
      <w:r w:rsidRPr="007A1633">
        <w:rPr>
          <w:noProof/>
        </w:rPr>
        <w:t xml:space="preserve">Hermawati, R., Paskarina, C., &amp; Runiawati, N. (2017). Toleransi Antar Umat Beragama di Kota Bandung. </w:t>
      </w:r>
      <w:r w:rsidRPr="007A1633">
        <w:rPr>
          <w:i/>
          <w:iCs/>
          <w:noProof/>
        </w:rPr>
        <w:t>Umbara</w:t>
      </w:r>
      <w:r w:rsidRPr="007A1633">
        <w:rPr>
          <w:noProof/>
        </w:rPr>
        <w:t xml:space="preserve">, </w:t>
      </w:r>
      <w:r w:rsidRPr="007A1633">
        <w:rPr>
          <w:i/>
          <w:iCs/>
          <w:noProof/>
        </w:rPr>
        <w:t>1</w:t>
      </w:r>
      <w:r w:rsidRPr="007A1633">
        <w:rPr>
          <w:noProof/>
        </w:rPr>
        <w:t xml:space="preserve">(2). </w:t>
      </w:r>
    </w:p>
    <w:p w:rsidR="00606E41" w:rsidRPr="007A1633" w:rsidRDefault="00606E41" w:rsidP="00606E41">
      <w:pPr>
        <w:pStyle w:val="JSKReferenceItem"/>
        <w:rPr>
          <w:noProof/>
        </w:rPr>
      </w:pPr>
      <w:r w:rsidRPr="007A1633">
        <w:rPr>
          <w:noProof/>
        </w:rPr>
        <w:t xml:space="preserve">Hernawan, W. (2017). Prasangka Sosial Dalam Pluralitas Keberagamaan Di Kecamatan Cigugur Kabupaten Kuningan Jawa Barat. </w:t>
      </w:r>
      <w:r w:rsidRPr="007A1633">
        <w:rPr>
          <w:i/>
          <w:iCs/>
          <w:noProof/>
        </w:rPr>
        <w:t>Sosiohumaniora</w:t>
      </w:r>
      <w:r w:rsidRPr="007A1633">
        <w:rPr>
          <w:noProof/>
        </w:rPr>
        <w:t xml:space="preserve">, </w:t>
      </w:r>
      <w:r w:rsidRPr="007A1633">
        <w:rPr>
          <w:i/>
          <w:iCs/>
          <w:noProof/>
        </w:rPr>
        <w:t>19</w:t>
      </w:r>
      <w:r w:rsidRPr="007A1633">
        <w:rPr>
          <w:noProof/>
        </w:rPr>
        <w:t xml:space="preserve">(1), 77–85. </w:t>
      </w:r>
    </w:p>
    <w:p w:rsidR="00606E41" w:rsidRPr="007A1633" w:rsidRDefault="00606E41" w:rsidP="00606E41">
      <w:pPr>
        <w:pStyle w:val="JSKReferenceItem"/>
        <w:rPr>
          <w:noProof/>
        </w:rPr>
      </w:pPr>
      <w:r w:rsidRPr="007A1633">
        <w:rPr>
          <w:noProof/>
        </w:rPr>
        <w:t xml:space="preserve">Muhid, A., &amp; Fadeli, M. I. (2018). Korelasi antara Prasangka Sosial dan Toleransi Beragama Pada Mahasiswa Aktivis Organisasi Kemahasiswaan di Perguruan Tinggi Umum. </w:t>
      </w:r>
      <w:r w:rsidRPr="007A1633">
        <w:rPr>
          <w:i/>
          <w:iCs/>
          <w:noProof/>
        </w:rPr>
        <w:t>Al Qodiri</w:t>
      </w:r>
      <w:r w:rsidRPr="007A1633">
        <w:rPr>
          <w:noProof/>
        </w:rPr>
        <w:t xml:space="preserve">, </w:t>
      </w:r>
      <w:r w:rsidRPr="007A1633">
        <w:rPr>
          <w:i/>
          <w:iCs/>
          <w:noProof/>
        </w:rPr>
        <w:t>15</w:t>
      </w:r>
      <w:r w:rsidRPr="007A1633">
        <w:rPr>
          <w:noProof/>
        </w:rPr>
        <w:t xml:space="preserve">(2), 124–136. </w:t>
      </w:r>
    </w:p>
    <w:p w:rsidR="00606E41" w:rsidRPr="007A1633" w:rsidRDefault="00606E41" w:rsidP="00606E41">
      <w:pPr>
        <w:pStyle w:val="JSKReferenceItem"/>
        <w:rPr>
          <w:noProof/>
        </w:rPr>
      </w:pPr>
      <w:r w:rsidRPr="007A1633">
        <w:rPr>
          <w:noProof/>
        </w:rPr>
        <w:t xml:space="preserve">Nugroho, F. J. (2019). Perayaan keberagaman di tengah Perbedaan. </w:t>
      </w:r>
      <w:r w:rsidRPr="007A1633">
        <w:rPr>
          <w:i/>
          <w:iCs/>
          <w:noProof/>
        </w:rPr>
        <w:t>SINOV: Media Informasi Penelitian Kabupaten Semarang</w:t>
      </w:r>
      <w:r w:rsidRPr="007A1633">
        <w:rPr>
          <w:noProof/>
        </w:rPr>
        <w:t xml:space="preserve">, </w:t>
      </w:r>
      <w:r w:rsidRPr="007A1633">
        <w:rPr>
          <w:i/>
          <w:iCs/>
          <w:noProof/>
        </w:rPr>
        <w:t>2</w:t>
      </w:r>
      <w:r w:rsidRPr="007A1633">
        <w:rPr>
          <w:noProof/>
        </w:rPr>
        <w:t>(1), 33–42.</w:t>
      </w:r>
    </w:p>
    <w:p w:rsidR="00606E41" w:rsidRPr="007A1633" w:rsidRDefault="00606E41" w:rsidP="00606E41">
      <w:pPr>
        <w:pStyle w:val="JSKReferenceItem"/>
        <w:rPr>
          <w:noProof/>
        </w:rPr>
      </w:pPr>
      <w:r w:rsidRPr="007A1633">
        <w:rPr>
          <w:noProof/>
        </w:rPr>
        <w:t xml:space="preserve">Rahmayanti, N., &amp; Kumala, A. (2019). Hubungan Self Efficacy dengan Toleransi Keberagaman Antar Etnis. </w:t>
      </w:r>
      <w:r w:rsidRPr="007A1633">
        <w:rPr>
          <w:i/>
          <w:iCs/>
          <w:noProof/>
        </w:rPr>
        <w:t>Proseding Konferensi Nasional Peneliti Muda Psikologi Indonesia</w:t>
      </w:r>
      <w:r w:rsidRPr="007A1633">
        <w:rPr>
          <w:noProof/>
        </w:rPr>
        <w:t xml:space="preserve">, </w:t>
      </w:r>
      <w:r w:rsidRPr="007A1633">
        <w:rPr>
          <w:i/>
          <w:iCs/>
          <w:noProof/>
        </w:rPr>
        <w:t>8(1)</w:t>
      </w:r>
      <w:r w:rsidRPr="007A1633">
        <w:rPr>
          <w:noProof/>
        </w:rPr>
        <w:t xml:space="preserve">(1), 101–112. </w:t>
      </w:r>
    </w:p>
    <w:p w:rsidR="00606E41" w:rsidRPr="007A1633" w:rsidRDefault="00606E41" w:rsidP="00606E41">
      <w:pPr>
        <w:pStyle w:val="JSKReferenceItem"/>
        <w:rPr>
          <w:shd w:val="clear" w:color="auto" w:fill="FFFFFF"/>
        </w:rPr>
      </w:pPr>
      <w:r w:rsidRPr="007A1633">
        <w:rPr>
          <w:shd w:val="clear" w:color="auto" w:fill="FFFFFF"/>
        </w:rPr>
        <w:t>Randa, I. R. A. (2017). Sikap toleransi mahasiswa lintas etnis dan agama di asrama bujang malaka kabupaten kubu raya. </w:t>
      </w:r>
      <w:r w:rsidRPr="007A1633">
        <w:rPr>
          <w:i/>
          <w:iCs/>
          <w:shd w:val="clear" w:color="auto" w:fill="FFFFFF"/>
        </w:rPr>
        <w:t>Jurnal Pendidikan dan Pembelajaran Khatulistiwa</w:t>
      </w:r>
      <w:r w:rsidRPr="007A1633">
        <w:rPr>
          <w:shd w:val="clear" w:color="auto" w:fill="FFFFFF"/>
        </w:rPr>
        <w:t>, </w:t>
      </w:r>
      <w:r w:rsidRPr="007A1633">
        <w:rPr>
          <w:i/>
          <w:iCs/>
          <w:shd w:val="clear" w:color="auto" w:fill="FFFFFF"/>
        </w:rPr>
        <w:t>6</w:t>
      </w:r>
      <w:r w:rsidRPr="007A1633">
        <w:rPr>
          <w:shd w:val="clear" w:color="auto" w:fill="FFFFFF"/>
        </w:rPr>
        <w:t>(3).</w:t>
      </w:r>
    </w:p>
    <w:p w:rsidR="00606E41" w:rsidRPr="007A1633" w:rsidRDefault="00606E41" w:rsidP="00606E41">
      <w:pPr>
        <w:pStyle w:val="JSKReferenceItem"/>
        <w:rPr>
          <w:shd w:val="clear" w:color="auto" w:fill="FFFFFF"/>
        </w:rPr>
      </w:pPr>
      <w:r w:rsidRPr="007A1633">
        <w:rPr>
          <w:shd w:val="clear" w:color="auto" w:fill="FFFFFF"/>
        </w:rPr>
        <w:t>Sila, M. A. (2019). Fakhruddin.(2020). </w:t>
      </w:r>
      <w:r w:rsidRPr="007A1633">
        <w:rPr>
          <w:i/>
          <w:iCs/>
          <w:shd w:val="clear" w:color="auto" w:fill="FFFFFF"/>
        </w:rPr>
        <w:t>Indeks Kerukunan Umat Beragama</w:t>
      </w:r>
      <w:r w:rsidRPr="007A1633">
        <w:rPr>
          <w:shd w:val="clear" w:color="auto" w:fill="FFFFFF"/>
        </w:rPr>
        <w:t>, </w:t>
      </w:r>
      <w:r w:rsidRPr="007A1633">
        <w:rPr>
          <w:i/>
          <w:iCs/>
          <w:shd w:val="clear" w:color="auto" w:fill="FFFFFF"/>
        </w:rPr>
        <w:t>19</w:t>
      </w:r>
      <w:r w:rsidRPr="007A1633">
        <w:rPr>
          <w:shd w:val="clear" w:color="auto" w:fill="FFFFFF"/>
        </w:rPr>
        <w:t>.</w:t>
      </w:r>
    </w:p>
    <w:p w:rsidR="00606E41" w:rsidRPr="007A1633" w:rsidRDefault="00606E41" w:rsidP="00606E41">
      <w:pPr>
        <w:pStyle w:val="JSKReferenceItem"/>
        <w:rPr>
          <w:shd w:val="clear" w:color="auto" w:fill="FFFFFF"/>
        </w:rPr>
      </w:pPr>
      <w:r w:rsidRPr="007A1633">
        <w:rPr>
          <w:shd w:val="clear" w:color="auto" w:fill="FFFFFF"/>
        </w:rPr>
        <w:t>Simarmata, H. T. (2017). </w:t>
      </w:r>
      <w:r w:rsidRPr="007A1633">
        <w:rPr>
          <w:i/>
          <w:iCs/>
          <w:shd w:val="clear" w:color="auto" w:fill="FFFFFF"/>
        </w:rPr>
        <w:t>Indonesia-zamrud toleransi</w:t>
      </w:r>
      <w:r w:rsidRPr="007A1633">
        <w:rPr>
          <w:shd w:val="clear" w:color="auto" w:fill="FFFFFF"/>
        </w:rPr>
        <w:t>. PSIK-Indonesia.</w:t>
      </w:r>
    </w:p>
    <w:p w:rsidR="00606E41" w:rsidRDefault="00606E41" w:rsidP="00606E41">
      <w:pPr>
        <w:pStyle w:val="JSKReferenceItem"/>
        <w:rPr>
          <w:noProof/>
        </w:rPr>
      </w:pPr>
      <w:r w:rsidRPr="007A1633">
        <w:rPr>
          <w:noProof/>
        </w:rPr>
        <w:t xml:space="preserve">Supriyanto, A. &amp; W. A. (2017). Operasional Aspek Kedamaian , Menghargai. </w:t>
      </w:r>
      <w:r w:rsidRPr="007A1633">
        <w:rPr>
          <w:i/>
          <w:iCs/>
          <w:noProof/>
        </w:rPr>
        <w:t>Jurnal Ilmiah Counsellia</w:t>
      </w:r>
      <w:r w:rsidRPr="007A1633">
        <w:rPr>
          <w:noProof/>
        </w:rPr>
        <w:t xml:space="preserve">, </w:t>
      </w:r>
      <w:r w:rsidRPr="007A1633">
        <w:rPr>
          <w:i/>
          <w:iCs/>
          <w:noProof/>
        </w:rPr>
        <w:t>1</w:t>
      </w:r>
      <w:r w:rsidRPr="007A1633">
        <w:rPr>
          <w:noProof/>
        </w:rPr>
        <w:t>, 61–70.</w:t>
      </w:r>
    </w:p>
    <w:p w:rsidR="00606E41" w:rsidRPr="007A1633" w:rsidRDefault="00606E41" w:rsidP="00606E41">
      <w:pPr>
        <w:pStyle w:val="JSKReferenceItem"/>
        <w:rPr>
          <w:noProof/>
          <w:lang w:eastAsia="en-US"/>
        </w:rPr>
      </w:pPr>
      <w:r>
        <w:rPr>
          <w:noProof/>
        </w:rPr>
        <w:t xml:space="preserve">Ulum, R., Sugiyarto, W., Wahab, A. J., &amp; Muntafa, F. (2019). Indeks Kesalehan Sosial. In </w:t>
      </w:r>
      <w:r>
        <w:rPr>
          <w:i/>
          <w:iCs/>
          <w:noProof/>
        </w:rPr>
        <w:t>Litbangdiklat Press</w:t>
      </w:r>
      <w:r>
        <w:rPr>
          <w:noProof/>
        </w:rPr>
        <w:t>. https://simlitbangdiklat.kemenag.go.id/simlitbang/assets_front/pdf/1611128195Indeks_Kesalehan_Sosial_2019.pdf</w:t>
      </w:r>
    </w:p>
    <w:p w:rsidR="00606E41" w:rsidRPr="007A1633" w:rsidRDefault="00606E41" w:rsidP="00606E41">
      <w:pPr>
        <w:pStyle w:val="JSKReferenceItem"/>
        <w:rPr>
          <w:shd w:val="clear" w:color="auto" w:fill="FFFFFF"/>
        </w:rPr>
      </w:pPr>
      <w:r w:rsidRPr="007A1633">
        <w:rPr>
          <w:shd w:val="clear" w:color="auto" w:fill="FFFFFF"/>
        </w:rPr>
        <w:t>Wahab, A. J. (2016). Indeks kesalehan sosial masyarakat Indonesia. Puslitbang Kemenag.</w:t>
      </w:r>
    </w:p>
    <w:p w:rsidR="00606E41" w:rsidRPr="007A1633" w:rsidRDefault="00606E41" w:rsidP="00606E41">
      <w:pPr>
        <w:pStyle w:val="JSKReferenceItem"/>
        <w:rPr>
          <w:shd w:val="clear" w:color="auto" w:fill="FFFFFF"/>
        </w:rPr>
      </w:pPr>
      <w:r w:rsidRPr="007A1633">
        <w:rPr>
          <w:shd w:val="clear" w:color="auto" w:fill="FFFFFF"/>
        </w:rPr>
        <w:t xml:space="preserve">Waluyo, M. (2011). Panduan dan aplikasi structural equation modelling. </w:t>
      </w:r>
      <w:r w:rsidRPr="007A1633">
        <w:rPr>
          <w:i/>
          <w:iCs/>
          <w:shd w:val="clear" w:color="auto" w:fill="FFFFFF"/>
        </w:rPr>
        <w:t>Jakarta: Indeks.</w:t>
      </w:r>
    </w:p>
    <w:p w:rsidR="00606E41" w:rsidRPr="007A1633" w:rsidRDefault="00606E41" w:rsidP="00606E41">
      <w:pPr>
        <w:pStyle w:val="JSKReferenceItem"/>
        <w:rPr>
          <w:noProof/>
        </w:rPr>
      </w:pPr>
      <w:r w:rsidRPr="007A1633">
        <w:rPr>
          <w:noProof/>
        </w:rPr>
        <w:t xml:space="preserve">Yantos, Y., &amp; Putriana, P. (2021). Kearifan Lokal Dalam Membangun Kerukunan Islam Dan Hindu Di Desa Adat Kuta Badung. </w:t>
      </w:r>
      <w:r w:rsidRPr="007A1633">
        <w:rPr>
          <w:i/>
          <w:iCs/>
          <w:noProof/>
        </w:rPr>
        <w:t>Jurnal Dakwah Risalah</w:t>
      </w:r>
      <w:r w:rsidRPr="007A1633">
        <w:rPr>
          <w:noProof/>
        </w:rPr>
        <w:t xml:space="preserve">, </w:t>
      </w:r>
      <w:r w:rsidRPr="007A1633">
        <w:rPr>
          <w:i/>
          <w:iCs/>
          <w:noProof/>
        </w:rPr>
        <w:t>31</w:t>
      </w:r>
      <w:r w:rsidRPr="007A1633">
        <w:rPr>
          <w:noProof/>
        </w:rPr>
        <w:t xml:space="preserve">(2), 237. </w:t>
      </w:r>
    </w:p>
    <w:p w:rsidR="00606E41" w:rsidRPr="007A1633" w:rsidRDefault="00606E41" w:rsidP="00606E41">
      <w:pPr>
        <w:pStyle w:val="JSKReferenceItem"/>
        <w:rPr>
          <w:noProof/>
        </w:rPr>
      </w:pPr>
    </w:p>
    <w:p w:rsidR="00606E41" w:rsidRPr="00606E41" w:rsidRDefault="00606E41" w:rsidP="00606E41">
      <w:pPr>
        <w:pStyle w:val="JSKReferenceItem"/>
      </w:pPr>
      <w:r w:rsidRPr="007A1633">
        <w:fldChar w:fldCharType="end"/>
      </w:r>
    </w:p>
    <w:p w:rsidR="005D464C" w:rsidRPr="00606E41" w:rsidRDefault="00F110D6">
      <w:pPr>
        <w:pBdr>
          <w:top w:val="nil"/>
          <w:left w:val="nil"/>
          <w:bottom w:val="nil"/>
          <w:right w:val="nil"/>
          <w:between w:val="nil"/>
        </w:pBdr>
        <w:ind w:left="432" w:hanging="432"/>
        <w:jc w:val="both"/>
        <w:rPr>
          <w:color w:val="000000"/>
          <w:sz w:val="16"/>
          <w:szCs w:val="16"/>
        </w:rPr>
      </w:pPr>
      <w:r w:rsidRPr="00606E41">
        <w:rPr>
          <w:noProof/>
          <w:lang w:eastAsia="id-ID"/>
        </w:rPr>
        <mc:AlternateContent>
          <mc:Choice Requires="wps">
            <w:drawing>
              <wp:anchor distT="0" distB="0" distL="0" distR="0" simplePos="0" relativeHeight="251658240" behindDoc="1" locked="0" layoutInCell="1" hidden="0" allowOverlap="1">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3F1F64" w:rsidRDefault="003F1F64">
                            <w:pPr>
                              <w:ind w:left="432"/>
                              <w:jc w:val="both"/>
                              <w:textDirection w:val="btLr"/>
                            </w:pPr>
                            <w:r>
                              <w:rPr>
                                <w:rFonts w:ascii="Calibri" w:eastAsia="Calibri" w:hAnsi="Calibri" w:cs="Calibri"/>
                                <w:b/>
                                <w:i/>
                                <w:color w:val="000000"/>
                                <w:sz w:val="20"/>
                              </w:rPr>
                              <w:t>Conﬂict of Interest Statement:</w:t>
                            </w:r>
                          </w:p>
                          <w:p w:rsidR="003F1F64" w:rsidRDefault="003F1F64">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rsidR="003F1F64" w:rsidRDefault="003F1F64">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">
                <v:stroke startarrowwidth="narrow" startarrowlength="short" endarrowwidth="narrow" endarrowlength="short"/>
                <v:textbox inset="2.53958mm,1.2694mm,2.53958mm,1.2694mm">
                  <w:txbxContent>
                    <w:p w:rsidR="003F1F64" w:rsidRDefault="003F1F64">
                      <w:pPr>
                        <w:ind w:left="432"/>
                        <w:jc w:val="both"/>
                        <w:textDirection w:val="btLr"/>
                      </w:pPr>
                      <w:r>
                        <w:rPr>
                          <w:rFonts w:ascii="Calibri" w:eastAsia="Calibri" w:hAnsi="Calibri" w:cs="Calibri"/>
                          <w:b/>
                          <w:i/>
                          <w:color w:val="000000"/>
                          <w:sz w:val="20"/>
                        </w:rPr>
                        <w:t>Conﬂict of Interest Statement:</w:t>
                      </w:r>
                    </w:p>
                    <w:p w:rsidR="003F1F64" w:rsidRDefault="003F1F64">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rsidR="003F1F64" w:rsidRDefault="003F1F64">
                      <w:pPr>
                        <w:ind w:left="432"/>
                        <w:jc w:val="both"/>
                        <w:textDirection w:val="btLr"/>
                      </w:pPr>
                      <w:r>
                        <w:rPr>
                          <w:rFonts w:ascii="Calibri" w:eastAsia="Calibri" w:hAnsi="Calibri" w:cs="Calibri"/>
                          <w:i/>
                          <w:color w:val="000000"/>
                          <w:sz w:val="20"/>
                        </w:rPr>
                        <w:t xml:space="preserve"> </w:t>
                      </w:r>
                    </w:p>
                  </w:txbxContent>
                </v:textbox>
              </v:rect>
            </w:pict>
          </mc:Fallback>
        </mc:AlternateContent>
      </w:r>
    </w:p>
    <w:p w:rsidR="005D464C" w:rsidRPr="00606E41" w:rsidRDefault="005D464C">
      <w:pPr>
        <w:pBdr>
          <w:top w:val="nil"/>
          <w:left w:val="nil"/>
          <w:bottom w:val="nil"/>
          <w:right w:val="nil"/>
          <w:between w:val="nil"/>
        </w:pBdr>
        <w:ind w:left="432" w:hanging="432"/>
        <w:jc w:val="both"/>
        <w:rPr>
          <w:color w:val="000000"/>
          <w:sz w:val="20"/>
          <w:szCs w:val="20"/>
        </w:rPr>
      </w:pPr>
    </w:p>
    <w:p w:rsidR="005D464C" w:rsidRPr="00606E41" w:rsidRDefault="005D464C">
      <w:pPr>
        <w:pBdr>
          <w:top w:val="nil"/>
          <w:left w:val="nil"/>
          <w:bottom w:val="nil"/>
          <w:right w:val="nil"/>
          <w:between w:val="nil"/>
        </w:pBdr>
        <w:ind w:left="432" w:hanging="432"/>
        <w:jc w:val="both"/>
        <w:rPr>
          <w:color w:val="000000"/>
          <w:sz w:val="16"/>
          <w:szCs w:val="16"/>
        </w:rPr>
      </w:pPr>
    </w:p>
    <w:p w:rsidR="005D464C" w:rsidRPr="00606E41" w:rsidRDefault="005D464C">
      <w:pPr>
        <w:pBdr>
          <w:top w:val="nil"/>
          <w:left w:val="nil"/>
          <w:bottom w:val="nil"/>
          <w:right w:val="nil"/>
          <w:between w:val="nil"/>
        </w:pBdr>
        <w:ind w:left="432" w:hanging="432"/>
        <w:jc w:val="both"/>
        <w:rPr>
          <w:color w:val="000000"/>
          <w:sz w:val="16"/>
          <w:szCs w:val="16"/>
        </w:rPr>
      </w:pPr>
    </w:p>
    <w:sectPr w:rsidR="005D464C" w:rsidRPr="00606E41">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32A5" w:rsidRDefault="004432A5">
      <w:r>
        <w:separator/>
      </w:r>
    </w:p>
  </w:endnote>
  <w:endnote w:type="continuationSeparator" w:id="0">
    <w:p w:rsidR="004432A5" w:rsidRDefault="00443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64" w:rsidRDefault="003F1F64">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64" w:rsidRDefault="003F1F64">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64" w:rsidRDefault="003F1F64">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32A5" w:rsidRDefault="004432A5">
      <w:r>
        <w:separator/>
      </w:r>
    </w:p>
  </w:footnote>
  <w:footnote w:type="continuationSeparator" w:id="0">
    <w:p w:rsidR="004432A5" w:rsidRDefault="004432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64" w:rsidRDefault="003F1F64">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3265BB">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64" w:rsidRDefault="003F1F64">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3265BB">
      <w:rPr>
        <w:noProof/>
        <w:color w:val="000000"/>
      </w:rPr>
      <w:t>11</w:t>
    </w:r>
    <w:r>
      <w:rPr>
        <w:color w:val="000000"/>
      </w:rPr>
      <w:fldChar w:fldCharType="end"/>
    </w:r>
  </w:p>
  <w:p w:rsidR="003F1F64" w:rsidRDefault="003F1F64">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64" w:rsidRDefault="003F1F64">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3265BB">
      <w:rPr>
        <w:noProof/>
        <w:color w:val="000000"/>
      </w:rPr>
      <w:t>1</w:t>
    </w:r>
    <w:r>
      <w:rPr>
        <w:color w:val="000000"/>
      </w:rPr>
      <w:fldChar w:fldCharType="end"/>
    </w:r>
  </w:p>
  <w:p w:rsidR="003F1F64" w:rsidRDefault="003F1F6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6B110F"/>
    <w:multiLevelType w:val="multilevel"/>
    <w:tmpl w:val="4FACDEE4"/>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1" w15:restartNumberingAfterBreak="0">
    <w:nsid w:val="2CE47544"/>
    <w:multiLevelType w:val="multilevel"/>
    <w:tmpl w:val="E676CC36"/>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DE67BA6"/>
    <w:multiLevelType w:val="hybridMultilevel"/>
    <w:tmpl w:val="52C813A0"/>
    <w:lvl w:ilvl="0" w:tplc="04210019">
      <w:start w:val="1"/>
      <w:numFmt w:val="lowerLetter"/>
      <w:lvlText w:val="%1."/>
      <w:lvlJc w:val="left"/>
      <w:pPr>
        <w:ind w:left="720" w:hanging="360"/>
      </w:p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3" w15:restartNumberingAfterBreak="0">
    <w:nsid w:val="33074067"/>
    <w:multiLevelType w:val="hybridMultilevel"/>
    <w:tmpl w:val="04265D9C"/>
    <w:lvl w:ilvl="0" w:tplc="DFB24940">
      <w:start w:val="1"/>
      <w:numFmt w:val="lowerLetter"/>
      <w:lvlText w:val="%1."/>
      <w:lvlJc w:val="left"/>
      <w:pPr>
        <w:ind w:left="1080" w:hanging="360"/>
      </w:pPr>
    </w:lvl>
    <w:lvl w:ilvl="1" w:tplc="A83CAD98">
      <w:start w:val="1"/>
      <w:numFmt w:val="lowerLetter"/>
      <w:lvlText w:val="%2."/>
      <w:lvlJc w:val="left"/>
      <w:pPr>
        <w:ind w:left="1800" w:hanging="360"/>
      </w:pPr>
    </w:lvl>
    <w:lvl w:ilvl="2" w:tplc="0B283E54">
      <w:start w:val="1"/>
      <w:numFmt w:val="lowerRoman"/>
      <w:lvlText w:val="%3."/>
      <w:lvlJc w:val="right"/>
      <w:pPr>
        <w:ind w:left="2520" w:hanging="180"/>
      </w:pPr>
    </w:lvl>
    <w:lvl w:ilvl="3" w:tplc="8988C536">
      <w:start w:val="1"/>
      <w:numFmt w:val="decimal"/>
      <w:lvlText w:val="%4."/>
      <w:lvlJc w:val="left"/>
      <w:pPr>
        <w:ind w:left="3240" w:hanging="360"/>
      </w:pPr>
    </w:lvl>
    <w:lvl w:ilvl="4" w:tplc="3D92584C">
      <w:start w:val="1"/>
      <w:numFmt w:val="lowerLetter"/>
      <w:lvlText w:val="%5."/>
      <w:lvlJc w:val="left"/>
      <w:pPr>
        <w:ind w:left="3960" w:hanging="360"/>
      </w:pPr>
    </w:lvl>
    <w:lvl w:ilvl="5" w:tplc="B8DA1F50">
      <w:start w:val="1"/>
      <w:numFmt w:val="lowerRoman"/>
      <w:lvlText w:val="%6."/>
      <w:lvlJc w:val="right"/>
      <w:pPr>
        <w:ind w:left="4680" w:hanging="180"/>
      </w:pPr>
    </w:lvl>
    <w:lvl w:ilvl="6" w:tplc="A2C4A40E">
      <w:start w:val="1"/>
      <w:numFmt w:val="decimal"/>
      <w:lvlText w:val="%7."/>
      <w:lvlJc w:val="left"/>
      <w:pPr>
        <w:ind w:left="5400" w:hanging="360"/>
      </w:pPr>
    </w:lvl>
    <w:lvl w:ilvl="7" w:tplc="2D849BBE">
      <w:start w:val="1"/>
      <w:numFmt w:val="lowerLetter"/>
      <w:lvlText w:val="%8."/>
      <w:lvlJc w:val="left"/>
      <w:pPr>
        <w:ind w:left="6120" w:hanging="360"/>
      </w:pPr>
    </w:lvl>
    <w:lvl w:ilvl="8" w:tplc="46DE1AAA">
      <w:start w:val="1"/>
      <w:numFmt w:val="lowerRoman"/>
      <w:lvlText w:val="%9."/>
      <w:lvlJc w:val="right"/>
      <w:pPr>
        <w:ind w:left="6840" w:hanging="180"/>
      </w:pPr>
    </w:lvl>
  </w:abstractNum>
  <w:abstractNum w:abstractNumId="4" w15:restartNumberingAfterBreak="0">
    <w:nsid w:val="3BBB3909"/>
    <w:multiLevelType w:val="multilevel"/>
    <w:tmpl w:val="928446AA"/>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5" w15:restartNumberingAfterBreak="0">
    <w:nsid w:val="47AC638D"/>
    <w:multiLevelType w:val="hybridMultilevel"/>
    <w:tmpl w:val="8448613A"/>
    <w:lvl w:ilvl="0" w:tplc="EBB2CEF2">
      <w:start w:val="1"/>
      <w:numFmt w:val="lowerLetter"/>
      <w:lvlText w:val="%1."/>
      <w:lvlJc w:val="left"/>
      <w:pPr>
        <w:ind w:left="1080" w:hanging="360"/>
      </w:pPr>
    </w:lvl>
    <w:lvl w:ilvl="1" w:tplc="9B4C6230">
      <w:start w:val="1"/>
      <w:numFmt w:val="lowerLetter"/>
      <w:lvlText w:val="%2."/>
      <w:lvlJc w:val="left"/>
      <w:pPr>
        <w:ind w:left="1800" w:hanging="360"/>
      </w:pPr>
    </w:lvl>
    <w:lvl w:ilvl="2" w:tplc="5CC68286">
      <w:start w:val="1"/>
      <w:numFmt w:val="lowerRoman"/>
      <w:lvlText w:val="%3."/>
      <w:lvlJc w:val="right"/>
      <w:pPr>
        <w:ind w:left="2520" w:hanging="180"/>
      </w:pPr>
    </w:lvl>
    <w:lvl w:ilvl="3" w:tplc="D228E12E">
      <w:start w:val="1"/>
      <w:numFmt w:val="decimal"/>
      <w:lvlText w:val="%4."/>
      <w:lvlJc w:val="left"/>
      <w:pPr>
        <w:ind w:left="3240" w:hanging="360"/>
      </w:pPr>
    </w:lvl>
    <w:lvl w:ilvl="4" w:tplc="557E555E">
      <w:start w:val="1"/>
      <w:numFmt w:val="lowerLetter"/>
      <w:lvlText w:val="%5."/>
      <w:lvlJc w:val="left"/>
      <w:pPr>
        <w:ind w:left="3960" w:hanging="360"/>
      </w:pPr>
    </w:lvl>
    <w:lvl w:ilvl="5" w:tplc="62A01EE2">
      <w:start w:val="1"/>
      <w:numFmt w:val="lowerRoman"/>
      <w:lvlText w:val="%6."/>
      <w:lvlJc w:val="right"/>
      <w:pPr>
        <w:ind w:left="4680" w:hanging="180"/>
      </w:pPr>
    </w:lvl>
    <w:lvl w:ilvl="6" w:tplc="4D529456">
      <w:start w:val="1"/>
      <w:numFmt w:val="decimal"/>
      <w:lvlText w:val="%7."/>
      <w:lvlJc w:val="left"/>
      <w:pPr>
        <w:ind w:left="5400" w:hanging="360"/>
      </w:pPr>
    </w:lvl>
    <w:lvl w:ilvl="7" w:tplc="3DB806EA">
      <w:start w:val="1"/>
      <w:numFmt w:val="lowerLetter"/>
      <w:lvlText w:val="%8."/>
      <w:lvlJc w:val="left"/>
      <w:pPr>
        <w:ind w:left="6120" w:hanging="360"/>
      </w:pPr>
    </w:lvl>
    <w:lvl w:ilvl="8" w:tplc="7FB0F6AA">
      <w:start w:val="1"/>
      <w:numFmt w:val="lowerRoman"/>
      <w:lvlText w:val="%9."/>
      <w:lvlJc w:val="right"/>
      <w:pPr>
        <w:ind w:left="6840" w:hanging="180"/>
      </w:pPr>
    </w:lvl>
  </w:abstractNum>
  <w:abstractNum w:abstractNumId="6" w15:restartNumberingAfterBreak="0">
    <w:nsid w:val="50CE3C11"/>
    <w:multiLevelType w:val="hybridMultilevel"/>
    <w:tmpl w:val="2AA44FF8"/>
    <w:lvl w:ilvl="0" w:tplc="C64E355E">
      <w:start w:val="1"/>
      <w:numFmt w:val="decimal"/>
      <w:lvlText w:val="%1)"/>
      <w:lvlJc w:val="left"/>
      <w:pPr>
        <w:ind w:left="1080" w:hanging="360"/>
      </w:pPr>
    </w:lvl>
    <w:lvl w:ilvl="1" w:tplc="B4C47036">
      <w:start w:val="1"/>
      <w:numFmt w:val="lowerLetter"/>
      <w:lvlText w:val="%2."/>
      <w:lvlJc w:val="left"/>
      <w:pPr>
        <w:ind w:left="1800" w:hanging="360"/>
      </w:pPr>
    </w:lvl>
    <w:lvl w:ilvl="2" w:tplc="359E5AB6">
      <w:start w:val="1"/>
      <w:numFmt w:val="lowerRoman"/>
      <w:lvlText w:val="%3."/>
      <w:lvlJc w:val="right"/>
      <w:pPr>
        <w:ind w:left="2520" w:hanging="180"/>
      </w:pPr>
    </w:lvl>
    <w:lvl w:ilvl="3" w:tplc="56404740">
      <w:start w:val="1"/>
      <w:numFmt w:val="decimal"/>
      <w:lvlText w:val="%4."/>
      <w:lvlJc w:val="left"/>
      <w:pPr>
        <w:ind w:left="3240" w:hanging="360"/>
      </w:pPr>
    </w:lvl>
    <w:lvl w:ilvl="4" w:tplc="C97AC0EA">
      <w:start w:val="1"/>
      <w:numFmt w:val="lowerLetter"/>
      <w:lvlText w:val="%5."/>
      <w:lvlJc w:val="left"/>
      <w:pPr>
        <w:ind w:left="3960" w:hanging="360"/>
      </w:pPr>
    </w:lvl>
    <w:lvl w:ilvl="5" w:tplc="6A8631D6">
      <w:start w:val="1"/>
      <w:numFmt w:val="lowerRoman"/>
      <w:lvlText w:val="%6."/>
      <w:lvlJc w:val="right"/>
      <w:pPr>
        <w:ind w:left="4680" w:hanging="180"/>
      </w:pPr>
    </w:lvl>
    <w:lvl w:ilvl="6" w:tplc="5BBCD2B8">
      <w:start w:val="1"/>
      <w:numFmt w:val="decimal"/>
      <w:lvlText w:val="%7."/>
      <w:lvlJc w:val="left"/>
      <w:pPr>
        <w:ind w:left="5400" w:hanging="360"/>
      </w:pPr>
    </w:lvl>
    <w:lvl w:ilvl="7" w:tplc="7BD072DE">
      <w:start w:val="1"/>
      <w:numFmt w:val="lowerLetter"/>
      <w:lvlText w:val="%8."/>
      <w:lvlJc w:val="left"/>
      <w:pPr>
        <w:ind w:left="6120" w:hanging="360"/>
      </w:pPr>
    </w:lvl>
    <w:lvl w:ilvl="8" w:tplc="1DCA5676">
      <w:start w:val="1"/>
      <w:numFmt w:val="lowerRoman"/>
      <w:lvlText w:val="%9."/>
      <w:lvlJc w:val="right"/>
      <w:pPr>
        <w:ind w:left="6840" w:hanging="180"/>
      </w:pPr>
    </w:lvl>
  </w:abstractNum>
  <w:abstractNum w:abstractNumId="7" w15:restartNumberingAfterBreak="0">
    <w:nsid w:val="586447C3"/>
    <w:multiLevelType w:val="multilevel"/>
    <w:tmpl w:val="AAEC909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7"/>
  </w:num>
  <w:num w:numId="3">
    <w:abstractNumId w:val="4"/>
  </w:num>
  <w:num w:numId="4">
    <w:abstractNumId w:val="0"/>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isplayBackgroundShape/>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64C"/>
    <w:rsid w:val="003265BB"/>
    <w:rsid w:val="003F1F64"/>
    <w:rsid w:val="004432A5"/>
    <w:rsid w:val="00572B96"/>
    <w:rsid w:val="005D464C"/>
    <w:rsid w:val="00606E41"/>
    <w:rsid w:val="00625827"/>
    <w:rsid w:val="006D0887"/>
    <w:rsid w:val="0073274B"/>
    <w:rsid w:val="00894DBF"/>
    <w:rsid w:val="00A13C10"/>
    <w:rsid w:val="00B05498"/>
    <w:rsid w:val="00F110D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F73B19-00CF-4B25-963A-6142ED764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id-ID" w:eastAsia="id-ID"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customStyle="1" w:styleId="TableParagraph">
    <w:name w:val="Table Paragraph"/>
    <w:basedOn w:val="Normal"/>
    <w:uiPriority w:val="1"/>
    <w:qFormat/>
    <w:rsid w:val="003F1F64"/>
    <w:pPr>
      <w:widowControl w:val="0"/>
      <w:suppressAutoHyphens w:val="0"/>
      <w:autoSpaceDE w:val="0"/>
      <w:autoSpaceDN w:val="0"/>
    </w:pPr>
    <w:rPr>
      <w:sz w:val="22"/>
      <w:szCs w:val="22"/>
      <w:lang w:eastAsia="en-US"/>
    </w:rPr>
  </w:style>
  <w:style w:type="table" w:styleId="TableGrid">
    <w:name w:val="Table Grid"/>
    <w:basedOn w:val="TableNormal"/>
    <w:uiPriority w:val="39"/>
    <w:rsid w:val="003F1F64"/>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uiPriority w:val="39"/>
    <w:rsid w:val="003F1F64"/>
    <w:rPr>
      <w:rFonts w:ascii="Calibri" w:eastAsia="Calibri" w:hAnsi="Calibri"/>
      <w:sz w:val="22"/>
      <w:szCs w:val="22"/>
      <w:lang w:val="en-ID"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28721">
      <w:bodyDiv w:val="1"/>
      <w:marLeft w:val="0"/>
      <w:marRight w:val="0"/>
      <w:marTop w:val="0"/>
      <w:marBottom w:val="0"/>
      <w:divBdr>
        <w:top w:val="none" w:sz="0" w:space="0" w:color="auto"/>
        <w:left w:val="none" w:sz="0" w:space="0" w:color="auto"/>
        <w:bottom w:val="none" w:sz="0" w:space="0" w:color="auto"/>
        <w:right w:val="none" w:sz="0" w:space="0" w:color="auto"/>
      </w:divBdr>
    </w:div>
    <w:div w:id="25719614">
      <w:bodyDiv w:val="1"/>
      <w:marLeft w:val="0"/>
      <w:marRight w:val="0"/>
      <w:marTop w:val="0"/>
      <w:marBottom w:val="0"/>
      <w:divBdr>
        <w:top w:val="none" w:sz="0" w:space="0" w:color="auto"/>
        <w:left w:val="none" w:sz="0" w:space="0" w:color="auto"/>
        <w:bottom w:val="none" w:sz="0" w:space="0" w:color="auto"/>
        <w:right w:val="none" w:sz="0" w:space="0" w:color="auto"/>
      </w:divBdr>
    </w:div>
    <w:div w:id="79304212">
      <w:bodyDiv w:val="1"/>
      <w:marLeft w:val="0"/>
      <w:marRight w:val="0"/>
      <w:marTop w:val="0"/>
      <w:marBottom w:val="0"/>
      <w:divBdr>
        <w:top w:val="none" w:sz="0" w:space="0" w:color="auto"/>
        <w:left w:val="none" w:sz="0" w:space="0" w:color="auto"/>
        <w:bottom w:val="none" w:sz="0" w:space="0" w:color="auto"/>
        <w:right w:val="none" w:sz="0" w:space="0" w:color="auto"/>
      </w:divBdr>
    </w:div>
    <w:div w:id="94787948">
      <w:bodyDiv w:val="1"/>
      <w:marLeft w:val="0"/>
      <w:marRight w:val="0"/>
      <w:marTop w:val="0"/>
      <w:marBottom w:val="0"/>
      <w:divBdr>
        <w:top w:val="none" w:sz="0" w:space="0" w:color="auto"/>
        <w:left w:val="none" w:sz="0" w:space="0" w:color="auto"/>
        <w:bottom w:val="none" w:sz="0" w:space="0" w:color="auto"/>
        <w:right w:val="none" w:sz="0" w:space="0" w:color="auto"/>
      </w:divBdr>
    </w:div>
    <w:div w:id="141972330">
      <w:bodyDiv w:val="1"/>
      <w:marLeft w:val="0"/>
      <w:marRight w:val="0"/>
      <w:marTop w:val="0"/>
      <w:marBottom w:val="0"/>
      <w:divBdr>
        <w:top w:val="none" w:sz="0" w:space="0" w:color="auto"/>
        <w:left w:val="none" w:sz="0" w:space="0" w:color="auto"/>
        <w:bottom w:val="none" w:sz="0" w:space="0" w:color="auto"/>
        <w:right w:val="none" w:sz="0" w:space="0" w:color="auto"/>
      </w:divBdr>
    </w:div>
    <w:div w:id="175849456">
      <w:bodyDiv w:val="1"/>
      <w:marLeft w:val="0"/>
      <w:marRight w:val="0"/>
      <w:marTop w:val="0"/>
      <w:marBottom w:val="0"/>
      <w:divBdr>
        <w:top w:val="none" w:sz="0" w:space="0" w:color="auto"/>
        <w:left w:val="none" w:sz="0" w:space="0" w:color="auto"/>
        <w:bottom w:val="none" w:sz="0" w:space="0" w:color="auto"/>
        <w:right w:val="none" w:sz="0" w:space="0" w:color="auto"/>
      </w:divBdr>
    </w:div>
    <w:div w:id="855272414">
      <w:bodyDiv w:val="1"/>
      <w:marLeft w:val="0"/>
      <w:marRight w:val="0"/>
      <w:marTop w:val="0"/>
      <w:marBottom w:val="0"/>
      <w:divBdr>
        <w:top w:val="none" w:sz="0" w:space="0" w:color="auto"/>
        <w:left w:val="none" w:sz="0" w:space="0" w:color="auto"/>
        <w:bottom w:val="none" w:sz="0" w:space="0" w:color="auto"/>
        <w:right w:val="none" w:sz="0" w:space="0" w:color="auto"/>
      </w:divBdr>
    </w:div>
    <w:div w:id="967391649">
      <w:bodyDiv w:val="1"/>
      <w:marLeft w:val="0"/>
      <w:marRight w:val="0"/>
      <w:marTop w:val="0"/>
      <w:marBottom w:val="0"/>
      <w:divBdr>
        <w:top w:val="none" w:sz="0" w:space="0" w:color="auto"/>
        <w:left w:val="none" w:sz="0" w:space="0" w:color="auto"/>
        <w:bottom w:val="none" w:sz="0" w:space="0" w:color="auto"/>
        <w:right w:val="none" w:sz="0" w:space="0" w:color="auto"/>
      </w:divBdr>
      <w:divsChild>
        <w:div w:id="700715199">
          <w:marLeft w:val="0"/>
          <w:marRight w:val="0"/>
          <w:marTop w:val="15"/>
          <w:marBottom w:val="0"/>
          <w:divBdr>
            <w:top w:val="single" w:sz="48" w:space="0" w:color="auto"/>
            <w:left w:val="single" w:sz="48" w:space="0" w:color="auto"/>
            <w:bottom w:val="single" w:sz="48" w:space="0" w:color="auto"/>
            <w:right w:val="single" w:sz="48" w:space="0" w:color="auto"/>
          </w:divBdr>
          <w:divsChild>
            <w:div w:id="2017538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883951">
      <w:bodyDiv w:val="1"/>
      <w:marLeft w:val="0"/>
      <w:marRight w:val="0"/>
      <w:marTop w:val="0"/>
      <w:marBottom w:val="0"/>
      <w:divBdr>
        <w:top w:val="none" w:sz="0" w:space="0" w:color="auto"/>
        <w:left w:val="none" w:sz="0" w:space="0" w:color="auto"/>
        <w:bottom w:val="none" w:sz="0" w:space="0" w:color="auto"/>
        <w:right w:val="none" w:sz="0" w:space="0" w:color="auto"/>
      </w:divBdr>
    </w:div>
    <w:div w:id="1046762061">
      <w:bodyDiv w:val="1"/>
      <w:marLeft w:val="0"/>
      <w:marRight w:val="0"/>
      <w:marTop w:val="0"/>
      <w:marBottom w:val="0"/>
      <w:divBdr>
        <w:top w:val="none" w:sz="0" w:space="0" w:color="auto"/>
        <w:left w:val="none" w:sz="0" w:space="0" w:color="auto"/>
        <w:bottom w:val="none" w:sz="0" w:space="0" w:color="auto"/>
        <w:right w:val="none" w:sz="0" w:space="0" w:color="auto"/>
      </w:divBdr>
    </w:div>
    <w:div w:id="1309017322">
      <w:bodyDiv w:val="1"/>
      <w:marLeft w:val="0"/>
      <w:marRight w:val="0"/>
      <w:marTop w:val="0"/>
      <w:marBottom w:val="0"/>
      <w:divBdr>
        <w:top w:val="none" w:sz="0" w:space="0" w:color="auto"/>
        <w:left w:val="none" w:sz="0" w:space="0" w:color="auto"/>
        <w:bottom w:val="none" w:sz="0" w:space="0" w:color="auto"/>
        <w:right w:val="none" w:sz="0" w:space="0" w:color="auto"/>
      </w:divBdr>
    </w:div>
    <w:div w:id="1444423602">
      <w:bodyDiv w:val="1"/>
      <w:marLeft w:val="0"/>
      <w:marRight w:val="0"/>
      <w:marTop w:val="0"/>
      <w:marBottom w:val="0"/>
      <w:divBdr>
        <w:top w:val="none" w:sz="0" w:space="0" w:color="auto"/>
        <w:left w:val="none" w:sz="0" w:space="0" w:color="auto"/>
        <w:bottom w:val="none" w:sz="0" w:space="0" w:color="auto"/>
        <w:right w:val="none" w:sz="0" w:space="0" w:color="auto"/>
      </w:divBdr>
    </w:div>
    <w:div w:id="18487161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844D4A1-0E03-467A-80A2-6AA63D44D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11</Pages>
  <Words>9057</Words>
  <Characters>51627</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Asus</cp:lastModifiedBy>
  <cp:revision>6</cp:revision>
  <dcterms:created xsi:type="dcterms:W3CDTF">2019-01-25T07:21:00Z</dcterms:created>
  <dcterms:modified xsi:type="dcterms:W3CDTF">2023-04-13T04:39:00Z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