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5B12" w14:textId="15C5E69A" w:rsidR="00DE3243" w:rsidRPr="00DE3243" w:rsidRDefault="00DE3243" w:rsidP="00C81A34">
      <w:pPr>
        <w:spacing w:line="233" w:lineRule="auto"/>
        <w:ind w:left="810" w:right="4"/>
        <w:jc w:val="both"/>
        <w:rPr>
          <w:b/>
          <w:bCs/>
        </w:rPr>
      </w:pPr>
      <w:r w:rsidRPr="008A7BA6">
        <w:rPr>
          <w:b/>
          <w:noProof/>
          <w:lang w:val="en-US" w:eastAsia="en-US"/>
        </w:rPr>
        <w:drawing>
          <wp:anchor distT="0" distB="0" distL="114300" distR="114300" simplePos="0" relativeHeight="251659264" behindDoc="0" locked="0" layoutInCell="1" allowOverlap="1" wp14:anchorId="66AE7D82" wp14:editId="4D911C0C">
            <wp:simplePos x="0" y="0"/>
            <wp:positionH relativeFrom="column">
              <wp:posOffset>-177165</wp:posOffset>
            </wp:positionH>
            <wp:positionV relativeFrom="paragraph">
              <wp:posOffset>6350</wp:posOffset>
            </wp:positionV>
            <wp:extent cx="621102" cy="621102"/>
            <wp:effectExtent l="0" t="0" r="7620" b="7620"/>
            <wp:wrapNone/>
            <wp:docPr id="27" name="Picture 27" descr="D:\IZZAH\PRINT\logoumsid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41203" name="Picture 1" descr="D:\IZZAH\PRINT\logoumsidaPNG.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1102" cy="621102"/>
                    </a:xfrm>
                    <a:prstGeom prst="rect">
                      <a:avLst/>
                    </a:prstGeom>
                    <a:noFill/>
                    <a:ln>
                      <a:noFill/>
                    </a:ln>
                  </pic:spPr>
                </pic:pic>
              </a:graphicData>
            </a:graphic>
          </wp:anchor>
        </w:drawing>
      </w:r>
      <w:r w:rsidR="00001F2E" w:rsidRPr="00001F2E">
        <w:rPr>
          <w:b/>
          <w:noProof/>
          <w:lang w:val="en-US" w:eastAsia="en-US"/>
        </w:rPr>
        <w:t xml:space="preserve">PENGARUH RASIO LIKUIDITAS, RASIO SOLVABILITAS, RASIO AKTIVITAS, DAN RASIO PROFITABILITAS TERHADAP </w:t>
      </w:r>
      <w:r w:rsidR="00001F2E" w:rsidRPr="0004033B">
        <w:rPr>
          <w:b/>
          <w:i/>
          <w:iCs/>
          <w:noProof/>
          <w:lang w:val="en-US" w:eastAsia="en-US"/>
        </w:rPr>
        <w:t>PRICE EARNING RATIO</w:t>
      </w:r>
      <w:r w:rsidR="00001F2E" w:rsidRPr="00001F2E">
        <w:rPr>
          <w:b/>
          <w:noProof/>
          <w:lang w:val="en-US" w:eastAsia="en-US"/>
        </w:rPr>
        <w:t xml:space="preserve"> PADA PERUSAHAAN MANUFAKTUR SUB SEKTOR PROPERTY DAN REAL ESTASTE YANG TERDAFTAR DI BURSA EFEK INDONESIA TAHUN 2018-2021</w:t>
      </w:r>
    </w:p>
    <w:p w14:paraId="2B4F794E" w14:textId="2879C3D7" w:rsidR="00C52EA0" w:rsidRPr="00D02A09" w:rsidRDefault="00C52EA0" w:rsidP="00DE3243">
      <w:pPr>
        <w:spacing w:line="233" w:lineRule="auto"/>
        <w:ind w:left="810" w:right="4"/>
        <w:jc w:val="both"/>
        <w:rPr>
          <w:b/>
          <w:lang w:val="en-ID"/>
        </w:rPr>
      </w:pPr>
    </w:p>
    <w:p w14:paraId="17BB629D" w14:textId="4489E176" w:rsidR="00C52EA0" w:rsidRDefault="00E9538B" w:rsidP="00C52EA0">
      <w:pPr>
        <w:contextualSpacing/>
        <w:jc w:val="both"/>
        <w:rPr>
          <w:sz w:val="20"/>
          <w:szCs w:val="20"/>
          <w:vertAlign w:val="superscript"/>
        </w:rPr>
      </w:pPr>
      <w:r w:rsidRPr="00E9538B">
        <w:rPr>
          <w:noProof/>
          <w:sz w:val="20"/>
          <w:szCs w:val="20"/>
        </w:rPr>
        <w:t>Hamdani Mukhlis</w:t>
      </w:r>
      <w:r w:rsidRPr="00E9538B">
        <w:rPr>
          <w:noProof/>
          <w:sz w:val="20"/>
          <w:szCs w:val="20"/>
        </w:rPr>
        <w:t xml:space="preserve"> </w:t>
      </w:r>
      <w:r w:rsidR="00C52EA0" w:rsidRPr="00CD4D05">
        <w:rPr>
          <w:sz w:val="20"/>
          <w:szCs w:val="20"/>
          <w:vertAlign w:val="superscript"/>
        </w:rPr>
        <w:t>1)</w:t>
      </w:r>
      <w:r w:rsidR="00C52EA0" w:rsidRPr="00CD4D05">
        <w:rPr>
          <w:sz w:val="20"/>
          <w:szCs w:val="20"/>
        </w:rPr>
        <w:t xml:space="preserve">, </w:t>
      </w:r>
      <w:r w:rsidR="00C53827">
        <w:rPr>
          <w:sz w:val="20"/>
          <w:szCs w:val="20"/>
          <w:lang w:val="en-US"/>
        </w:rPr>
        <w:t>Nurasik</w:t>
      </w:r>
      <w:r w:rsidR="00C52EA0" w:rsidRPr="00436CB7">
        <w:rPr>
          <w:sz w:val="20"/>
          <w:szCs w:val="20"/>
          <w:vertAlign w:val="superscript"/>
        </w:rPr>
        <w:t>*,2)</w:t>
      </w:r>
    </w:p>
    <w:p w14:paraId="1F06FF74" w14:textId="77777777" w:rsidR="00DF6018" w:rsidRDefault="00DF6018" w:rsidP="00C52EA0">
      <w:pPr>
        <w:contextualSpacing/>
        <w:jc w:val="both"/>
        <w:rPr>
          <w:i/>
          <w:iCs/>
          <w:sz w:val="20"/>
          <w:szCs w:val="20"/>
          <w:vertAlign w:val="superscript"/>
          <w:lang w:val="en-US"/>
        </w:rPr>
      </w:pPr>
    </w:p>
    <w:p w14:paraId="73420A83" w14:textId="4AD66C56" w:rsidR="00C52EA0" w:rsidRDefault="00C52EA0" w:rsidP="00C52EA0">
      <w:pPr>
        <w:contextualSpacing/>
        <w:jc w:val="both"/>
        <w:rPr>
          <w:i/>
          <w:iCs/>
          <w:sz w:val="20"/>
          <w:szCs w:val="20"/>
          <w:lang w:val="en-ID"/>
        </w:rPr>
      </w:pPr>
      <w:r>
        <w:rPr>
          <w:i/>
          <w:iCs/>
          <w:sz w:val="20"/>
          <w:szCs w:val="20"/>
          <w:vertAlign w:val="superscript"/>
          <w:lang w:val="en-US"/>
        </w:rPr>
        <w:t>1)</w:t>
      </w:r>
      <w:r w:rsidRPr="00C4006C">
        <w:rPr>
          <w:i/>
          <w:iCs/>
          <w:sz w:val="20"/>
          <w:szCs w:val="20"/>
        </w:rPr>
        <w:t xml:space="preserve">Program Studi </w:t>
      </w:r>
      <w:r>
        <w:rPr>
          <w:i/>
          <w:iCs/>
          <w:sz w:val="20"/>
          <w:szCs w:val="20"/>
        </w:rPr>
        <w:t>Akuntansi</w:t>
      </w:r>
      <w:r w:rsidRPr="00C4006C">
        <w:rPr>
          <w:i/>
          <w:iCs/>
          <w:sz w:val="20"/>
          <w:szCs w:val="20"/>
        </w:rPr>
        <w:t xml:space="preserve">, </w:t>
      </w:r>
      <w:r w:rsidRPr="00C4006C">
        <w:rPr>
          <w:i/>
          <w:iCs/>
          <w:sz w:val="20"/>
          <w:szCs w:val="20"/>
          <w:lang w:val="en-US"/>
        </w:rPr>
        <w:t>Fakultas</w:t>
      </w:r>
      <w:r>
        <w:rPr>
          <w:i/>
          <w:iCs/>
          <w:sz w:val="20"/>
          <w:szCs w:val="20"/>
        </w:rPr>
        <w:t xml:space="preserve"> </w:t>
      </w:r>
      <w:r w:rsidRPr="00C4006C">
        <w:rPr>
          <w:i/>
          <w:iCs/>
          <w:sz w:val="20"/>
          <w:szCs w:val="20"/>
          <w:lang w:val="en-US"/>
        </w:rPr>
        <w:t>Bisnis, Hukum, dan Ilmu</w:t>
      </w:r>
      <w:r>
        <w:rPr>
          <w:i/>
          <w:iCs/>
          <w:sz w:val="20"/>
          <w:szCs w:val="20"/>
          <w:lang w:val="en-US"/>
        </w:rPr>
        <w:t xml:space="preserve"> </w:t>
      </w:r>
      <w:r w:rsidRPr="00C4006C">
        <w:rPr>
          <w:i/>
          <w:iCs/>
          <w:sz w:val="20"/>
          <w:szCs w:val="20"/>
          <w:lang w:val="en-US"/>
        </w:rPr>
        <w:t>Sosial</w:t>
      </w:r>
      <w:r w:rsidRPr="00C4006C">
        <w:rPr>
          <w:i/>
          <w:iCs/>
          <w:sz w:val="20"/>
          <w:szCs w:val="20"/>
        </w:rPr>
        <w:t xml:space="preserve">, Universitas </w:t>
      </w:r>
      <w:r w:rsidRPr="00C4006C">
        <w:rPr>
          <w:i/>
          <w:iCs/>
          <w:sz w:val="20"/>
          <w:szCs w:val="20"/>
          <w:lang w:val="en-ID"/>
        </w:rPr>
        <w:t>Muhammadiyah Sidoarjo, Indonesia</w:t>
      </w:r>
    </w:p>
    <w:p w14:paraId="479A3CE6" w14:textId="77777777" w:rsidR="00C52EA0" w:rsidRPr="000B419D" w:rsidRDefault="00C52EA0" w:rsidP="00C52EA0">
      <w:pPr>
        <w:contextualSpacing/>
        <w:jc w:val="both"/>
        <w:rPr>
          <w:i/>
          <w:iCs/>
          <w:lang w:val="en-ID"/>
        </w:rPr>
      </w:pPr>
      <w:r>
        <w:rPr>
          <w:i/>
          <w:iCs/>
          <w:sz w:val="20"/>
          <w:szCs w:val="20"/>
          <w:vertAlign w:val="superscript"/>
          <w:lang w:val="en-ID"/>
        </w:rPr>
        <w:t>2)</w:t>
      </w:r>
      <w:r>
        <w:rPr>
          <w:i/>
          <w:iCs/>
          <w:sz w:val="20"/>
          <w:szCs w:val="20"/>
          <w:lang w:val="en-US"/>
        </w:rPr>
        <w:t xml:space="preserve">Dosen </w:t>
      </w:r>
      <w:r w:rsidRPr="00C4006C">
        <w:rPr>
          <w:i/>
          <w:iCs/>
          <w:sz w:val="20"/>
          <w:szCs w:val="20"/>
          <w:lang w:val="en-US"/>
        </w:rPr>
        <w:t>Fakultas</w:t>
      </w:r>
      <w:r>
        <w:rPr>
          <w:i/>
          <w:iCs/>
          <w:sz w:val="20"/>
          <w:szCs w:val="20"/>
        </w:rPr>
        <w:t xml:space="preserve"> </w:t>
      </w:r>
      <w:r w:rsidRPr="00C4006C">
        <w:rPr>
          <w:i/>
          <w:iCs/>
          <w:sz w:val="20"/>
          <w:szCs w:val="20"/>
          <w:lang w:val="en-US"/>
        </w:rPr>
        <w:t>Bisnis, Hukum, dan Ilmu</w:t>
      </w:r>
      <w:r>
        <w:rPr>
          <w:i/>
          <w:iCs/>
          <w:sz w:val="20"/>
          <w:szCs w:val="20"/>
          <w:lang w:val="en-US"/>
        </w:rPr>
        <w:t xml:space="preserve"> </w:t>
      </w:r>
      <w:r w:rsidRPr="00C4006C">
        <w:rPr>
          <w:i/>
          <w:iCs/>
          <w:sz w:val="20"/>
          <w:szCs w:val="20"/>
          <w:lang w:val="en-US"/>
        </w:rPr>
        <w:t>Sosial</w:t>
      </w:r>
      <w:r w:rsidRPr="00C4006C">
        <w:rPr>
          <w:i/>
          <w:iCs/>
          <w:sz w:val="20"/>
          <w:szCs w:val="20"/>
        </w:rPr>
        <w:t xml:space="preserve">, Universitas </w:t>
      </w:r>
      <w:r w:rsidRPr="00C4006C">
        <w:rPr>
          <w:i/>
          <w:iCs/>
          <w:sz w:val="20"/>
          <w:szCs w:val="20"/>
          <w:lang w:val="en-ID"/>
        </w:rPr>
        <w:t>Muhammadiyah Sidoarjo, Indonesia</w:t>
      </w:r>
    </w:p>
    <w:p w14:paraId="031F2065" w14:textId="77777777" w:rsidR="00C52EA0" w:rsidRPr="00C52EA0" w:rsidRDefault="00C52EA0" w:rsidP="00C52EA0">
      <w:pPr>
        <w:contextualSpacing/>
        <w:jc w:val="both"/>
        <w:rPr>
          <w:i/>
          <w:iCs/>
          <w:sz w:val="20"/>
          <w:szCs w:val="20"/>
          <w:lang w:val="en-ID"/>
        </w:rPr>
      </w:pPr>
    </w:p>
    <w:p w14:paraId="5C2A7830" w14:textId="4F008A40" w:rsidR="00C52EA0" w:rsidRPr="00C52EA0" w:rsidRDefault="00C52EA0" w:rsidP="00C52EA0">
      <w:pPr>
        <w:contextualSpacing/>
        <w:jc w:val="both"/>
        <w:rPr>
          <w:i/>
          <w:iCs/>
          <w:sz w:val="20"/>
          <w:szCs w:val="20"/>
        </w:rPr>
      </w:pPr>
      <w:r w:rsidRPr="00C52EA0">
        <w:rPr>
          <w:i/>
          <w:iCs/>
          <w:sz w:val="20"/>
          <w:szCs w:val="20"/>
          <w:lang w:val="en-ID"/>
        </w:rPr>
        <w:t>*Email Penulis</w:t>
      </w:r>
      <w:r w:rsidRPr="00C52EA0">
        <w:rPr>
          <w:i/>
          <w:iCs/>
          <w:sz w:val="20"/>
          <w:szCs w:val="20"/>
        </w:rPr>
        <w:t xml:space="preserve"> </w:t>
      </w:r>
      <w:r w:rsidRPr="00C52EA0">
        <w:rPr>
          <w:i/>
          <w:iCs/>
          <w:sz w:val="20"/>
          <w:szCs w:val="20"/>
          <w:lang w:val="en-ID"/>
        </w:rPr>
        <w:t xml:space="preserve">Korespondensi: </w:t>
      </w:r>
      <w:r w:rsidR="004E7848" w:rsidRPr="004E7848">
        <w:rPr>
          <w:sz w:val="20"/>
          <w:szCs w:val="20"/>
        </w:rPr>
        <w:t xml:space="preserve"> </w:t>
      </w:r>
      <w:hyperlink r:id="rId9" w:history="1">
        <w:r w:rsidR="00C53827" w:rsidRPr="00722384">
          <w:rPr>
            <w:rStyle w:val="Hyperlink"/>
            <w:i/>
            <w:iCs/>
            <w:sz w:val="20"/>
            <w:szCs w:val="20"/>
            <w:lang w:val="en-US"/>
          </w:rPr>
          <w:t>nurasik</w:t>
        </w:r>
        <w:r w:rsidR="00C53827" w:rsidRPr="00722384">
          <w:rPr>
            <w:rStyle w:val="Hyperlink"/>
            <w:i/>
            <w:iCs/>
            <w:sz w:val="20"/>
            <w:szCs w:val="20"/>
          </w:rPr>
          <w:t>@umsida.ac.id</w:t>
        </w:r>
      </w:hyperlink>
      <w:r w:rsidR="00E42104" w:rsidRPr="00E42104">
        <w:rPr>
          <w:i/>
          <w:iCs/>
          <w:sz w:val="20"/>
          <w:szCs w:val="20"/>
          <w:lang w:val="en-US"/>
        </w:rPr>
        <w:t xml:space="preserve"> </w:t>
      </w:r>
      <w:r w:rsidR="00C81A34" w:rsidRPr="00E42104">
        <w:rPr>
          <w:i/>
          <w:iCs/>
          <w:sz w:val="20"/>
          <w:szCs w:val="20"/>
          <w:lang w:val="en-US"/>
        </w:rPr>
        <w:t xml:space="preserve"> </w:t>
      </w:r>
      <w:r w:rsidR="008D4C8F" w:rsidRPr="00E42104">
        <w:rPr>
          <w:i/>
          <w:iCs/>
          <w:sz w:val="16"/>
          <w:szCs w:val="16"/>
          <w:lang w:val="en-US"/>
        </w:rPr>
        <w:t xml:space="preserve"> </w:t>
      </w:r>
    </w:p>
    <w:p w14:paraId="6451BDCD" w14:textId="77777777" w:rsidR="00C52EA0" w:rsidRDefault="00C52EA0" w:rsidP="00C52EA0"/>
    <w:p w14:paraId="2EEB55B0" w14:textId="336E5B6A" w:rsidR="00C52EA0" w:rsidRDefault="00C52EA0" w:rsidP="0004033B">
      <w:pPr>
        <w:jc w:val="both"/>
        <w:rPr>
          <w:bCs/>
          <w:i/>
          <w:iCs/>
          <w:sz w:val="20"/>
          <w:szCs w:val="20"/>
        </w:rPr>
      </w:pPr>
      <w:r w:rsidRPr="00037377">
        <w:rPr>
          <w:b/>
          <w:bCs/>
          <w:i/>
          <w:iCs/>
          <w:sz w:val="20"/>
          <w:szCs w:val="20"/>
        </w:rPr>
        <w:t>Abstract</w:t>
      </w:r>
      <w:r w:rsidRPr="00037377">
        <w:rPr>
          <w:bCs/>
          <w:i/>
          <w:iCs/>
          <w:sz w:val="20"/>
          <w:szCs w:val="20"/>
        </w:rPr>
        <w:t>.</w:t>
      </w:r>
      <w:r w:rsidR="0018541C" w:rsidRPr="0018541C">
        <w:t xml:space="preserve"> </w:t>
      </w:r>
      <w:r w:rsidR="0004033B" w:rsidRPr="0004033B">
        <w:rPr>
          <w:bCs/>
          <w:i/>
          <w:iCs/>
          <w:sz w:val="20"/>
          <w:szCs w:val="20"/>
        </w:rPr>
        <w:t>This study aims to determine the effect of liquidity ratios, solvency ratios, activity ratios, and profitability ratios on price earning ratios in manufacturing companies in the property and real estate sub-sectors listed on the Indonesia Stock Exchange in 2018-2021.</w:t>
      </w:r>
      <w:r w:rsidR="0004033B">
        <w:rPr>
          <w:bCs/>
          <w:i/>
          <w:iCs/>
          <w:sz w:val="20"/>
          <w:szCs w:val="20"/>
          <w:lang w:val="en-US"/>
        </w:rPr>
        <w:t xml:space="preserve"> </w:t>
      </w:r>
      <w:r w:rsidR="0004033B" w:rsidRPr="0004033B">
        <w:rPr>
          <w:bCs/>
          <w:i/>
          <w:iCs/>
          <w:sz w:val="20"/>
          <w:szCs w:val="20"/>
        </w:rPr>
        <w:t>The sampling method used is purposive sampling method. The number of companies sampled in this study were 38 Manufacturing Companies in the Property and Real Estate Sub Sector Listed on the Indonesia Stock Exchange in 2018-2021. The data used is secondary data. The data analysis method used in this study is Multiple Linear Regression.</w:t>
      </w:r>
      <w:r w:rsidR="0004033B">
        <w:rPr>
          <w:bCs/>
          <w:i/>
          <w:iCs/>
          <w:sz w:val="20"/>
          <w:szCs w:val="20"/>
          <w:lang w:val="en-US"/>
        </w:rPr>
        <w:t xml:space="preserve"> </w:t>
      </w:r>
      <w:r w:rsidR="0004033B" w:rsidRPr="0004033B">
        <w:rPr>
          <w:bCs/>
          <w:i/>
          <w:iCs/>
          <w:sz w:val="20"/>
          <w:szCs w:val="20"/>
        </w:rPr>
        <w:t>The results of this study indicate that the Liquidity Ratio has an Influence on the Price Earning Ratio. The Solvency Ratio Influences the Price Earning Ratio. Influential Activity Ratio Against Price Earning Ratio. Profitability Ratio Influences the Price Earning Ratio</w:t>
      </w:r>
    </w:p>
    <w:p w14:paraId="15431037" w14:textId="77777777" w:rsidR="00C52EA0" w:rsidRDefault="00C52EA0" w:rsidP="00C52EA0">
      <w:pPr>
        <w:jc w:val="both"/>
        <w:rPr>
          <w:bCs/>
          <w:i/>
          <w:iCs/>
          <w:sz w:val="20"/>
          <w:szCs w:val="20"/>
        </w:rPr>
      </w:pPr>
    </w:p>
    <w:p w14:paraId="48D1C833" w14:textId="7B8ABB01" w:rsidR="00C52EA0" w:rsidRPr="00154392" w:rsidRDefault="00C52EA0" w:rsidP="00C52EA0">
      <w:pPr>
        <w:jc w:val="both"/>
        <w:rPr>
          <w:b/>
          <w:i/>
          <w:iCs/>
          <w:sz w:val="20"/>
          <w:szCs w:val="20"/>
        </w:rPr>
      </w:pPr>
      <w:r w:rsidRPr="00154392">
        <w:rPr>
          <w:b/>
          <w:i/>
          <w:iCs/>
          <w:sz w:val="20"/>
          <w:szCs w:val="20"/>
        </w:rPr>
        <w:t xml:space="preserve">Keywords: </w:t>
      </w:r>
      <w:r w:rsidR="0004033B" w:rsidRPr="0004033B">
        <w:rPr>
          <w:b/>
          <w:i/>
          <w:iCs/>
          <w:sz w:val="20"/>
          <w:szCs w:val="20"/>
        </w:rPr>
        <w:t>Liquidity Ratio, Solvency Ratio, Activity Ratio, Profitability Ratio, Price Earning Ratio</w:t>
      </w:r>
    </w:p>
    <w:p w14:paraId="32FA2B8A" w14:textId="77777777" w:rsidR="00C52EA0" w:rsidRDefault="00C52EA0" w:rsidP="00C52EA0">
      <w:pPr>
        <w:jc w:val="both"/>
        <w:rPr>
          <w:b/>
          <w:i/>
          <w:iCs/>
          <w:sz w:val="20"/>
          <w:szCs w:val="20"/>
        </w:rPr>
      </w:pPr>
    </w:p>
    <w:p w14:paraId="0DA4552F" w14:textId="7023A180" w:rsidR="004E7848" w:rsidRPr="004E7848" w:rsidRDefault="00C52EA0" w:rsidP="0004033B">
      <w:pPr>
        <w:jc w:val="both"/>
        <w:rPr>
          <w:bCs/>
          <w:sz w:val="20"/>
          <w:szCs w:val="20"/>
          <w:lang w:val="en-US"/>
        </w:rPr>
      </w:pPr>
      <w:r w:rsidRPr="00037377">
        <w:rPr>
          <w:b/>
          <w:sz w:val="20"/>
          <w:szCs w:val="20"/>
        </w:rPr>
        <w:t xml:space="preserve">Abstrak. </w:t>
      </w:r>
      <w:r w:rsidR="0004033B" w:rsidRPr="0004033B">
        <w:rPr>
          <w:bCs/>
          <w:sz w:val="20"/>
          <w:szCs w:val="20"/>
          <w:lang w:val="en-US"/>
        </w:rPr>
        <w:t>Penelitian ini bertujuan untuk mengetahui Pengaruh Rasio Likuiditas, Rasio Solvabilitas, Rasio Aktivitas, Dan Rasio Profitabilitas Terhadap Price Earning Ratio Pada Perusahaan Manufaktur Sub Sektor Property Dan Real Estaste Yang Terdaftar Di Bursa Efek Indonesia Tahun 2018-2021.</w:t>
      </w:r>
      <w:r w:rsidR="0004033B">
        <w:rPr>
          <w:bCs/>
          <w:sz w:val="20"/>
          <w:szCs w:val="20"/>
          <w:lang w:val="en-US"/>
        </w:rPr>
        <w:t xml:space="preserve"> </w:t>
      </w:r>
      <w:r w:rsidR="0004033B" w:rsidRPr="0004033B">
        <w:rPr>
          <w:bCs/>
          <w:sz w:val="20"/>
          <w:szCs w:val="20"/>
          <w:lang w:val="en-US"/>
        </w:rPr>
        <w:t>Metode pengambilan sampel yang digunakan adalah metode purposive sampling. Jumlah perusahaan yang dijadikan sampel dalam penelitian ini adalah 38 Perusahaan Manufaktur Sub Sektor Property Dan Real Estaste Yang Terdaftardi Bursa Efek Indonesia Tahun 2018-2021.  Data yang digunakan adalah data sekunder. Metode analisis data yang digunakan dalam penelitian ini adalah Regresi Linear Berganda.</w:t>
      </w:r>
      <w:r w:rsidR="0004033B">
        <w:rPr>
          <w:bCs/>
          <w:sz w:val="20"/>
          <w:szCs w:val="20"/>
          <w:lang w:val="en-US"/>
        </w:rPr>
        <w:t xml:space="preserve"> </w:t>
      </w:r>
      <w:r w:rsidR="0004033B" w:rsidRPr="0004033B">
        <w:rPr>
          <w:bCs/>
          <w:sz w:val="20"/>
          <w:szCs w:val="20"/>
          <w:lang w:val="en-US"/>
        </w:rPr>
        <w:t>Hasil penelitian ini menunjukkan bahwa Rasio Likuiditas Berpengaruh Terhadap Price Earning Ratio. Rasio Solvabilitas Berpengaruh Terhadap Price Earning Ratio. Rasio Aktivitas Berpengaruh Terhadap Price Earning Ratio. Rasio Profitabilitas Berpengaruh Terhadap Price Earning Ratio.</w:t>
      </w:r>
    </w:p>
    <w:p w14:paraId="228E8789" w14:textId="7464A5D7" w:rsidR="00BB7100" w:rsidRPr="00037377" w:rsidRDefault="00BB7100" w:rsidP="00BB7100">
      <w:pPr>
        <w:jc w:val="both"/>
        <w:rPr>
          <w:b/>
          <w:sz w:val="20"/>
          <w:szCs w:val="20"/>
        </w:rPr>
      </w:pPr>
    </w:p>
    <w:p w14:paraId="2E15096E" w14:textId="1B68BC65" w:rsidR="00C52EA0" w:rsidRPr="00154392" w:rsidRDefault="00C52EA0" w:rsidP="00C52EA0">
      <w:pPr>
        <w:jc w:val="both"/>
        <w:rPr>
          <w:b/>
          <w:sz w:val="20"/>
          <w:szCs w:val="20"/>
        </w:rPr>
      </w:pPr>
      <w:r w:rsidRPr="00154392">
        <w:rPr>
          <w:b/>
          <w:sz w:val="20"/>
          <w:szCs w:val="20"/>
        </w:rPr>
        <w:t xml:space="preserve">Kata Kunci : </w:t>
      </w:r>
      <w:r w:rsidR="0004033B" w:rsidRPr="0004033B">
        <w:rPr>
          <w:b/>
          <w:sz w:val="20"/>
          <w:szCs w:val="20"/>
        </w:rPr>
        <w:t>Rasio Likuiditas, Rasio Solvabilitas, Rasio Aktivitas, Rasio Profitabilitas , Price Earning Ratio</w:t>
      </w:r>
    </w:p>
    <w:p w14:paraId="78177FE6" w14:textId="77777777" w:rsidR="00C52EA0" w:rsidRPr="00AD7A23" w:rsidRDefault="00C52EA0" w:rsidP="00C52EA0">
      <w:pPr>
        <w:keepNext/>
        <w:tabs>
          <w:tab w:val="left" w:pos="0"/>
        </w:tabs>
        <w:spacing w:before="288" w:after="144"/>
        <w:jc w:val="center"/>
        <w:outlineLvl w:val="0"/>
        <w:rPr>
          <w:b/>
          <w:smallCaps/>
          <w:lang w:val="en-ID"/>
        </w:rPr>
      </w:pPr>
      <w:r w:rsidRPr="00AD7A23">
        <w:rPr>
          <w:b/>
          <w:smallCaps/>
        </w:rPr>
        <w:t xml:space="preserve">I. </w:t>
      </w:r>
      <w:r w:rsidRPr="00AD7A23">
        <w:rPr>
          <w:b/>
          <w:smallCaps/>
          <w:lang w:val="en-ID"/>
        </w:rPr>
        <w:t>Pendahuluan</w:t>
      </w:r>
    </w:p>
    <w:p w14:paraId="4A9FC4AB" w14:textId="77777777"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bCs/>
          <w:sz w:val="20"/>
          <w:szCs w:val="20"/>
        </w:rPr>
        <w:t>Era globalisasi menghadirkan tantangan yang besar bagi manajemen perusahaan dan sangat erat kaitannya dengan perdagangan bebas (</w:t>
      </w:r>
      <w:r w:rsidRPr="00EA64A7">
        <w:rPr>
          <w:rFonts w:ascii="Times New Roman" w:hAnsi="Times New Roman"/>
          <w:bCs/>
          <w:i/>
          <w:iCs/>
          <w:sz w:val="20"/>
          <w:szCs w:val="20"/>
        </w:rPr>
        <w:t>Free Trade</w:t>
      </w:r>
      <w:r w:rsidRPr="00EA64A7">
        <w:rPr>
          <w:rFonts w:ascii="Times New Roman" w:hAnsi="Times New Roman"/>
          <w:bCs/>
          <w:sz w:val="20"/>
          <w:szCs w:val="20"/>
        </w:rPr>
        <w:t>). untuk berfikir keras dalam menyusun strategi perusahaan agar dapat mempertahankan kelangsungan hidupnya di dunia usaha. Persaiangan dan perkembagan dunia ekonomi dalam era globalisasi menuntut manajemen agar mampu melakukan pengelolaan dan penyusuaian terhadap perubahan yang terjadi dalam lingkungannya secara efektif dan efisien. Hal ini dilakukan agar perusahaan bisa bertahan dalam era globalisasi. Perusahaan harus memiliki strategi agar dapat bertahan terhadap perubahan – perubahan yang terjadi di dunia bisnis.</w:t>
      </w:r>
    </w:p>
    <w:p w14:paraId="6E48C1F7" w14:textId="1EEC5945"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bCs/>
          <w:sz w:val="20"/>
          <w:szCs w:val="20"/>
        </w:rPr>
        <w:t xml:space="preserve">Investasi properti di Indonesia sedang menguntungkan pada saat ini. Dikarenakan jumlah penduduk Indonesia semakin meningkat di tiap tahunnya sehingga menyebabkan permintaan akan tempat hunian dan properti akan hunian akan meningkat. Tentunya ini akan membuat perusahaan – perusahaan di sektor </w:t>
      </w:r>
      <w:r w:rsidRPr="00EA64A7">
        <w:rPr>
          <w:rFonts w:ascii="Times New Roman" w:hAnsi="Times New Roman"/>
          <w:bCs/>
          <w:i/>
          <w:iCs/>
          <w:sz w:val="20"/>
          <w:szCs w:val="20"/>
        </w:rPr>
        <w:t>real estete and property</w:t>
      </w:r>
      <w:r w:rsidRPr="00EA64A7">
        <w:rPr>
          <w:rFonts w:ascii="Times New Roman" w:hAnsi="Times New Roman"/>
          <w:bCs/>
          <w:sz w:val="20"/>
          <w:szCs w:val="20"/>
        </w:rPr>
        <w:t xml:space="preserve"> akan berlomba – lomba untuk memenangkan persaingan. Namun, perkembangan sektor </w:t>
      </w:r>
      <w:r w:rsidRPr="00EA64A7">
        <w:rPr>
          <w:rFonts w:ascii="Times New Roman" w:hAnsi="Times New Roman"/>
          <w:bCs/>
          <w:i/>
          <w:iCs/>
          <w:sz w:val="20"/>
          <w:szCs w:val="20"/>
        </w:rPr>
        <w:t xml:space="preserve">real estete and property </w:t>
      </w:r>
      <w:r w:rsidRPr="00EA64A7">
        <w:rPr>
          <w:rFonts w:ascii="Times New Roman" w:hAnsi="Times New Roman"/>
          <w:bCs/>
          <w:sz w:val="20"/>
          <w:szCs w:val="20"/>
        </w:rPr>
        <w:t xml:space="preserve">mengalami naik turun setiap tahunnya </w:t>
      </w:r>
      <w:r w:rsidRPr="00EA64A7">
        <w:rPr>
          <w:rFonts w:ascii="Times New Roman" w:hAnsi="Times New Roman"/>
          <w:bCs/>
          <w:sz w:val="20"/>
          <w:szCs w:val="20"/>
        </w:rPr>
        <w:fldChar w:fldCharType="begin" w:fldLock="1"/>
      </w:r>
      <w:r w:rsidR="00780DB7">
        <w:rPr>
          <w:rFonts w:ascii="Times New Roman" w:hAnsi="Times New Roman"/>
          <w:bCs/>
          <w:sz w:val="20"/>
          <w:szCs w:val="20"/>
        </w:rPr>
        <w:instrText>ADDIN CSL_CITATION {"citationItems":[{"id":"ITEM-1","itemData":{"DOI":"10.23887/jjpe.v9i2.20055","ISSN":"2599-1418","abstract":"Penelitian ini bertujuan untuk mengetahui pengaruh tingkat inflasi, suku bunga dan kurs valuta asing   secara parsial dan simultan terhadap return saham pada sektor property and real estate di Bursa Efek Indonesia pada periode 2012-2016. Berdasarkan jenis datanya, penelitian ini merupakan penelitian kuantitatif. Populasi dalam penelitain ini adalah semua perusahaan sektor property and real estate yang terdaftar di BEI periode 2012-2016 sebanyak 49 perusahaan. Sampel ditentukan dengan menggunakan metode purposive sampling dengan kriteria-kriteria antara lain perusahaan property and real estate yang terdaftar di BEI pada periode 2012-2016 dan memiliki data laporan keuangan yang berkaitan dengan variabel penelitian sehingga diperoleh sampel sebanyak 30 perusahaan di sektor property and real estate. Sumber data yang digunakan dalam penelitian ini diperoleh dari Indonesian Capital Market Directory tahun 2012 - 2016. Hasil menunjukkan bahwa secara parsial tingkat inflasi tidak berpengaruh signifikan terhadap return saham, suku bunga tidak berpengaruh signifikan terhadap return saham dan kurs valuta asing berpengaruh signifikan terhadap return saham. Secara simultan tingkat inflasi, suku bunga dan kurs valuta asing berpengaruh signifikan terhadap return saham.","author":[{"dropping-particle":"","family":"Adnyana","given":"Putu Widya Putra","non-dropping-particle":"","parse-names":false,"suffix":""},{"dropping-particle":"","family":"Suwena","given":"Kadek Rai","non-dropping-particle":"","parse-names":false,"suffix":""},{"dropping-particle":"","family":"Sujana","given":"I Nyoman","non-dropping-particle":"","parse-names":false,"suffix":""}],"container-title":"Jurnal Pendidikan Ekonomi Undiksha","id":"ITEM-1","issue":"2","issued":{"date-parts":[["2019"]]},"page":"267","title":"PENGARUH TINGKAT INFLASI, SUKU BUNGA DAN KURS VALUTA ASING TERHADAP RETURN SAHAM PADA PERUSAHAAN PROPERTY AND REAL ESTATE DI BURSA EFEK INDONESIA PERIODE 2012-2016","type":"article-journal","volume":"9"},"uris":["http://www.mendeley.com/documents/?uuid=8010f36d-f5fb-46e9-8095-da1465fec58d"]}],"mendeley":{"formattedCitation":"[1]","plainTextFormattedCitation":"[1]","previouslyFormattedCitation":"[1]"},"properties":{"noteIndex":0},"schema":"https://github.com/citation-style-language/schema/raw/master/csl-citation.json"}</w:instrText>
      </w:r>
      <w:r w:rsidRPr="00EA64A7">
        <w:rPr>
          <w:rFonts w:ascii="Times New Roman" w:hAnsi="Times New Roman"/>
          <w:bCs/>
          <w:sz w:val="20"/>
          <w:szCs w:val="20"/>
        </w:rPr>
        <w:fldChar w:fldCharType="separate"/>
      </w:r>
      <w:r w:rsidRPr="00415427">
        <w:rPr>
          <w:rFonts w:ascii="Times New Roman" w:hAnsi="Times New Roman"/>
          <w:bCs/>
          <w:noProof/>
          <w:sz w:val="20"/>
          <w:szCs w:val="20"/>
        </w:rPr>
        <w:t>[1]</w:t>
      </w:r>
      <w:r w:rsidRPr="00EA64A7">
        <w:rPr>
          <w:rFonts w:ascii="Times New Roman" w:hAnsi="Times New Roman"/>
          <w:bCs/>
          <w:sz w:val="20"/>
          <w:szCs w:val="20"/>
        </w:rPr>
        <w:fldChar w:fldCharType="end"/>
      </w:r>
      <w:r w:rsidRPr="00EA64A7">
        <w:rPr>
          <w:rFonts w:ascii="Times New Roman" w:hAnsi="Times New Roman"/>
          <w:bCs/>
          <w:sz w:val="20"/>
          <w:szCs w:val="20"/>
        </w:rPr>
        <w:t>.</w:t>
      </w:r>
    </w:p>
    <w:p w14:paraId="78460582" w14:textId="77777777"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b/>
          <w:sz w:val="20"/>
          <w:szCs w:val="20"/>
        </w:rPr>
        <w:t>Pada tahun 2016</w:t>
      </w:r>
      <w:r w:rsidRPr="00EA64A7">
        <w:rPr>
          <w:rFonts w:ascii="Times New Roman" w:hAnsi="Times New Roman"/>
          <w:bCs/>
          <w:sz w:val="20"/>
          <w:szCs w:val="20"/>
        </w:rPr>
        <w:t xml:space="preserve"> terdapat lesunya penjualan </w:t>
      </w:r>
      <w:r w:rsidRPr="00EA64A7">
        <w:rPr>
          <w:rFonts w:ascii="Times New Roman" w:hAnsi="Times New Roman"/>
          <w:bCs/>
          <w:i/>
          <w:iCs/>
          <w:sz w:val="20"/>
          <w:szCs w:val="20"/>
        </w:rPr>
        <w:t>real estate and property</w:t>
      </w:r>
      <w:r w:rsidRPr="00EA64A7">
        <w:rPr>
          <w:rFonts w:ascii="Times New Roman" w:hAnsi="Times New Roman"/>
          <w:bCs/>
          <w:sz w:val="20"/>
          <w:szCs w:val="20"/>
        </w:rPr>
        <w:t xml:space="preserve"> ditanah air dikarenakan rendahnya pertumbuhan properti membuat indeks harga saham ini turun dan kinerja karyawan yang buruk karena beban bunga </w:t>
      </w:r>
      <w:r>
        <w:rPr>
          <w:rFonts w:ascii="Times New Roman" w:hAnsi="Times New Roman"/>
          <w:bCs/>
          <w:sz w:val="20"/>
          <w:szCs w:val="20"/>
          <w:lang w:val="en-US"/>
        </w:rPr>
        <w:t xml:space="preserve"> </w:t>
      </w:r>
      <w:r w:rsidRPr="00EA64A7">
        <w:rPr>
          <w:rFonts w:ascii="Times New Roman" w:hAnsi="Times New Roman"/>
          <w:bCs/>
          <w:sz w:val="20"/>
          <w:szCs w:val="20"/>
        </w:rPr>
        <w:lastRenderedPageBreak/>
        <w:t xml:space="preserve">perusahaan yang semakin meningkat. Awal tahun 2016 indeks saham properti pada Bursa Efek Indonesia beda pada level 532.96. Indeks ini sempat naik pada akhir februari ke posisi 580,71. Kinerja sektor properti yang kurang baik membuat indeks sahamnya pun turun, bahkan mencapai 496,91 pada penutupan perdagangan pekan lalu. </w:t>
      </w:r>
    </w:p>
    <w:p w14:paraId="314E31E8" w14:textId="77777777"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b/>
          <w:sz w:val="20"/>
          <w:szCs w:val="20"/>
        </w:rPr>
        <w:t>Pada tahun 2017</w:t>
      </w:r>
      <w:r w:rsidRPr="00EA64A7">
        <w:rPr>
          <w:rFonts w:ascii="Times New Roman" w:hAnsi="Times New Roman"/>
          <w:bCs/>
          <w:sz w:val="20"/>
          <w:szCs w:val="20"/>
        </w:rPr>
        <w:t xml:space="preserve"> investasi disektor properti masih suam suam kuku. Pergerakan indeks sektor properti pekan lalu turun cukup dalam dibandingkan dengan indeks sektor lainnya. Mengutip data Bursa Efek Indonesia (BEI), indeks sektor properti terkoreksi 0,77 persen ke level 491.948. Daya beli masyarakat yang belum pulih ditunjuk sebagai biang keladi lambatnya investasi sektor properti. </w:t>
      </w:r>
    </w:p>
    <w:p w14:paraId="1FDD577E" w14:textId="77777777"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b/>
          <w:sz w:val="20"/>
          <w:szCs w:val="20"/>
        </w:rPr>
        <w:t>Pada tahun 2018</w:t>
      </w:r>
      <w:r w:rsidRPr="00EA64A7">
        <w:rPr>
          <w:rFonts w:ascii="Times New Roman" w:hAnsi="Times New Roman"/>
          <w:bCs/>
          <w:sz w:val="20"/>
          <w:szCs w:val="20"/>
        </w:rPr>
        <w:t xml:space="preserve"> industri properti tanah air terpantau masih lesu. Kondisi tersebut tercermin dari turunnya pertumbuhan penjualan dan uang muka serta rendahnya nilai pra penjualan pada Tw III-2018. Bank Indonesia (BI) mencatat total pra penjualan 10 developer terbesar di RI hingga oktober 2018 mencapai Rp 27,68 triliun. Turun dari posisi tahun 2017 yang mencapai Rp 42 triliun. Catatan tahun 2018 itu juga lebih rendah dari posisi tahun 2016 yang sebesar Rp 34,51 triliun. Real estate sejak 2016 emang melandai, dikarenakan penurunan harga komoditas andalan RI seperti kelapa sawit hingga batubara. Kondisi ini mengakibatkan pendapatan industri di sektor terkait juga ikut tergerus. Dampaknya, penghasilan para pegawai di sektor tersebut juga ikut menyusut dan berakibat secara umum pada perekonomian nasional yang melambat. Kondisi ini berimbas pada daya beli masyarakat yang pada akhirnya menyebabkan penjualan properti ikut menurun. Faktor lain yang bikin industri properti lesu adalah rendahnya ketersediaan unit properti terutama yang menyasar segmen masyarakat berpenghasilan rendah (MBR) sebagai pasar terbesar industri properti di Indonesia.</w:t>
      </w:r>
    </w:p>
    <w:p w14:paraId="097237D2" w14:textId="77777777"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b/>
          <w:sz w:val="20"/>
          <w:szCs w:val="20"/>
        </w:rPr>
        <w:t>Pada tahun 2019</w:t>
      </w:r>
      <w:r w:rsidRPr="00EA64A7">
        <w:rPr>
          <w:rFonts w:ascii="Times New Roman" w:hAnsi="Times New Roman"/>
          <w:bCs/>
          <w:sz w:val="20"/>
          <w:szCs w:val="20"/>
        </w:rPr>
        <w:t xml:space="preserve"> sektor properti diperkirakan masih akan stagnan seiring dengan makin banyaknya regulasi yang diterbitkan dan dinilai mempersulit bertumbuhnya sektor ini. Dalam Tinjauan Ekonomi, Keuangan dan Fiskal terbitan Badan Kebijakan Fiskal (BKF), disebutkan sektor properti masih mengalami penurunan sejak tahun 2018 meski telah diberikan insentif oleh bank sentral. Bahkan kontribusi sektor properti terhadap ekonomi selama lima tahun terakhir selalu di bawah 3%. Pemerintah pun mengeluarkan beberapa kebijakan untuk sektor properti antara lain, yakni peningkatan batas tidak kena pajak pertambahan nilai (PPN) untuk rumah sederhana berdasarkan daerah masing-masing.</w:t>
      </w:r>
    </w:p>
    <w:p w14:paraId="7DD42BDB" w14:textId="25F6EBFC"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bCs/>
          <w:sz w:val="20"/>
          <w:szCs w:val="20"/>
        </w:rPr>
        <w:t>Faktor fundamental selalu dijadikan acuan investor dalam membuat keputusan investasi di pasar modal. Dalam analisis fundamental, cukup banyak analisis rasio-rasio yang dipergunakan. Salah satu rasio yang paling sering dipergunakan adalah rasio harga dengan laba bersih (</w:t>
      </w:r>
      <w:r w:rsidRPr="00EA64A7">
        <w:rPr>
          <w:rFonts w:ascii="Times New Roman" w:hAnsi="Times New Roman"/>
          <w:bCs/>
          <w:i/>
          <w:iCs/>
          <w:sz w:val="20"/>
          <w:szCs w:val="20"/>
        </w:rPr>
        <w:t>price earning ratio</w:t>
      </w:r>
      <w:r w:rsidRPr="00EA64A7">
        <w:rPr>
          <w:rFonts w:ascii="Times New Roman" w:hAnsi="Times New Roman"/>
          <w:bCs/>
          <w:sz w:val="20"/>
          <w:szCs w:val="20"/>
        </w:rPr>
        <w:t xml:space="preserve">), karena cukup mudah dipahami oleh investor maupun calon investor. PER merupakan bagian dari rasio pasar dimana sudut pandang rasio pasar ini lebih banyak pada sudut pandang investor dan juga merupakan ukuran untuk menentukan bagaimana pasar memberi nilai/harga pada suatu perusahaan. Price Earning Ratio (PER) digunakan untuk memprediksi kemampuan perusahaan menghasilkan laba dimasa depan dari suatu perusahaan. Investor dapat mempertimbangkan rasio ini untuk memilah–milah saham mana yang nantinya dapat memberikan keuntungan yang besar di masa mendatang. Perusahaan dengan kemungkinan pertumbuhan yang tinggi biasanya mempunyai </w:t>
      </w:r>
      <w:r w:rsidRPr="00EA64A7">
        <w:rPr>
          <w:rFonts w:ascii="Times New Roman" w:hAnsi="Times New Roman"/>
          <w:bCs/>
          <w:i/>
          <w:iCs/>
          <w:sz w:val="20"/>
          <w:szCs w:val="20"/>
        </w:rPr>
        <w:t>Price Earning Ratio</w:t>
      </w:r>
      <w:r w:rsidRPr="00EA64A7">
        <w:rPr>
          <w:rFonts w:ascii="Times New Roman" w:hAnsi="Times New Roman"/>
          <w:bCs/>
          <w:sz w:val="20"/>
          <w:szCs w:val="20"/>
        </w:rPr>
        <w:t xml:space="preserve"> (PER) yang besar, sedangkan perusahaan dengan pertumbuhan yag rendah biasanya mempunyai </w:t>
      </w:r>
      <w:r w:rsidRPr="00EA64A7">
        <w:rPr>
          <w:rFonts w:ascii="Times New Roman" w:hAnsi="Times New Roman"/>
          <w:bCs/>
          <w:i/>
          <w:iCs/>
          <w:sz w:val="20"/>
          <w:szCs w:val="20"/>
        </w:rPr>
        <w:t>Price Earning Ratio</w:t>
      </w:r>
      <w:r w:rsidRPr="00EA64A7">
        <w:rPr>
          <w:rFonts w:ascii="Times New Roman" w:hAnsi="Times New Roman"/>
          <w:bCs/>
          <w:sz w:val="20"/>
          <w:szCs w:val="20"/>
        </w:rPr>
        <w:t xml:space="preserve"> (PER) yang rendah </w:t>
      </w:r>
      <w:r w:rsidRPr="00EA64A7">
        <w:rPr>
          <w:rFonts w:ascii="Times New Roman" w:hAnsi="Times New Roman"/>
          <w:bCs/>
          <w:sz w:val="20"/>
          <w:szCs w:val="20"/>
        </w:rPr>
        <w:fldChar w:fldCharType="begin" w:fldLock="1"/>
      </w:r>
      <w:r w:rsidR="00780DB7">
        <w:rPr>
          <w:rFonts w:ascii="Times New Roman" w:hAnsi="Times New Roman"/>
          <w:bCs/>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hyuni","given":"Indri","non-dropping-particle":"","parse-names":false,"suffix":""},{"dropping-particle":"","family":"Susanto","given":"Aftoni","non-dropping-particle":"","parse-names":false,"suffix":""},{"dropping-particle":"","family":"Asakdiyah","given":"Salamatun","non-dropping-particle":"","parse-names":false,"suffix":""}],"container-title":"Psychology Applied to Work: An Introduction to Industrial and Organizational Psychology, Tenth Edition Paul","id":"ITEM-1","issue":"9","issued":{"date-parts":[["2020"]]},"page":"1689-1699","title":"Pengaruh Debt To Equity Ratio, Current Ratio, Return on Equity, dan Net Profit Margin Terhadap Price Earning Ratio Perusahaan Sub Sektor Perkebunan yang Terdaftar pada Bursa Efek Indonesia Periode Tahun 2014-2017","type":"article-journal","volume":"53"},"uris":["http://www.mendeley.com/documents/?uuid=9935f657-cb26-4bde-a219-912aa48cf23c"]}],"mendeley":{"formattedCitation":"[2]","plainTextFormattedCitation":"[2]","previouslyFormattedCitation":"[2]"},"properties":{"noteIndex":0},"schema":"https://github.com/citation-style-language/schema/raw/master/csl-citation.json"}</w:instrText>
      </w:r>
      <w:r w:rsidRPr="00EA64A7">
        <w:rPr>
          <w:rFonts w:ascii="Times New Roman" w:hAnsi="Times New Roman"/>
          <w:bCs/>
          <w:sz w:val="20"/>
          <w:szCs w:val="20"/>
        </w:rPr>
        <w:fldChar w:fldCharType="separate"/>
      </w:r>
      <w:r w:rsidRPr="00415427">
        <w:rPr>
          <w:rFonts w:ascii="Times New Roman" w:hAnsi="Times New Roman"/>
          <w:bCs/>
          <w:noProof/>
          <w:sz w:val="20"/>
          <w:szCs w:val="20"/>
        </w:rPr>
        <w:t>[2]</w:t>
      </w:r>
      <w:r w:rsidRPr="00EA64A7">
        <w:rPr>
          <w:rFonts w:ascii="Times New Roman" w:hAnsi="Times New Roman"/>
          <w:bCs/>
          <w:sz w:val="20"/>
          <w:szCs w:val="20"/>
        </w:rPr>
        <w:fldChar w:fldCharType="end"/>
      </w:r>
      <w:r w:rsidRPr="00EA64A7">
        <w:rPr>
          <w:rFonts w:ascii="Times New Roman" w:hAnsi="Times New Roman"/>
          <w:bCs/>
          <w:sz w:val="20"/>
          <w:szCs w:val="20"/>
        </w:rPr>
        <w:t>.</w:t>
      </w:r>
    </w:p>
    <w:p w14:paraId="4FA37615" w14:textId="77777777"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bCs/>
          <w:sz w:val="20"/>
          <w:szCs w:val="20"/>
        </w:rPr>
        <w:t>PER kerap dijadikan indikator oleh investor untuk membuat keputusan investasi di saham. Ada asumsi, semakin rendah PER berarti semakin murah harga saham yang bersangkutan. Begitu sederhananya indikator ini, pada tahun 1990-an, Bapepam pernah menerapkan kebijakan terhadap perusahaan yang akan go public, tidak boleh memiliki PER di atas 13. Ini dimaksudkan untuk memberi kesempatan agar investor yang membeli saham baru bisa membeli dengan harga relatif murah sehingga bisa mendapatkan capital gain saat saham diperdagangkan di pasar sekunder.</w:t>
      </w:r>
    </w:p>
    <w:p w14:paraId="4CF5D17B" w14:textId="6DFB77D4"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bCs/>
          <w:sz w:val="20"/>
          <w:szCs w:val="20"/>
        </w:rPr>
        <w:t xml:space="preserve">PER juga merupakan indikator dari pertumbuhan suatu perusahaan, PER sendiri dipengaruhi oleh banyak variabel diantaranya Rasio Likuiditas, Rasio Solvabilitas, Rasio Aktivitas, Dan Rasio Profitabilitas </w:t>
      </w:r>
      <w:r w:rsidRPr="00EA64A7">
        <w:rPr>
          <w:rFonts w:ascii="Times New Roman" w:hAnsi="Times New Roman"/>
          <w:bCs/>
          <w:sz w:val="20"/>
          <w:szCs w:val="20"/>
        </w:rPr>
        <w:fldChar w:fldCharType="begin" w:fldLock="1"/>
      </w:r>
      <w:r w:rsidR="00780DB7">
        <w:rPr>
          <w:rFonts w:ascii="Times New Roman" w:hAnsi="Times New Roman"/>
          <w:bCs/>
          <w:sz w:val="20"/>
          <w:szCs w:val="20"/>
        </w:rPr>
        <w:instrText>ADDIN CSL_CITATION {"citationItems":[{"id":"ITEM-1","itemData":{"author":[{"dropping-particle":"","family":"Salsabillah","given":"Shafira Rizki","non-dropping-particle":"","parse-names":false,"suffix":""},{"dropping-particle":"","family":"Kharismar","given":"Emir","non-dropping-particle":"","parse-names":false,"suffix":""}],"container-title":"E-JURNAL MANAJEMEN TSM","id":"ITEM-1","issue":"2","issued":{"date-parts":[["2022"]]},"page":"295-302","title":"ANALISIS PENGARUH RASIO-RASIO KEUANGAN TERHADAP RETURN","type":"article-journal","volume":"2"},"uris":["http://www.mendeley.com/documents/?uuid=ce7c9571-4752-44e6-bd9e-19a9fd7916fe"]}],"mendeley":{"formattedCitation":"[3]","plainTextFormattedCitation":"[3]","previouslyFormattedCitation":"[3]"},"properties":{"noteIndex":0},"schema":"https://github.com/citation-style-language/schema/raw/master/csl-citation.json"}</w:instrText>
      </w:r>
      <w:r w:rsidRPr="00EA64A7">
        <w:rPr>
          <w:rFonts w:ascii="Times New Roman" w:hAnsi="Times New Roman"/>
          <w:bCs/>
          <w:sz w:val="20"/>
          <w:szCs w:val="20"/>
        </w:rPr>
        <w:fldChar w:fldCharType="separate"/>
      </w:r>
      <w:r w:rsidRPr="00415427">
        <w:rPr>
          <w:rFonts w:ascii="Times New Roman" w:hAnsi="Times New Roman"/>
          <w:bCs/>
          <w:noProof/>
          <w:sz w:val="20"/>
          <w:szCs w:val="20"/>
        </w:rPr>
        <w:t>[3]</w:t>
      </w:r>
      <w:r w:rsidRPr="00EA64A7">
        <w:rPr>
          <w:rFonts w:ascii="Times New Roman" w:hAnsi="Times New Roman"/>
          <w:bCs/>
          <w:sz w:val="20"/>
          <w:szCs w:val="20"/>
        </w:rPr>
        <w:fldChar w:fldCharType="end"/>
      </w:r>
      <w:r w:rsidRPr="00EA64A7">
        <w:rPr>
          <w:rFonts w:ascii="Times New Roman" w:hAnsi="Times New Roman"/>
          <w:bCs/>
          <w:sz w:val="20"/>
          <w:szCs w:val="20"/>
        </w:rPr>
        <w:t xml:space="preserve">. </w:t>
      </w:r>
    </w:p>
    <w:p w14:paraId="0D722AF6" w14:textId="088D0EEE" w:rsidR="00415427" w:rsidRPr="00EA64A7" w:rsidRDefault="00415427" w:rsidP="00415427">
      <w:pPr>
        <w:pStyle w:val="ListParagraph"/>
        <w:spacing w:line="240" w:lineRule="auto"/>
        <w:ind w:left="0" w:firstLine="360"/>
        <w:jc w:val="both"/>
        <w:rPr>
          <w:rFonts w:ascii="Times New Roman" w:hAnsi="Times New Roman"/>
          <w:bCs/>
          <w:sz w:val="20"/>
          <w:szCs w:val="20"/>
        </w:rPr>
      </w:pPr>
      <w:r w:rsidRPr="00EA64A7">
        <w:rPr>
          <w:rFonts w:ascii="Times New Roman" w:hAnsi="Times New Roman"/>
          <w:sz w:val="20"/>
          <w:szCs w:val="20"/>
        </w:rPr>
        <w:t xml:space="preserve">Rasio Likuiditas </w:t>
      </w:r>
      <w:r w:rsidRPr="00EA64A7">
        <w:rPr>
          <w:rFonts w:ascii="Times New Roman" w:hAnsi="Times New Roman"/>
          <w:bCs/>
          <w:sz w:val="20"/>
          <w:szCs w:val="20"/>
        </w:rPr>
        <w:t xml:space="preserve">merupakan ukuran paling umum terhadap kesanggupan perusahaan membayar hutang dalam jangka pendek, sebab rasio tersebut menunjukkan seberapa jauh tagihan para kreditur mampu dipenuhi oleh aktiva yang secara cepat dapat berubah menjadi kas segera dalam jangka pendek. Hal ini berarti bahwa pemodal akan memperoleh return yang lebih tinggi jika kemampuan perusahaan memenuhi kewajiban jangka pendeknya semakin tinggi. </w:t>
      </w:r>
      <w:r w:rsidRPr="00EA64A7">
        <w:rPr>
          <w:rFonts w:ascii="Times New Roman" w:hAnsi="Times New Roman"/>
          <w:sz w:val="20"/>
          <w:szCs w:val="20"/>
        </w:rPr>
        <w:t xml:space="preserve">Penelitian yang di lakukan oleh </w:t>
      </w:r>
      <w:r w:rsidRPr="00EA64A7">
        <w:rPr>
          <w:rFonts w:ascii="Times New Roman" w:hAnsi="Times New Roman"/>
          <w:sz w:val="20"/>
          <w:szCs w:val="20"/>
        </w:rPr>
        <w:fldChar w:fldCharType="begin" w:fldLock="1"/>
      </w:r>
      <w:r w:rsidR="00780DB7">
        <w:rPr>
          <w:rFonts w:ascii="Times New Roman" w:hAnsi="Times New Roman"/>
          <w:sz w:val="20"/>
          <w:szCs w:val="20"/>
        </w:rPr>
        <w:instrText>ADDIN CSL_CITATION {"citationItems":[{"id":"ITEM-1","itemData":{"abstract":"This study aims to analyze the influence of liquidity ratios, ratio of aktvitas, solvency ratio, profitability ratios to price earnings ratio in manufacturing companies listed in Indonesian securities. The number of population in this research is 131 companies and the number of samples as many as 30 companies by passing the purpose of sampling stage. The analysis technique in this research is multiple linera regression. The results of this study indicate that simultaneously liquidity ratios, solvency ratios, profitability ratios have simultaneous and significant effect on price earning ratio predictions in manufacturing companies. Partially, liquidity ratio has a negative and not significant effect on price earnings ratio, activity ratio has positive and not significant effect to price earnings ratio, solvency ratio has positive and significant effect to price earning ratio, and profitability ratio has negative and not significant effect to price earnings ratio. Keywords","author":[{"dropping-particle":"","family":"Sihaloho","given":"Samuel","non-dropping-particle":"","parse-names":false,"suffix":""}],"container-title":"JURNAL ILMIAH KOHESI","id":"ITEM-1","issue":"2","issued":{"date-parts":[["2020"]]},"page":"132-145","title":"ANALISIS PENGARUH RASIO LIKUIDITAS, RASIO AKTIVITAS RASIO SOLVABILITAS DAN RASIO PROFITABILITAS TERHADAP PRICE EARNING RATIO PADA PERUSAHAAN MANUFAKTUR YANG TERDAFTAR DI BURSA EFEK INDONESIA TAHUN 2011 - 2016","type":"article-journal","volume":"4"},"uris":["http://www.mendeley.com/documents/?uuid=f983df2f-7426-4d5b-be42-3195ac46aec2"]}],"mendeley":{"formattedCitation":"[4]","plainTextFormattedCitation":"[4]","previouslyFormattedCitation":"[4]"},"properties":{"noteIndex":0},"schema":"https://github.com/citation-style-language/schema/raw/master/csl-citation.json"}</w:instrText>
      </w:r>
      <w:r w:rsidRPr="00EA64A7">
        <w:rPr>
          <w:rFonts w:ascii="Times New Roman" w:hAnsi="Times New Roman"/>
          <w:sz w:val="20"/>
          <w:szCs w:val="20"/>
        </w:rPr>
        <w:fldChar w:fldCharType="separate"/>
      </w:r>
      <w:r w:rsidRPr="00415427">
        <w:rPr>
          <w:rFonts w:ascii="Times New Roman" w:hAnsi="Times New Roman"/>
          <w:noProof/>
          <w:sz w:val="20"/>
          <w:szCs w:val="20"/>
        </w:rPr>
        <w:t>[4]</w:t>
      </w:r>
      <w:r w:rsidRPr="00EA64A7">
        <w:rPr>
          <w:rFonts w:ascii="Times New Roman" w:hAnsi="Times New Roman"/>
          <w:sz w:val="20"/>
          <w:szCs w:val="20"/>
        </w:rPr>
        <w:fldChar w:fldCharType="end"/>
      </w:r>
      <w:r w:rsidRPr="00EA64A7">
        <w:rPr>
          <w:rFonts w:ascii="Times New Roman" w:hAnsi="Times New Roman"/>
          <w:sz w:val="20"/>
          <w:szCs w:val="20"/>
        </w:rPr>
        <w:t xml:space="preserve">; </w:t>
      </w:r>
      <w:r w:rsidRPr="00EA64A7">
        <w:rPr>
          <w:rFonts w:ascii="Times New Roman" w:hAnsi="Times New Roman"/>
          <w:iCs/>
          <w:sz w:val="20"/>
          <w:szCs w:val="20"/>
        </w:rPr>
        <w:fldChar w:fldCharType="begin" w:fldLock="1"/>
      </w:r>
      <w:r w:rsidR="00780DB7">
        <w:rPr>
          <w:rFonts w:ascii="Times New Roman" w:hAnsi="Times New Roman"/>
          <w:iCs/>
          <w:sz w:val="20"/>
          <w:szCs w:val="20"/>
        </w:rPr>
        <w:instrText>ADDIN CSL_CITATION {"citationItems":[{"id":"ITEM-1","itemData":{"author":[{"dropping-particle":"","family":"Widiani","given":"Ni Kadek Sri","non-dropping-particle":"","parse-names":false,"suffix":""},{"dropping-particle":"","family":"Bisma","given":"I Dewa Gde","non-dropping-particle":"","parse-names":false,"suffix":""},{"dropping-particle":"","family":"Muhdin","given":"","non-dropping-particle":"","parse-names":false,"suffix":""}],"id":"ITEM-1","issued":{"date-parts":[["2020"]]},"page":"129-143","title":"PENGARUH RETURN ON EQUITY, DEBT TO EQUITY RATIO DAN TOTAL ASSET TURNOVER TERHADAP PRICE EARNING RATIO (Studi pada Perusahaan LQ45 yang Terdaftar di Bursa Efek Indonesia periode 2018-2020)","type":"article-journal"},"uris":["http://www.mendeley.com/documents/?uuid=5406b608-c766-4e6a-b161-5f84a9306345"]}],"mendeley":{"formattedCitation":"[5]","plainTextFormattedCitation":"[5]","previouslyFormattedCitation":"[5]"},"properties":{"noteIndex":0},"schema":"https://github.com/citation-style-language/schema/raw/master/csl-citation.json"}</w:instrText>
      </w:r>
      <w:r w:rsidRPr="00EA64A7">
        <w:rPr>
          <w:rFonts w:ascii="Times New Roman" w:hAnsi="Times New Roman"/>
          <w:iCs/>
          <w:sz w:val="20"/>
          <w:szCs w:val="20"/>
        </w:rPr>
        <w:fldChar w:fldCharType="separate"/>
      </w:r>
      <w:r w:rsidRPr="00415427">
        <w:rPr>
          <w:rFonts w:ascii="Times New Roman" w:hAnsi="Times New Roman"/>
          <w:iCs/>
          <w:noProof/>
          <w:sz w:val="20"/>
          <w:szCs w:val="20"/>
        </w:rPr>
        <w:t>[5]</w:t>
      </w:r>
      <w:r w:rsidRPr="00EA64A7">
        <w:rPr>
          <w:rFonts w:ascii="Times New Roman" w:hAnsi="Times New Roman"/>
          <w:iCs/>
          <w:sz w:val="20"/>
          <w:szCs w:val="20"/>
        </w:rPr>
        <w:fldChar w:fldCharType="end"/>
      </w:r>
      <w:r w:rsidRPr="00EA64A7">
        <w:rPr>
          <w:rFonts w:ascii="Times New Roman" w:hAnsi="Times New Roman"/>
          <w:iCs/>
          <w:sz w:val="20"/>
          <w:szCs w:val="20"/>
        </w:rPr>
        <w:t xml:space="preserve">; </w:t>
      </w:r>
      <w:r w:rsidRPr="00EA64A7">
        <w:rPr>
          <w:rFonts w:ascii="Times New Roman" w:hAnsi="Times New Roman"/>
          <w:iCs/>
          <w:sz w:val="20"/>
          <w:szCs w:val="20"/>
        </w:rPr>
        <w:fldChar w:fldCharType="begin" w:fldLock="1"/>
      </w:r>
      <w:r w:rsidR="00780DB7">
        <w:rPr>
          <w:rFonts w:ascii="Times New Roman" w:hAnsi="Times New Roman"/>
          <w:iCs/>
          <w:sz w:val="20"/>
          <w:szCs w:val="20"/>
        </w:rPr>
        <w:instrText>ADDIN CSL_CITATION {"citationItems":[{"id":"ITEM-1","itemData":{"author":[{"dropping-particle":"","family":"Lusiana","given":"Farida Wahyu","non-dropping-particle":"","parse-names":false,"suffix":""}],"id":"ITEM-1","issued":{"date-parts":[["2020"]]},"page":"1-29","title":"ANALISIS PENGARUH RASIO LIKUIDITAS, RASIO SOLVABILITAS, RASIO AKTIVITAS, DAN RASIO PROFITABILITAS TERHADAP PRICE EARNING RATIO PADA PERUSAHAAN MANUFAKTUR YANG TERDAFTAR DI BURSA EFEK INDONESIA","type":"article-journal"},"uris":["http://www.mendeley.com/documents/?uuid=9d79127e-df5c-4c2b-b3af-3de806d202e9"]}],"mendeley":{"formattedCitation":"[6]","plainTextFormattedCitation":"[6]","previouslyFormattedCitation":"[6]"},"properties":{"noteIndex":0},"schema":"https://github.com/citation-style-language/schema/raw/master/csl-citation.json"}</w:instrText>
      </w:r>
      <w:r w:rsidRPr="00EA64A7">
        <w:rPr>
          <w:rFonts w:ascii="Times New Roman" w:hAnsi="Times New Roman"/>
          <w:iCs/>
          <w:sz w:val="20"/>
          <w:szCs w:val="20"/>
        </w:rPr>
        <w:fldChar w:fldCharType="separate"/>
      </w:r>
      <w:r w:rsidRPr="00415427">
        <w:rPr>
          <w:rFonts w:ascii="Times New Roman" w:hAnsi="Times New Roman"/>
          <w:iCs/>
          <w:noProof/>
          <w:sz w:val="20"/>
          <w:szCs w:val="20"/>
        </w:rPr>
        <w:t>[6]</w:t>
      </w:r>
      <w:r w:rsidRPr="00EA64A7">
        <w:rPr>
          <w:rFonts w:ascii="Times New Roman" w:hAnsi="Times New Roman"/>
          <w:iCs/>
          <w:sz w:val="20"/>
          <w:szCs w:val="20"/>
        </w:rPr>
        <w:fldChar w:fldCharType="end"/>
      </w:r>
      <w:r w:rsidRPr="00EA64A7">
        <w:rPr>
          <w:rFonts w:ascii="Times New Roman" w:hAnsi="Times New Roman"/>
          <w:iCs/>
          <w:sz w:val="20"/>
          <w:szCs w:val="20"/>
        </w:rPr>
        <w:t xml:space="preserve">  </w:t>
      </w:r>
      <w:r w:rsidRPr="00EA64A7">
        <w:rPr>
          <w:rFonts w:ascii="Times New Roman" w:hAnsi="Times New Roman"/>
          <w:sz w:val="20"/>
          <w:szCs w:val="20"/>
        </w:rPr>
        <w:t xml:space="preserve">menyatakan bahwa Rasio Likuiditas berpengaruh terhadap </w:t>
      </w:r>
      <w:r w:rsidRPr="00EA64A7">
        <w:rPr>
          <w:rFonts w:ascii="Times New Roman" w:hAnsi="Times New Roman"/>
          <w:i/>
          <w:sz w:val="20"/>
          <w:szCs w:val="20"/>
        </w:rPr>
        <w:t>Price Earning Ratio .</w:t>
      </w:r>
    </w:p>
    <w:p w14:paraId="6FE6D995" w14:textId="7689A5A4" w:rsidR="00415427" w:rsidRPr="00EA64A7" w:rsidRDefault="00415427" w:rsidP="00415427">
      <w:pPr>
        <w:pStyle w:val="ListParagraph"/>
        <w:spacing w:line="240" w:lineRule="auto"/>
        <w:ind w:left="0" w:firstLine="360"/>
        <w:jc w:val="both"/>
        <w:rPr>
          <w:rFonts w:ascii="Times New Roman" w:hAnsi="Times New Roman"/>
          <w:i/>
          <w:sz w:val="20"/>
          <w:szCs w:val="20"/>
        </w:rPr>
      </w:pPr>
      <w:r w:rsidRPr="00EA64A7">
        <w:rPr>
          <w:rFonts w:ascii="Times New Roman" w:hAnsi="Times New Roman"/>
          <w:bCs/>
          <w:sz w:val="20"/>
          <w:szCs w:val="20"/>
        </w:rPr>
        <w:t xml:space="preserve">Rasio Solvabilitas ditujukkan dengan membandingkan total utang yang dimiliki perusahaan dengan total ekuitas dalam menanggung risiko. Semakin tinggi nilai DER menunjukkan semakin besar total hutang terhadap total ekuitas, juga akan menunjukkan semakin besar ketergantungan perusahaan terhadap pihak luar (kreditur) sehingga tingkat risiko perusahaan semakin besar. Hal ini membawa dampak pada menurunya harga saham di bursa, sehingga saham akan menurun. </w:t>
      </w:r>
    </w:p>
    <w:p w14:paraId="06362E81" w14:textId="19A471AD" w:rsidR="00415427" w:rsidRPr="00EA64A7" w:rsidRDefault="00415427" w:rsidP="00415427">
      <w:pPr>
        <w:pStyle w:val="ListParagraph"/>
        <w:spacing w:line="240" w:lineRule="auto"/>
        <w:ind w:left="0" w:firstLine="360"/>
        <w:jc w:val="both"/>
        <w:rPr>
          <w:rFonts w:ascii="Times New Roman" w:hAnsi="Times New Roman"/>
          <w:i/>
          <w:sz w:val="20"/>
          <w:szCs w:val="20"/>
        </w:rPr>
      </w:pPr>
      <w:r w:rsidRPr="00EA64A7">
        <w:rPr>
          <w:rFonts w:ascii="Times New Roman" w:hAnsi="Times New Roman"/>
          <w:bCs/>
          <w:iCs/>
          <w:sz w:val="20"/>
          <w:szCs w:val="20"/>
        </w:rPr>
        <w:lastRenderedPageBreak/>
        <w:t xml:space="preserve">Rasio Aktivitas merupakan rasio yang digunakan untuk mengukur efektivitas perusahaan dalam menggunakan aktiva yang dimilikinya </w:t>
      </w:r>
      <w:r w:rsidRPr="00EA64A7">
        <w:rPr>
          <w:rFonts w:ascii="Times New Roman" w:hAnsi="Times New Roman"/>
          <w:bCs/>
          <w:iCs/>
          <w:sz w:val="20"/>
          <w:szCs w:val="20"/>
        </w:rPr>
        <w:fldChar w:fldCharType="begin" w:fldLock="1"/>
      </w:r>
      <w:r w:rsidR="00780DB7">
        <w:rPr>
          <w:rFonts w:ascii="Times New Roman" w:hAnsi="Times New Roman"/>
          <w:bCs/>
          <w:iCs/>
          <w:sz w:val="20"/>
          <w:szCs w:val="20"/>
        </w:rPr>
        <w:instrText>ADDIN CSL_CITATION {"citationItems":[{"id":"ITEM-1","itemData":{"DOI":"10.14414/jbb.v6i2.1299","ISSN":"2303-3460","abstract":"Micro, Small, and Medium Entreprises (MSMEs) have a very important role for developing and increasing Indonesia economy. MSMEs contribution on the Gross Domestic Product (GDP) up to 60.64% and supply manpower up to 97%. However, this potency still accompanied by violations that occurred mainly in the food sector. One of the reason is there are a lot of bussiness activity is not in accordance with proper business ethics. This study analyzes the role of Islamic business ethics on the MSMEs performance. Descriptive analysis method is used to analyze the entrepreneur perception on Islamic Bussiness Ethics, while role of Islamic business ethics on the performance of MSMEs is analyzed with Partial Least Square-Structural Equation Modelling (PLS-SEM). Primary data were collected through online questionnaires and deep interviews to food SMEs muslim businessmen in Bogor City. Results show that the Islamic bussiness ethics has a positive effect on the MSMEs performance.","author":[{"dropping-particle":"","family":"Kasmir","given":"","non-dropping-particle":"","parse-names":false,"suffix":""}],"container-title":"Journal of Business &amp; Banking","id":"ITEM-1","issued":{"date-parts":[["2019"]]},"title":"analisi laporan keuangan jakarta Rajawali Persada","type":"article-journal"},"uris":["http://www.mendeley.com/documents/?uuid=b880c723-590c-47bb-bfc6-43983edab29b"]}],"mendeley":{"formattedCitation":"[7]","plainTextFormattedCitation":"[7]","previouslyFormattedCitation":"[7]"},"properties":{"noteIndex":0},"schema":"https://github.com/citation-style-language/schema/raw/master/csl-citation.json"}</w:instrText>
      </w:r>
      <w:r w:rsidRPr="00EA64A7">
        <w:rPr>
          <w:rFonts w:ascii="Times New Roman" w:hAnsi="Times New Roman"/>
          <w:bCs/>
          <w:iCs/>
          <w:sz w:val="20"/>
          <w:szCs w:val="20"/>
        </w:rPr>
        <w:fldChar w:fldCharType="separate"/>
      </w:r>
      <w:r w:rsidRPr="00415427">
        <w:rPr>
          <w:rFonts w:ascii="Times New Roman" w:hAnsi="Times New Roman"/>
          <w:bCs/>
          <w:iCs/>
          <w:noProof/>
          <w:sz w:val="20"/>
          <w:szCs w:val="20"/>
        </w:rPr>
        <w:t>[7]</w:t>
      </w:r>
      <w:r w:rsidRPr="00EA64A7">
        <w:rPr>
          <w:rFonts w:ascii="Times New Roman" w:hAnsi="Times New Roman"/>
          <w:bCs/>
          <w:iCs/>
          <w:sz w:val="20"/>
          <w:szCs w:val="20"/>
        </w:rPr>
        <w:fldChar w:fldCharType="end"/>
      </w:r>
      <w:r w:rsidRPr="00EA64A7">
        <w:rPr>
          <w:rFonts w:ascii="Times New Roman" w:hAnsi="Times New Roman"/>
          <w:bCs/>
          <w:iCs/>
          <w:sz w:val="20"/>
          <w:szCs w:val="20"/>
        </w:rPr>
        <w:t xml:space="preserve">. Atau menilai kemampuan perusahaan dalam menjalankan aktivitasnya sehari – hari. Seperti penjualan, penagihan piutang, pengelolaan modal kerja, dan pengelolaan dari seluruh aktiva. Dari formulanya dapat diketahui bahwa perputaran total aktiva menunjukkan seberapa besar perusahaan telah melakukan penjualan dengan menggunakan seluruh aktiva yang dimilikinya. Rasio ini digunakan untuk mencari tahu kemampuan manajemen dalam menggunakan dan mengoptimalkan aset yang dimiliki perusahaan. </w:t>
      </w:r>
    </w:p>
    <w:p w14:paraId="67A2CAA0" w14:textId="56411D04" w:rsidR="00415427" w:rsidRPr="00EA64A7" w:rsidRDefault="00415427" w:rsidP="00F72C6A">
      <w:pPr>
        <w:pStyle w:val="ListParagraph"/>
        <w:spacing w:after="0" w:line="240" w:lineRule="auto"/>
        <w:ind w:left="0" w:firstLine="357"/>
        <w:jc w:val="both"/>
        <w:rPr>
          <w:rFonts w:ascii="Times New Roman" w:hAnsi="Times New Roman"/>
          <w:i/>
          <w:sz w:val="20"/>
          <w:szCs w:val="20"/>
        </w:rPr>
      </w:pPr>
      <w:r w:rsidRPr="00EA64A7">
        <w:rPr>
          <w:rFonts w:ascii="Times New Roman" w:hAnsi="Times New Roman"/>
          <w:bCs/>
          <w:iCs/>
          <w:sz w:val="20"/>
          <w:szCs w:val="20"/>
        </w:rPr>
        <w:t xml:space="preserve">Rasio Profitabilitas adalah rasio yang digunakan untuk mengukur kemampuan perusahaan dalam menghasilkan laba dari aktivitasnya </w:t>
      </w:r>
      <w:r w:rsidRPr="00EA64A7">
        <w:rPr>
          <w:rFonts w:ascii="Times New Roman" w:hAnsi="Times New Roman"/>
          <w:bCs/>
          <w:iCs/>
          <w:sz w:val="20"/>
          <w:szCs w:val="20"/>
        </w:rPr>
        <w:fldChar w:fldCharType="begin" w:fldLock="1"/>
      </w:r>
      <w:r w:rsidR="00780DB7">
        <w:rPr>
          <w:rFonts w:ascii="Times New Roman" w:hAnsi="Times New Roman"/>
          <w:bCs/>
          <w:iCs/>
          <w:sz w:val="20"/>
          <w:szCs w:val="20"/>
        </w:rPr>
        <w:instrText>ADDIN CSL_CITATION {"citationItems":[{"id":"ITEM-1","itemData":{"DOI":"10.24114/niaga.v11i1.28449","ISSN":"2301-7775","abstract":"This study aims to examine the effect of firm size, profitability, dividend policy, leverage, and liquidity on firm value in the basic industry and chemical sub-sectors of the cement industry listed on the Indonesia Stock Exchange for the 2016-2019 period. This study uses a quantitative paradigm by utilizing three issuer's quarterly financial statements which were analyzed using linear regression. The results of the analysis provide evidence that leverage and liquidity have a significant negative effect on firm value, whereas firm size, profitability and dividend policy contribute positively but cannot increase the firm values","author":[{"dropping-particle":"","family":"Indrayani","given":"Ni Kadek","non-dropping-particle":"","parse-names":false,"suffix":""},{"dropping-particle":"","family":"Endiana","given":"I Dewa Made","non-dropping-particle":"","parse-names":false,"suffix":""},{"dropping-particle":"","family":"Pramesti","given":"I Gusti Ayu Asri","non-dropping-particle":"","parse-names":false,"suffix":""}],"container-title":"Niagawan","id":"ITEM-1","issue":"1","issued":{"date-parts":[["2022"]]},"page":"1","title":"Pengaruh Ukuran Perusahaan, Profitabilitas, Kebijakan Dividen, Leverage Dan Likuiditas Terhadap Nilai Perusahaan","type":"article-journal","volume":"11"},"uris":["http://www.mendeley.com/documents/?uuid=6ad231e9-4319-41cf-8e52-c121dc5774ec"]}],"mendeley":{"formattedCitation":"[8]","plainTextFormattedCitation":"[8]","previouslyFormattedCitation":"[8]"},"properties":{"noteIndex":0},"schema":"https://github.com/citation-style-language/schema/raw/master/csl-citation.json"}</w:instrText>
      </w:r>
      <w:r w:rsidRPr="00EA64A7">
        <w:rPr>
          <w:rFonts w:ascii="Times New Roman" w:hAnsi="Times New Roman"/>
          <w:bCs/>
          <w:iCs/>
          <w:sz w:val="20"/>
          <w:szCs w:val="20"/>
        </w:rPr>
        <w:fldChar w:fldCharType="separate"/>
      </w:r>
      <w:r w:rsidRPr="00415427">
        <w:rPr>
          <w:rFonts w:ascii="Times New Roman" w:hAnsi="Times New Roman"/>
          <w:bCs/>
          <w:iCs/>
          <w:noProof/>
          <w:sz w:val="20"/>
          <w:szCs w:val="20"/>
        </w:rPr>
        <w:t>[8]</w:t>
      </w:r>
      <w:r w:rsidRPr="00EA64A7">
        <w:rPr>
          <w:rFonts w:ascii="Times New Roman" w:hAnsi="Times New Roman"/>
          <w:bCs/>
          <w:iCs/>
          <w:sz w:val="20"/>
          <w:szCs w:val="20"/>
        </w:rPr>
        <w:fldChar w:fldCharType="end"/>
      </w:r>
      <w:r w:rsidRPr="00EA64A7">
        <w:rPr>
          <w:rFonts w:ascii="Times New Roman" w:hAnsi="Times New Roman"/>
          <w:bCs/>
          <w:iCs/>
          <w:sz w:val="20"/>
          <w:szCs w:val="20"/>
        </w:rPr>
        <w:t>. Rasio ini digunakan untuk menilai seberapa efesiensi pengelolah perusahaan dapat mencari keuntungan atau laba untuk setiap penjualan yang</w:t>
      </w:r>
      <w:r w:rsidRPr="00EA64A7">
        <w:rPr>
          <w:sz w:val="18"/>
          <w:szCs w:val="18"/>
        </w:rPr>
        <w:t xml:space="preserve"> </w:t>
      </w:r>
      <w:r w:rsidRPr="00EA64A7">
        <w:rPr>
          <w:rFonts w:ascii="Times New Roman" w:hAnsi="Times New Roman"/>
          <w:bCs/>
          <w:iCs/>
          <w:sz w:val="20"/>
          <w:szCs w:val="20"/>
        </w:rPr>
        <w:t xml:space="preserve">dilakukan. Rasio Profitabilitas merupakan suatu teknik analisis yang lazim digunakan oleh pemimpin perusahaan untuk mengukur efektifitas dari keseluruhan operasi perusahaan. </w:t>
      </w:r>
      <w:r w:rsidRPr="00EA64A7">
        <w:rPr>
          <w:rFonts w:ascii="Times New Roman" w:hAnsi="Times New Roman"/>
          <w:sz w:val="20"/>
          <w:szCs w:val="20"/>
        </w:rPr>
        <w:t xml:space="preserve">Penelitian yang di lakukan oleh </w:t>
      </w:r>
      <w:r w:rsidRPr="00EA64A7">
        <w:rPr>
          <w:rFonts w:ascii="Times New Roman" w:hAnsi="Times New Roman"/>
          <w:iCs/>
          <w:sz w:val="20"/>
          <w:szCs w:val="20"/>
        </w:rPr>
        <w:fldChar w:fldCharType="begin" w:fldLock="1"/>
      </w:r>
      <w:r w:rsidR="00780DB7">
        <w:rPr>
          <w:rFonts w:ascii="Times New Roman" w:hAnsi="Times New Roman"/>
          <w:iCs/>
          <w:sz w:val="20"/>
          <w:szCs w:val="20"/>
        </w:rPr>
        <w:instrText>ADDIN CSL_CITATION {"citationItems":[{"id":"ITEM-1","itemData":{"author":[{"dropping-particle":"","family":"Jailani","given":"","non-dropping-particle":"","parse-names":false,"suffix":""},{"dropping-particle":"","family":"Fauziah","given":"Fenty","non-dropping-particle":"","parse-names":false,"suffix":""}],"container-title":"Borneo Student Research","id":"ITEM-1","issue":"3","issued":{"date-parts":[["2022"]]},"page":"3221-3231","title":"Analisis Pengaruh Return On Asset (Roa), dan Firm Size (FS) terhadap Price Earning Ratio pada Perusahaan Manufaktur yang Terdaftar di Bursa Efek Indonesia","type":"article-journal","volume":"3"},"uris":["http://www.mendeley.com/documents/?uuid=07f74f07-1220-4edf-81ac-f2324013e928"]}],"mendeley":{"formattedCitation":"[9]","plainTextFormattedCitation":"[9]","previouslyFormattedCitation":"[9]"},"properties":{"noteIndex":0},"schema":"https://github.com/citation-style-language/schema/raw/master/csl-citation.json"}</w:instrText>
      </w:r>
      <w:r w:rsidRPr="00EA64A7">
        <w:rPr>
          <w:rFonts w:ascii="Times New Roman" w:hAnsi="Times New Roman"/>
          <w:iCs/>
          <w:sz w:val="20"/>
          <w:szCs w:val="20"/>
        </w:rPr>
        <w:fldChar w:fldCharType="separate"/>
      </w:r>
      <w:r w:rsidRPr="00415427">
        <w:rPr>
          <w:rFonts w:ascii="Times New Roman" w:hAnsi="Times New Roman"/>
          <w:iCs/>
          <w:noProof/>
          <w:sz w:val="20"/>
          <w:szCs w:val="20"/>
        </w:rPr>
        <w:t>[9]</w:t>
      </w:r>
      <w:r w:rsidRPr="00EA64A7">
        <w:rPr>
          <w:rFonts w:ascii="Times New Roman" w:hAnsi="Times New Roman"/>
          <w:iCs/>
          <w:sz w:val="20"/>
          <w:szCs w:val="20"/>
        </w:rPr>
        <w:fldChar w:fldCharType="end"/>
      </w:r>
      <w:r w:rsidR="00F72C6A">
        <w:rPr>
          <w:rFonts w:ascii="Times New Roman" w:hAnsi="Times New Roman"/>
          <w:iCs/>
          <w:sz w:val="20"/>
          <w:szCs w:val="20"/>
          <w:lang w:val="en-US"/>
        </w:rPr>
        <w:t xml:space="preserve"> </w:t>
      </w:r>
      <w:r w:rsidRPr="00EA64A7">
        <w:rPr>
          <w:rFonts w:ascii="Times New Roman" w:hAnsi="Times New Roman"/>
          <w:sz w:val="20"/>
          <w:szCs w:val="20"/>
        </w:rPr>
        <w:t xml:space="preserve">menyatakan bahwa Rasio </w:t>
      </w:r>
      <w:r w:rsidRPr="00EA64A7">
        <w:rPr>
          <w:rFonts w:ascii="Times New Roman" w:hAnsi="Times New Roman"/>
          <w:iCs/>
          <w:sz w:val="20"/>
          <w:szCs w:val="20"/>
        </w:rPr>
        <w:t xml:space="preserve">profitabilitas </w:t>
      </w:r>
      <w:r w:rsidRPr="00EA64A7">
        <w:rPr>
          <w:rFonts w:ascii="Times New Roman" w:hAnsi="Times New Roman"/>
          <w:sz w:val="20"/>
          <w:szCs w:val="20"/>
        </w:rPr>
        <w:t xml:space="preserve">berpengaruh terhadap </w:t>
      </w:r>
      <w:r w:rsidRPr="00EA64A7">
        <w:rPr>
          <w:rFonts w:ascii="Times New Roman" w:hAnsi="Times New Roman"/>
          <w:i/>
          <w:sz w:val="20"/>
          <w:szCs w:val="20"/>
        </w:rPr>
        <w:t xml:space="preserve">Price Earning Ratio. </w:t>
      </w:r>
      <w:r w:rsidRPr="00EA64A7">
        <w:rPr>
          <w:rFonts w:ascii="Times New Roman" w:hAnsi="Times New Roman"/>
          <w:iCs/>
          <w:sz w:val="20"/>
          <w:szCs w:val="20"/>
        </w:rPr>
        <w:t xml:space="preserve">sedangkan penelitian yang dilakukan oleh </w:t>
      </w:r>
      <w:r w:rsidRPr="00EA64A7">
        <w:rPr>
          <w:rFonts w:ascii="Times New Roman" w:hAnsi="Times New Roman"/>
          <w:iCs/>
          <w:sz w:val="20"/>
          <w:szCs w:val="20"/>
        </w:rPr>
        <w:fldChar w:fldCharType="begin" w:fldLock="1"/>
      </w:r>
      <w:r w:rsidR="00780DB7">
        <w:rPr>
          <w:rFonts w:ascii="Times New Roman" w:hAnsi="Times New Roman"/>
          <w:iCs/>
          <w:sz w:val="20"/>
          <w:szCs w:val="20"/>
        </w:rPr>
        <w:instrText>ADDIN CSL_CITATION {"citationItems":[{"id":"ITEM-1","itemData":{"author":[{"dropping-particle":"","family":"Susilo","given":"Andri","non-dropping-particle":"","parse-names":false,"suffix":""},{"dropping-particle":"","family":"Sapitri","given":"Nur","non-dropping-particle":"","parse-names":false,"suffix":""}],"container-title":"Journal of Management Studies","id":"ITEM-1","issue":"1","issued":{"date-parts":[["2022"]]},"page":"29-38","title":"Pengaruh Net Profit Margin (NPM) dan Return on Assets (ROA) Terhadap Price Earning Ratio (PER)","type":"article-journal","volume":"9"},"uris":["http://www.mendeley.com/documents/?uuid=59d22369-46f1-4985-83f3-d6ed9fee3ee0"]}],"mendeley":{"formattedCitation":"[10]","plainTextFormattedCitation":"[10]","previouslyFormattedCitation":"[10]"},"properties":{"noteIndex":0},"schema":"https://github.com/citation-style-language/schema/raw/master/csl-citation.json"}</w:instrText>
      </w:r>
      <w:r w:rsidRPr="00EA64A7">
        <w:rPr>
          <w:rFonts w:ascii="Times New Roman" w:hAnsi="Times New Roman"/>
          <w:iCs/>
          <w:sz w:val="20"/>
          <w:szCs w:val="20"/>
        </w:rPr>
        <w:fldChar w:fldCharType="separate"/>
      </w:r>
      <w:r w:rsidRPr="00415427">
        <w:rPr>
          <w:rFonts w:ascii="Times New Roman" w:hAnsi="Times New Roman"/>
          <w:iCs/>
          <w:noProof/>
          <w:sz w:val="20"/>
          <w:szCs w:val="20"/>
        </w:rPr>
        <w:t>[10]</w:t>
      </w:r>
      <w:r w:rsidRPr="00EA64A7">
        <w:rPr>
          <w:rFonts w:ascii="Times New Roman" w:hAnsi="Times New Roman"/>
          <w:iCs/>
          <w:sz w:val="20"/>
          <w:szCs w:val="20"/>
        </w:rPr>
        <w:fldChar w:fldCharType="end"/>
      </w:r>
      <w:r w:rsidRPr="00EA64A7">
        <w:rPr>
          <w:rFonts w:ascii="Times New Roman" w:hAnsi="Times New Roman"/>
          <w:iCs/>
          <w:sz w:val="20"/>
          <w:szCs w:val="20"/>
        </w:rPr>
        <w:t xml:space="preserve">; </w:t>
      </w:r>
      <w:r w:rsidRPr="00EA64A7">
        <w:rPr>
          <w:rFonts w:ascii="Times New Roman" w:hAnsi="Times New Roman"/>
          <w:iCs/>
          <w:sz w:val="20"/>
          <w:szCs w:val="20"/>
        </w:rPr>
        <w:fldChar w:fldCharType="begin" w:fldLock="1"/>
      </w:r>
      <w:r w:rsidR="00780DB7">
        <w:rPr>
          <w:rFonts w:ascii="Times New Roman" w:hAnsi="Times New Roman"/>
          <w:iCs/>
          <w:sz w:val="20"/>
          <w:szCs w:val="20"/>
        </w:rPr>
        <w:instrText>ADDIN CSL_CITATION {"citationItems":[{"id":"ITEM-1","itemData":{"author":[{"dropping-particle":"","family":"Kaban","given":"Agung Suramana","non-dropping-particle":"","parse-names":false,"suffix":""},{"dropping-particle":"","family":"Gultom","given":"Rona Evaulina","non-dropping-particle":"","parse-names":false,"suffix":""},{"dropping-particle":"","family":"Hombing","given":"Delfina Riska Br","non-dropping-particle":"","parse-names":false,"suffix":""},{"dropping-particle":"","family":"Verry","given":"","non-dropping-particle":"","parse-names":false,"suffix":""}],"id":"ITEM-1","issue":"June","issued":{"date-parts":[["2022"]]},"page":"1139-1148","title":"Pengaruh Rasio Pasar dan Rasio Profitabilitas Terhadap Return Saham (Studi Empiris pada Insudtri Perhotelan di Bursa Efek Indonesia Tahun 2015-2019)","type":"article-journal","volume":"3"},"uris":["http://www.mendeley.com/documents/?uuid=61fb9f31-2692-4c31-8ab1-d1dad535abca"]}],"mendeley":{"formattedCitation":"[11]","plainTextFormattedCitation":"[11]","previouslyFormattedCitation":"[11]"},"properties":{"noteIndex":0},"schema":"https://github.com/citation-style-language/schema/raw/master/csl-citation.json"}</w:instrText>
      </w:r>
      <w:r w:rsidRPr="00EA64A7">
        <w:rPr>
          <w:rFonts w:ascii="Times New Roman" w:hAnsi="Times New Roman"/>
          <w:iCs/>
          <w:sz w:val="20"/>
          <w:szCs w:val="20"/>
        </w:rPr>
        <w:fldChar w:fldCharType="separate"/>
      </w:r>
      <w:r w:rsidRPr="00415427">
        <w:rPr>
          <w:rFonts w:ascii="Times New Roman" w:hAnsi="Times New Roman"/>
          <w:iCs/>
          <w:noProof/>
          <w:sz w:val="20"/>
          <w:szCs w:val="20"/>
        </w:rPr>
        <w:t>[11]</w:t>
      </w:r>
      <w:r w:rsidRPr="00EA64A7">
        <w:rPr>
          <w:rFonts w:ascii="Times New Roman" w:hAnsi="Times New Roman"/>
          <w:iCs/>
          <w:sz w:val="20"/>
          <w:szCs w:val="20"/>
        </w:rPr>
        <w:fldChar w:fldCharType="end"/>
      </w:r>
      <w:r w:rsidRPr="00EA64A7">
        <w:rPr>
          <w:rFonts w:ascii="Times New Roman" w:hAnsi="Times New Roman"/>
          <w:iCs/>
          <w:sz w:val="20"/>
          <w:szCs w:val="20"/>
        </w:rPr>
        <w:t xml:space="preserve"> menyatakan bahwa </w:t>
      </w:r>
      <w:r w:rsidRPr="00EA64A7">
        <w:rPr>
          <w:rFonts w:ascii="Times New Roman" w:hAnsi="Times New Roman"/>
          <w:sz w:val="20"/>
          <w:szCs w:val="20"/>
        </w:rPr>
        <w:t xml:space="preserve">Rasio </w:t>
      </w:r>
      <w:r w:rsidRPr="00EA64A7">
        <w:rPr>
          <w:rFonts w:ascii="Times New Roman" w:hAnsi="Times New Roman"/>
          <w:iCs/>
          <w:sz w:val="20"/>
          <w:szCs w:val="20"/>
        </w:rPr>
        <w:t xml:space="preserve">profitabilitas </w:t>
      </w:r>
      <w:r w:rsidRPr="00EA64A7">
        <w:rPr>
          <w:rFonts w:ascii="Times New Roman" w:hAnsi="Times New Roman"/>
          <w:sz w:val="20"/>
          <w:szCs w:val="20"/>
        </w:rPr>
        <w:t xml:space="preserve">tidak berpengaruh terhadap </w:t>
      </w:r>
      <w:r w:rsidRPr="00EA64A7">
        <w:rPr>
          <w:rFonts w:ascii="Times New Roman" w:hAnsi="Times New Roman"/>
          <w:i/>
          <w:sz w:val="20"/>
          <w:szCs w:val="20"/>
        </w:rPr>
        <w:t>Price Earning Ratio.</w:t>
      </w:r>
    </w:p>
    <w:p w14:paraId="36271041" w14:textId="77777777" w:rsidR="00415427" w:rsidRPr="00EA64A7" w:rsidRDefault="00415427" w:rsidP="00415427">
      <w:pPr>
        <w:ind w:firstLine="720"/>
        <w:jc w:val="both"/>
        <w:rPr>
          <w:sz w:val="20"/>
          <w:szCs w:val="20"/>
        </w:rPr>
      </w:pPr>
      <w:r w:rsidRPr="00EA64A7">
        <w:rPr>
          <w:sz w:val="20"/>
          <w:szCs w:val="20"/>
        </w:rPr>
        <w:t xml:space="preserve">Perlu dilakukan adanya penelitian lanjutan yang berguna untuk mengetahui hasil temuan yang jika diterapkan pada kondisi lingkungan dan waktu yang berbeda, karena dalam fenomena di atas dan juga penelitian terdahulu masih menghasilkan temuan yang tidak konsisten. Maka dari itu dalam penelitian ini akan mengidentifikasi faktor-faktor yang mempengaruhi </w:t>
      </w:r>
      <w:r w:rsidRPr="00EA64A7">
        <w:rPr>
          <w:bCs/>
          <w:i/>
          <w:sz w:val="20"/>
          <w:szCs w:val="20"/>
        </w:rPr>
        <w:t>Price Earning Ratio</w:t>
      </w:r>
      <w:r w:rsidRPr="00EA64A7">
        <w:rPr>
          <w:b/>
          <w:sz w:val="20"/>
          <w:szCs w:val="20"/>
        </w:rPr>
        <w:t xml:space="preserve"> </w:t>
      </w:r>
      <w:r w:rsidRPr="00EA64A7">
        <w:rPr>
          <w:sz w:val="20"/>
          <w:szCs w:val="20"/>
        </w:rPr>
        <w:t xml:space="preserve">dengan menggunakan periode waktu dan obyek yang berbeda dari penelitian sebelumnya, sehingga akan memberikan hasil penelitian yang berbeda pula dengan  penelitian terdahulu. </w:t>
      </w:r>
    </w:p>
    <w:p w14:paraId="13A74CA2" w14:textId="77777777" w:rsidR="00415427" w:rsidRPr="00EA64A7" w:rsidRDefault="00415427" w:rsidP="00415427">
      <w:pPr>
        <w:ind w:firstLine="720"/>
        <w:jc w:val="both"/>
        <w:rPr>
          <w:sz w:val="20"/>
          <w:szCs w:val="20"/>
        </w:rPr>
      </w:pPr>
      <w:r w:rsidRPr="00EA64A7">
        <w:rPr>
          <w:sz w:val="20"/>
          <w:szCs w:val="20"/>
        </w:rPr>
        <w:t xml:space="preserve">Tujuan penelitian ini untuk mengkaji Pengaruh </w:t>
      </w:r>
      <w:r w:rsidRPr="00EA64A7">
        <w:rPr>
          <w:bCs/>
          <w:sz w:val="20"/>
          <w:szCs w:val="20"/>
        </w:rPr>
        <w:t xml:space="preserve">Rasio Likuiditas, Rasio Solvabilitas, Rasio Aktivitas, Dan Rasio Profitabilitas Terhadap </w:t>
      </w:r>
      <w:r w:rsidRPr="00EA64A7">
        <w:rPr>
          <w:bCs/>
          <w:i/>
          <w:sz w:val="20"/>
          <w:szCs w:val="20"/>
        </w:rPr>
        <w:t>Price Earning Ratio</w:t>
      </w:r>
      <w:r w:rsidRPr="00EA64A7">
        <w:rPr>
          <w:sz w:val="20"/>
          <w:szCs w:val="20"/>
        </w:rPr>
        <w:t xml:space="preserve">. Perlu dilakukan adanya penelitian lanjutan untuk melengkapi penelitian terdahulu mengenai </w:t>
      </w:r>
      <w:r w:rsidRPr="00EA64A7">
        <w:rPr>
          <w:bCs/>
          <w:i/>
          <w:sz w:val="20"/>
          <w:szCs w:val="20"/>
        </w:rPr>
        <w:t>Price Earning Ratio</w:t>
      </w:r>
      <w:r w:rsidRPr="00EA64A7">
        <w:rPr>
          <w:sz w:val="20"/>
          <w:szCs w:val="20"/>
        </w:rPr>
        <w:t xml:space="preserve"> yang pernah dilakukan di Indonesia. Penelitian ini menggunakan variable </w:t>
      </w:r>
      <w:r w:rsidRPr="00EA64A7">
        <w:rPr>
          <w:bCs/>
          <w:sz w:val="20"/>
          <w:szCs w:val="20"/>
        </w:rPr>
        <w:t xml:space="preserve">Rasio Likuiditas, Rasio Solvabilitas, Rasio Aktivitas, Rasio Profitabilitas Dan </w:t>
      </w:r>
      <w:r w:rsidRPr="00EA64A7">
        <w:rPr>
          <w:bCs/>
          <w:i/>
          <w:sz w:val="20"/>
          <w:szCs w:val="20"/>
        </w:rPr>
        <w:t>Price Earning Ratio</w:t>
      </w:r>
      <w:r w:rsidRPr="00EA64A7">
        <w:rPr>
          <w:sz w:val="20"/>
          <w:szCs w:val="20"/>
        </w:rPr>
        <w:t>.</w:t>
      </w:r>
    </w:p>
    <w:p w14:paraId="14338D1D" w14:textId="77777777" w:rsidR="00415427" w:rsidRPr="00EA64A7" w:rsidRDefault="00415427" w:rsidP="00415427">
      <w:pPr>
        <w:ind w:firstLine="720"/>
        <w:jc w:val="both"/>
        <w:rPr>
          <w:sz w:val="18"/>
          <w:szCs w:val="18"/>
        </w:rPr>
      </w:pPr>
      <w:r w:rsidRPr="00EA64A7">
        <w:rPr>
          <w:sz w:val="20"/>
          <w:szCs w:val="20"/>
        </w:rPr>
        <w:t xml:space="preserve">Penelitian ini berbeda dengan penelitian sebelumnya . Perbedaannya pada populasi, waktu dan sampel yang digunakan yaitu </w:t>
      </w:r>
      <w:r w:rsidRPr="00EA64A7">
        <w:rPr>
          <w:bCs/>
          <w:sz w:val="20"/>
          <w:szCs w:val="20"/>
        </w:rPr>
        <w:t xml:space="preserve">Perusahaan Manufaktur Sub Sektor </w:t>
      </w:r>
      <w:r w:rsidRPr="00EA64A7">
        <w:rPr>
          <w:bCs/>
          <w:i/>
          <w:sz w:val="20"/>
          <w:szCs w:val="20"/>
        </w:rPr>
        <w:t xml:space="preserve">Property </w:t>
      </w:r>
      <w:r w:rsidRPr="00EA64A7">
        <w:rPr>
          <w:bCs/>
          <w:sz w:val="20"/>
          <w:szCs w:val="20"/>
        </w:rPr>
        <w:t>Dan</w:t>
      </w:r>
      <w:r w:rsidRPr="00EA64A7">
        <w:rPr>
          <w:bCs/>
          <w:i/>
          <w:sz w:val="20"/>
          <w:szCs w:val="20"/>
        </w:rPr>
        <w:t xml:space="preserve"> Real Estaste</w:t>
      </w:r>
      <w:r w:rsidRPr="00EA64A7">
        <w:rPr>
          <w:bCs/>
          <w:sz w:val="20"/>
          <w:szCs w:val="20"/>
        </w:rPr>
        <w:t xml:space="preserve"> Yang Terdaftardi Bursa Efek Indonesia Tahun 2018-2021.</w:t>
      </w:r>
      <w:r w:rsidRPr="00EA64A7">
        <w:rPr>
          <w:sz w:val="20"/>
          <w:szCs w:val="20"/>
        </w:rPr>
        <w:t xml:space="preserve"> Dari uraian latar belakang diatas, peneliti mengambil judul “</w:t>
      </w:r>
      <w:r w:rsidRPr="00EA64A7">
        <w:rPr>
          <w:b/>
          <w:sz w:val="20"/>
          <w:szCs w:val="20"/>
        </w:rPr>
        <w:t xml:space="preserve">PENGARUH RASIO LIKUIDITAS, RASIO SOLVABILITAS, RASIO AKTIVITAS, DAN RASIO PROFITABILITAS TERHADAP </w:t>
      </w:r>
      <w:r w:rsidRPr="00EA64A7">
        <w:rPr>
          <w:b/>
          <w:i/>
          <w:sz w:val="20"/>
          <w:szCs w:val="20"/>
        </w:rPr>
        <w:t>PRICE EARNING RATIO</w:t>
      </w:r>
      <w:r w:rsidRPr="00EA64A7">
        <w:rPr>
          <w:b/>
          <w:sz w:val="20"/>
          <w:szCs w:val="20"/>
        </w:rPr>
        <w:t xml:space="preserve"> PADA PERUSAHAAN MANUFAKTUR SUB SEKTOR </w:t>
      </w:r>
      <w:r w:rsidRPr="00EA64A7">
        <w:rPr>
          <w:b/>
          <w:i/>
          <w:sz w:val="20"/>
          <w:szCs w:val="20"/>
        </w:rPr>
        <w:t xml:space="preserve">PROPERTY </w:t>
      </w:r>
      <w:r w:rsidRPr="00EA64A7">
        <w:rPr>
          <w:b/>
          <w:sz w:val="20"/>
          <w:szCs w:val="20"/>
        </w:rPr>
        <w:t>DAN</w:t>
      </w:r>
      <w:r w:rsidRPr="00EA64A7">
        <w:rPr>
          <w:b/>
          <w:i/>
          <w:sz w:val="20"/>
          <w:szCs w:val="20"/>
        </w:rPr>
        <w:t xml:space="preserve"> REAL ESTASTE</w:t>
      </w:r>
      <w:r w:rsidRPr="00EA64A7">
        <w:rPr>
          <w:b/>
          <w:sz w:val="20"/>
          <w:szCs w:val="20"/>
        </w:rPr>
        <w:t xml:space="preserve"> YANG TERDAFTARDI BURSA EFEK INDONESIA TAHUN 2018-2021</w:t>
      </w:r>
      <w:r w:rsidRPr="00EA64A7">
        <w:rPr>
          <w:b/>
          <w:sz w:val="20"/>
          <w:szCs w:val="18"/>
        </w:rPr>
        <w:t>”.</w:t>
      </w:r>
    </w:p>
    <w:p w14:paraId="765DBAE0" w14:textId="77777777" w:rsidR="009E5AAB" w:rsidRPr="009E5AAB" w:rsidRDefault="009E5AAB" w:rsidP="00C52EA0">
      <w:pPr>
        <w:pStyle w:val="ListParagraph"/>
        <w:spacing w:line="240" w:lineRule="auto"/>
        <w:ind w:left="0"/>
        <w:jc w:val="both"/>
        <w:rPr>
          <w:rFonts w:ascii="Times New Roman" w:hAnsi="Times New Roman"/>
          <w:bCs/>
          <w:sz w:val="20"/>
          <w:szCs w:val="20"/>
        </w:rPr>
      </w:pPr>
    </w:p>
    <w:p w14:paraId="30E373AE" w14:textId="551088D2" w:rsidR="00C52EA0" w:rsidRDefault="00C52EA0" w:rsidP="00C52EA0">
      <w:pPr>
        <w:pStyle w:val="ListParagraph"/>
        <w:spacing w:line="240" w:lineRule="auto"/>
        <w:ind w:left="0"/>
        <w:jc w:val="both"/>
        <w:rPr>
          <w:rFonts w:ascii="Times New Roman" w:hAnsi="Times New Roman"/>
          <w:b/>
          <w:sz w:val="20"/>
          <w:szCs w:val="20"/>
        </w:rPr>
      </w:pPr>
      <w:r w:rsidRPr="00404E9F">
        <w:rPr>
          <w:rFonts w:ascii="Times New Roman" w:hAnsi="Times New Roman"/>
          <w:b/>
          <w:sz w:val="20"/>
          <w:szCs w:val="20"/>
        </w:rPr>
        <w:t xml:space="preserve">Rumusan Masalah </w:t>
      </w:r>
    </w:p>
    <w:p w14:paraId="39DA48DC" w14:textId="32DFD2BE" w:rsidR="00755B62" w:rsidRDefault="00755B62" w:rsidP="00755B62">
      <w:pPr>
        <w:pStyle w:val="ListParagraph"/>
        <w:spacing w:after="0" w:line="240" w:lineRule="auto"/>
        <w:ind w:left="0" w:firstLine="709"/>
        <w:jc w:val="both"/>
        <w:rPr>
          <w:rFonts w:ascii="Times New Roman" w:hAnsi="Times New Roman"/>
          <w:sz w:val="20"/>
          <w:szCs w:val="20"/>
        </w:rPr>
      </w:pPr>
      <w:r w:rsidRPr="00755B62">
        <w:rPr>
          <w:rFonts w:ascii="Times New Roman" w:hAnsi="Times New Roman"/>
          <w:sz w:val="20"/>
          <w:szCs w:val="20"/>
        </w:rPr>
        <w:t>Berdasarkan uraian latar belakang yang dikemukakan diatas, adapun rumusan masalah pada penelitian ini adalah sebagai berikut :</w:t>
      </w:r>
    </w:p>
    <w:p w14:paraId="628DB71F" w14:textId="77777777" w:rsidR="00A2037A" w:rsidRPr="00A2037A" w:rsidRDefault="00A2037A" w:rsidP="00A2037A">
      <w:pPr>
        <w:pStyle w:val="ListParagraph"/>
        <w:numPr>
          <w:ilvl w:val="0"/>
          <w:numId w:val="37"/>
        </w:numPr>
        <w:spacing w:line="240" w:lineRule="auto"/>
        <w:ind w:left="709" w:hanging="283"/>
        <w:jc w:val="both"/>
        <w:rPr>
          <w:rFonts w:ascii="Times New Roman" w:hAnsi="Times New Roman"/>
          <w:sz w:val="20"/>
          <w:szCs w:val="20"/>
        </w:rPr>
      </w:pPr>
      <w:r w:rsidRPr="00A2037A">
        <w:rPr>
          <w:rFonts w:ascii="Times New Roman" w:hAnsi="Times New Roman"/>
          <w:sz w:val="20"/>
          <w:szCs w:val="20"/>
        </w:rPr>
        <w:t xml:space="preserve">Apakah Rasio Likuiditas Berpengaruh terhadap </w:t>
      </w:r>
      <w:r w:rsidRPr="00A2037A">
        <w:rPr>
          <w:rFonts w:ascii="Times New Roman" w:hAnsi="Times New Roman"/>
          <w:i/>
          <w:sz w:val="20"/>
          <w:szCs w:val="20"/>
        </w:rPr>
        <w:t>Price Earning Ratio</w:t>
      </w:r>
      <w:r w:rsidRPr="00A2037A">
        <w:rPr>
          <w:rFonts w:ascii="Times New Roman" w:hAnsi="Times New Roman"/>
          <w:sz w:val="20"/>
          <w:szCs w:val="20"/>
        </w:rPr>
        <w:t>?</w:t>
      </w:r>
    </w:p>
    <w:p w14:paraId="71B6F993" w14:textId="77777777" w:rsidR="00A2037A" w:rsidRPr="00A2037A" w:rsidRDefault="00A2037A" w:rsidP="00A2037A">
      <w:pPr>
        <w:pStyle w:val="ListParagraph"/>
        <w:numPr>
          <w:ilvl w:val="0"/>
          <w:numId w:val="37"/>
        </w:numPr>
        <w:spacing w:line="240" w:lineRule="auto"/>
        <w:ind w:left="709" w:hanging="283"/>
        <w:jc w:val="both"/>
        <w:rPr>
          <w:rFonts w:ascii="Times New Roman" w:hAnsi="Times New Roman"/>
          <w:i/>
          <w:iCs/>
          <w:sz w:val="20"/>
          <w:szCs w:val="20"/>
        </w:rPr>
      </w:pPr>
      <w:r w:rsidRPr="00A2037A">
        <w:rPr>
          <w:rFonts w:ascii="Times New Roman" w:hAnsi="Times New Roman"/>
          <w:sz w:val="20"/>
          <w:szCs w:val="20"/>
        </w:rPr>
        <w:t xml:space="preserve">Apakah Rasio Solvabilitas Berpengaruh terhadap </w:t>
      </w:r>
      <w:r w:rsidRPr="00A2037A">
        <w:rPr>
          <w:rFonts w:ascii="Times New Roman" w:hAnsi="Times New Roman"/>
          <w:i/>
          <w:iCs/>
          <w:sz w:val="20"/>
          <w:szCs w:val="20"/>
        </w:rPr>
        <w:t>Price Earning Ratio</w:t>
      </w:r>
      <w:r w:rsidRPr="00A2037A">
        <w:rPr>
          <w:rFonts w:ascii="Times New Roman" w:hAnsi="Times New Roman"/>
          <w:sz w:val="20"/>
          <w:szCs w:val="20"/>
        </w:rPr>
        <w:t>?</w:t>
      </w:r>
    </w:p>
    <w:p w14:paraId="56832D80" w14:textId="77777777" w:rsidR="00A2037A" w:rsidRPr="00A2037A" w:rsidRDefault="00A2037A" w:rsidP="00A2037A">
      <w:pPr>
        <w:pStyle w:val="ListParagraph"/>
        <w:numPr>
          <w:ilvl w:val="0"/>
          <w:numId w:val="37"/>
        </w:numPr>
        <w:spacing w:line="240" w:lineRule="auto"/>
        <w:ind w:left="709" w:hanging="283"/>
        <w:jc w:val="both"/>
        <w:rPr>
          <w:rFonts w:ascii="Times New Roman" w:hAnsi="Times New Roman"/>
          <w:i/>
          <w:iCs/>
          <w:sz w:val="20"/>
          <w:szCs w:val="20"/>
        </w:rPr>
      </w:pPr>
      <w:r w:rsidRPr="00A2037A">
        <w:rPr>
          <w:rFonts w:ascii="Times New Roman" w:hAnsi="Times New Roman"/>
          <w:sz w:val="20"/>
          <w:szCs w:val="20"/>
        </w:rPr>
        <w:t xml:space="preserve">Apakah Rasio Aktivitas Berpengaruh terhadap </w:t>
      </w:r>
      <w:r w:rsidRPr="00A2037A">
        <w:rPr>
          <w:rFonts w:ascii="Times New Roman" w:hAnsi="Times New Roman"/>
          <w:i/>
          <w:iCs/>
          <w:sz w:val="20"/>
          <w:szCs w:val="20"/>
        </w:rPr>
        <w:t>Price Earning Ratio</w:t>
      </w:r>
      <w:r w:rsidRPr="00A2037A">
        <w:rPr>
          <w:rFonts w:ascii="Times New Roman" w:hAnsi="Times New Roman"/>
          <w:sz w:val="20"/>
          <w:szCs w:val="20"/>
        </w:rPr>
        <w:t>?</w:t>
      </w:r>
    </w:p>
    <w:p w14:paraId="495FB000" w14:textId="02B78C04" w:rsidR="00415427" w:rsidRPr="00A2037A" w:rsidRDefault="00A2037A" w:rsidP="00A2037A">
      <w:pPr>
        <w:pStyle w:val="ListParagraph"/>
        <w:numPr>
          <w:ilvl w:val="0"/>
          <w:numId w:val="37"/>
        </w:numPr>
        <w:spacing w:line="240" w:lineRule="auto"/>
        <w:ind w:left="709" w:hanging="283"/>
        <w:jc w:val="both"/>
        <w:rPr>
          <w:rFonts w:ascii="Times New Roman" w:hAnsi="Times New Roman"/>
          <w:i/>
          <w:iCs/>
          <w:sz w:val="20"/>
          <w:szCs w:val="20"/>
        </w:rPr>
      </w:pPr>
      <w:r w:rsidRPr="00A2037A">
        <w:rPr>
          <w:rFonts w:ascii="Times New Roman" w:hAnsi="Times New Roman"/>
          <w:sz w:val="20"/>
          <w:szCs w:val="20"/>
        </w:rPr>
        <w:t xml:space="preserve">Apakah Rasio Profitabilitas Berpengaruh terhadap </w:t>
      </w:r>
      <w:r w:rsidRPr="00A2037A">
        <w:rPr>
          <w:rFonts w:ascii="Times New Roman" w:hAnsi="Times New Roman"/>
          <w:i/>
          <w:iCs/>
          <w:sz w:val="20"/>
          <w:szCs w:val="20"/>
        </w:rPr>
        <w:t>Price Earning Ratio</w:t>
      </w:r>
      <w:r w:rsidRPr="00A2037A">
        <w:rPr>
          <w:rFonts w:ascii="Times New Roman" w:hAnsi="Times New Roman"/>
          <w:sz w:val="20"/>
          <w:szCs w:val="20"/>
        </w:rPr>
        <w:t>?</w:t>
      </w:r>
    </w:p>
    <w:p w14:paraId="1B13A08F" w14:textId="77777777" w:rsidR="00C52EA0" w:rsidRPr="00BB665F" w:rsidRDefault="00C52EA0" w:rsidP="00C52EA0">
      <w:pPr>
        <w:keepNext/>
        <w:spacing w:before="288" w:after="144"/>
        <w:jc w:val="center"/>
        <w:outlineLvl w:val="0"/>
        <w:rPr>
          <w:b/>
          <w:smallCaps/>
        </w:rPr>
      </w:pPr>
      <w:r w:rsidRPr="00BB665F">
        <w:rPr>
          <w:b/>
          <w:smallCaps/>
          <w:lang w:val="en-US"/>
        </w:rPr>
        <w:t>II</w:t>
      </w:r>
      <w:r w:rsidRPr="00BB665F">
        <w:rPr>
          <w:b/>
          <w:smallCaps/>
        </w:rPr>
        <w:t xml:space="preserve">. </w:t>
      </w:r>
      <w:r w:rsidRPr="00BB665F">
        <w:rPr>
          <w:b/>
          <w:smallCaps/>
          <w:lang w:val="en-ID"/>
        </w:rPr>
        <w:t xml:space="preserve">Metode </w:t>
      </w:r>
    </w:p>
    <w:p w14:paraId="5C9E1C0A" w14:textId="77777777" w:rsidR="00526ADC" w:rsidRPr="009E32D0" w:rsidRDefault="00526ADC" w:rsidP="00526ADC">
      <w:pPr>
        <w:pStyle w:val="ListParagraph"/>
        <w:spacing w:after="0" w:line="240" w:lineRule="auto"/>
        <w:ind w:left="0"/>
        <w:jc w:val="both"/>
        <w:outlineLvl w:val="1"/>
        <w:rPr>
          <w:rFonts w:ascii="Times New Roman" w:hAnsi="Times New Roman"/>
          <w:b/>
          <w:sz w:val="20"/>
          <w:szCs w:val="20"/>
        </w:rPr>
      </w:pPr>
      <w:bookmarkStart w:id="0" w:name="_Hlk46239748"/>
      <w:bookmarkStart w:id="1" w:name="_Toc107145367"/>
      <w:bookmarkStart w:id="2" w:name="_Toc128419722"/>
      <w:r w:rsidRPr="009E32D0">
        <w:rPr>
          <w:rFonts w:ascii="Times New Roman" w:hAnsi="Times New Roman"/>
          <w:b/>
          <w:sz w:val="20"/>
          <w:szCs w:val="20"/>
        </w:rPr>
        <w:t>Pendekatan Penelitian</w:t>
      </w:r>
      <w:bookmarkEnd w:id="1"/>
      <w:bookmarkEnd w:id="2"/>
      <w:r w:rsidRPr="009E32D0">
        <w:rPr>
          <w:rFonts w:ascii="Times New Roman" w:hAnsi="Times New Roman"/>
          <w:b/>
          <w:sz w:val="20"/>
          <w:szCs w:val="20"/>
        </w:rPr>
        <w:t xml:space="preserve"> </w:t>
      </w:r>
    </w:p>
    <w:p w14:paraId="38A68B9E" w14:textId="735B5CC0" w:rsidR="00526ADC" w:rsidRDefault="00526ADC" w:rsidP="00526ADC">
      <w:pPr>
        <w:pStyle w:val="ListParagraph"/>
        <w:spacing w:line="240" w:lineRule="auto"/>
        <w:ind w:left="0" w:firstLine="709"/>
        <w:jc w:val="both"/>
        <w:rPr>
          <w:rFonts w:ascii="Times New Roman" w:hAnsi="Times New Roman"/>
          <w:bCs/>
          <w:i/>
          <w:sz w:val="20"/>
          <w:szCs w:val="20"/>
        </w:rPr>
      </w:pPr>
      <w:r w:rsidRPr="009E32D0">
        <w:rPr>
          <w:rFonts w:ascii="Times New Roman" w:hAnsi="Times New Roman"/>
          <w:sz w:val="20"/>
          <w:szCs w:val="20"/>
        </w:rPr>
        <w:t xml:space="preserve">Penelitian ini menggunakan jenis penelitian kuantitatif dengan data sekunder sebagai sumber data. Data sekunder yang digunakan dalam penelitian ini adalah Laporan Keuangan tahunan </w:t>
      </w:r>
      <w:r w:rsidRPr="009E32D0">
        <w:rPr>
          <w:rFonts w:ascii="Times New Roman" w:hAnsi="Times New Roman"/>
          <w:bCs/>
          <w:sz w:val="20"/>
          <w:szCs w:val="20"/>
        </w:rPr>
        <w:t xml:space="preserve">Pada Perusahaan Manufaktur Sub Sektor </w:t>
      </w:r>
      <w:r w:rsidRPr="009E32D0">
        <w:rPr>
          <w:rFonts w:ascii="Times New Roman" w:hAnsi="Times New Roman"/>
          <w:bCs/>
          <w:i/>
          <w:sz w:val="20"/>
          <w:szCs w:val="20"/>
        </w:rPr>
        <w:t xml:space="preserve">Property </w:t>
      </w:r>
      <w:r w:rsidRPr="009E32D0">
        <w:rPr>
          <w:rFonts w:ascii="Times New Roman" w:hAnsi="Times New Roman"/>
          <w:bCs/>
          <w:sz w:val="20"/>
          <w:szCs w:val="20"/>
        </w:rPr>
        <w:t>Dan</w:t>
      </w:r>
      <w:r w:rsidRPr="009E32D0">
        <w:rPr>
          <w:rFonts w:ascii="Times New Roman" w:hAnsi="Times New Roman"/>
          <w:bCs/>
          <w:i/>
          <w:sz w:val="20"/>
          <w:szCs w:val="20"/>
        </w:rPr>
        <w:t xml:space="preserve"> Real Estaste</w:t>
      </w:r>
      <w:r w:rsidRPr="009E32D0">
        <w:rPr>
          <w:rFonts w:ascii="Times New Roman" w:hAnsi="Times New Roman"/>
          <w:bCs/>
          <w:sz w:val="20"/>
          <w:szCs w:val="20"/>
        </w:rPr>
        <w:t xml:space="preserve"> Yang Terdaftardi Bursa Efek Indonesia Tahun 2018-2021</w:t>
      </w:r>
      <w:r w:rsidRPr="009E32D0">
        <w:rPr>
          <w:rFonts w:ascii="Times New Roman" w:hAnsi="Times New Roman"/>
          <w:sz w:val="20"/>
          <w:szCs w:val="20"/>
        </w:rPr>
        <w:t xml:space="preserve">. Penelitian ini menganalisa dan menjelaskan </w:t>
      </w:r>
      <w:r w:rsidRPr="009E32D0">
        <w:rPr>
          <w:rFonts w:ascii="Times New Roman" w:hAnsi="Times New Roman"/>
          <w:bCs/>
          <w:sz w:val="20"/>
          <w:szCs w:val="20"/>
        </w:rPr>
        <w:t xml:space="preserve">Pengaruh Rasio Likuiditas, Rasio Solvabilitas, Rasio Aktivitas, Dan Rasio Profitabilitas Terhadap </w:t>
      </w:r>
      <w:r w:rsidRPr="009E32D0">
        <w:rPr>
          <w:rFonts w:ascii="Times New Roman" w:hAnsi="Times New Roman"/>
          <w:bCs/>
          <w:i/>
          <w:sz w:val="20"/>
          <w:szCs w:val="20"/>
        </w:rPr>
        <w:t>Price Earning Ratio.</w:t>
      </w:r>
    </w:p>
    <w:p w14:paraId="558577EC" w14:textId="77777777" w:rsidR="00F72C6A" w:rsidRPr="009E32D0" w:rsidRDefault="00F72C6A" w:rsidP="00526ADC">
      <w:pPr>
        <w:pStyle w:val="ListParagraph"/>
        <w:spacing w:line="240" w:lineRule="auto"/>
        <w:ind w:left="0" w:firstLine="709"/>
        <w:jc w:val="both"/>
        <w:rPr>
          <w:rFonts w:ascii="Times New Roman" w:hAnsi="Times New Roman"/>
          <w:sz w:val="20"/>
          <w:szCs w:val="20"/>
        </w:rPr>
      </w:pPr>
    </w:p>
    <w:p w14:paraId="6846FA06" w14:textId="77777777" w:rsidR="00526ADC" w:rsidRPr="009E32D0" w:rsidRDefault="00526ADC" w:rsidP="00526ADC">
      <w:pPr>
        <w:pStyle w:val="ListParagraph"/>
        <w:spacing w:after="0" w:line="240" w:lineRule="auto"/>
        <w:ind w:left="0"/>
        <w:jc w:val="both"/>
        <w:outlineLvl w:val="1"/>
        <w:rPr>
          <w:rFonts w:ascii="Times New Roman" w:hAnsi="Times New Roman"/>
          <w:b/>
          <w:sz w:val="20"/>
          <w:szCs w:val="20"/>
        </w:rPr>
      </w:pPr>
      <w:bookmarkStart w:id="3" w:name="_Toc107145370"/>
      <w:bookmarkStart w:id="4" w:name="_Toc128419725"/>
      <w:bookmarkStart w:id="5" w:name="_Hlk74237596"/>
      <w:r w:rsidRPr="009E32D0">
        <w:rPr>
          <w:rFonts w:ascii="Times New Roman" w:hAnsi="Times New Roman"/>
          <w:b/>
          <w:sz w:val="20"/>
          <w:szCs w:val="20"/>
        </w:rPr>
        <w:t>Definisi Operasional, Identifikasi Variabel dan Indikator Variabel</w:t>
      </w:r>
      <w:bookmarkEnd w:id="3"/>
      <w:bookmarkEnd w:id="4"/>
      <w:r w:rsidRPr="009E32D0">
        <w:rPr>
          <w:rFonts w:ascii="Times New Roman" w:hAnsi="Times New Roman"/>
          <w:b/>
          <w:sz w:val="20"/>
          <w:szCs w:val="20"/>
        </w:rPr>
        <w:t xml:space="preserve"> </w:t>
      </w:r>
    </w:p>
    <w:bookmarkEnd w:id="5"/>
    <w:p w14:paraId="05F298EA" w14:textId="77777777" w:rsidR="00526ADC" w:rsidRPr="009E32D0" w:rsidRDefault="00526ADC" w:rsidP="00526ADC">
      <w:pPr>
        <w:numPr>
          <w:ilvl w:val="1"/>
          <w:numId w:val="4"/>
        </w:numPr>
        <w:suppressAutoHyphens w:val="0"/>
        <w:ind w:left="426" w:hanging="357"/>
        <w:jc w:val="both"/>
        <w:rPr>
          <w:b/>
          <w:sz w:val="20"/>
          <w:szCs w:val="20"/>
        </w:rPr>
      </w:pPr>
      <w:r w:rsidRPr="009E32D0">
        <w:rPr>
          <w:b/>
          <w:sz w:val="20"/>
          <w:szCs w:val="20"/>
        </w:rPr>
        <w:t>Definisi Operasional</w:t>
      </w:r>
    </w:p>
    <w:p w14:paraId="46E10F97" w14:textId="77777777" w:rsidR="00526ADC" w:rsidRPr="009E32D0" w:rsidRDefault="00526ADC" w:rsidP="00F72C6A">
      <w:pPr>
        <w:pStyle w:val="ListParagraph"/>
        <w:numPr>
          <w:ilvl w:val="0"/>
          <w:numId w:val="5"/>
        </w:numPr>
        <w:spacing w:after="0" w:line="240" w:lineRule="auto"/>
        <w:ind w:left="851" w:hanging="357"/>
        <w:jc w:val="both"/>
        <w:rPr>
          <w:rFonts w:ascii="Times New Roman" w:hAnsi="Times New Roman"/>
          <w:b/>
          <w:bCs/>
          <w:sz w:val="20"/>
          <w:szCs w:val="20"/>
        </w:rPr>
      </w:pPr>
      <w:bookmarkStart w:id="6" w:name="_Hlk74383523"/>
      <w:r w:rsidRPr="009E32D0">
        <w:rPr>
          <w:rFonts w:ascii="Times New Roman" w:hAnsi="Times New Roman"/>
          <w:b/>
          <w:bCs/>
          <w:sz w:val="20"/>
          <w:szCs w:val="20"/>
        </w:rPr>
        <w:t>Variabel Dependen (Variabel Terikat)</w:t>
      </w:r>
    </w:p>
    <w:p w14:paraId="431FF1BE" w14:textId="04A78381" w:rsidR="00526ADC" w:rsidRDefault="00526ADC" w:rsidP="00526ADC">
      <w:pPr>
        <w:pStyle w:val="ListParagraph"/>
        <w:spacing w:after="0" w:line="240" w:lineRule="auto"/>
        <w:ind w:left="851" w:firstLine="590"/>
        <w:jc w:val="both"/>
        <w:rPr>
          <w:rFonts w:ascii="Times New Roman" w:hAnsi="Times New Roman"/>
          <w:bCs/>
          <w:iCs/>
          <w:sz w:val="20"/>
          <w:szCs w:val="20"/>
        </w:rPr>
      </w:pPr>
      <w:r w:rsidRPr="009E32D0">
        <w:rPr>
          <w:rFonts w:ascii="Times New Roman" w:hAnsi="Times New Roman"/>
          <w:sz w:val="20"/>
          <w:szCs w:val="20"/>
        </w:rPr>
        <w:t xml:space="preserve">Variabel dependen (terikat) adalah tipe variabel yang dijelaskan atau dipengaruhi oleh variabel independen. Variabel dependen dalam penelitian ini adalah </w:t>
      </w:r>
      <w:r w:rsidRPr="009E32D0">
        <w:rPr>
          <w:rFonts w:ascii="Times New Roman" w:hAnsi="Times New Roman"/>
          <w:b/>
          <w:i/>
          <w:sz w:val="20"/>
          <w:szCs w:val="20"/>
        </w:rPr>
        <w:t>Price Earning Ratio</w:t>
      </w:r>
      <w:r w:rsidRPr="009E32D0">
        <w:rPr>
          <w:rFonts w:ascii="Times New Roman" w:hAnsi="Times New Roman"/>
          <w:b/>
          <w:iCs/>
          <w:sz w:val="20"/>
          <w:szCs w:val="20"/>
        </w:rPr>
        <w:t xml:space="preserve"> (PER).</w:t>
      </w:r>
      <w:r w:rsidRPr="009E32D0">
        <w:rPr>
          <w:rFonts w:ascii="Times New Roman" w:hAnsi="Times New Roman"/>
          <w:sz w:val="20"/>
          <w:szCs w:val="20"/>
        </w:rPr>
        <w:t xml:space="preserve"> </w:t>
      </w:r>
      <w:bookmarkStart w:id="7" w:name="_Hlk77969468"/>
      <w:r w:rsidRPr="009E32D0">
        <w:rPr>
          <w:rFonts w:ascii="Times New Roman" w:hAnsi="Times New Roman"/>
          <w:bCs/>
          <w:i/>
          <w:sz w:val="20"/>
          <w:szCs w:val="20"/>
        </w:rPr>
        <w:t>Price Earning Ratio</w:t>
      </w:r>
      <w:r w:rsidRPr="009E32D0">
        <w:rPr>
          <w:rFonts w:ascii="Times New Roman" w:hAnsi="Times New Roman"/>
          <w:bCs/>
          <w:iCs/>
          <w:sz w:val="20"/>
          <w:szCs w:val="20"/>
        </w:rPr>
        <w:t xml:space="preserve"> (PER) adalah perbandingan antara saham di pasar perdana atau harga perdana yang ditawarkan dibandingkan dengan pendapatan yang diterima. Berikut rumus </w:t>
      </w:r>
      <w:r w:rsidRPr="009E32D0">
        <w:rPr>
          <w:rFonts w:ascii="Times New Roman" w:hAnsi="Times New Roman"/>
          <w:bCs/>
          <w:i/>
          <w:sz w:val="20"/>
          <w:szCs w:val="20"/>
        </w:rPr>
        <w:t>Price Earning Ratio</w:t>
      </w:r>
      <w:r w:rsidRPr="009E32D0">
        <w:rPr>
          <w:rFonts w:ascii="Times New Roman" w:hAnsi="Times New Roman"/>
          <w:bCs/>
          <w:iCs/>
          <w:sz w:val="20"/>
          <w:szCs w:val="20"/>
        </w:rPr>
        <w:t xml:space="preserve"> (PER) :</w:t>
      </w:r>
    </w:p>
    <w:p w14:paraId="44D6990C" w14:textId="77777777" w:rsidR="00F72C6A" w:rsidRPr="009E32D0" w:rsidRDefault="00F72C6A" w:rsidP="00526ADC">
      <w:pPr>
        <w:pStyle w:val="ListParagraph"/>
        <w:spacing w:after="0" w:line="240" w:lineRule="auto"/>
        <w:ind w:left="851" w:firstLine="590"/>
        <w:jc w:val="both"/>
        <w:rPr>
          <w:rFonts w:ascii="Times New Roman" w:hAnsi="Times New Roman"/>
          <w:bCs/>
          <w:iCs/>
          <w:sz w:val="20"/>
          <w:szCs w:val="20"/>
        </w:rPr>
      </w:pPr>
    </w:p>
    <w:p w14:paraId="3B89D05A" w14:textId="77777777" w:rsidR="00526ADC" w:rsidRPr="009E32D0" w:rsidRDefault="00526ADC" w:rsidP="00526ADC">
      <w:pPr>
        <w:ind w:firstLine="720"/>
        <w:jc w:val="center"/>
        <w:rPr>
          <w:b/>
          <w:i/>
          <w:iCs/>
          <w:sz w:val="20"/>
          <w:szCs w:val="20"/>
        </w:rPr>
      </w:pPr>
      <w:r w:rsidRPr="009E32D0">
        <w:rPr>
          <w:b/>
          <w:i/>
          <w:iCs/>
          <w:sz w:val="20"/>
          <w:szCs w:val="20"/>
        </w:rPr>
        <w:lastRenderedPageBreak/>
        <w:t xml:space="preserve">Price Earning Ratio = </w:t>
      </w:r>
      <w:r w:rsidRPr="009E32D0">
        <w:rPr>
          <w:b/>
          <w:sz w:val="20"/>
          <w:szCs w:val="20"/>
          <w:u w:val="single"/>
        </w:rPr>
        <w:t>Harga Per Lembar Saham</w:t>
      </w:r>
    </w:p>
    <w:p w14:paraId="310AEDBB" w14:textId="77777777" w:rsidR="00526ADC" w:rsidRPr="009E32D0" w:rsidRDefault="00526ADC" w:rsidP="00526ADC">
      <w:pPr>
        <w:ind w:left="2160" w:firstLine="720"/>
        <w:jc w:val="center"/>
        <w:rPr>
          <w:b/>
          <w:sz w:val="20"/>
          <w:szCs w:val="20"/>
        </w:rPr>
      </w:pPr>
      <w:r w:rsidRPr="009E32D0">
        <w:rPr>
          <w:b/>
          <w:sz w:val="20"/>
          <w:szCs w:val="20"/>
        </w:rPr>
        <w:t>Laba Per Lembar Saham</w:t>
      </w:r>
    </w:p>
    <w:p w14:paraId="0B4EDB08" w14:textId="77777777" w:rsidR="00526ADC" w:rsidRPr="009E32D0" w:rsidRDefault="00526ADC" w:rsidP="00526ADC">
      <w:pPr>
        <w:ind w:firstLine="720"/>
        <w:jc w:val="both"/>
        <w:rPr>
          <w:bCs/>
          <w:sz w:val="20"/>
          <w:szCs w:val="20"/>
        </w:rPr>
      </w:pPr>
    </w:p>
    <w:p w14:paraId="6B3568F1" w14:textId="77777777" w:rsidR="00526ADC" w:rsidRPr="009E32D0" w:rsidRDefault="00526ADC" w:rsidP="00526ADC">
      <w:pPr>
        <w:ind w:firstLine="720"/>
        <w:jc w:val="both"/>
        <w:rPr>
          <w:bCs/>
          <w:sz w:val="20"/>
          <w:szCs w:val="20"/>
          <w:lang w:val="en-US"/>
        </w:rPr>
      </w:pPr>
      <w:r w:rsidRPr="009E32D0">
        <w:rPr>
          <w:bCs/>
          <w:sz w:val="20"/>
          <w:szCs w:val="20"/>
          <w:lang w:val="en-US"/>
        </w:rPr>
        <w:t>Keterangan :</w:t>
      </w:r>
    </w:p>
    <w:p w14:paraId="7B07D7BD" w14:textId="77777777" w:rsidR="00526ADC" w:rsidRPr="009E32D0" w:rsidRDefault="00526ADC" w:rsidP="00526ADC">
      <w:pPr>
        <w:pStyle w:val="ListParagraph"/>
        <w:numPr>
          <w:ilvl w:val="2"/>
          <w:numId w:val="38"/>
        </w:numPr>
        <w:spacing w:after="0" w:line="240" w:lineRule="auto"/>
        <w:ind w:left="1134"/>
        <w:jc w:val="both"/>
        <w:rPr>
          <w:rFonts w:ascii="Times New Roman" w:hAnsi="Times New Roman"/>
          <w:bCs/>
          <w:sz w:val="20"/>
          <w:szCs w:val="20"/>
          <w:lang w:val="en-US"/>
        </w:rPr>
      </w:pPr>
      <w:r w:rsidRPr="009E32D0">
        <w:rPr>
          <w:rFonts w:ascii="Times New Roman" w:hAnsi="Times New Roman"/>
          <w:bCs/>
          <w:sz w:val="20"/>
          <w:szCs w:val="20"/>
          <w:lang w:val="en-US"/>
        </w:rPr>
        <w:t>Harga perlembar saham yang digunakan yaitu harga saham penutupan</w:t>
      </w:r>
    </w:p>
    <w:p w14:paraId="76EC66F7" w14:textId="77777777" w:rsidR="00526ADC" w:rsidRDefault="00526ADC" w:rsidP="00526ADC">
      <w:pPr>
        <w:pStyle w:val="ListParagraph"/>
        <w:numPr>
          <w:ilvl w:val="2"/>
          <w:numId w:val="38"/>
        </w:numPr>
        <w:spacing w:after="0" w:line="240" w:lineRule="auto"/>
        <w:ind w:left="1134"/>
        <w:jc w:val="both"/>
        <w:rPr>
          <w:rFonts w:ascii="Times New Roman" w:hAnsi="Times New Roman"/>
          <w:bCs/>
          <w:sz w:val="20"/>
          <w:szCs w:val="20"/>
          <w:lang w:val="en-US"/>
        </w:rPr>
      </w:pPr>
      <w:r w:rsidRPr="009E32D0">
        <w:rPr>
          <w:rFonts w:ascii="Times New Roman" w:hAnsi="Times New Roman"/>
          <w:bCs/>
          <w:sz w:val="20"/>
          <w:szCs w:val="20"/>
          <w:lang w:val="en-US"/>
        </w:rPr>
        <w:t>Pada harga saham yang di gunakan yaitu harga saham tahunan</w:t>
      </w:r>
    </w:p>
    <w:p w14:paraId="3FC87654" w14:textId="77777777" w:rsidR="00F72C6A" w:rsidRPr="00F72C6A" w:rsidRDefault="00F72C6A" w:rsidP="00F72C6A">
      <w:pPr>
        <w:jc w:val="both"/>
        <w:rPr>
          <w:bCs/>
          <w:sz w:val="20"/>
          <w:szCs w:val="20"/>
          <w:lang w:val="en-US"/>
        </w:rPr>
      </w:pPr>
    </w:p>
    <w:p w14:paraId="6A2ACA65" w14:textId="77777777" w:rsidR="00526ADC" w:rsidRPr="009E32D0" w:rsidRDefault="00526ADC" w:rsidP="00526ADC">
      <w:pPr>
        <w:pStyle w:val="ListParagraph"/>
        <w:numPr>
          <w:ilvl w:val="0"/>
          <w:numId w:val="5"/>
        </w:numPr>
        <w:spacing w:after="200" w:line="240" w:lineRule="auto"/>
        <w:ind w:left="1134"/>
        <w:rPr>
          <w:rFonts w:ascii="Times New Roman" w:hAnsi="Times New Roman"/>
          <w:b/>
          <w:sz w:val="20"/>
          <w:szCs w:val="20"/>
        </w:rPr>
      </w:pPr>
      <w:r w:rsidRPr="009E32D0">
        <w:rPr>
          <w:rFonts w:ascii="Times New Roman" w:hAnsi="Times New Roman"/>
          <w:b/>
          <w:sz w:val="20"/>
          <w:szCs w:val="20"/>
        </w:rPr>
        <w:t>Variabel Independen (Variabel Bebas)</w:t>
      </w:r>
    </w:p>
    <w:p w14:paraId="06A38007" w14:textId="77777777" w:rsidR="00526ADC" w:rsidRPr="009E32D0" w:rsidRDefault="00526ADC" w:rsidP="00526ADC">
      <w:pPr>
        <w:pStyle w:val="ListParagraph"/>
        <w:spacing w:after="200" w:line="240" w:lineRule="auto"/>
        <w:ind w:left="1080" w:firstLine="360"/>
        <w:jc w:val="both"/>
        <w:rPr>
          <w:rFonts w:ascii="Times New Roman" w:hAnsi="Times New Roman"/>
          <w:sz w:val="20"/>
          <w:szCs w:val="20"/>
        </w:rPr>
      </w:pPr>
      <w:r w:rsidRPr="009E32D0">
        <w:rPr>
          <w:rFonts w:ascii="Times New Roman" w:hAnsi="Times New Roman"/>
          <w:sz w:val="20"/>
          <w:szCs w:val="20"/>
        </w:rPr>
        <w:t>Variabel independen adalah tipe variabel yang menjelaskan atau mempengaruhi variabel lain. Variabel Independen dalam penelitian ini adalah Rasio Likuiditas, Rasio Solvabilitas, Rasio Aktivitas, Dan Rasio Profitabilitas.</w:t>
      </w:r>
    </w:p>
    <w:p w14:paraId="49733F45" w14:textId="77777777" w:rsidR="00526ADC" w:rsidRPr="009E32D0" w:rsidRDefault="00526ADC" w:rsidP="00526ADC">
      <w:pPr>
        <w:pStyle w:val="ListParagraph"/>
        <w:numPr>
          <w:ilvl w:val="0"/>
          <w:numId w:val="39"/>
        </w:numPr>
        <w:spacing w:after="200" w:line="240" w:lineRule="auto"/>
        <w:ind w:left="1418"/>
        <w:jc w:val="both"/>
        <w:rPr>
          <w:rFonts w:ascii="Times New Roman" w:hAnsi="Times New Roman"/>
          <w:b/>
          <w:bCs/>
          <w:sz w:val="20"/>
          <w:szCs w:val="20"/>
        </w:rPr>
      </w:pPr>
      <w:r w:rsidRPr="009E32D0">
        <w:rPr>
          <w:rFonts w:ascii="Times New Roman" w:hAnsi="Times New Roman"/>
          <w:b/>
          <w:bCs/>
          <w:sz w:val="20"/>
          <w:szCs w:val="20"/>
        </w:rPr>
        <w:t>Rasio Likuiditas</w:t>
      </w:r>
    </w:p>
    <w:p w14:paraId="654F12C8" w14:textId="77777777" w:rsidR="00526ADC" w:rsidRPr="009E32D0" w:rsidRDefault="00526ADC" w:rsidP="00526ADC">
      <w:pPr>
        <w:pStyle w:val="ListParagraph"/>
        <w:spacing w:line="240" w:lineRule="auto"/>
        <w:ind w:left="1418" w:firstLine="589"/>
        <w:jc w:val="both"/>
        <w:rPr>
          <w:rFonts w:ascii="Times New Roman" w:hAnsi="Times New Roman"/>
          <w:bCs/>
          <w:sz w:val="20"/>
          <w:szCs w:val="20"/>
        </w:rPr>
      </w:pPr>
      <w:r w:rsidRPr="009E32D0">
        <w:rPr>
          <w:rFonts w:ascii="Times New Roman" w:hAnsi="Times New Roman"/>
          <w:bCs/>
          <w:sz w:val="20"/>
          <w:szCs w:val="20"/>
        </w:rPr>
        <w:t xml:space="preserve">Rasio Likuiditas adalah suatu rasio yang digunakan untuk mengukur kemampuan perusahaan dalam memenuhi kewajiban jangka pendek. Dalam penelitian menggunakan pengukuran </w:t>
      </w:r>
      <w:r w:rsidRPr="009E32D0">
        <w:rPr>
          <w:rFonts w:ascii="Times New Roman" w:hAnsi="Times New Roman"/>
          <w:bCs/>
          <w:i/>
          <w:iCs/>
          <w:sz w:val="20"/>
          <w:szCs w:val="20"/>
        </w:rPr>
        <w:t>current ratio</w:t>
      </w:r>
      <w:r w:rsidRPr="009E32D0">
        <w:rPr>
          <w:rFonts w:ascii="Times New Roman" w:hAnsi="Times New Roman"/>
          <w:bCs/>
          <w:sz w:val="20"/>
          <w:szCs w:val="20"/>
        </w:rPr>
        <w:t xml:space="preserve"> untuk</w:t>
      </w:r>
      <w:r w:rsidRPr="009E32D0">
        <w:rPr>
          <w:sz w:val="20"/>
          <w:szCs w:val="20"/>
        </w:rPr>
        <w:t xml:space="preserve"> </w:t>
      </w:r>
      <w:r w:rsidRPr="009E32D0">
        <w:rPr>
          <w:rFonts w:ascii="Times New Roman" w:hAnsi="Times New Roman"/>
          <w:bCs/>
          <w:sz w:val="20"/>
          <w:szCs w:val="20"/>
        </w:rPr>
        <w:t xml:space="preserve">menentukan rasio likuiditas. </w:t>
      </w:r>
    </w:p>
    <w:p w14:paraId="25905EE5" w14:textId="77777777" w:rsidR="00526ADC" w:rsidRPr="009E32D0" w:rsidRDefault="00526ADC" w:rsidP="00526ADC">
      <w:pPr>
        <w:jc w:val="center"/>
        <w:rPr>
          <w:b/>
          <w:i/>
          <w:iCs/>
          <w:sz w:val="20"/>
          <w:szCs w:val="20"/>
        </w:rPr>
      </w:pPr>
      <w:r w:rsidRPr="009E32D0">
        <w:rPr>
          <w:b/>
          <w:i/>
          <w:iCs/>
          <w:sz w:val="20"/>
          <w:szCs w:val="20"/>
        </w:rPr>
        <w:t xml:space="preserve">Current Ratio = </w:t>
      </w:r>
      <w:r w:rsidRPr="009E32D0">
        <w:rPr>
          <w:b/>
          <w:i/>
          <w:iCs/>
          <w:sz w:val="20"/>
          <w:szCs w:val="20"/>
          <w:u w:val="single"/>
        </w:rPr>
        <w:t>Current Assets</w:t>
      </w:r>
    </w:p>
    <w:p w14:paraId="2E9541AC" w14:textId="77777777" w:rsidR="00526ADC" w:rsidRPr="009E32D0" w:rsidRDefault="00526ADC" w:rsidP="00526ADC">
      <w:pPr>
        <w:pStyle w:val="ListParagraph"/>
        <w:spacing w:after="0" w:line="240" w:lineRule="auto"/>
        <w:ind w:left="851" w:firstLine="589"/>
        <w:jc w:val="center"/>
        <w:rPr>
          <w:rFonts w:ascii="Times New Roman" w:hAnsi="Times New Roman"/>
          <w:b/>
          <w:i/>
          <w:iCs/>
          <w:sz w:val="20"/>
          <w:szCs w:val="20"/>
        </w:rPr>
      </w:pPr>
      <w:r w:rsidRPr="009E32D0">
        <w:rPr>
          <w:rFonts w:ascii="Times New Roman" w:hAnsi="Times New Roman"/>
          <w:b/>
          <w:i/>
          <w:iCs/>
          <w:sz w:val="20"/>
          <w:szCs w:val="20"/>
        </w:rPr>
        <w:t xml:space="preserve">       Current Liabilities</w:t>
      </w:r>
    </w:p>
    <w:p w14:paraId="2F052C17" w14:textId="77777777" w:rsidR="00526ADC" w:rsidRPr="009E32D0" w:rsidRDefault="00526ADC" w:rsidP="00526ADC">
      <w:pPr>
        <w:pStyle w:val="ListParagraph"/>
        <w:spacing w:line="240" w:lineRule="auto"/>
        <w:ind w:left="851" w:firstLine="589"/>
        <w:jc w:val="both"/>
        <w:rPr>
          <w:rFonts w:ascii="Times New Roman" w:hAnsi="Times New Roman"/>
          <w:bCs/>
          <w:sz w:val="20"/>
          <w:szCs w:val="20"/>
        </w:rPr>
      </w:pPr>
    </w:p>
    <w:p w14:paraId="6BE1D730" w14:textId="5B6AA884" w:rsidR="00526ADC" w:rsidRPr="009E32D0" w:rsidRDefault="00526ADC" w:rsidP="00F72C6A">
      <w:pPr>
        <w:ind w:left="1418"/>
        <w:jc w:val="both"/>
        <w:rPr>
          <w:sz w:val="20"/>
          <w:szCs w:val="20"/>
        </w:rPr>
      </w:pPr>
      <w:r w:rsidRPr="009E32D0">
        <w:rPr>
          <w:bCs/>
          <w:sz w:val="20"/>
          <w:szCs w:val="20"/>
        </w:rPr>
        <w:tab/>
        <w:t xml:space="preserve">Alasan peneliti dalam memilih rumus </w:t>
      </w:r>
      <w:r w:rsidRPr="009E32D0">
        <w:rPr>
          <w:bCs/>
          <w:i/>
          <w:iCs/>
          <w:sz w:val="20"/>
          <w:szCs w:val="20"/>
        </w:rPr>
        <w:t>Current Ratio</w:t>
      </w:r>
      <w:r w:rsidRPr="009E32D0">
        <w:rPr>
          <w:bCs/>
          <w:sz w:val="20"/>
          <w:szCs w:val="20"/>
        </w:rPr>
        <w:t xml:space="preserve"> pada penelitian ini adalah </w:t>
      </w:r>
      <w:r w:rsidRPr="009E32D0">
        <w:rPr>
          <w:sz w:val="20"/>
          <w:szCs w:val="20"/>
        </w:rPr>
        <w:t>rasio ini merupakan rasio yang mengukur kemampuan perusahaan dalam membayar hutang jangka pendeknya dengan aktiva lancarnya</w:t>
      </w:r>
      <w:r w:rsidRPr="009E32D0">
        <w:rPr>
          <w:bCs/>
          <w:sz w:val="20"/>
          <w:szCs w:val="20"/>
        </w:rPr>
        <w:t>.</w:t>
      </w:r>
    </w:p>
    <w:p w14:paraId="520937A9" w14:textId="77777777" w:rsidR="00526ADC" w:rsidRPr="009E32D0" w:rsidRDefault="00526ADC" w:rsidP="00526ADC">
      <w:pPr>
        <w:pStyle w:val="ListParagraph"/>
        <w:numPr>
          <w:ilvl w:val="0"/>
          <w:numId w:val="39"/>
        </w:numPr>
        <w:spacing w:after="0" w:line="240" w:lineRule="auto"/>
        <w:ind w:left="1417" w:hanging="357"/>
        <w:jc w:val="both"/>
        <w:rPr>
          <w:rFonts w:ascii="Times New Roman" w:hAnsi="Times New Roman"/>
          <w:b/>
          <w:bCs/>
          <w:sz w:val="20"/>
          <w:szCs w:val="20"/>
        </w:rPr>
      </w:pPr>
      <w:r w:rsidRPr="009E32D0">
        <w:rPr>
          <w:rFonts w:ascii="Times New Roman" w:hAnsi="Times New Roman"/>
          <w:b/>
          <w:bCs/>
          <w:sz w:val="20"/>
          <w:szCs w:val="20"/>
        </w:rPr>
        <w:t>Rasio Solvabilitas</w:t>
      </w:r>
    </w:p>
    <w:p w14:paraId="46A92589" w14:textId="5560A9EF" w:rsidR="00526ADC" w:rsidRPr="009E32D0" w:rsidRDefault="00526ADC" w:rsidP="00526ADC">
      <w:pPr>
        <w:ind w:left="1418" w:firstLine="360"/>
        <w:jc w:val="both"/>
        <w:rPr>
          <w:bCs/>
          <w:sz w:val="20"/>
          <w:szCs w:val="20"/>
        </w:rPr>
      </w:pPr>
      <w:r w:rsidRPr="009E32D0">
        <w:rPr>
          <w:bCs/>
          <w:sz w:val="20"/>
          <w:szCs w:val="20"/>
        </w:rPr>
        <w:t xml:space="preserve">Menurut </w:t>
      </w:r>
      <w:r w:rsidRPr="009E32D0">
        <w:rPr>
          <w:bCs/>
          <w:sz w:val="20"/>
          <w:szCs w:val="20"/>
        </w:rPr>
        <w:fldChar w:fldCharType="begin" w:fldLock="1"/>
      </w:r>
      <w:r w:rsidR="00AE2130">
        <w:rPr>
          <w:bCs/>
          <w:sz w:val="20"/>
          <w:szCs w:val="20"/>
        </w:rPr>
        <w:instrText>ADDIN CSL_CITATION {"citationItems":[{"id":"ITEM-1","itemData":{"abstract":"Noise is an important environmental factor affecting all problems related to the degradation of the urban environment and the quality of life. In Greece, quality of life has been established as a legal conception protected by the Constitution (Article 24: \"The Protection of the natural and cultural environment is an obligation of the state and examined by the judge\"). The realization of the need for legal cover of environmental protection has led to the creation of an autonomous branch of law, that of environmental law, whose primary purpose is the all-encompassing legal approach of the environmental problem. The basic characteristics of this type of law are its intense pragmatic and empirical character, and its great dependence on E.U. legislation and its close relationship with economic growth and technology. For the comprehensive investigation of the acoustic landscape, but also for other goals derived from urban planning, it is essential for environmental impact studies to precede the two phases of urban planning i.e. \"General Urban Plans\" and \"Specific Urban Studies\" (Urban Plans, Local Plans) and before their approval, in order to identify, assess and propose measures for dealing with environmental impacts which will be brought upon by these plans on the impacted area, as well as on neighboring areas (1). In this acoustic environmental control, primarily at the level of General Urban Plans and Urban planning studies, where a land use distribution is made, where building regulations are imposed etc., the protection of the acoustic environment has to be taken into account. Quality of life is characterized by the sound environment, which contributes to the spaces' aesthetic determination. The existing Greek legislation deals with noise in a basis of a quantitative approach i.e. max permissible levels per source, and does not take into account a wider conception of the acoustic environment. Regulations regarding urban planning, do not implement noise as a design parameter, except certain cases (i.e. protection of special buildings). This is mainly due to the fact, that some necessary administrative decrees and directives, for which the relevant legal authorization already exists, are still not implemented. Therefore, important administrative actions remain inactive and noise protection ineffective.","author":[{"dropping-particle":"","family":"Kasmir","given":"","non-dropping-particle":"","parse-names":false,"suffix":""}],"container-title":"PT. Raja Grafindo Persada jakarta","id":"ITEM-1","issued":{"date-parts":[["2016"]]},"title":"Bank dan Lembaga Kuangan Lainnya","type":"book"},"uris":["http://www.mendeley.com/documents/?uuid=a50d451c-f539-46a9-ab31-3883b0bceb06"]}],"mendeley":{"formattedCitation":"[12]","plainTextFormattedCitation":"[12]","previouslyFormattedCitation":"[12]"},"properties":{"noteIndex":0},"schema":"https://github.com/citation-style-language/schema/raw/master/csl-citation.json"}</w:instrText>
      </w:r>
      <w:r w:rsidRPr="009E32D0">
        <w:rPr>
          <w:bCs/>
          <w:sz w:val="20"/>
          <w:szCs w:val="20"/>
        </w:rPr>
        <w:fldChar w:fldCharType="separate"/>
      </w:r>
      <w:r w:rsidR="00F72C6A" w:rsidRPr="00F72C6A">
        <w:rPr>
          <w:bCs/>
          <w:noProof/>
          <w:sz w:val="20"/>
          <w:szCs w:val="20"/>
        </w:rPr>
        <w:t>[12]</w:t>
      </w:r>
      <w:r w:rsidRPr="009E32D0">
        <w:rPr>
          <w:bCs/>
          <w:sz w:val="20"/>
          <w:szCs w:val="20"/>
        </w:rPr>
        <w:fldChar w:fldCharType="end"/>
      </w:r>
      <w:r w:rsidRPr="009E32D0">
        <w:rPr>
          <w:bCs/>
          <w:sz w:val="20"/>
          <w:szCs w:val="20"/>
        </w:rPr>
        <w:t xml:space="preserve">, Rasio Solvabilitas atau </w:t>
      </w:r>
      <w:r w:rsidRPr="009E32D0">
        <w:rPr>
          <w:bCs/>
          <w:i/>
          <w:iCs/>
          <w:sz w:val="20"/>
          <w:szCs w:val="20"/>
        </w:rPr>
        <w:t>leverage ratio</w:t>
      </w:r>
      <w:r w:rsidRPr="009E32D0">
        <w:rPr>
          <w:bCs/>
          <w:sz w:val="20"/>
          <w:szCs w:val="20"/>
        </w:rPr>
        <w:t xml:space="preserve"> merupakan rasio yang digunakan untuk mengukur sejauh mana aktiva perusahaan dibiayai dengan hutang. Artinya seberapa besar beban hutang yang di tanggung perusahaan dibandingkan dengan aktivanya. Dalam penelitian ini menggunakan pengukuran </w:t>
      </w:r>
      <w:r w:rsidRPr="009E32D0">
        <w:rPr>
          <w:bCs/>
          <w:i/>
          <w:iCs/>
          <w:sz w:val="20"/>
          <w:szCs w:val="20"/>
        </w:rPr>
        <w:t>Debt to Equity Ratio</w:t>
      </w:r>
      <w:r w:rsidRPr="009E32D0">
        <w:rPr>
          <w:bCs/>
          <w:sz w:val="20"/>
          <w:szCs w:val="20"/>
        </w:rPr>
        <w:t xml:space="preserve"> (DER). </w:t>
      </w:r>
      <w:r w:rsidRPr="009E32D0">
        <w:rPr>
          <w:bCs/>
          <w:i/>
          <w:iCs/>
          <w:sz w:val="20"/>
          <w:szCs w:val="20"/>
        </w:rPr>
        <w:t>Debt to Equity Ratio</w:t>
      </w:r>
      <w:r w:rsidRPr="009E32D0">
        <w:rPr>
          <w:bCs/>
          <w:sz w:val="20"/>
          <w:szCs w:val="20"/>
        </w:rPr>
        <w:t xml:space="preserve"> (DER) merupakan rasio yang digunakan untuk mengukur besarnya proporsi utang terhadap modal. </w:t>
      </w:r>
      <w:r w:rsidRPr="009E32D0">
        <w:rPr>
          <w:sz w:val="20"/>
          <w:szCs w:val="20"/>
        </w:rPr>
        <w:t xml:space="preserve">Alasan memilih </w:t>
      </w:r>
      <w:r w:rsidRPr="009E32D0">
        <w:rPr>
          <w:i/>
          <w:iCs/>
          <w:sz w:val="20"/>
          <w:szCs w:val="20"/>
        </w:rPr>
        <w:t>Debt to Equity Ratio</w:t>
      </w:r>
      <w:r w:rsidRPr="009E32D0">
        <w:rPr>
          <w:sz w:val="20"/>
          <w:szCs w:val="20"/>
        </w:rPr>
        <w:t> (DER) karena rasio ini menggambarkan sumber pendanaan perusahaan. Dengan pertimbangan bahwa semakin besar total hutang maka akan mempertinggi risiko perusahaan untuk menghadapi kebangkrutan.</w:t>
      </w:r>
      <w:r w:rsidRPr="009E32D0">
        <w:rPr>
          <w:bCs/>
          <w:sz w:val="20"/>
          <w:szCs w:val="20"/>
        </w:rPr>
        <w:t xml:space="preserve"> Berikut adalah rumus yang digunakan untuk menghitung </w:t>
      </w:r>
      <w:r w:rsidRPr="009E32D0">
        <w:rPr>
          <w:bCs/>
          <w:i/>
          <w:iCs/>
          <w:sz w:val="20"/>
          <w:szCs w:val="20"/>
        </w:rPr>
        <w:t>Debt to Equity Ratio</w:t>
      </w:r>
      <w:r w:rsidRPr="009E32D0">
        <w:rPr>
          <w:bCs/>
          <w:sz w:val="20"/>
          <w:szCs w:val="20"/>
        </w:rPr>
        <w:t xml:space="preserve"> (DER):</w:t>
      </w:r>
    </w:p>
    <w:p w14:paraId="6211DC1F" w14:textId="77777777" w:rsidR="00526ADC" w:rsidRPr="009E32D0" w:rsidRDefault="00526ADC" w:rsidP="00526ADC">
      <w:pPr>
        <w:ind w:left="919" w:firstLine="499"/>
        <w:jc w:val="both"/>
        <w:rPr>
          <w:b/>
          <w:sz w:val="20"/>
          <w:szCs w:val="20"/>
        </w:rPr>
      </w:pPr>
      <w:r w:rsidRPr="009E32D0">
        <w:rPr>
          <w:b/>
          <w:i/>
          <w:iCs/>
          <w:sz w:val="20"/>
          <w:szCs w:val="20"/>
        </w:rPr>
        <w:t>Debt to Equity Ratio</w:t>
      </w:r>
      <w:r w:rsidRPr="009E32D0">
        <w:rPr>
          <w:b/>
          <w:sz w:val="20"/>
          <w:szCs w:val="20"/>
        </w:rPr>
        <w:t xml:space="preserve"> = </w:t>
      </w:r>
      <w:r w:rsidRPr="009E32D0">
        <w:rPr>
          <w:b/>
          <w:sz w:val="20"/>
          <w:szCs w:val="20"/>
          <w:u w:val="single"/>
        </w:rPr>
        <w:t>Total Liabilitas</w:t>
      </w:r>
    </w:p>
    <w:p w14:paraId="62368BEB" w14:textId="77777777" w:rsidR="00526ADC" w:rsidRPr="009E32D0" w:rsidRDefault="00526ADC" w:rsidP="00526ADC">
      <w:pPr>
        <w:ind w:left="919" w:firstLine="357"/>
        <w:jc w:val="both"/>
        <w:rPr>
          <w:bCs/>
          <w:sz w:val="20"/>
          <w:szCs w:val="20"/>
        </w:rPr>
      </w:pPr>
      <w:r w:rsidRPr="009E32D0">
        <w:rPr>
          <w:b/>
          <w:sz w:val="20"/>
          <w:szCs w:val="20"/>
        </w:rPr>
        <w:tab/>
      </w:r>
      <w:r w:rsidRPr="009E32D0">
        <w:rPr>
          <w:b/>
          <w:sz w:val="20"/>
          <w:szCs w:val="20"/>
        </w:rPr>
        <w:tab/>
      </w:r>
      <w:r w:rsidRPr="009E32D0">
        <w:rPr>
          <w:b/>
          <w:sz w:val="20"/>
          <w:szCs w:val="20"/>
        </w:rPr>
        <w:tab/>
      </w:r>
      <w:r w:rsidRPr="009E32D0">
        <w:rPr>
          <w:b/>
          <w:sz w:val="20"/>
          <w:szCs w:val="20"/>
        </w:rPr>
        <w:tab/>
        <w:t>Total Ekuitas</w:t>
      </w:r>
    </w:p>
    <w:p w14:paraId="61A29D78" w14:textId="77777777" w:rsidR="00526ADC" w:rsidRPr="009E32D0" w:rsidRDefault="00526ADC" w:rsidP="00526ADC">
      <w:pPr>
        <w:ind w:left="916"/>
        <w:jc w:val="both"/>
        <w:rPr>
          <w:bCs/>
          <w:sz w:val="20"/>
          <w:szCs w:val="20"/>
          <w:lang w:val="en-ID"/>
        </w:rPr>
      </w:pPr>
    </w:p>
    <w:p w14:paraId="67E8DBEB" w14:textId="77777777" w:rsidR="00526ADC" w:rsidRPr="009E32D0" w:rsidRDefault="00526ADC" w:rsidP="00526ADC">
      <w:pPr>
        <w:pStyle w:val="ListParagraph"/>
        <w:numPr>
          <w:ilvl w:val="0"/>
          <w:numId w:val="39"/>
        </w:numPr>
        <w:spacing w:after="0" w:line="240" w:lineRule="auto"/>
        <w:ind w:left="1417" w:hanging="357"/>
        <w:jc w:val="both"/>
        <w:rPr>
          <w:rFonts w:ascii="Times New Roman" w:hAnsi="Times New Roman"/>
          <w:b/>
          <w:bCs/>
          <w:sz w:val="20"/>
          <w:szCs w:val="20"/>
        </w:rPr>
      </w:pPr>
      <w:r w:rsidRPr="009E32D0">
        <w:rPr>
          <w:rFonts w:ascii="Times New Roman" w:hAnsi="Times New Roman"/>
          <w:b/>
          <w:bCs/>
          <w:sz w:val="20"/>
          <w:szCs w:val="20"/>
        </w:rPr>
        <w:t>Rasio Aktivitas</w:t>
      </w:r>
    </w:p>
    <w:p w14:paraId="6B49B08B" w14:textId="77777777" w:rsidR="00526ADC" w:rsidRPr="009E32D0" w:rsidRDefault="00526ADC" w:rsidP="00526ADC">
      <w:pPr>
        <w:ind w:left="1418" w:firstLine="360"/>
        <w:jc w:val="both"/>
        <w:rPr>
          <w:bCs/>
          <w:sz w:val="20"/>
          <w:szCs w:val="20"/>
        </w:rPr>
      </w:pPr>
      <w:r w:rsidRPr="009E32D0">
        <w:rPr>
          <w:bCs/>
          <w:sz w:val="20"/>
          <w:szCs w:val="20"/>
        </w:rPr>
        <w:t xml:space="preserve">Rasio Aktivitas atau </w:t>
      </w:r>
      <w:r w:rsidRPr="009E32D0">
        <w:rPr>
          <w:bCs/>
          <w:i/>
          <w:iCs/>
          <w:sz w:val="20"/>
          <w:szCs w:val="20"/>
        </w:rPr>
        <w:t>activity ratio</w:t>
      </w:r>
      <w:r w:rsidRPr="009E32D0">
        <w:rPr>
          <w:bCs/>
          <w:sz w:val="20"/>
          <w:szCs w:val="20"/>
        </w:rPr>
        <w:t xml:space="preserve"> merupakan rasio yang digunakan untuk mengukur efektivitas perusahaan dalam menggunakan aktiva yang dimilikinya. Atau dapat pula dikatakan rasio ini digunakan untuk mngukur tingkat efisiensi (efektivitas) pemanfaatan sumber daya perusahaan. Dalam penelitian ini menggunakan rumus </w:t>
      </w:r>
      <w:r w:rsidRPr="009E32D0">
        <w:rPr>
          <w:bCs/>
          <w:i/>
          <w:iCs/>
          <w:sz w:val="20"/>
          <w:szCs w:val="20"/>
        </w:rPr>
        <w:t xml:space="preserve">Inventory trun over. </w:t>
      </w:r>
      <w:r w:rsidRPr="009E32D0">
        <w:rPr>
          <w:bCs/>
          <w:sz w:val="20"/>
          <w:szCs w:val="20"/>
        </w:rPr>
        <w:t xml:space="preserve">Alasan memilih rumus </w:t>
      </w:r>
      <w:r w:rsidRPr="009E32D0">
        <w:rPr>
          <w:bCs/>
          <w:i/>
          <w:iCs/>
          <w:sz w:val="20"/>
          <w:szCs w:val="20"/>
        </w:rPr>
        <w:t xml:space="preserve">Inventory trun over </w:t>
      </w:r>
      <w:r w:rsidRPr="009E32D0">
        <w:rPr>
          <w:bCs/>
          <w:sz w:val="20"/>
          <w:szCs w:val="20"/>
        </w:rPr>
        <w:t>yaitu dikarenakan</w:t>
      </w:r>
      <w:r w:rsidRPr="009E32D0">
        <w:rPr>
          <w:bCs/>
          <w:i/>
          <w:iCs/>
          <w:sz w:val="20"/>
          <w:szCs w:val="20"/>
        </w:rPr>
        <w:t xml:space="preserve"> Inventory turnover</w:t>
      </w:r>
      <w:r w:rsidRPr="009E32D0">
        <w:rPr>
          <w:bCs/>
          <w:sz w:val="20"/>
          <w:szCs w:val="20"/>
        </w:rPr>
        <w:t xml:space="preserve"> yang lebih tinggi menguntungkan hal ini karena menyiratkan daya jual produk dan mengurangi biaya penyimpanan, seperti sewa, utilitas, asuransi, pencurian, dan biaya lain untuk memelihara barang dalam persediaan. Rumus untuk mencari </w:t>
      </w:r>
      <w:r w:rsidRPr="009E32D0">
        <w:rPr>
          <w:bCs/>
          <w:i/>
          <w:iCs/>
          <w:sz w:val="20"/>
          <w:szCs w:val="20"/>
        </w:rPr>
        <w:t xml:space="preserve">inventory turn over </w:t>
      </w:r>
      <w:r w:rsidRPr="009E32D0">
        <w:rPr>
          <w:bCs/>
          <w:sz w:val="20"/>
          <w:szCs w:val="20"/>
        </w:rPr>
        <w:t xml:space="preserve">dapat digunakan dengan cara sebagai berikut. </w:t>
      </w:r>
    </w:p>
    <w:p w14:paraId="0506AD1A" w14:textId="77777777" w:rsidR="00526ADC" w:rsidRPr="009E32D0" w:rsidRDefault="00526ADC" w:rsidP="00526ADC">
      <w:pPr>
        <w:jc w:val="center"/>
        <w:rPr>
          <w:b/>
          <w:sz w:val="20"/>
          <w:szCs w:val="20"/>
        </w:rPr>
      </w:pPr>
      <w:r w:rsidRPr="009E32D0">
        <w:rPr>
          <w:b/>
          <w:i/>
          <w:iCs/>
          <w:sz w:val="20"/>
          <w:szCs w:val="20"/>
        </w:rPr>
        <w:t>Inventory trun over</w:t>
      </w:r>
      <w:r w:rsidRPr="009E32D0">
        <w:rPr>
          <w:b/>
          <w:sz w:val="20"/>
          <w:szCs w:val="20"/>
        </w:rPr>
        <w:t xml:space="preserve"> = </w:t>
      </w:r>
      <w:r w:rsidRPr="009E32D0">
        <w:rPr>
          <w:b/>
          <w:sz w:val="20"/>
          <w:szCs w:val="20"/>
          <w:u w:val="single"/>
        </w:rPr>
        <w:t>Total Penjualan</w:t>
      </w:r>
    </w:p>
    <w:p w14:paraId="6C2B616F" w14:textId="77777777" w:rsidR="00526ADC" w:rsidRPr="009E32D0" w:rsidRDefault="00526ADC" w:rsidP="00526ADC">
      <w:pPr>
        <w:ind w:left="1440" w:firstLine="720"/>
        <w:jc w:val="center"/>
        <w:rPr>
          <w:b/>
          <w:sz w:val="20"/>
          <w:szCs w:val="20"/>
        </w:rPr>
      </w:pPr>
      <w:r w:rsidRPr="009E32D0">
        <w:rPr>
          <w:b/>
          <w:sz w:val="20"/>
          <w:szCs w:val="20"/>
        </w:rPr>
        <w:t>Total Persediaan</w:t>
      </w:r>
    </w:p>
    <w:p w14:paraId="5745D8DB" w14:textId="77777777" w:rsidR="00526ADC" w:rsidRPr="009E32D0" w:rsidRDefault="00526ADC" w:rsidP="00526ADC">
      <w:pPr>
        <w:ind w:left="916" w:firstLine="360"/>
        <w:jc w:val="both"/>
        <w:rPr>
          <w:bCs/>
          <w:sz w:val="20"/>
          <w:szCs w:val="20"/>
        </w:rPr>
      </w:pPr>
    </w:p>
    <w:p w14:paraId="03FBA859" w14:textId="77777777" w:rsidR="00526ADC" w:rsidRPr="009E32D0" w:rsidRDefault="00526ADC" w:rsidP="00526ADC">
      <w:pPr>
        <w:pStyle w:val="ListParagraph"/>
        <w:numPr>
          <w:ilvl w:val="0"/>
          <w:numId w:val="39"/>
        </w:numPr>
        <w:spacing w:after="0" w:line="240" w:lineRule="auto"/>
        <w:ind w:left="1417" w:hanging="357"/>
        <w:jc w:val="both"/>
        <w:rPr>
          <w:rFonts w:ascii="Times New Roman" w:hAnsi="Times New Roman"/>
          <w:b/>
          <w:bCs/>
          <w:sz w:val="20"/>
          <w:szCs w:val="20"/>
        </w:rPr>
      </w:pPr>
      <w:r w:rsidRPr="009E32D0">
        <w:rPr>
          <w:rFonts w:ascii="Times New Roman" w:hAnsi="Times New Roman"/>
          <w:b/>
          <w:bCs/>
          <w:sz w:val="20"/>
          <w:szCs w:val="20"/>
        </w:rPr>
        <w:t>Rasio Profitabilitas</w:t>
      </w:r>
    </w:p>
    <w:bookmarkEnd w:id="7"/>
    <w:p w14:paraId="687602F8" w14:textId="32BDF6EC" w:rsidR="00526ADC" w:rsidRPr="009E32D0" w:rsidRDefault="00526ADC" w:rsidP="00526ADC">
      <w:pPr>
        <w:ind w:left="1418"/>
        <w:jc w:val="both"/>
        <w:rPr>
          <w:bCs/>
          <w:sz w:val="20"/>
          <w:szCs w:val="20"/>
        </w:rPr>
      </w:pPr>
      <w:r w:rsidRPr="009E32D0">
        <w:rPr>
          <w:bCs/>
          <w:sz w:val="20"/>
          <w:szCs w:val="20"/>
        </w:rPr>
        <w:t xml:space="preserve">Menurut </w:t>
      </w:r>
      <w:r w:rsidRPr="009E32D0">
        <w:rPr>
          <w:bCs/>
          <w:sz w:val="20"/>
          <w:szCs w:val="20"/>
        </w:rPr>
        <w:fldChar w:fldCharType="begin" w:fldLock="1"/>
      </w:r>
      <w:r w:rsidR="00983D23">
        <w:rPr>
          <w:bCs/>
          <w:sz w:val="20"/>
          <w:szCs w:val="20"/>
        </w:rPr>
        <w:instrText>ADDIN CSL_CITATION {"citationItems":[{"id":"ITEM-1","itemData":{"abstract":"In fundamental analysis, Price Earning Ratio is often used because it is easy to understood by investors or prospective investors as a measure to determine how the market value or price of a company. Financial ratios that used is liquidity ratio, activity ratio, and profitability ratio. The aims of this study is to determine the influence of liquidity ratio, activity ratio, and profitability ratio to Price Earing Ratio in manufacturing companies listed on the Indonesia Stock Exchange in 2010-2012. This study using a quantitative approach. Population in this research is all the manufacturing company listed in Indonesia stock exchange from 2010 until 2012. This samples are taken by using purposive random sampling. Number of samples are 12 manufacturing company listed on Indonesia stock exchange from 2010 until 2012. Variables examined included current ratio (CR), inventory turnover (INTO) and return on equity (ROE) as an independent variables, while the dependent variable is price earning ratio (PER). From the result shows that the liquidity ratio, and profitability ratio has a significant effects on price earning ratio manufacturing company shares. However activity ratio take effect on price earning ratio (PER) manufacturing company shares but not significantly. This research can be used as a reference for investors to predicting the company’s stock price in the future and in making decesions to invest.","author":[{"dropping-particle":"","family":"Safruddin","given":"","non-dropping-particle":"","parse-names":false,"suffix":""}],"id":"ITEM-1","issue":"2","issued":{"date-parts":[["2015"]]},"page":"1-14","title":"PENGARUH RASIO LIKUIDITAS, RASIO AKTIVITAS, DAN RASIO PROFITABILITAS TERHADAP PRICE EARNING RATIO PADA PERUSAHAAN MANUFAKTUR YANG TERDAFTAR DI BURSA EFEK INDONESIA","type":"article-journal","volume":"2"},"uris":["http://www.mendeley.com/documents/?uuid=d3d61ab0-a828-4867-a7f4-5db06bca4c4c"]}],"mendeley":{"formattedCitation":"[13]","plainTextFormattedCitation":"[13]","previouslyFormattedCitation":"[13]"},"properties":{"noteIndex":0},"schema":"https://github.com/citation-style-language/schema/raw/master/csl-citation.json"}</w:instrText>
      </w:r>
      <w:r w:rsidRPr="009E32D0">
        <w:rPr>
          <w:bCs/>
          <w:sz w:val="20"/>
          <w:szCs w:val="20"/>
        </w:rPr>
        <w:fldChar w:fldCharType="separate"/>
      </w:r>
      <w:r w:rsidR="00AE2130" w:rsidRPr="00AE2130">
        <w:rPr>
          <w:bCs/>
          <w:noProof/>
          <w:sz w:val="20"/>
          <w:szCs w:val="20"/>
        </w:rPr>
        <w:t>[13]</w:t>
      </w:r>
      <w:r w:rsidRPr="009E32D0">
        <w:rPr>
          <w:bCs/>
          <w:sz w:val="20"/>
          <w:szCs w:val="20"/>
        </w:rPr>
        <w:fldChar w:fldCharType="end"/>
      </w:r>
      <w:r w:rsidRPr="009E32D0">
        <w:rPr>
          <w:bCs/>
          <w:sz w:val="20"/>
          <w:szCs w:val="20"/>
        </w:rPr>
        <w:t>, Rasio Profitabilitas merupakan rasio yang digunakan untuk mengukur kemampuan perusahaan dalam menghasilkan laba dari aktivitas bisnisnya. Rumus yang digunakan untuk menghitung hasil pengembalian atas asset adalah sebagai berikut:</w:t>
      </w:r>
    </w:p>
    <w:p w14:paraId="125CDD7B" w14:textId="77777777" w:rsidR="00526ADC" w:rsidRPr="009E32D0" w:rsidRDefault="00526ADC" w:rsidP="00526ADC">
      <w:pPr>
        <w:ind w:left="1145"/>
        <w:jc w:val="center"/>
        <w:rPr>
          <w:b/>
          <w:sz w:val="20"/>
          <w:szCs w:val="20"/>
        </w:rPr>
      </w:pPr>
      <w:r w:rsidRPr="009E32D0">
        <w:rPr>
          <w:b/>
          <w:i/>
          <w:iCs/>
          <w:sz w:val="20"/>
          <w:szCs w:val="20"/>
        </w:rPr>
        <w:t>Return on Assets</w:t>
      </w:r>
      <w:r w:rsidRPr="009E32D0">
        <w:rPr>
          <w:b/>
          <w:sz w:val="20"/>
          <w:szCs w:val="20"/>
        </w:rPr>
        <w:t xml:space="preserve"> = </w:t>
      </w:r>
      <w:r w:rsidRPr="009E32D0">
        <w:rPr>
          <w:b/>
          <w:sz w:val="20"/>
          <w:szCs w:val="20"/>
          <w:u w:val="single"/>
        </w:rPr>
        <w:t>Total Laba Bersih</w:t>
      </w:r>
    </w:p>
    <w:p w14:paraId="0FA9750E" w14:textId="77777777" w:rsidR="00526ADC" w:rsidRPr="009E32D0" w:rsidRDefault="00526ADC" w:rsidP="00526ADC">
      <w:pPr>
        <w:ind w:left="1145"/>
        <w:jc w:val="center"/>
        <w:rPr>
          <w:b/>
          <w:sz w:val="20"/>
          <w:szCs w:val="20"/>
        </w:rPr>
      </w:pPr>
      <w:r w:rsidRPr="009E32D0">
        <w:rPr>
          <w:b/>
          <w:sz w:val="20"/>
          <w:szCs w:val="20"/>
        </w:rPr>
        <w:t xml:space="preserve">                    Total Aset</w:t>
      </w:r>
    </w:p>
    <w:p w14:paraId="72FC447E" w14:textId="77777777" w:rsidR="00526ADC" w:rsidRPr="009E32D0" w:rsidRDefault="00526ADC" w:rsidP="00526ADC">
      <w:pPr>
        <w:ind w:left="1146"/>
        <w:jc w:val="both"/>
        <w:rPr>
          <w:bCs/>
          <w:sz w:val="20"/>
          <w:szCs w:val="20"/>
        </w:rPr>
      </w:pPr>
    </w:p>
    <w:bookmarkEnd w:id="6"/>
    <w:p w14:paraId="7258B63D" w14:textId="77777777" w:rsidR="00526ADC" w:rsidRPr="009E32D0" w:rsidRDefault="00526ADC" w:rsidP="00526ADC">
      <w:pPr>
        <w:pStyle w:val="ListParagraph"/>
        <w:numPr>
          <w:ilvl w:val="1"/>
          <w:numId w:val="4"/>
        </w:numPr>
        <w:autoSpaceDE w:val="0"/>
        <w:autoSpaceDN w:val="0"/>
        <w:adjustRightInd w:val="0"/>
        <w:spacing w:after="0" w:line="240" w:lineRule="auto"/>
        <w:ind w:left="630"/>
        <w:jc w:val="both"/>
        <w:rPr>
          <w:rFonts w:ascii="Times New Roman" w:hAnsi="Times New Roman"/>
          <w:b/>
          <w:sz w:val="20"/>
          <w:szCs w:val="20"/>
        </w:rPr>
      </w:pPr>
      <w:r w:rsidRPr="009E32D0">
        <w:rPr>
          <w:rFonts w:ascii="Times New Roman" w:hAnsi="Times New Roman"/>
          <w:b/>
          <w:sz w:val="20"/>
          <w:szCs w:val="20"/>
        </w:rPr>
        <w:lastRenderedPageBreak/>
        <w:t>Identifikasi Variabel</w:t>
      </w:r>
    </w:p>
    <w:p w14:paraId="505436BF" w14:textId="77777777" w:rsidR="00526ADC" w:rsidRPr="009E32D0" w:rsidRDefault="00526ADC" w:rsidP="00526ADC">
      <w:pPr>
        <w:ind w:left="720"/>
        <w:jc w:val="both"/>
        <w:rPr>
          <w:sz w:val="20"/>
          <w:szCs w:val="20"/>
        </w:rPr>
      </w:pPr>
      <w:r w:rsidRPr="009E32D0">
        <w:rPr>
          <w:sz w:val="20"/>
          <w:szCs w:val="20"/>
        </w:rPr>
        <w:t>Identifikasi variabel dalam penelitian ini adalah dengan menggunakan data sekunder berupa laporan tahunan dari perusahaan Sub Sektor Property Dan Real Estaste Tahun 2018-2021.  Dari data-data yang sudah terkumpul akan dapat dibagi menjadi variabel independen dan variabel dependen. Variabel yang akan diukur dijabarkan menjadi indikator variabel untuk kemudian dijadikan sebagai tolak ukur pengumpulan data.</w:t>
      </w:r>
    </w:p>
    <w:p w14:paraId="49C52F81" w14:textId="77777777" w:rsidR="00526ADC" w:rsidRPr="009E32D0" w:rsidRDefault="00526ADC" w:rsidP="00526ADC">
      <w:pPr>
        <w:pStyle w:val="ListParagraph"/>
        <w:numPr>
          <w:ilvl w:val="1"/>
          <w:numId w:val="4"/>
        </w:numPr>
        <w:spacing w:after="200" w:line="240" w:lineRule="auto"/>
        <w:ind w:left="630"/>
        <w:outlineLvl w:val="1"/>
        <w:rPr>
          <w:rFonts w:ascii="Times New Roman" w:hAnsi="Times New Roman"/>
          <w:b/>
          <w:sz w:val="20"/>
          <w:szCs w:val="20"/>
        </w:rPr>
      </w:pPr>
      <w:bookmarkStart w:id="8" w:name="_Toc128419726"/>
      <w:r w:rsidRPr="009E32D0">
        <w:rPr>
          <w:rFonts w:ascii="Times New Roman" w:hAnsi="Times New Roman"/>
          <w:b/>
          <w:sz w:val="20"/>
          <w:szCs w:val="20"/>
        </w:rPr>
        <w:t>Indikator Variabel</w:t>
      </w:r>
      <w:bookmarkEnd w:id="8"/>
    </w:p>
    <w:p w14:paraId="4B1D9FFD" w14:textId="739F550F" w:rsidR="00526ADC" w:rsidRPr="00983D23" w:rsidRDefault="00526ADC" w:rsidP="00983D23">
      <w:pPr>
        <w:jc w:val="center"/>
        <w:outlineLvl w:val="1"/>
        <w:rPr>
          <w:sz w:val="20"/>
          <w:szCs w:val="20"/>
        </w:rPr>
      </w:pPr>
      <w:bookmarkStart w:id="9" w:name="_Toc108445631"/>
      <w:bookmarkStart w:id="10" w:name="_Toc128419727"/>
      <w:bookmarkStart w:id="11" w:name="_Hlk124915715"/>
      <w:r w:rsidRPr="00983D23">
        <w:rPr>
          <w:b/>
          <w:sz w:val="20"/>
          <w:szCs w:val="20"/>
        </w:rPr>
        <w:t xml:space="preserve">Tabel </w:t>
      </w:r>
      <w:bookmarkEnd w:id="9"/>
      <w:bookmarkEnd w:id="10"/>
      <w:r w:rsidR="00983D23" w:rsidRPr="00983D23">
        <w:rPr>
          <w:b/>
          <w:sz w:val="20"/>
          <w:szCs w:val="20"/>
          <w:lang w:val="en-US"/>
        </w:rPr>
        <w:t xml:space="preserve">1. </w:t>
      </w:r>
      <w:bookmarkStart w:id="12" w:name="_Toc108445632"/>
      <w:bookmarkStart w:id="13" w:name="_Toc128419728"/>
      <w:r w:rsidRPr="00983D23">
        <w:rPr>
          <w:b/>
          <w:sz w:val="20"/>
          <w:szCs w:val="20"/>
        </w:rPr>
        <w:t>Indikator Variabel</w:t>
      </w:r>
      <w:bookmarkEnd w:id="12"/>
      <w:bookmarkEnd w:id="13"/>
    </w:p>
    <w:tbl>
      <w:tblPr>
        <w:tblW w:w="9212" w:type="dxa"/>
        <w:jc w:val="center"/>
        <w:tblBorders>
          <w:top w:val="single" w:sz="4" w:space="0" w:color="auto"/>
          <w:bottom w:val="single" w:sz="4" w:space="0" w:color="auto"/>
        </w:tblBorders>
        <w:tblLook w:val="04A0" w:firstRow="1" w:lastRow="0" w:firstColumn="1" w:lastColumn="0" w:noHBand="0" w:noVBand="1"/>
      </w:tblPr>
      <w:tblGrid>
        <w:gridCol w:w="510"/>
        <w:gridCol w:w="2751"/>
        <w:gridCol w:w="2693"/>
        <w:gridCol w:w="1366"/>
        <w:gridCol w:w="1892"/>
      </w:tblGrid>
      <w:tr w:rsidR="00983D23" w:rsidRPr="00983D23" w14:paraId="5D0057B5" w14:textId="77777777" w:rsidTr="004E5440">
        <w:trPr>
          <w:trHeight w:val="272"/>
          <w:jc w:val="center"/>
        </w:trPr>
        <w:tc>
          <w:tcPr>
            <w:tcW w:w="510" w:type="dxa"/>
            <w:tcBorders>
              <w:top w:val="single" w:sz="4" w:space="0" w:color="auto"/>
              <w:bottom w:val="single" w:sz="4" w:space="0" w:color="auto"/>
            </w:tcBorders>
            <w:shd w:val="clear" w:color="auto" w:fill="auto"/>
          </w:tcPr>
          <w:p w14:paraId="21DC0155" w14:textId="77777777" w:rsidR="00983D23" w:rsidRPr="00983D23" w:rsidRDefault="00983D23" w:rsidP="004E5440">
            <w:pPr>
              <w:tabs>
                <w:tab w:val="left" w:pos="284"/>
              </w:tabs>
              <w:jc w:val="center"/>
              <w:rPr>
                <w:sz w:val="20"/>
                <w:szCs w:val="20"/>
              </w:rPr>
            </w:pPr>
            <w:bookmarkStart w:id="14" w:name="_Toc107145373"/>
            <w:bookmarkStart w:id="15" w:name="_Toc128419729"/>
            <w:bookmarkStart w:id="16" w:name="_Hlk56845558"/>
            <w:bookmarkEnd w:id="11"/>
            <w:r w:rsidRPr="00983D23">
              <w:rPr>
                <w:sz w:val="20"/>
                <w:szCs w:val="20"/>
              </w:rPr>
              <w:t>No</w:t>
            </w:r>
          </w:p>
        </w:tc>
        <w:tc>
          <w:tcPr>
            <w:tcW w:w="2751" w:type="dxa"/>
            <w:tcBorders>
              <w:top w:val="single" w:sz="4" w:space="0" w:color="auto"/>
              <w:bottom w:val="single" w:sz="4" w:space="0" w:color="auto"/>
            </w:tcBorders>
            <w:shd w:val="clear" w:color="auto" w:fill="auto"/>
          </w:tcPr>
          <w:p w14:paraId="102BDED1" w14:textId="77777777" w:rsidR="00983D23" w:rsidRPr="00983D23" w:rsidRDefault="00983D23" w:rsidP="004E5440">
            <w:pPr>
              <w:tabs>
                <w:tab w:val="left" w:pos="284"/>
              </w:tabs>
              <w:jc w:val="center"/>
              <w:rPr>
                <w:sz w:val="20"/>
                <w:szCs w:val="20"/>
              </w:rPr>
            </w:pPr>
            <w:r w:rsidRPr="00983D23">
              <w:rPr>
                <w:sz w:val="20"/>
                <w:szCs w:val="20"/>
              </w:rPr>
              <w:t>Variabel</w:t>
            </w:r>
          </w:p>
        </w:tc>
        <w:tc>
          <w:tcPr>
            <w:tcW w:w="2693" w:type="dxa"/>
            <w:tcBorders>
              <w:top w:val="single" w:sz="4" w:space="0" w:color="auto"/>
              <w:bottom w:val="single" w:sz="4" w:space="0" w:color="auto"/>
            </w:tcBorders>
            <w:shd w:val="clear" w:color="auto" w:fill="auto"/>
          </w:tcPr>
          <w:p w14:paraId="7E0FAF98" w14:textId="77777777" w:rsidR="00983D23" w:rsidRPr="00983D23" w:rsidRDefault="00983D23" w:rsidP="004E5440">
            <w:pPr>
              <w:tabs>
                <w:tab w:val="left" w:pos="284"/>
              </w:tabs>
              <w:jc w:val="center"/>
              <w:rPr>
                <w:sz w:val="20"/>
                <w:szCs w:val="20"/>
              </w:rPr>
            </w:pPr>
            <w:r w:rsidRPr="00983D23">
              <w:rPr>
                <w:sz w:val="20"/>
                <w:szCs w:val="20"/>
              </w:rPr>
              <w:t xml:space="preserve">Indikator  </w:t>
            </w:r>
          </w:p>
        </w:tc>
        <w:tc>
          <w:tcPr>
            <w:tcW w:w="1366" w:type="dxa"/>
            <w:tcBorders>
              <w:top w:val="single" w:sz="4" w:space="0" w:color="auto"/>
              <w:bottom w:val="single" w:sz="4" w:space="0" w:color="auto"/>
            </w:tcBorders>
            <w:shd w:val="clear" w:color="auto" w:fill="auto"/>
          </w:tcPr>
          <w:p w14:paraId="3AD058D9" w14:textId="77777777" w:rsidR="00983D23" w:rsidRPr="00983D23" w:rsidRDefault="00983D23" w:rsidP="004E5440">
            <w:pPr>
              <w:tabs>
                <w:tab w:val="left" w:pos="284"/>
              </w:tabs>
              <w:jc w:val="center"/>
              <w:rPr>
                <w:sz w:val="20"/>
                <w:szCs w:val="20"/>
              </w:rPr>
            </w:pPr>
            <w:r w:rsidRPr="00983D23">
              <w:rPr>
                <w:sz w:val="20"/>
                <w:szCs w:val="20"/>
              </w:rPr>
              <w:t xml:space="preserve">Skala Pengukuran </w:t>
            </w:r>
          </w:p>
        </w:tc>
        <w:tc>
          <w:tcPr>
            <w:tcW w:w="1892" w:type="dxa"/>
            <w:tcBorders>
              <w:top w:val="single" w:sz="4" w:space="0" w:color="auto"/>
              <w:bottom w:val="single" w:sz="4" w:space="0" w:color="auto"/>
            </w:tcBorders>
          </w:tcPr>
          <w:p w14:paraId="65ED55C5" w14:textId="77777777" w:rsidR="00983D23" w:rsidRPr="00983D23" w:rsidRDefault="00983D23" w:rsidP="004E5440">
            <w:pPr>
              <w:tabs>
                <w:tab w:val="left" w:pos="284"/>
              </w:tabs>
              <w:jc w:val="center"/>
              <w:rPr>
                <w:sz w:val="20"/>
                <w:szCs w:val="20"/>
              </w:rPr>
            </w:pPr>
            <w:r w:rsidRPr="00983D23">
              <w:rPr>
                <w:sz w:val="20"/>
                <w:szCs w:val="20"/>
              </w:rPr>
              <w:t>Sumber</w:t>
            </w:r>
          </w:p>
        </w:tc>
      </w:tr>
      <w:tr w:rsidR="00983D23" w:rsidRPr="00983D23" w14:paraId="07F8EF50" w14:textId="77777777" w:rsidTr="004E5440">
        <w:trPr>
          <w:trHeight w:val="648"/>
          <w:jc w:val="center"/>
        </w:trPr>
        <w:tc>
          <w:tcPr>
            <w:tcW w:w="510" w:type="dxa"/>
            <w:tcBorders>
              <w:top w:val="single" w:sz="4" w:space="0" w:color="auto"/>
            </w:tcBorders>
            <w:shd w:val="clear" w:color="auto" w:fill="auto"/>
          </w:tcPr>
          <w:p w14:paraId="71319F3B" w14:textId="77777777" w:rsidR="00983D23" w:rsidRPr="00983D23" w:rsidRDefault="00983D23" w:rsidP="004E5440">
            <w:pPr>
              <w:tabs>
                <w:tab w:val="left" w:pos="284"/>
              </w:tabs>
              <w:jc w:val="center"/>
              <w:rPr>
                <w:sz w:val="20"/>
                <w:szCs w:val="20"/>
              </w:rPr>
            </w:pPr>
            <w:r w:rsidRPr="00983D23">
              <w:rPr>
                <w:sz w:val="20"/>
                <w:szCs w:val="20"/>
              </w:rPr>
              <w:t>1</w:t>
            </w:r>
          </w:p>
        </w:tc>
        <w:tc>
          <w:tcPr>
            <w:tcW w:w="2751" w:type="dxa"/>
            <w:tcBorders>
              <w:top w:val="single" w:sz="4" w:space="0" w:color="auto"/>
            </w:tcBorders>
            <w:shd w:val="clear" w:color="auto" w:fill="auto"/>
          </w:tcPr>
          <w:p w14:paraId="17B68A87" w14:textId="77777777" w:rsidR="00983D23" w:rsidRPr="00983D23" w:rsidRDefault="00983D23" w:rsidP="004E5440">
            <w:pPr>
              <w:jc w:val="both"/>
              <w:rPr>
                <w:bCs/>
                <w:sz w:val="20"/>
                <w:szCs w:val="20"/>
              </w:rPr>
            </w:pPr>
            <w:r w:rsidRPr="00983D23">
              <w:rPr>
                <w:bCs/>
                <w:i/>
                <w:sz w:val="20"/>
                <w:szCs w:val="20"/>
              </w:rPr>
              <w:t>Price Earning Ratio</w:t>
            </w:r>
            <w:r w:rsidRPr="00983D23">
              <w:rPr>
                <w:bCs/>
                <w:iCs/>
                <w:sz w:val="20"/>
                <w:szCs w:val="20"/>
              </w:rPr>
              <w:t xml:space="preserve"> (PER) (Y)</w:t>
            </w:r>
          </w:p>
        </w:tc>
        <w:tc>
          <w:tcPr>
            <w:tcW w:w="2693" w:type="dxa"/>
            <w:tcBorders>
              <w:top w:val="single" w:sz="4" w:space="0" w:color="auto"/>
            </w:tcBorders>
            <w:shd w:val="clear" w:color="auto" w:fill="auto"/>
          </w:tcPr>
          <w:p w14:paraId="50ED2CB1" w14:textId="77777777" w:rsidR="00983D23" w:rsidRPr="00983D23" w:rsidRDefault="00983D23" w:rsidP="004E5440">
            <w:pPr>
              <w:rPr>
                <w:bCs/>
                <w:i/>
                <w:iCs/>
                <w:sz w:val="20"/>
                <w:szCs w:val="20"/>
              </w:rPr>
            </w:pPr>
            <w:r w:rsidRPr="00983D23">
              <w:rPr>
                <w:bCs/>
                <w:i/>
                <w:iCs/>
                <w:sz w:val="20"/>
                <w:szCs w:val="20"/>
              </w:rPr>
              <w:t xml:space="preserve">Price Earning Ratio = </w:t>
            </w:r>
          </w:p>
          <w:p w14:paraId="35D85F5D" w14:textId="77777777" w:rsidR="00983D23" w:rsidRPr="00983D23" w:rsidRDefault="00983D23" w:rsidP="004E5440">
            <w:pPr>
              <w:rPr>
                <w:bCs/>
                <w:i/>
                <w:iCs/>
                <w:sz w:val="20"/>
                <w:szCs w:val="20"/>
              </w:rPr>
            </w:pPr>
            <w:r w:rsidRPr="00983D23">
              <w:rPr>
                <w:bCs/>
                <w:sz w:val="20"/>
                <w:szCs w:val="20"/>
                <w:u w:val="single"/>
              </w:rPr>
              <w:t>Harga Per Lembar Saham</w:t>
            </w:r>
          </w:p>
          <w:p w14:paraId="516B4270" w14:textId="2A8CEDB8" w:rsidR="00983D23" w:rsidRPr="00983D23" w:rsidRDefault="00983D23" w:rsidP="004E5440">
            <w:pPr>
              <w:rPr>
                <w:bCs/>
                <w:sz w:val="20"/>
                <w:szCs w:val="20"/>
              </w:rPr>
            </w:pPr>
            <w:r w:rsidRPr="00983D23">
              <w:rPr>
                <w:bCs/>
                <w:sz w:val="20"/>
                <w:szCs w:val="20"/>
              </w:rPr>
              <w:t>Laba Per Lembar Saham</w:t>
            </w:r>
          </w:p>
        </w:tc>
        <w:tc>
          <w:tcPr>
            <w:tcW w:w="1366" w:type="dxa"/>
            <w:tcBorders>
              <w:top w:val="single" w:sz="4" w:space="0" w:color="auto"/>
            </w:tcBorders>
            <w:shd w:val="clear" w:color="auto" w:fill="auto"/>
          </w:tcPr>
          <w:p w14:paraId="1AE0A106" w14:textId="77777777" w:rsidR="00983D23" w:rsidRPr="00983D23" w:rsidRDefault="00983D23" w:rsidP="004E5440">
            <w:pPr>
              <w:tabs>
                <w:tab w:val="left" w:pos="284"/>
              </w:tabs>
              <w:jc w:val="center"/>
              <w:rPr>
                <w:sz w:val="20"/>
                <w:szCs w:val="20"/>
              </w:rPr>
            </w:pPr>
            <w:r w:rsidRPr="00983D23">
              <w:rPr>
                <w:sz w:val="20"/>
                <w:szCs w:val="20"/>
              </w:rPr>
              <w:t>Rasio</w:t>
            </w:r>
          </w:p>
        </w:tc>
        <w:tc>
          <w:tcPr>
            <w:tcW w:w="1892" w:type="dxa"/>
            <w:tcBorders>
              <w:top w:val="single" w:sz="4" w:space="0" w:color="auto"/>
            </w:tcBorders>
          </w:tcPr>
          <w:p w14:paraId="368E30F5" w14:textId="5D546F60" w:rsidR="00983D23" w:rsidRPr="00983D23" w:rsidRDefault="00983D23" w:rsidP="004E5440">
            <w:pPr>
              <w:tabs>
                <w:tab w:val="left" w:pos="284"/>
              </w:tabs>
              <w:rPr>
                <w:sz w:val="20"/>
                <w:szCs w:val="20"/>
              </w:rPr>
            </w:pPr>
            <w:r w:rsidRPr="00983D23">
              <w:rPr>
                <w:bCs/>
                <w:sz w:val="20"/>
                <w:szCs w:val="20"/>
              </w:rPr>
              <w:fldChar w:fldCharType="begin" w:fldLock="1"/>
            </w:r>
            <w:r>
              <w:rPr>
                <w:bCs/>
                <w:sz w:val="20"/>
                <w:szCs w:val="20"/>
              </w:rPr>
              <w:instrText>ADDIN CSL_CITATION {"citationItems":[{"id":"ITEM-1","itemData":{"author":[{"dropping-particle":"","family":"Pangestu","given":"Satrio Putro","non-dropping-particle":"","parse-names":false,"suffix":""},{"dropping-particle":"","family":"Wijayanto","given":"Andi","non-dropping-particle":"","parse-names":false,"suffix":""}],"id":"ITEM-1","issued":{"date-parts":[["2020"]]},"page":"1-9","title":"PENGARUH RETURN ON ASSETS (ROA), RETURN ON EQUITY (ROE), EARNING PER SHARE (EPS), PRICE EARNING RATIO (PER), DAN DEBT TO EQUITY RATIO (DER) TERHADAP RETURN SAHAM","type":"article-journal"},"uris":["http://www.mendeley.com/documents/?uuid=af93ff1a-da2c-49e8-81d6-39df69556798"]}],"mendeley":{"formattedCitation":"[14]","plainTextFormattedCitation":"[14]","previouslyFormattedCitation":"[14]"},"properties":{"noteIndex":0},"schema":"https://github.com/citation-style-language/schema/raw/master/csl-citation.json"}</w:instrText>
            </w:r>
            <w:r w:rsidRPr="00983D23">
              <w:rPr>
                <w:bCs/>
                <w:sz w:val="20"/>
                <w:szCs w:val="20"/>
              </w:rPr>
              <w:fldChar w:fldCharType="separate"/>
            </w:r>
            <w:r w:rsidRPr="00983D23">
              <w:rPr>
                <w:bCs/>
                <w:noProof/>
                <w:sz w:val="20"/>
                <w:szCs w:val="20"/>
              </w:rPr>
              <w:t>[14]</w:t>
            </w:r>
            <w:r w:rsidRPr="00983D23">
              <w:rPr>
                <w:bCs/>
                <w:sz w:val="20"/>
                <w:szCs w:val="20"/>
              </w:rPr>
              <w:fldChar w:fldCharType="end"/>
            </w:r>
            <w:r w:rsidRPr="00983D23">
              <w:rPr>
                <w:bCs/>
                <w:sz w:val="20"/>
                <w:szCs w:val="20"/>
              </w:rPr>
              <w:t xml:space="preserve">; </w:t>
            </w:r>
            <w:r w:rsidRPr="00983D23">
              <w:rPr>
                <w:bCs/>
                <w:sz w:val="20"/>
                <w:szCs w:val="20"/>
              </w:rPr>
              <w:fldChar w:fldCharType="begin" w:fldLock="1"/>
            </w:r>
            <w:r>
              <w:rPr>
                <w:bCs/>
                <w:sz w:val="20"/>
                <w:szCs w:val="20"/>
              </w:rPr>
              <w:instrText>ADDIN CSL_CITATION {"citationItems":[{"id":"ITEM-1","itemData":{"author":[{"dropping-particle":"","family":"Rusdania","given":"","non-dropping-particle":"","parse-names":false,"suffix":""}],"id":"ITEM-1","issued":{"date-parts":[["2021"]]},"title":"Faktor – faktor yang mempengaruhi price earning ratio pada perusahaan subsektor perdagangan ritel yang terdaftar di bursa efek indonesia periode 2016 – 2020","type":"article-journal"},"uris":["http://www.mendeley.com/documents/?uuid=5e8d3e4e-f527-42f3-a838-111bf9b76ed3"]}],"mendeley":{"formattedCitation":"[15]","plainTextFormattedCitation":"[15]","previouslyFormattedCitation":"[15]"},"properties":{"noteIndex":0},"schema":"https://github.com/citation-style-language/schema/raw/master/csl-citation.json"}</w:instrText>
            </w:r>
            <w:r w:rsidRPr="00983D23">
              <w:rPr>
                <w:bCs/>
                <w:sz w:val="20"/>
                <w:szCs w:val="20"/>
              </w:rPr>
              <w:fldChar w:fldCharType="separate"/>
            </w:r>
            <w:r w:rsidRPr="00983D23">
              <w:rPr>
                <w:bCs/>
                <w:noProof/>
                <w:sz w:val="20"/>
                <w:szCs w:val="20"/>
              </w:rPr>
              <w:t>[15]</w:t>
            </w:r>
            <w:r w:rsidRPr="00983D23">
              <w:rPr>
                <w:bCs/>
                <w:sz w:val="20"/>
                <w:szCs w:val="20"/>
              </w:rPr>
              <w:fldChar w:fldCharType="end"/>
            </w:r>
            <w:r w:rsidRPr="00983D23">
              <w:rPr>
                <w:bCs/>
                <w:sz w:val="20"/>
                <w:szCs w:val="20"/>
              </w:rPr>
              <w:t xml:space="preserve">; </w:t>
            </w:r>
            <w:r w:rsidRPr="00983D23">
              <w:rPr>
                <w:bCs/>
                <w:sz w:val="20"/>
                <w:szCs w:val="20"/>
              </w:rPr>
              <w:fldChar w:fldCharType="begin" w:fldLock="1"/>
            </w:r>
            <w:r>
              <w:rPr>
                <w:bCs/>
                <w:sz w:val="20"/>
                <w:szCs w:val="20"/>
              </w:rPr>
              <w:instrText>ADDIN CSL_CITATION {"citationItems":[{"id":"ITEM-1","itemData":{"author":[{"dropping-particle":"","family":"Wahyuni","given":"Indri","non-dropping-particle":"","parse-names":false,"suffix":""},{"dropping-particle":"","family":"Susanto","given":"Aftoni","non-dropping-particle":"","parse-names":false,"suffix":""},{"dropping-particle":"","family":"Asakdiyah","given":"Salamatun","non-dropping-particle":"","parse-names":false,"suffix":""}],"container-title":"MBIA","id":"ITEM-1","issue":"1","issued":{"date-parts":[["2020"]]},"page":"75-86","title":"Pengaruh Debt To Equity Ratio, Current Ratio, Return on Equity, dan Net Profit Margin Terhadap Price Earning Ratio Perusahaan Sub Sektor Perkebunan yang Terdaftar pada Bursa Efek Indonesia Periode Tahun 2014-2017","type":"article-journal","volume":"19"},"uris":["http://www.mendeley.com/documents/?uuid=4268e9b9-b14a-48fe-838e-f979e1ccc69e"]}],"mendeley":{"formattedCitation":"[16]","plainTextFormattedCitation":"[16]","previouslyFormattedCitation":"[16]"},"properties":{"noteIndex":0},"schema":"https://github.com/citation-style-language/schema/raw/master/csl-citation.json"}</w:instrText>
            </w:r>
            <w:r w:rsidRPr="00983D23">
              <w:rPr>
                <w:bCs/>
                <w:sz w:val="20"/>
                <w:szCs w:val="20"/>
              </w:rPr>
              <w:fldChar w:fldCharType="separate"/>
            </w:r>
            <w:r w:rsidRPr="00983D23">
              <w:rPr>
                <w:bCs/>
                <w:noProof/>
                <w:sz w:val="20"/>
                <w:szCs w:val="20"/>
              </w:rPr>
              <w:t>[16]</w:t>
            </w:r>
            <w:r w:rsidRPr="00983D23">
              <w:rPr>
                <w:bCs/>
                <w:sz w:val="20"/>
                <w:szCs w:val="20"/>
              </w:rPr>
              <w:fldChar w:fldCharType="end"/>
            </w:r>
          </w:p>
        </w:tc>
      </w:tr>
      <w:tr w:rsidR="00983D23" w:rsidRPr="00983D23" w14:paraId="2B0E19F6" w14:textId="77777777" w:rsidTr="004E5440">
        <w:trPr>
          <w:trHeight w:val="732"/>
          <w:jc w:val="center"/>
        </w:trPr>
        <w:tc>
          <w:tcPr>
            <w:tcW w:w="510" w:type="dxa"/>
            <w:shd w:val="clear" w:color="auto" w:fill="auto"/>
          </w:tcPr>
          <w:p w14:paraId="74018E66" w14:textId="77777777" w:rsidR="00983D23" w:rsidRPr="00983D23" w:rsidRDefault="00983D23" w:rsidP="004E5440">
            <w:pPr>
              <w:tabs>
                <w:tab w:val="left" w:pos="284"/>
              </w:tabs>
              <w:jc w:val="center"/>
              <w:rPr>
                <w:sz w:val="20"/>
                <w:szCs w:val="20"/>
              </w:rPr>
            </w:pPr>
            <w:r w:rsidRPr="00983D23">
              <w:rPr>
                <w:sz w:val="20"/>
                <w:szCs w:val="20"/>
              </w:rPr>
              <w:t>2</w:t>
            </w:r>
          </w:p>
        </w:tc>
        <w:tc>
          <w:tcPr>
            <w:tcW w:w="2751" w:type="dxa"/>
            <w:shd w:val="clear" w:color="auto" w:fill="auto"/>
          </w:tcPr>
          <w:p w14:paraId="7AC0E40D" w14:textId="77777777" w:rsidR="00983D23" w:rsidRPr="00983D23" w:rsidRDefault="00983D23" w:rsidP="004E5440">
            <w:pPr>
              <w:tabs>
                <w:tab w:val="left" w:pos="284"/>
              </w:tabs>
              <w:jc w:val="both"/>
              <w:rPr>
                <w:sz w:val="20"/>
                <w:szCs w:val="20"/>
              </w:rPr>
            </w:pPr>
            <w:r w:rsidRPr="00983D23">
              <w:rPr>
                <w:bCs/>
                <w:sz w:val="20"/>
                <w:szCs w:val="20"/>
              </w:rPr>
              <w:t>Rasio Likuiditas (X1)</w:t>
            </w:r>
          </w:p>
        </w:tc>
        <w:tc>
          <w:tcPr>
            <w:tcW w:w="2693" w:type="dxa"/>
            <w:shd w:val="clear" w:color="auto" w:fill="auto"/>
          </w:tcPr>
          <w:p w14:paraId="54F9B072" w14:textId="77777777" w:rsidR="00983D23" w:rsidRPr="00983D23" w:rsidRDefault="00983D23" w:rsidP="004E5440">
            <w:pPr>
              <w:rPr>
                <w:bCs/>
                <w:i/>
                <w:iCs/>
                <w:sz w:val="20"/>
                <w:szCs w:val="20"/>
              </w:rPr>
            </w:pPr>
            <w:r w:rsidRPr="00983D23">
              <w:rPr>
                <w:bCs/>
                <w:i/>
                <w:iCs/>
                <w:sz w:val="20"/>
                <w:szCs w:val="20"/>
              </w:rPr>
              <w:t xml:space="preserve">Current Ratio = </w:t>
            </w:r>
          </w:p>
          <w:p w14:paraId="09F2EAA5" w14:textId="77777777" w:rsidR="00983D23" w:rsidRPr="00983D23" w:rsidRDefault="00983D23" w:rsidP="004E5440">
            <w:pPr>
              <w:rPr>
                <w:bCs/>
                <w:i/>
                <w:iCs/>
                <w:sz w:val="20"/>
                <w:szCs w:val="20"/>
              </w:rPr>
            </w:pPr>
            <w:r w:rsidRPr="00983D23">
              <w:rPr>
                <w:bCs/>
                <w:i/>
                <w:iCs/>
                <w:sz w:val="20"/>
                <w:szCs w:val="20"/>
                <w:u w:val="single"/>
              </w:rPr>
              <w:t>Current Assets</w:t>
            </w:r>
          </w:p>
          <w:p w14:paraId="44A6B34A" w14:textId="4452A287" w:rsidR="00983D23" w:rsidRPr="004E5440" w:rsidRDefault="00983D23" w:rsidP="004E5440">
            <w:pPr>
              <w:rPr>
                <w:bCs/>
                <w:i/>
                <w:iCs/>
                <w:sz w:val="20"/>
                <w:szCs w:val="20"/>
              </w:rPr>
            </w:pPr>
            <w:r w:rsidRPr="00983D23">
              <w:rPr>
                <w:bCs/>
                <w:i/>
                <w:iCs/>
                <w:sz w:val="20"/>
                <w:szCs w:val="20"/>
              </w:rPr>
              <w:t>Current Liabilities</w:t>
            </w:r>
          </w:p>
        </w:tc>
        <w:tc>
          <w:tcPr>
            <w:tcW w:w="1366" w:type="dxa"/>
            <w:shd w:val="clear" w:color="auto" w:fill="auto"/>
          </w:tcPr>
          <w:p w14:paraId="4A38FEB1" w14:textId="77777777" w:rsidR="00983D23" w:rsidRPr="00983D23" w:rsidRDefault="00983D23" w:rsidP="004E5440">
            <w:pPr>
              <w:tabs>
                <w:tab w:val="left" w:pos="284"/>
              </w:tabs>
              <w:jc w:val="center"/>
              <w:rPr>
                <w:sz w:val="20"/>
                <w:szCs w:val="20"/>
              </w:rPr>
            </w:pPr>
            <w:r w:rsidRPr="00983D23">
              <w:rPr>
                <w:sz w:val="20"/>
                <w:szCs w:val="20"/>
              </w:rPr>
              <w:t>Rasio</w:t>
            </w:r>
          </w:p>
        </w:tc>
        <w:tc>
          <w:tcPr>
            <w:tcW w:w="1892" w:type="dxa"/>
          </w:tcPr>
          <w:p w14:paraId="078F99DB" w14:textId="3A3925B2" w:rsidR="00983D23" w:rsidRPr="00983D23" w:rsidRDefault="00983D23" w:rsidP="004E5440">
            <w:pPr>
              <w:tabs>
                <w:tab w:val="left" w:pos="284"/>
              </w:tabs>
              <w:rPr>
                <w:sz w:val="20"/>
                <w:szCs w:val="20"/>
              </w:rPr>
            </w:pPr>
            <w:r w:rsidRPr="00983D23">
              <w:rPr>
                <w:bCs/>
                <w:sz w:val="20"/>
                <w:szCs w:val="20"/>
              </w:rPr>
              <w:fldChar w:fldCharType="begin" w:fldLock="1"/>
            </w:r>
            <w:r>
              <w:rPr>
                <w:bCs/>
                <w:sz w:val="20"/>
                <w:szCs w:val="20"/>
              </w:rPr>
              <w:instrText>ADDIN CSL_CITATION {"citationItems":[{"id":"ITEM-1","itemData":{"author":[{"dropping-particle":"","family":"Hikmah","given":"Dilawatil","non-dropping-particle":"","parse-names":false,"suffix":""},{"dropping-particle":"","family":"Hamzah","given":"Ramadhani","non-dropping-particle":"","parse-names":false,"suffix":""},{"dropping-particle":"","family":"Sofilda","given":"Eleonora","non-dropping-particle":"","parse-names":false,"suffix":""}],"id":"ITEM-1","issued":{"date-parts":[["2016"]]},"title":"ANALISIS PENGARUH RASIO LIKUIDITAS, RASIO PROFITABILITAS, RASIO SOLVABILITAS DAN RASIO PASAR TERHADAP HARGA SAHAM PADA PERUSAHAAN YANG BERADA PADA INDEKS LQ45 DI BURSA EFEK INDONESIA","type":"article-journal"},"uris":["http://www.mendeley.com/documents/?uuid=b4e55fc8-bf59-4ac5-a5ae-1303318b3646"]}],"mendeley":{"formattedCitation":"[17]","plainTextFormattedCitation":"[17]","previouslyFormattedCitation":"[17]"},"properties":{"noteIndex":0},"schema":"https://github.com/citation-style-language/schema/raw/master/csl-citation.json"}</w:instrText>
            </w:r>
            <w:r w:rsidRPr="00983D23">
              <w:rPr>
                <w:bCs/>
                <w:sz w:val="20"/>
                <w:szCs w:val="20"/>
              </w:rPr>
              <w:fldChar w:fldCharType="separate"/>
            </w:r>
            <w:r w:rsidRPr="00983D23">
              <w:rPr>
                <w:bCs/>
                <w:noProof/>
                <w:sz w:val="20"/>
                <w:szCs w:val="20"/>
              </w:rPr>
              <w:t>[17]</w:t>
            </w:r>
            <w:r w:rsidRPr="00983D23">
              <w:rPr>
                <w:bCs/>
                <w:sz w:val="20"/>
                <w:szCs w:val="20"/>
              </w:rPr>
              <w:fldChar w:fldCharType="end"/>
            </w:r>
            <w:r w:rsidRPr="00983D23">
              <w:rPr>
                <w:bCs/>
                <w:sz w:val="20"/>
                <w:szCs w:val="20"/>
              </w:rPr>
              <w:t xml:space="preserve">; </w:t>
            </w:r>
            <w:r w:rsidRPr="00983D23">
              <w:rPr>
                <w:bCs/>
                <w:sz w:val="20"/>
                <w:szCs w:val="20"/>
              </w:rPr>
              <w:fldChar w:fldCharType="begin" w:fldLock="1"/>
            </w:r>
            <w:r>
              <w:rPr>
                <w:bCs/>
                <w:sz w:val="20"/>
                <w:szCs w:val="20"/>
              </w:rPr>
              <w:instrText>ADDIN CSL_CITATION {"citationItems":[{"id":"ITEM-1","itemData":{"author":[{"dropping-particle":"","family":"Purwanti","given":"Febriana","non-dropping-particle":"","parse-names":false,"suffix":""},{"dropping-particle":"","family":"Sudaryo","given":"Yoyo","non-dropping-particle":"","parse-names":false,"suffix":""},{"dropping-particle":"","family":"Sofiati","given":"Nunung Ayu","non-dropping-particle":"","parse-names":false,"suffix":""}],"container-title":"JURNAL INDONESIA MEMBANGUN","id":"ITEM-1","issue":"1","issued":{"date-parts":[["2019"]]},"page":"31-47","title":"PENGARUH RASIO LIKUIDITAS, RASIO SOLVABILITAS, RASIO AKTIVITAS, RASIO PROFITABILITAS, DAN RASIO PASAR TERHADAP HARGA SAHAM (Studi Kasus Pada Perusahaan Property Real Estate and Building Construction Yang Terdaftar di BEI LQ-45 Periode Tahun 2008 - 2017)","type":"article-journal","volume":"18"},"uris":["http://www.mendeley.com/documents/?uuid=b5162627-1388-4d01-b7dc-bb026aaf11b2"]}],"mendeley":{"formattedCitation":"[18]","plainTextFormattedCitation":"[18]","previouslyFormattedCitation":"[18]"},"properties":{"noteIndex":0},"schema":"https://github.com/citation-style-language/schema/raw/master/csl-citation.json"}</w:instrText>
            </w:r>
            <w:r w:rsidRPr="00983D23">
              <w:rPr>
                <w:bCs/>
                <w:sz w:val="20"/>
                <w:szCs w:val="20"/>
              </w:rPr>
              <w:fldChar w:fldCharType="separate"/>
            </w:r>
            <w:r w:rsidRPr="00983D23">
              <w:rPr>
                <w:bCs/>
                <w:noProof/>
                <w:sz w:val="20"/>
                <w:szCs w:val="20"/>
              </w:rPr>
              <w:t>[18]</w:t>
            </w:r>
            <w:r w:rsidRPr="00983D23">
              <w:rPr>
                <w:bCs/>
                <w:sz w:val="20"/>
                <w:szCs w:val="20"/>
              </w:rPr>
              <w:fldChar w:fldCharType="end"/>
            </w:r>
          </w:p>
        </w:tc>
      </w:tr>
      <w:tr w:rsidR="00983D23" w:rsidRPr="00983D23" w14:paraId="15BD9699" w14:textId="77777777" w:rsidTr="004E5440">
        <w:trPr>
          <w:trHeight w:val="732"/>
          <w:jc w:val="center"/>
        </w:trPr>
        <w:tc>
          <w:tcPr>
            <w:tcW w:w="510" w:type="dxa"/>
            <w:shd w:val="clear" w:color="auto" w:fill="auto"/>
          </w:tcPr>
          <w:p w14:paraId="5706BD12" w14:textId="77777777" w:rsidR="00983D23" w:rsidRPr="00983D23" w:rsidRDefault="00983D23" w:rsidP="004E5440">
            <w:pPr>
              <w:tabs>
                <w:tab w:val="left" w:pos="284"/>
              </w:tabs>
              <w:jc w:val="center"/>
              <w:rPr>
                <w:sz w:val="20"/>
                <w:szCs w:val="20"/>
              </w:rPr>
            </w:pPr>
            <w:r w:rsidRPr="00983D23">
              <w:rPr>
                <w:sz w:val="20"/>
                <w:szCs w:val="20"/>
              </w:rPr>
              <w:t>3</w:t>
            </w:r>
          </w:p>
        </w:tc>
        <w:tc>
          <w:tcPr>
            <w:tcW w:w="2751" w:type="dxa"/>
            <w:shd w:val="clear" w:color="auto" w:fill="auto"/>
          </w:tcPr>
          <w:p w14:paraId="3890390D" w14:textId="77777777" w:rsidR="00983D23" w:rsidRPr="00983D23" w:rsidRDefault="00983D23" w:rsidP="004E5440">
            <w:pPr>
              <w:tabs>
                <w:tab w:val="left" w:pos="284"/>
              </w:tabs>
              <w:rPr>
                <w:sz w:val="20"/>
                <w:szCs w:val="20"/>
              </w:rPr>
            </w:pPr>
            <w:r w:rsidRPr="00983D23">
              <w:rPr>
                <w:bCs/>
                <w:sz w:val="20"/>
                <w:szCs w:val="20"/>
              </w:rPr>
              <w:t>Rasio Solvabilitas (X2)</w:t>
            </w:r>
          </w:p>
        </w:tc>
        <w:tc>
          <w:tcPr>
            <w:tcW w:w="2693" w:type="dxa"/>
            <w:shd w:val="clear" w:color="auto" w:fill="auto"/>
          </w:tcPr>
          <w:p w14:paraId="0FE97594" w14:textId="77777777" w:rsidR="00983D23" w:rsidRPr="00983D23" w:rsidRDefault="00983D23" w:rsidP="004E5440">
            <w:pPr>
              <w:jc w:val="both"/>
              <w:rPr>
                <w:bCs/>
                <w:sz w:val="20"/>
                <w:szCs w:val="20"/>
              </w:rPr>
            </w:pPr>
            <w:r w:rsidRPr="00983D23">
              <w:rPr>
                <w:bCs/>
                <w:i/>
                <w:iCs/>
                <w:sz w:val="20"/>
                <w:szCs w:val="20"/>
              </w:rPr>
              <w:t>Debt to Equity Ratio</w:t>
            </w:r>
            <w:r w:rsidRPr="00983D23">
              <w:rPr>
                <w:bCs/>
                <w:sz w:val="20"/>
                <w:szCs w:val="20"/>
              </w:rPr>
              <w:t xml:space="preserve"> = </w:t>
            </w:r>
          </w:p>
          <w:p w14:paraId="0A5057AE" w14:textId="77777777" w:rsidR="00983D23" w:rsidRPr="00983D23" w:rsidRDefault="00983D23" w:rsidP="004E5440">
            <w:pPr>
              <w:jc w:val="both"/>
              <w:rPr>
                <w:bCs/>
                <w:sz w:val="20"/>
                <w:szCs w:val="20"/>
              </w:rPr>
            </w:pPr>
            <w:r w:rsidRPr="00983D23">
              <w:rPr>
                <w:bCs/>
                <w:sz w:val="20"/>
                <w:szCs w:val="20"/>
                <w:u w:val="single"/>
              </w:rPr>
              <w:t>Total Liabilitas</w:t>
            </w:r>
          </w:p>
          <w:p w14:paraId="0CF322F9" w14:textId="3131E465" w:rsidR="00983D23" w:rsidRPr="00983D23" w:rsidRDefault="00983D23" w:rsidP="004E5440">
            <w:pPr>
              <w:jc w:val="both"/>
              <w:rPr>
                <w:bCs/>
                <w:sz w:val="20"/>
                <w:szCs w:val="20"/>
              </w:rPr>
            </w:pPr>
            <w:r w:rsidRPr="00983D23">
              <w:rPr>
                <w:bCs/>
                <w:sz w:val="20"/>
                <w:szCs w:val="20"/>
              </w:rPr>
              <w:t>Total Ekuitas</w:t>
            </w:r>
          </w:p>
        </w:tc>
        <w:tc>
          <w:tcPr>
            <w:tcW w:w="1366" w:type="dxa"/>
            <w:shd w:val="clear" w:color="auto" w:fill="auto"/>
          </w:tcPr>
          <w:p w14:paraId="66916A38" w14:textId="77777777" w:rsidR="00983D23" w:rsidRPr="00983D23" w:rsidRDefault="00983D23" w:rsidP="004E5440">
            <w:pPr>
              <w:tabs>
                <w:tab w:val="left" w:pos="284"/>
              </w:tabs>
              <w:jc w:val="center"/>
              <w:rPr>
                <w:sz w:val="20"/>
                <w:szCs w:val="20"/>
              </w:rPr>
            </w:pPr>
            <w:r w:rsidRPr="00983D23">
              <w:rPr>
                <w:sz w:val="20"/>
                <w:szCs w:val="20"/>
              </w:rPr>
              <w:t>Rasio</w:t>
            </w:r>
          </w:p>
        </w:tc>
        <w:tc>
          <w:tcPr>
            <w:tcW w:w="1892" w:type="dxa"/>
          </w:tcPr>
          <w:p w14:paraId="73A4D649" w14:textId="27A9F6BB" w:rsidR="00983D23" w:rsidRPr="00983D23" w:rsidRDefault="00983D23" w:rsidP="004E5440">
            <w:pPr>
              <w:rPr>
                <w:sz w:val="20"/>
                <w:szCs w:val="20"/>
              </w:rPr>
            </w:pPr>
            <w:r w:rsidRPr="00983D23">
              <w:rPr>
                <w:bCs/>
                <w:sz w:val="20"/>
                <w:szCs w:val="20"/>
                <w:lang w:val="en-ID"/>
              </w:rPr>
              <w:fldChar w:fldCharType="begin" w:fldLock="1"/>
            </w:r>
            <w:r>
              <w:rPr>
                <w:bCs/>
                <w:sz w:val="20"/>
                <w:szCs w:val="20"/>
                <w:lang w:val="en-ID"/>
              </w:rPr>
              <w:instrText>ADDIN CSL_CITATION {"citationItems":[{"id":"ITEM-1","itemData":{"author":[{"dropping-particle":"","family":"Pradana","given":"Julius Gaharu","non-dropping-particle":"","parse-names":false,"suffix":""},{"dropping-particle":"","family":"Maryono","given":"","non-dropping-particle":"","parse-names":false,"suffix":""}],"container-title":"Jurnal Ilmiah Akuntansi dan Keuangan","id":"ITEM-1","issue":"2","issued":{"date-parts":[["2022"]]},"page":"1026-1036","title":"Pengaruh profitabilitas, likuiditas, solvabilitas, dan rasio nilai pasar terhadap return saham pada perusahaan pertambangan di BEI tahun 2016 - 2020","type":"article-journal","volume":"5"},"uris":["http://www.mendeley.com/documents/?uuid=65a9f6ec-5ed5-444e-972f-2a3cbb9b25fa"]}],"mendeley":{"formattedCitation":"[19]","plainTextFormattedCitation":"[19]","previouslyFormattedCitation":"[19]"},"properties":{"noteIndex":0},"schema":"https://github.com/citation-style-language/schema/raw/master/csl-citation.json"}</w:instrText>
            </w:r>
            <w:r w:rsidRPr="00983D23">
              <w:rPr>
                <w:bCs/>
                <w:sz w:val="20"/>
                <w:szCs w:val="20"/>
                <w:lang w:val="en-ID"/>
              </w:rPr>
              <w:fldChar w:fldCharType="separate"/>
            </w:r>
            <w:r w:rsidRPr="00983D23">
              <w:rPr>
                <w:bCs/>
                <w:noProof/>
                <w:sz w:val="20"/>
                <w:szCs w:val="20"/>
                <w:lang w:val="en-ID"/>
              </w:rPr>
              <w:t>[19]</w:t>
            </w:r>
            <w:r w:rsidRPr="00983D23">
              <w:rPr>
                <w:bCs/>
                <w:sz w:val="20"/>
                <w:szCs w:val="20"/>
                <w:lang w:val="en-ID"/>
              </w:rPr>
              <w:fldChar w:fldCharType="end"/>
            </w:r>
            <w:r w:rsidRPr="00983D23">
              <w:rPr>
                <w:bCs/>
                <w:sz w:val="20"/>
                <w:szCs w:val="20"/>
                <w:lang w:val="en-ID"/>
              </w:rPr>
              <w:t xml:space="preserve">; </w:t>
            </w:r>
            <w:r w:rsidRPr="00983D23">
              <w:rPr>
                <w:bCs/>
                <w:sz w:val="20"/>
                <w:szCs w:val="20"/>
                <w:lang w:val="en-ID"/>
              </w:rPr>
              <w:fldChar w:fldCharType="begin" w:fldLock="1"/>
            </w:r>
            <w:r>
              <w:rPr>
                <w:bCs/>
                <w:sz w:val="20"/>
                <w:szCs w:val="20"/>
                <w:lang w:val="en-ID"/>
              </w:rPr>
              <w:instrText>ADDIN CSL_CITATION {"citationItems":[{"id":"ITEM-1","itemData":{"author":[{"dropping-particle":"","family":"Istiqhamah","given":"","non-dropping-particle":"","parse-names":false,"suffix":""}],"id":"ITEM-1","issued":{"date-parts":[["2022"]]},"title":"PENGARUH RASIO LIKUIDITAS, RASIO SOLVABILITAS DAN RASIO PROFITABILITAS TERHADAP HARGA SAHAM PADA SEKTOR JASA TELEKOMUNIKASI DAN JARINGAN DI INDONESIA YANG TERDAFTAR DI BURSA EFEK INDONESIA","type":"article-journal"},"uris":["http://www.mendeley.com/documents/?uuid=de87b048-01cb-4204-ab4b-205331169b16"]}],"mendeley":{"formattedCitation":"[20]","plainTextFormattedCitation":"[20]","previouslyFormattedCitation":"[20]"},"properties":{"noteIndex":0},"schema":"https://github.com/citation-style-language/schema/raw/master/csl-citation.json"}</w:instrText>
            </w:r>
            <w:r w:rsidRPr="00983D23">
              <w:rPr>
                <w:bCs/>
                <w:sz w:val="20"/>
                <w:szCs w:val="20"/>
                <w:lang w:val="en-ID"/>
              </w:rPr>
              <w:fldChar w:fldCharType="separate"/>
            </w:r>
            <w:r w:rsidRPr="00983D23">
              <w:rPr>
                <w:bCs/>
                <w:noProof/>
                <w:sz w:val="20"/>
                <w:szCs w:val="20"/>
                <w:lang w:val="en-ID"/>
              </w:rPr>
              <w:t>[20]</w:t>
            </w:r>
            <w:r w:rsidRPr="00983D23">
              <w:rPr>
                <w:bCs/>
                <w:sz w:val="20"/>
                <w:szCs w:val="20"/>
                <w:lang w:val="en-ID"/>
              </w:rPr>
              <w:fldChar w:fldCharType="end"/>
            </w:r>
            <w:r w:rsidRPr="00983D23">
              <w:rPr>
                <w:bCs/>
                <w:sz w:val="20"/>
                <w:szCs w:val="20"/>
                <w:lang w:val="en-ID"/>
              </w:rPr>
              <w:t xml:space="preserve">; </w:t>
            </w:r>
            <w:r w:rsidRPr="00983D23">
              <w:rPr>
                <w:bCs/>
                <w:sz w:val="20"/>
                <w:szCs w:val="20"/>
                <w:lang w:val="en-ID"/>
              </w:rPr>
              <w:fldChar w:fldCharType="begin" w:fldLock="1"/>
            </w:r>
            <w:r>
              <w:rPr>
                <w:bCs/>
                <w:sz w:val="20"/>
                <w:szCs w:val="20"/>
                <w:lang w:val="en-ID"/>
              </w:rPr>
              <w:instrText>ADDIN CSL_CITATION {"citationItems":[{"id":"ITEM-1","itemData":{"author":[{"dropping-particle":"","family":"Lusiana","given":"Farida Wahyu","non-dropping-particle":"","parse-names":false,"suffix":""}],"id":"ITEM-1","issued":{"date-parts":[["2010"]]},"title":"ANALISIS PENGARUH RASIO LIKUIDITAS, RASIO SOLVABILITAS, RASIO AKTIVITAS, DAN RASIO PROFITABILITAS TERHADAP PRICE EARNING RATIO PADA PERUSAHAAN MANUFAKTUR YANG TERDAFTAR DI BURSA EFEK INDONESIA","type":"article-journal"},"uris":["http://www.mendeley.com/documents/?uuid=bf93e5bb-4227-402d-bb44-cb6470bd3e42"]}],"mendeley":{"formattedCitation":"[21]","plainTextFormattedCitation":"[21]","previouslyFormattedCitation":"[21]"},"properties":{"noteIndex":0},"schema":"https://github.com/citation-style-language/schema/raw/master/csl-citation.json"}</w:instrText>
            </w:r>
            <w:r w:rsidRPr="00983D23">
              <w:rPr>
                <w:bCs/>
                <w:sz w:val="20"/>
                <w:szCs w:val="20"/>
                <w:lang w:val="en-ID"/>
              </w:rPr>
              <w:fldChar w:fldCharType="separate"/>
            </w:r>
            <w:r w:rsidRPr="00983D23">
              <w:rPr>
                <w:bCs/>
                <w:noProof/>
                <w:sz w:val="20"/>
                <w:szCs w:val="20"/>
                <w:lang w:val="en-ID"/>
              </w:rPr>
              <w:t>[21]</w:t>
            </w:r>
            <w:r w:rsidRPr="00983D23">
              <w:rPr>
                <w:bCs/>
                <w:sz w:val="20"/>
                <w:szCs w:val="20"/>
                <w:lang w:val="en-ID"/>
              </w:rPr>
              <w:fldChar w:fldCharType="end"/>
            </w:r>
            <w:r w:rsidRPr="00983D23">
              <w:rPr>
                <w:bCs/>
                <w:sz w:val="20"/>
                <w:szCs w:val="20"/>
                <w:lang w:val="en-ID"/>
              </w:rPr>
              <w:t xml:space="preserve">; </w:t>
            </w:r>
            <w:r w:rsidRPr="00983D23">
              <w:rPr>
                <w:bCs/>
                <w:sz w:val="20"/>
                <w:szCs w:val="20"/>
                <w:lang w:val="en-ID"/>
              </w:rPr>
              <w:fldChar w:fldCharType="begin" w:fldLock="1"/>
            </w:r>
            <w:r>
              <w:rPr>
                <w:bCs/>
                <w:sz w:val="20"/>
                <w:szCs w:val="20"/>
                <w:lang w:val="en-ID"/>
              </w:rPr>
              <w:instrText>ADDIN CSL_CITATION {"citationItems":[{"id":"ITEM-1","itemData":{"author":[{"dropping-particle":"","family":"Dewi","given":"Putu Eka Dianita Marvilianti","non-dropping-particle":"","parse-names":false,"suffix":""}],"id":"ITEM-1","issue":"2","issued":{"date-parts":[["2016"]]},"page":"109-132","title":"Pengaruh rasio likuiditas, profitabilitas, solvabilitas, aktivitas dan penilaian pasar terhadap return saham","type":"article-journal","volume":"1"},"uris":["http://www.mendeley.com/documents/?uuid=22bdcfcd-057e-48db-83b8-581190404fbe"]}],"mendeley":{"formattedCitation":"[22]","plainTextFormattedCitation":"[22]","previouslyFormattedCitation":"[22]"},"properties":{"noteIndex":0},"schema":"https://github.com/citation-style-language/schema/raw/master/csl-citation.json"}</w:instrText>
            </w:r>
            <w:r w:rsidRPr="00983D23">
              <w:rPr>
                <w:bCs/>
                <w:sz w:val="20"/>
                <w:szCs w:val="20"/>
                <w:lang w:val="en-ID"/>
              </w:rPr>
              <w:fldChar w:fldCharType="separate"/>
            </w:r>
            <w:r w:rsidRPr="00983D23">
              <w:rPr>
                <w:bCs/>
                <w:noProof/>
                <w:sz w:val="20"/>
                <w:szCs w:val="20"/>
                <w:lang w:val="en-ID"/>
              </w:rPr>
              <w:t>[22]</w:t>
            </w:r>
            <w:r w:rsidRPr="00983D23">
              <w:rPr>
                <w:bCs/>
                <w:sz w:val="20"/>
                <w:szCs w:val="20"/>
                <w:lang w:val="en-ID"/>
              </w:rPr>
              <w:fldChar w:fldCharType="end"/>
            </w:r>
            <w:r w:rsidRPr="00983D23">
              <w:rPr>
                <w:bCs/>
                <w:sz w:val="20"/>
                <w:szCs w:val="20"/>
                <w:lang w:val="en-ID"/>
              </w:rPr>
              <w:t xml:space="preserve"> </w:t>
            </w:r>
          </w:p>
        </w:tc>
      </w:tr>
      <w:tr w:rsidR="00983D23" w:rsidRPr="00983D23" w14:paraId="714960CB" w14:textId="77777777" w:rsidTr="004E5440">
        <w:trPr>
          <w:trHeight w:val="732"/>
          <w:jc w:val="center"/>
        </w:trPr>
        <w:tc>
          <w:tcPr>
            <w:tcW w:w="510" w:type="dxa"/>
            <w:shd w:val="clear" w:color="auto" w:fill="auto"/>
          </w:tcPr>
          <w:p w14:paraId="25472A99" w14:textId="77777777" w:rsidR="00983D23" w:rsidRPr="00983D23" w:rsidRDefault="00983D23" w:rsidP="004E5440">
            <w:pPr>
              <w:tabs>
                <w:tab w:val="left" w:pos="284"/>
              </w:tabs>
              <w:jc w:val="center"/>
              <w:rPr>
                <w:sz w:val="20"/>
                <w:szCs w:val="20"/>
              </w:rPr>
            </w:pPr>
            <w:r w:rsidRPr="00983D23">
              <w:rPr>
                <w:sz w:val="20"/>
                <w:szCs w:val="20"/>
              </w:rPr>
              <w:t>4</w:t>
            </w:r>
          </w:p>
        </w:tc>
        <w:tc>
          <w:tcPr>
            <w:tcW w:w="2751" w:type="dxa"/>
            <w:shd w:val="clear" w:color="auto" w:fill="auto"/>
          </w:tcPr>
          <w:p w14:paraId="363A0035" w14:textId="77777777" w:rsidR="00983D23" w:rsidRPr="00983D23" w:rsidRDefault="00983D23" w:rsidP="004E5440">
            <w:pPr>
              <w:rPr>
                <w:sz w:val="20"/>
                <w:szCs w:val="20"/>
              </w:rPr>
            </w:pPr>
            <w:r w:rsidRPr="00983D23">
              <w:rPr>
                <w:bCs/>
                <w:sz w:val="20"/>
                <w:szCs w:val="20"/>
              </w:rPr>
              <w:t>Rasio Aktivitas (X3)</w:t>
            </w:r>
          </w:p>
        </w:tc>
        <w:tc>
          <w:tcPr>
            <w:tcW w:w="2693" w:type="dxa"/>
            <w:shd w:val="clear" w:color="auto" w:fill="auto"/>
          </w:tcPr>
          <w:p w14:paraId="6A26B5D0" w14:textId="77777777" w:rsidR="00983D23" w:rsidRPr="00983D23" w:rsidRDefault="00983D23" w:rsidP="004E5440">
            <w:pPr>
              <w:rPr>
                <w:bCs/>
                <w:sz w:val="20"/>
                <w:szCs w:val="20"/>
              </w:rPr>
            </w:pPr>
            <w:r w:rsidRPr="00983D23">
              <w:rPr>
                <w:bCs/>
                <w:i/>
                <w:iCs/>
                <w:sz w:val="20"/>
                <w:szCs w:val="20"/>
              </w:rPr>
              <w:t>Inventory trun over</w:t>
            </w:r>
            <w:r w:rsidRPr="00983D23">
              <w:rPr>
                <w:bCs/>
                <w:sz w:val="20"/>
                <w:szCs w:val="20"/>
              </w:rPr>
              <w:t xml:space="preserve"> = </w:t>
            </w:r>
          </w:p>
          <w:p w14:paraId="6A19CE1E" w14:textId="77777777" w:rsidR="00983D23" w:rsidRPr="00983D23" w:rsidRDefault="00983D23" w:rsidP="004E5440">
            <w:pPr>
              <w:rPr>
                <w:bCs/>
                <w:sz w:val="20"/>
                <w:szCs w:val="20"/>
              </w:rPr>
            </w:pPr>
            <w:r w:rsidRPr="00983D23">
              <w:rPr>
                <w:bCs/>
                <w:sz w:val="20"/>
                <w:szCs w:val="20"/>
                <w:u w:val="single"/>
              </w:rPr>
              <w:t>Total Penjualan</w:t>
            </w:r>
          </w:p>
          <w:p w14:paraId="7B0541C4" w14:textId="77777777" w:rsidR="00983D23" w:rsidRPr="00983D23" w:rsidRDefault="00983D23" w:rsidP="004E5440">
            <w:pPr>
              <w:jc w:val="both"/>
              <w:rPr>
                <w:sz w:val="20"/>
                <w:szCs w:val="20"/>
              </w:rPr>
            </w:pPr>
            <w:r w:rsidRPr="00983D23">
              <w:rPr>
                <w:bCs/>
                <w:sz w:val="20"/>
                <w:szCs w:val="20"/>
              </w:rPr>
              <w:t>Total Persediaan</w:t>
            </w:r>
          </w:p>
        </w:tc>
        <w:tc>
          <w:tcPr>
            <w:tcW w:w="1366" w:type="dxa"/>
            <w:shd w:val="clear" w:color="auto" w:fill="auto"/>
          </w:tcPr>
          <w:p w14:paraId="13B8F97C" w14:textId="77777777" w:rsidR="00983D23" w:rsidRPr="00983D23" w:rsidRDefault="00983D23" w:rsidP="004E5440">
            <w:pPr>
              <w:jc w:val="center"/>
              <w:rPr>
                <w:sz w:val="20"/>
                <w:szCs w:val="20"/>
              </w:rPr>
            </w:pPr>
            <w:r w:rsidRPr="00983D23">
              <w:rPr>
                <w:sz w:val="20"/>
                <w:szCs w:val="20"/>
              </w:rPr>
              <w:t>Rasio</w:t>
            </w:r>
          </w:p>
        </w:tc>
        <w:tc>
          <w:tcPr>
            <w:tcW w:w="1892" w:type="dxa"/>
          </w:tcPr>
          <w:p w14:paraId="3A47D87F" w14:textId="4B05A8A5" w:rsidR="00983D23" w:rsidRPr="00983D23" w:rsidRDefault="00983D23" w:rsidP="004E5440">
            <w:pPr>
              <w:tabs>
                <w:tab w:val="left" w:pos="284"/>
              </w:tabs>
              <w:jc w:val="both"/>
              <w:rPr>
                <w:sz w:val="20"/>
                <w:szCs w:val="20"/>
              </w:rPr>
            </w:pPr>
            <w:r w:rsidRPr="00983D23">
              <w:rPr>
                <w:bCs/>
                <w:sz w:val="20"/>
                <w:szCs w:val="20"/>
              </w:rPr>
              <w:fldChar w:fldCharType="begin" w:fldLock="1"/>
            </w:r>
            <w:r>
              <w:rPr>
                <w:bCs/>
                <w:sz w:val="20"/>
                <w:szCs w:val="20"/>
              </w:rPr>
              <w:instrText>ADDIN CSL_CITATION {"citationItems":[{"id":"ITEM-1","itemData":{"ISBN":"1961072419871","author":[{"dropping-particle":"","family":"Yulia","given":"","non-dropping-particle":"","parse-names":false,"suffix":""}],"id":"ITEM-1","issued":{"date-parts":[["2014"]]},"title":"Analisis pengaruh rasio likuiditas, rasio solvabilitas, rasio aktivitas, dan rasio profitabilitas terhadap return saham","type":"book"},"uris":["http://www.mendeley.com/documents/?uuid=9faa13aa-94f9-4e7d-9e59-f5938308558e"]}],"mendeley":{"formattedCitation":"[23]","plainTextFormattedCitation":"[23]","previouslyFormattedCitation":"[23]"},"properties":{"noteIndex":0},"schema":"https://github.com/citation-style-language/schema/raw/master/csl-citation.json"}</w:instrText>
            </w:r>
            <w:r w:rsidRPr="00983D23">
              <w:rPr>
                <w:bCs/>
                <w:sz w:val="20"/>
                <w:szCs w:val="20"/>
              </w:rPr>
              <w:fldChar w:fldCharType="separate"/>
            </w:r>
            <w:r w:rsidRPr="00983D23">
              <w:rPr>
                <w:bCs/>
                <w:noProof/>
                <w:sz w:val="20"/>
                <w:szCs w:val="20"/>
              </w:rPr>
              <w:t>[23]</w:t>
            </w:r>
            <w:r w:rsidRPr="00983D23">
              <w:rPr>
                <w:bCs/>
                <w:sz w:val="20"/>
                <w:szCs w:val="20"/>
              </w:rPr>
              <w:fldChar w:fldCharType="end"/>
            </w:r>
            <w:r w:rsidRPr="00983D23">
              <w:rPr>
                <w:bCs/>
                <w:sz w:val="20"/>
                <w:szCs w:val="20"/>
              </w:rPr>
              <w:t xml:space="preserve">; </w:t>
            </w:r>
            <w:r w:rsidRPr="00983D23">
              <w:rPr>
                <w:bCs/>
                <w:sz w:val="20"/>
                <w:szCs w:val="20"/>
              </w:rPr>
              <w:fldChar w:fldCharType="begin" w:fldLock="1"/>
            </w:r>
            <w:r>
              <w:rPr>
                <w:bCs/>
                <w:sz w:val="20"/>
                <w:szCs w:val="20"/>
              </w:rPr>
              <w:instrText>ADDIN CSL_CITATION {"citationItems":[{"id":"ITEM-1","itemData":{"author":[{"dropping-particle":"","family":"Rohmah","given":"Miftahul","non-dropping-particle":"","parse-names":false,"suffix":""}],"id":"ITEM-1","issued":{"date-parts":[["2019"]]},"title":"PENGARUH RASIO LIKUIDITAS, SOLVABILITAS DAN RASIO AKTIVITAS TERHADAP PROFITABILITAS PADA PERUSAHAAN FARMASI YANG TERDAFTAR DI BURSA EFEK INDONESIA","type":"article-journal"},"uris":["http://www.mendeley.com/documents/?uuid=170f0dde-ae7b-4556-a2a0-dd9d0ad5d648"]}],"mendeley":{"formattedCitation":"[24]","plainTextFormattedCitation":"[24]","previouslyFormattedCitation":"[24]"},"properties":{"noteIndex":0},"schema":"https://github.com/citation-style-language/schema/raw/master/csl-citation.json"}</w:instrText>
            </w:r>
            <w:r w:rsidRPr="00983D23">
              <w:rPr>
                <w:bCs/>
                <w:sz w:val="20"/>
                <w:szCs w:val="20"/>
              </w:rPr>
              <w:fldChar w:fldCharType="separate"/>
            </w:r>
            <w:r w:rsidRPr="00983D23">
              <w:rPr>
                <w:bCs/>
                <w:noProof/>
                <w:sz w:val="20"/>
                <w:szCs w:val="20"/>
              </w:rPr>
              <w:t>[24]</w:t>
            </w:r>
            <w:r w:rsidRPr="00983D23">
              <w:rPr>
                <w:bCs/>
                <w:sz w:val="20"/>
                <w:szCs w:val="20"/>
              </w:rPr>
              <w:fldChar w:fldCharType="end"/>
            </w:r>
          </w:p>
        </w:tc>
      </w:tr>
      <w:tr w:rsidR="00983D23" w:rsidRPr="00983D23" w14:paraId="081179D3" w14:textId="77777777" w:rsidTr="004E5440">
        <w:trPr>
          <w:trHeight w:val="732"/>
          <w:jc w:val="center"/>
        </w:trPr>
        <w:tc>
          <w:tcPr>
            <w:tcW w:w="510" w:type="dxa"/>
            <w:shd w:val="clear" w:color="auto" w:fill="auto"/>
          </w:tcPr>
          <w:p w14:paraId="271331BA" w14:textId="77777777" w:rsidR="00983D23" w:rsidRPr="00983D23" w:rsidRDefault="00983D23" w:rsidP="004E5440">
            <w:pPr>
              <w:tabs>
                <w:tab w:val="left" w:pos="284"/>
              </w:tabs>
              <w:jc w:val="center"/>
              <w:rPr>
                <w:sz w:val="20"/>
                <w:szCs w:val="20"/>
              </w:rPr>
            </w:pPr>
            <w:r w:rsidRPr="00983D23">
              <w:rPr>
                <w:sz w:val="20"/>
                <w:szCs w:val="20"/>
              </w:rPr>
              <w:t>5</w:t>
            </w:r>
          </w:p>
        </w:tc>
        <w:tc>
          <w:tcPr>
            <w:tcW w:w="2751" w:type="dxa"/>
            <w:shd w:val="clear" w:color="auto" w:fill="auto"/>
          </w:tcPr>
          <w:p w14:paraId="2667684A" w14:textId="77777777" w:rsidR="00983D23" w:rsidRPr="00983D23" w:rsidRDefault="00983D23" w:rsidP="004E5440">
            <w:pPr>
              <w:rPr>
                <w:sz w:val="20"/>
                <w:szCs w:val="20"/>
              </w:rPr>
            </w:pPr>
            <w:r w:rsidRPr="00983D23">
              <w:rPr>
                <w:bCs/>
                <w:sz w:val="20"/>
                <w:szCs w:val="20"/>
              </w:rPr>
              <w:t>Rasio Profitabilitas (X4)</w:t>
            </w:r>
          </w:p>
        </w:tc>
        <w:tc>
          <w:tcPr>
            <w:tcW w:w="2693" w:type="dxa"/>
            <w:shd w:val="clear" w:color="auto" w:fill="auto"/>
          </w:tcPr>
          <w:p w14:paraId="6818AFCE" w14:textId="77777777" w:rsidR="00983D23" w:rsidRPr="00983D23" w:rsidRDefault="00983D23" w:rsidP="004E5440">
            <w:pPr>
              <w:rPr>
                <w:bCs/>
                <w:sz w:val="20"/>
                <w:szCs w:val="20"/>
              </w:rPr>
            </w:pPr>
            <w:r w:rsidRPr="00983D23">
              <w:rPr>
                <w:bCs/>
                <w:i/>
                <w:iCs/>
                <w:sz w:val="20"/>
                <w:szCs w:val="20"/>
              </w:rPr>
              <w:t>Return on Assets</w:t>
            </w:r>
            <w:r w:rsidRPr="00983D23">
              <w:rPr>
                <w:bCs/>
                <w:sz w:val="20"/>
                <w:szCs w:val="20"/>
              </w:rPr>
              <w:t xml:space="preserve"> = </w:t>
            </w:r>
          </w:p>
          <w:p w14:paraId="161D5246" w14:textId="77777777" w:rsidR="00983D23" w:rsidRPr="00983D23" w:rsidRDefault="00983D23" w:rsidP="004E5440">
            <w:pPr>
              <w:rPr>
                <w:bCs/>
                <w:sz w:val="20"/>
                <w:szCs w:val="20"/>
              </w:rPr>
            </w:pPr>
            <w:r w:rsidRPr="00983D23">
              <w:rPr>
                <w:bCs/>
                <w:sz w:val="20"/>
                <w:szCs w:val="20"/>
                <w:u w:val="single"/>
              </w:rPr>
              <w:t>Total Laba Bersih</w:t>
            </w:r>
          </w:p>
          <w:p w14:paraId="12FB1716" w14:textId="7D5199A0" w:rsidR="00983D23" w:rsidRPr="004E5440" w:rsidRDefault="00983D23" w:rsidP="004E5440">
            <w:pPr>
              <w:rPr>
                <w:bCs/>
                <w:sz w:val="20"/>
                <w:szCs w:val="20"/>
                <w:lang w:val="en-US"/>
              </w:rPr>
            </w:pPr>
            <w:r w:rsidRPr="00983D23">
              <w:rPr>
                <w:bCs/>
                <w:sz w:val="20"/>
                <w:szCs w:val="20"/>
              </w:rPr>
              <w:t>Total Ase</w:t>
            </w:r>
            <w:r w:rsidR="004E5440">
              <w:rPr>
                <w:bCs/>
                <w:sz w:val="20"/>
                <w:szCs w:val="20"/>
                <w:lang w:val="en-US"/>
              </w:rPr>
              <w:t>t</w:t>
            </w:r>
          </w:p>
        </w:tc>
        <w:tc>
          <w:tcPr>
            <w:tcW w:w="1366" w:type="dxa"/>
            <w:shd w:val="clear" w:color="auto" w:fill="auto"/>
          </w:tcPr>
          <w:p w14:paraId="45B16FE6" w14:textId="77777777" w:rsidR="00983D23" w:rsidRPr="00983D23" w:rsidRDefault="00983D23" w:rsidP="004E5440">
            <w:pPr>
              <w:jc w:val="center"/>
              <w:rPr>
                <w:sz w:val="20"/>
                <w:szCs w:val="20"/>
              </w:rPr>
            </w:pPr>
            <w:r w:rsidRPr="00983D23">
              <w:rPr>
                <w:sz w:val="20"/>
                <w:szCs w:val="20"/>
              </w:rPr>
              <w:t xml:space="preserve">Rasio </w:t>
            </w:r>
          </w:p>
        </w:tc>
        <w:tc>
          <w:tcPr>
            <w:tcW w:w="1892" w:type="dxa"/>
          </w:tcPr>
          <w:p w14:paraId="431E9A47" w14:textId="21F34F7C" w:rsidR="00983D23" w:rsidRPr="00983D23" w:rsidRDefault="00983D23" w:rsidP="004E5440">
            <w:pPr>
              <w:tabs>
                <w:tab w:val="left" w:pos="284"/>
              </w:tabs>
              <w:jc w:val="both"/>
              <w:rPr>
                <w:sz w:val="20"/>
                <w:szCs w:val="20"/>
                <w:lang w:val="en-US"/>
              </w:rPr>
            </w:pPr>
            <w:r w:rsidRPr="00983D23">
              <w:rPr>
                <w:bCs/>
                <w:sz w:val="20"/>
                <w:szCs w:val="20"/>
              </w:rPr>
              <w:fldChar w:fldCharType="begin" w:fldLock="1"/>
            </w:r>
            <w:r>
              <w:rPr>
                <w:bCs/>
                <w:sz w:val="20"/>
                <w:szCs w:val="20"/>
              </w:rPr>
              <w:instrText>ADDIN CSL_CITATION {"citationItems":[{"id":"ITEM-1","itemData":{"author":[{"dropping-particle":"","family":"Husna","given":"Muthia Fairuza","non-dropping-particle":"","parse-names":false,"suffix":""}],"id":"ITEM-1","issued":{"date-parts":[["2022"]]},"title":"Pengaruh Rasio Keuangan ( Rasio Likuiditas , Rasio Aktivitas dan Rasio Solvabilitas ) Terhadap Return Saham Perusahaan Tambang Emas di Bursa Efek Indonesia sebelum dan Sesudah Masa Pandemi Covid-19 ( Studi Kasus Pada Tahun 2019-2021 ) Oleh : Nama : Muthia","type":"article-journal","volume":"19"},"uris":["http://www.mendeley.com/documents/?uuid=f0ba6eff-095d-48f2-9d71-d47913663dd7"]}],"mendeley":{"formattedCitation":"[25]","plainTextFormattedCitation":"[25]","previouslyFormattedCitation":"[25]"},"properties":{"noteIndex":0},"schema":"https://github.com/citation-style-language/schema/raw/master/csl-citation.json"}</w:instrText>
            </w:r>
            <w:r w:rsidRPr="00983D23">
              <w:rPr>
                <w:bCs/>
                <w:sz w:val="20"/>
                <w:szCs w:val="20"/>
              </w:rPr>
              <w:fldChar w:fldCharType="separate"/>
            </w:r>
            <w:r w:rsidRPr="00983D23">
              <w:rPr>
                <w:bCs/>
                <w:noProof/>
                <w:sz w:val="20"/>
                <w:szCs w:val="20"/>
              </w:rPr>
              <w:t>[25]</w:t>
            </w:r>
            <w:r w:rsidRPr="00983D23">
              <w:rPr>
                <w:bCs/>
                <w:sz w:val="20"/>
                <w:szCs w:val="20"/>
              </w:rPr>
              <w:fldChar w:fldCharType="end"/>
            </w:r>
          </w:p>
        </w:tc>
      </w:tr>
      <w:bookmarkEnd w:id="16"/>
    </w:tbl>
    <w:p w14:paraId="0EA0906B" w14:textId="77777777" w:rsidR="00AE2130" w:rsidRDefault="00AE2130" w:rsidP="00526ADC">
      <w:pPr>
        <w:pStyle w:val="ListParagraph"/>
        <w:spacing w:after="0" w:line="240" w:lineRule="auto"/>
        <w:ind w:left="0"/>
        <w:jc w:val="both"/>
        <w:outlineLvl w:val="1"/>
        <w:rPr>
          <w:rFonts w:ascii="Times New Roman" w:hAnsi="Times New Roman"/>
          <w:sz w:val="20"/>
          <w:szCs w:val="20"/>
        </w:rPr>
      </w:pPr>
    </w:p>
    <w:p w14:paraId="41AFC58D" w14:textId="40D0357B" w:rsidR="00526ADC" w:rsidRPr="009E32D0" w:rsidRDefault="00526ADC" w:rsidP="00526ADC">
      <w:pPr>
        <w:pStyle w:val="ListParagraph"/>
        <w:spacing w:after="0" w:line="240" w:lineRule="auto"/>
        <w:ind w:left="0"/>
        <w:jc w:val="both"/>
        <w:outlineLvl w:val="1"/>
        <w:rPr>
          <w:rFonts w:ascii="Times New Roman" w:hAnsi="Times New Roman"/>
          <w:b/>
          <w:sz w:val="20"/>
          <w:szCs w:val="20"/>
        </w:rPr>
      </w:pPr>
      <w:r w:rsidRPr="009E32D0">
        <w:rPr>
          <w:rFonts w:ascii="Times New Roman" w:hAnsi="Times New Roman"/>
          <w:b/>
          <w:sz w:val="20"/>
          <w:szCs w:val="20"/>
        </w:rPr>
        <w:t>Populasi dan Sampel</w:t>
      </w:r>
      <w:bookmarkEnd w:id="14"/>
      <w:bookmarkEnd w:id="15"/>
      <w:r w:rsidRPr="009E32D0">
        <w:rPr>
          <w:rFonts w:ascii="Times New Roman" w:hAnsi="Times New Roman"/>
          <w:b/>
          <w:sz w:val="20"/>
          <w:szCs w:val="20"/>
        </w:rPr>
        <w:t xml:space="preserve"> </w:t>
      </w:r>
    </w:p>
    <w:p w14:paraId="1E289732" w14:textId="77777777" w:rsidR="00983D23" w:rsidRDefault="00526ADC" w:rsidP="00983D23">
      <w:pPr>
        <w:pStyle w:val="Default"/>
        <w:numPr>
          <w:ilvl w:val="1"/>
          <w:numId w:val="6"/>
        </w:numPr>
        <w:ind w:left="426"/>
        <w:jc w:val="both"/>
        <w:rPr>
          <w:rFonts w:ascii="Times New Roman" w:hAnsi="Times New Roman" w:cs="Times New Roman"/>
          <w:b/>
          <w:color w:val="auto"/>
          <w:sz w:val="20"/>
          <w:szCs w:val="20"/>
        </w:rPr>
      </w:pPr>
      <w:r w:rsidRPr="009E32D0">
        <w:rPr>
          <w:rFonts w:ascii="Times New Roman" w:hAnsi="Times New Roman" w:cs="Times New Roman"/>
          <w:b/>
          <w:sz w:val="20"/>
          <w:szCs w:val="20"/>
        </w:rPr>
        <w:t>Populasi</w:t>
      </w:r>
    </w:p>
    <w:p w14:paraId="75726360" w14:textId="547B6D9A" w:rsidR="00526ADC" w:rsidRPr="00983D23" w:rsidRDefault="00526ADC" w:rsidP="00983D23">
      <w:pPr>
        <w:pStyle w:val="Default"/>
        <w:ind w:left="426"/>
        <w:jc w:val="both"/>
        <w:rPr>
          <w:rFonts w:ascii="Times New Roman" w:hAnsi="Times New Roman" w:cs="Times New Roman"/>
          <w:b/>
          <w:color w:val="auto"/>
          <w:sz w:val="20"/>
          <w:szCs w:val="20"/>
        </w:rPr>
      </w:pPr>
      <w:r w:rsidRPr="00983D23">
        <w:rPr>
          <w:rFonts w:ascii="Times New Roman" w:hAnsi="Times New Roman" w:cs="Times New Roman"/>
          <w:sz w:val="20"/>
          <w:szCs w:val="20"/>
        </w:rPr>
        <w:t xml:space="preserve">Dalam penelitian ini data populasi yang digunakan adalah semua perusahaan sektor </w:t>
      </w:r>
      <w:r w:rsidRPr="00983D23">
        <w:rPr>
          <w:rFonts w:ascii="Times New Roman" w:hAnsi="Times New Roman" w:cs="Times New Roman"/>
          <w:i/>
          <w:sz w:val="20"/>
          <w:szCs w:val="20"/>
        </w:rPr>
        <w:t>Property</w:t>
      </w:r>
      <w:r w:rsidRPr="00983D23">
        <w:rPr>
          <w:rFonts w:ascii="Times New Roman" w:hAnsi="Times New Roman" w:cs="Times New Roman"/>
          <w:sz w:val="20"/>
          <w:szCs w:val="20"/>
        </w:rPr>
        <w:t xml:space="preserve"> dan </w:t>
      </w:r>
      <w:r w:rsidRPr="00983D23">
        <w:rPr>
          <w:rFonts w:ascii="Times New Roman" w:hAnsi="Times New Roman" w:cs="Times New Roman"/>
          <w:i/>
          <w:sz w:val="20"/>
          <w:szCs w:val="20"/>
        </w:rPr>
        <w:t>Real Estate</w:t>
      </w:r>
      <w:r w:rsidRPr="00983D23">
        <w:rPr>
          <w:rFonts w:ascii="Times New Roman" w:hAnsi="Times New Roman" w:cs="Times New Roman"/>
          <w:sz w:val="20"/>
          <w:szCs w:val="20"/>
        </w:rPr>
        <w:t xml:space="preserve"> yang terdaftar di Bursa Efek Indonesia</w:t>
      </w:r>
      <w:r w:rsidRPr="00983D23">
        <w:rPr>
          <w:rFonts w:ascii="Times New Roman" w:hAnsi="Times New Roman" w:cs="Times New Roman"/>
          <w:sz w:val="20"/>
          <w:szCs w:val="20"/>
          <w:lang w:val="en-US"/>
        </w:rPr>
        <w:t xml:space="preserve"> yang berjumlah 71 perusahaan.</w:t>
      </w:r>
      <w:r w:rsidRPr="00983D23">
        <w:rPr>
          <w:rFonts w:ascii="Times New Roman" w:hAnsi="Times New Roman" w:cs="Times New Roman"/>
          <w:sz w:val="20"/>
          <w:szCs w:val="20"/>
        </w:rPr>
        <w:t xml:space="preserve"> Periode pengamatan yang dilakukan dari periode 2018-2021.</w:t>
      </w:r>
    </w:p>
    <w:p w14:paraId="405B4A91" w14:textId="77777777" w:rsidR="00526ADC" w:rsidRPr="009E32D0" w:rsidRDefault="00526ADC" w:rsidP="00526ADC">
      <w:pPr>
        <w:pStyle w:val="Default"/>
        <w:numPr>
          <w:ilvl w:val="1"/>
          <w:numId w:val="6"/>
        </w:numPr>
        <w:ind w:left="426"/>
        <w:jc w:val="both"/>
        <w:rPr>
          <w:rFonts w:ascii="Times New Roman" w:hAnsi="Times New Roman" w:cs="Times New Roman"/>
          <w:b/>
          <w:bCs/>
          <w:sz w:val="20"/>
          <w:szCs w:val="20"/>
        </w:rPr>
      </w:pPr>
      <w:r w:rsidRPr="009E32D0">
        <w:rPr>
          <w:rFonts w:ascii="Times New Roman" w:hAnsi="Times New Roman" w:cs="Times New Roman"/>
          <w:b/>
          <w:bCs/>
          <w:sz w:val="20"/>
          <w:szCs w:val="20"/>
        </w:rPr>
        <w:t>Sampel</w:t>
      </w:r>
    </w:p>
    <w:p w14:paraId="09487DB6" w14:textId="77777777" w:rsidR="00526ADC" w:rsidRPr="009E32D0" w:rsidRDefault="00526ADC" w:rsidP="00526ADC">
      <w:pPr>
        <w:pStyle w:val="ListParagraph"/>
        <w:spacing w:line="240" w:lineRule="auto"/>
        <w:ind w:left="426" w:firstLine="720"/>
        <w:jc w:val="both"/>
        <w:rPr>
          <w:rFonts w:ascii="Times New Roman" w:hAnsi="Times New Roman"/>
          <w:i/>
          <w:sz w:val="20"/>
          <w:szCs w:val="20"/>
        </w:rPr>
      </w:pPr>
      <w:r w:rsidRPr="009E32D0">
        <w:rPr>
          <w:rFonts w:ascii="Times New Roman" w:hAnsi="Times New Roman"/>
          <w:sz w:val="20"/>
          <w:szCs w:val="20"/>
        </w:rPr>
        <w:t xml:space="preserve">Perusahaan yang menjadi sampel dari penelitian ini dipilih menggunakan metode </w:t>
      </w:r>
      <w:r w:rsidRPr="009E32D0">
        <w:rPr>
          <w:rFonts w:ascii="Times New Roman" w:hAnsi="Times New Roman"/>
          <w:i/>
          <w:sz w:val="20"/>
          <w:szCs w:val="20"/>
        </w:rPr>
        <w:t xml:space="preserve">purposive sampling, </w:t>
      </w:r>
      <w:r w:rsidRPr="009E32D0">
        <w:rPr>
          <w:rFonts w:ascii="Times New Roman" w:hAnsi="Times New Roman"/>
          <w:sz w:val="20"/>
          <w:szCs w:val="20"/>
        </w:rPr>
        <w:t xml:space="preserve">dimana sampel dipilih berdasarkan pertimbangan tertentu atau karakteristik tertentu. </w:t>
      </w:r>
    </w:p>
    <w:p w14:paraId="3D0B6B36" w14:textId="77777777" w:rsidR="00526ADC" w:rsidRPr="009E32D0" w:rsidRDefault="00526ADC" w:rsidP="00526ADC">
      <w:pPr>
        <w:pStyle w:val="ListParagraph"/>
        <w:tabs>
          <w:tab w:val="right" w:pos="7937"/>
        </w:tabs>
        <w:spacing w:line="240" w:lineRule="auto"/>
        <w:ind w:left="426" w:firstLine="709"/>
        <w:jc w:val="both"/>
        <w:rPr>
          <w:rFonts w:ascii="Times New Roman" w:hAnsi="Times New Roman"/>
          <w:sz w:val="20"/>
          <w:szCs w:val="20"/>
        </w:rPr>
      </w:pPr>
      <w:r w:rsidRPr="009E32D0">
        <w:rPr>
          <w:rFonts w:ascii="Times New Roman" w:hAnsi="Times New Roman"/>
          <w:sz w:val="20"/>
          <w:szCs w:val="20"/>
        </w:rPr>
        <w:t xml:space="preserve">Kriteria dari pemilihan sampel adalah sebagai berikut : </w:t>
      </w:r>
      <w:r w:rsidRPr="009E32D0">
        <w:rPr>
          <w:rFonts w:ascii="Times New Roman" w:hAnsi="Times New Roman"/>
          <w:sz w:val="20"/>
          <w:szCs w:val="20"/>
        </w:rPr>
        <w:tab/>
      </w:r>
    </w:p>
    <w:p w14:paraId="7A1CC404" w14:textId="77777777" w:rsidR="00526ADC" w:rsidRPr="009E32D0" w:rsidRDefault="00526ADC" w:rsidP="00526ADC">
      <w:pPr>
        <w:pStyle w:val="ListParagraph"/>
        <w:numPr>
          <w:ilvl w:val="0"/>
          <w:numId w:val="14"/>
        </w:numPr>
        <w:spacing w:line="240" w:lineRule="auto"/>
        <w:jc w:val="both"/>
        <w:rPr>
          <w:rFonts w:ascii="Times New Roman" w:hAnsi="Times New Roman"/>
          <w:sz w:val="20"/>
          <w:szCs w:val="20"/>
        </w:rPr>
      </w:pPr>
      <w:r w:rsidRPr="009E32D0">
        <w:rPr>
          <w:rFonts w:ascii="Times New Roman" w:hAnsi="Times New Roman"/>
          <w:sz w:val="20"/>
          <w:szCs w:val="20"/>
        </w:rPr>
        <w:t xml:space="preserve">Perusahaan manufaktur sektor Property and </w:t>
      </w:r>
      <w:r w:rsidRPr="009E32D0">
        <w:rPr>
          <w:rFonts w:ascii="Times New Roman" w:hAnsi="Times New Roman"/>
          <w:i/>
          <w:sz w:val="20"/>
          <w:szCs w:val="20"/>
        </w:rPr>
        <w:t>Real Estate</w:t>
      </w:r>
      <w:r w:rsidRPr="009E32D0">
        <w:rPr>
          <w:rFonts w:ascii="Times New Roman" w:hAnsi="Times New Roman"/>
          <w:sz w:val="20"/>
          <w:szCs w:val="20"/>
        </w:rPr>
        <w:t xml:space="preserve"> terdaftar di BEI tahun 2018 – 2021 dan menerbitkan </w:t>
      </w:r>
      <w:r w:rsidRPr="009E32D0">
        <w:rPr>
          <w:rFonts w:ascii="Times New Roman" w:hAnsi="Times New Roman"/>
          <w:i/>
          <w:sz w:val="20"/>
          <w:szCs w:val="20"/>
        </w:rPr>
        <w:t>annual report</w:t>
      </w:r>
      <w:r w:rsidRPr="009E32D0">
        <w:rPr>
          <w:rFonts w:ascii="Times New Roman" w:hAnsi="Times New Roman"/>
          <w:sz w:val="20"/>
          <w:szCs w:val="20"/>
        </w:rPr>
        <w:t xml:space="preserve"> pada tahun penelitian. </w:t>
      </w:r>
    </w:p>
    <w:p w14:paraId="3C98BFA5" w14:textId="77777777" w:rsidR="00526ADC" w:rsidRPr="009E32D0" w:rsidRDefault="00526ADC" w:rsidP="00526ADC">
      <w:pPr>
        <w:pStyle w:val="ListParagraph"/>
        <w:numPr>
          <w:ilvl w:val="0"/>
          <w:numId w:val="14"/>
        </w:numPr>
        <w:spacing w:line="240" w:lineRule="auto"/>
        <w:jc w:val="both"/>
        <w:rPr>
          <w:rFonts w:ascii="Times New Roman" w:hAnsi="Times New Roman"/>
          <w:sz w:val="20"/>
          <w:szCs w:val="20"/>
        </w:rPr>
      </w:pPr>
      <w:r w:rsidRPr="009E32D0">
        <w:rPr>
          <w:rFonts w:ascii="Times New Roman" w:hAnsi="Times New Roman"/>
          <w:sz w:val="20"/>
          <w:szCs w:val="20"/>
        </w:rPr>
        <w:t xml:space="preserve">Perusahaan yang tidak </w:t>
      </w:r>
      <w:r w:rsidRPr="009E32D0">
        <w:rPr>
          <w:rFonts w:ascii="Times New Roman" w:hAnsi="Times New Roman"/>
          <w:i/>
          <w:iCs/>
          <w:sz w:val="20"/>
          <w:szCs w:val="20"/>
        </w:rPr>
        <w:t>suspend</w:t>
      </w:r>
      <w:r w:rsidRPr="009E32D0">
        <w:rPr>
          <w:rFonts w:ascii="Times New Roman" w:hAnsi="Times New Roman"/>
          <w:sz w:val="20"/>
          <w:szCs w:val="20"/>
        </w:rPr>
        <w:t xml:space="preserve"> secara berturut-turut mulai tahun 2018 – 2021</w:t>
      </w:r>
    </w:p>
    <w:p w14:paraId="4AFCEFE3" w14:textId="77777777" w:rsidR="00526ADC" w:rsidRPr="009E32D0" w:rsidRDefault="00526ADC" w:rsidP="00526ADC">
      <w:pPr>
        <w:pStyle w:val="ListParagraph"/>
        <w:numPr>
          <w:ilvl w:val="0"/>
          <w:numId w:val="14"/>
        </w:numPr>
        <w:spacing w:after="200" w:line="240" w:lineRule="auto"/>
        <w:jc w:val="both"/>
        <w:rPr>
          <w:rFonts w:ascii="Times New Roman" w:hAnsi="Times New Roman"/>
          <w:sz w:val="20"/>
          <w:szCs w:val="20"/>
        </w:rPr>
      </w:pPr>
      <w:r w:rsidRPr="009E32D0">
        <w:rPr>
          <w:rFonts w:ascii="Times New Roman" w:hAnsi="Times New Roman"/>
          <w:sz w:val="20"/>
          <w:szCs w:val="20"/>
        </w:rPr>
        <w:t>Perusahaan manufaktur subsektor Properti dan Real Estate yang melampirkan atau mempublikasikan rasio keuangan dari tahun 2018 – 2021.</w:t>
      </w:r>
    </w:p>
    <w:p w14:paraId="648BB439" w14:textId="77777777" w:rsidR="00526ADC" w:rsidRPr="009E32D0" w:rsidRDefault="00526ADC" w:rsidP="00526ADC">
      <w:pPr>
        <w:pStyle w:val="ListParagraph"/>
        <w:spacing w:after="200" w:line="240" w:lineRule="auto"/>
        <w:ind w:left="851"/>
        <w:jc w:val="both"/>
        <w:rPr>
          <w:rFonts w:ascii="Times New Roman" w:hAnsi="Times New Roman"/>
          <w:sz w:val="20"/>
          <w:szCs w:val="20"/>
        </w:rPr>
      </w:pPr>
      <w:r w:rsidRPr="009E32D0">
        <w:rPr>
          <w:rFonts w:ascii="Times New Roman" w:hAnsi="Times New Roman"/>
          <w:sz w:val="20"/>
          <w:szCs w:val="20"/>
        </w:rPr>
        <w:t>Ada 48 perusahaan yag digunakan sampel , sebagai berikut :</w:t>
      </w:r>
    </w:p>
    <w:p w14:paraId="05557ADB" w14:textId="387CB8ED" w:rsidR="00526ADC" w:rsidRPr="009E32D0" w:rsidRDefault="00526ADC" w:rsidP="00526ADC">
      <w:pPr>
        <w:pStyle w:val="ListParagraph"/>
        <w:tabs>
          <w:tab w:val="left" w:pos="426"/>
        </w:tabs>
        <w:spacing w:after="0" w:line="240" w:lineRule="auto"/>
        <w:ind w:left="0"/>
        <w:jc w:val="center"/>
        <w:outlineLvl w:val="1"/>
        <w:rPr>
          <w:rFonts w:asciiTheme="majorBidi" w:hAnsiTheme="majorBidi" w:cstheme="majorBidi"/>
          <w:b/>
          <w:sz w:val="20"/>
          <w:szCs w:val="20"/>
        </w:rPr>
      </w:pPr>
      <w:bookmarkStart w:id="17" w:name="_Toc108445634"/>
      <w:bookmarkStart w:id="18" w:name="_Toc128419730"/>
      <w:bookmarkStart w:id="19" w:name="_Hlk124915728"/>
      <w:r w:rsidRPr="009E32D0">
        <w:rPr>
          <w:rFonts w:asciiTheme="majorBidi" w:hAnsiTheme="majorBidi" w:cstheme="majorBidi"/>
          <w:b/>
          <w:sz w:val="20"/>
          <w:szCs w:val="20"/>
        </w:rPr>
        <w:t xml:space="preserve">Tabel </w:t>
      </w:r>
      <w:bookmarkEnd w:id="17"/>
      <w:bookmarkEnd w:id="18"/>
      <w:r w:rsidR="004E5440">
        <w:rPr>
          <w:rFonts w:asciiTheme="majorBidi" w:hAnsiTheme="majorBidi" w:cstheme="majorBidi"/>
          <w:b/>
          <w:sz w:val="20"/>
          <w:szCs w:val="20"/>
          <w:lang w:val="en-US"/>
        </w:rPr>
        <w:t xml:space="preserve">2. </w:t>
      </w:r>
      <w:bookmarkStart w:id="20" w:name="_Toc108445635"/>
      <w:bookmarkStart w:id="21" w:name="_Toc128419731"/>
      <w:bookmarkStart w:id="22" w:name="_Hlk107427080"/>
      <w:r w:rsidRPr="009E32D0">
        <w:rPr>
          <w:rFonts w:asciiTheme="majorBidi" w:hAnsiTheme="majorBidi" w:cstheme="majorBidi"/>
          <w:b/>
          <w:sz w:val="20"/>
          <w:szCs w:val="20"/>
        </w:rPr>
        <w:t>Kriteria penelitian</w:t>
      </w:r>
      <w:bookmarkEnd w:id="20"/>
      <w:bookmarkEnd w:id="21"/>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5"/>
        <w:gridCol w:w="5160"/>
        <w:gridCol w:w="1963"/>
      </w:tblGrid>
      <w:tr w:rsidR="00526ADC" w:rsidRPr="009E32D0" w14:paraId="0335FEE4" w14:textId="77777777" w:rsidTr="004E5440">
        <w:trPr>
          <w:jc w:val="center"/>
        </w:trPr>
        <w:tc>
          <w:tcPr>
            <w:tcW w:w="565" w:type="dxa"/>
            <w:tcBorders>
              <w:top w:val="single" w:sz="4" w:space="0" w:color="auto"/>
              <w:left w:val="nil"/>
              <w:bottom w:val="single" w:sz="4" w:space="0" w:color="auto"/>
              <w:right w:val="nil"/>
            </w:tcBorders>
            <w:hideMark/>
          </w:tcPr>
          <w:bookmarkEnd w:id="19"/>
          <w:p w14:paraId="3B56DA08" w14:textId="77777777" w:rsidR="00526ADC" w:rsidRPr="009E32D0" w:rsidRDefault="00526ADC" w:rsidP="00175BA5">
            <w:pPr>
              <w:pStyle w:val="ListParagraph"/>
              <w:spacing w:line="240" w:lineRule="auto"/>
              <w:ind w:left="0"/>
              <w:jc w:val="center"/>
              <w:rPr>
                <w:rFonts w:ascii="Times New Roman" w:hAnsi="Times New Roman"/>
                <w:sz w:val="20"/>
                <w:szCs w:val="20"/>
              </w:rPr>
            </w:pPr>
            <w:r w:rsidRPr="009E32D0">
              <w:rPr>
                <w:rFonts w:ascii="Times New Roman" w:hAnsi="Times New Roman"/>
                <w:sz w:val="20"/>
                <w:szCs w:val="20"/>
              </w:rPr>
              <w:t>No</w:t>
            </w:r>
          </w:p>
        </w:tc>
        <w:tc>
          <w:tcPr>
            <w:tcW w:w="5160" w:type="dxa"/>
            <w:tcBorders>
              <w:top w:val="single" w:sz="4" w:space="0" w:color="auto"/>
              <w:left w:val="nil"/>
              <w:bottom w:val="single" w:sz="4" w:space="0" w:color="auto"/>
              <w:right w:val="nil"/>
            </w:tcBorders>
            <w:hideMark/>
          </w:tcPr>
          <w:p w14:paraId="0DF740C6" w14:textId="77777777" w:rsidR="00526ADC" w:rsidRPr="009E32D0" w:rsidRDefault="00526ADC" w:rsidP="00175BA5">
            <w:pPr>
              <w:pStyle w:val="ListParagraph"/>
              <w:spacing w:line="240" w:lineRule="auto"/>
              <w:ind w:left="0"/>
              <w:jc w:val="center"/>
              <w:rPr>
                <w:rFonts w:ascii="Times New Roman" w:hAnsi="Times New Roman"/>
                <w:sz w:val="20"/>
                <w:szCs w:val="20"/>
              </w:rPr>
            </w:pPr>
            <w:r w:rsidRPr="009E32D0">
              <w:rPr>
                <w:rFonts w:ascii="Times New Roman" w:hAnsi="Times New Roman"/>
                <w:sz w:val="20"/>
                <w:szCs w:val="20"/>
              </w:rPr>
              <w:t>Kriteria Sampel</w:t>
            </w:r>
          </w:p>
        </w:tc>
        <w:tc>
          <w:tcPr>
            <w:tcW w:w="1963" w:type="dxa"/>
            <w:tcBorders>
              <w:top w:val="single" w:sz="4" w:space="0" w:color="auto"/>
              <w:left w:val="nil"/>
              <w:bottom w:val="single" w:sz="4" w:space="0" w:color="auto"/>
              <w:right w:val="nil"/>
            </w:tcBorders>
            <w:hideMark/>
          </w:tcPr>
          <w:p w14:paraId="617C9391" w14:textId="77777777" w:rsidR="00526ADC" w:rsidRPr="009E32D0" w:rsidRDefault="00526ADC" w:rsidP="00175BA5">
            <w:pPr>
              <w:pStyle w:val="ListParagraph"/>
              <w:spacing w:line="240" w:lineRule="auto"/>
              <w:ind w:left="0"/>
              <w:jc w:val="center"/>
              <w:rPr>
                <w:rFonts w:ascii="Times New Roman" w:hAnsi="Times New Roman"/>
                <w:sz w:val="20"/>
                <w:szCs w:val="20"/>
              </w:rPr>
            </w:pPr>
            <w:r w:rsidRPr="009E32D0">
              <w:rPr>
                <w:rFonts w:ascii="Times New Roman" w:hAnsi="Times New Roman"/>
                <w:sz w:val="20"/>
                <w:szCs w:val="20"/>
              </w:rPr>
              <w:t>Jumlah Perusahaan</w:t>
            </w:r>
          </w:p>
        </w:tc>
      </w:tr>
      <w:tr w:rsidR="00526ADC" w:rsidRPr="009E32D0" w14:paraId="37D1155E" w14:textId="77777777" w:rsidTr="004E5440">
        <w:trPr>
          <w:jc w:val="center"/>
        </w:trPr>
        <w:tc>
          <w:tcPr>
            <w:tcW w:w="565" w:type="dxa"/>
            <w:tcBorders>
              <w:top w:val="single" w:sz="4" w:space="0" w:color="auto"/>
              <w:left w:val="nil"/>
              <w:bottom w:val="nil"/>
              <w:right w:val="nil"/>
            </w:tcBorders>
            <w:hideMark/>
          </w:tcPr>
          <w:p w14:paraId="498022CE" w14:textId="77777777" w:rsidR="00526ADC" w:rsidRPr="004E5440" w:rsidRDefault="00526ADC" w:rsidP="004E5440">
            <w:pPr>
              <w:pStyle w:val="ListParagraph"/>
              <w:spacing w:after="0" w:line="240" w:lineRule="auto"/>
              <w:ind w:left="0"/>
              <w:jc w:val="center"/>
              <w:rPr>
                <w:rFonts w:asciiTheme="majorBidi" w:hAnsiTheme="majorBidi" w:cstheme="majorBidi"/>
                <w:bCs/>
                <w:sz w:val="20"/>
                <w:szCs w:val="20"/>
              </w:rPr>
            </w:pPr>
            <w:r w:rsidRPr="004E5440">
              <w:rPr>
                <w:rFonts w:asciiTheme="majorBidi" w:hAnsiTheme="majorBidi" w:cstheme="majorBidi"/>
                <w:bCs/>
                <w:sz w:val="20"/>
                <w:szCs w:val="20"/>
              </w:rPr>
              <w:t>1.</w:t>
            </w:r>
          </w:p>
        </w:tc>
        <w:tc>
          <w:tcPr>
            <w:tcW w:w="5160" w:type="dxa"/>
            <w:tcBorders>
              <w:top w:val="single" w:sz="4" w:space="0" w:color="auto"/>
              <w:left w:val="nil"/>
              <w:bottom w:val="nil"/>
              <w:right w:val="nil"/>
            </w:tcBorders>
          </w:tcPr>
          <w:p w14:paraId="53C41899" w14:textId="77777777" w:rsidR="00526ADC" w:rsidRPr="004E5440" w:rsidRDefault="00526ADC" w:rsidP="004E5440">
            <w:pPr>
              <w:pStyle w:val="ListParagraph"/>
              <w:spacing w:after="0" w:line="240" w:lineRule="auto"/>
              <w:ind w:left="0"/>
              <w:jc w:val="both"/>
              <w:rPr>
                <w:rFonts w:ascii="Times New Roman" w:hAnsi="Times New Roman"/>
                <w:bCs/>
                <w:sz w:val="20"/>
                <w:szCs w:val="20"/>
              </w:rPr>
            </w:pPr>
            <w:r w:rsidRPr="004E5440">
              <w:rPr>
                <w:rFonts w:ascii="Times New Roman" w:hAnsi="Times New Roman"/>
                <w:bCs/>
                <w:sz w:val="20"/>
                <w:szCs w:val="20"/>
              </w:rPr>
              <w:t xml:space="preserve">Perusahaan manufaktur sektor Property and </w:t>
            </w:r>
            <w:r w:rsidRPr="004E5440">
              <w:rPr>
                <w:rFonts w:ascii="Times New Roman" w:hAnsi="Times New Roman"/>
                <w:bCs/>
                <w:i/>
                <w:sz w:val="20"/>
                <w:szCs w:val="20"/>
              </w:rPr>
              <w:t>Real Estate</w:t>
            </w:r>
            <w:r w:rsidRPr="004E5440">
              <w:rPr>
                <w:rFonts w:ascii="Times New Roman" w:hAnsi="Times New Roman"/>
                <w:bCs/>
                <w:sz w:val="20"/>
                <w:szCs w:val="20"/>
              </w:rPr>
              <w:t xml:space="preserve"> terdaftar di BEI tahun 2018 – 2021 dan menerbitkan </w:t>
            </w:r>
            <w:r w:rsidRPr="004E5440">
              <w:rPr>
                <w:rFonts w:ascii="Times New Roman" w:hAnsi="Times New Roman"/>
                <w:bCs/>
                <w:i/>
                <w:sz w:val="20"/>
                <w:szCs w:val="20"/>
              </w:rPr>
              <w:t>annual report</w:t>
            </w:r>
            <w:r w:rsidRPr="004E5440">
              <w:rPr>
                <w:rFonts w:ascii="Times New Roman" w:hAnsi="Times New Roman"/>
                <w:bCs/>
                <w:sz w:val="20"/>
                <w:szCs w:val="20"/>
              </w:rPr>
              <w:t xml:space="preserve"> pada tahun penelitian. </w:t>
            </w:r>
          </w:p>
        </w:tc>
        <w:tc>
          <w:tcPr>
            <w:tcW w:w="1963" w:type="dxa"/>
            <w:tcBorders>
              <w:top w:val="single" w:sz="4" w:space="0" w:color="auto"/>
              <w:left w:val="nil"/>
              <w:bottom w:val="nil"/>
              <w:right w:val="nil"/>
            </w:tcBorders>
          </w:tcPr>
          <w:p w14:paraId="24F0754F" w14:textId="77777777" w:rsidR="00526ADC" w:rsidRPr="004E5440" w:rsidRDefault="00526ADC" w:rsidP="004E5440">
            <w:pPr>
              <w:pStyle w:val="ListParagraph"/>
              <w:spacing w:after="0" w:line="240" w:lineRule="auto"/>
              <w:ind w:left="0"/>
              <w:jc w:val="center"/>
              <w:rPr>
                <w:rFonts w:ascii="Times New Roman" w:hAnsi="Times New Roman"/>
                <w:bCs/>
                <w:sz w:val="20"/>
                <w:szCs w:val="20"/>
              </w:rPr>
            </w:pPr>
            <w:r w:rsidRPr="004E5440">
              <w:rPr>
                <w:rFonts w:ascii="Times New Roman" w:hAnsi="Times New Roman"/>
                <w:bCs/>
                <w:sz w:val="20"/>
                <w:szCs w:val="20"/>
              </w:rPr>
              <w:t>71</w:t>
            </w:r>
          </w:p>
        </w:tc>
      </w:tr>
      <w:tr w:rsidR="00526ADC" w:rsidRPr="009E32D0" w14:paraId="0712D37E" w14:textId="77777777" w:rsidTr="004E5440">
        <w:trPr>
          <w:jc w:val="center"/>
        </w:trPr>
        <w:tc>
          <w:tcPr>
            <w:tcW w:w="565" w:type="dxa"/>
            <w:tcBorders>
              <w:top w:val="nil"/>
              <w:left w:val="nil"/>
              <w:bottom w:val="nil"/>
              <w:right w:val="nil"/>
            </w:tcBorders>
            <w:hideMark/>
          </w:tcPr>
          <w:p w14:paraId="6B2D7D6E" w14:textId="77777777" w:rsidR="00526ADC" w:rsidRPr="004E5440" w:rsidRDefault="00526ADC" w:rsidP="004E5440">
            <w:pPr>
              <w:pStyle w:val="ListParagraph"/>
              <w:spacing w:after="0" w:line="240" w:lineRule="auto"/>
              <w:ind w:left="0"/>
              <w:jc w:val="center"/>
              <w:rPr>
                <w:rFonts w:asciiTheme="majorBidi" w:hAnsiTheme="majorBidi" w:cstheme="majorBidi"/>
                <w:bCs/>
                <w:sz w:val="20"/>
                <w:szCs w:val="20"/>
              </w:rPr>
            </w:pPr>
            <w:r w:rsidRPr="004E5440">
              <w:rPr>
                <w:rFonts w:asciiTheme="majorBidi" w:hAnsiTheme="majorBidi" w:cstheme="majorBidi"/>
                <w:bCs/>
                <w:sz w:val="20"/>
                <w:szCs w:val="20"/>
              </w:rPr>
              <w:t xml:space="preserve">2. </w:t>
            </w:r>
          </w:p>
        </w:tc>
        <w:tc>
          <w:tcPr>
            <w:tcW w:w="5160" w:type="dxa"/>
            <w:tcBorders>
              <w:top w:val="nil"/>
              <w:left w:val="nil"/>
              <w:bottom w:val="nil"/>
              <w:right w:val="nil"/>
            </w:tcBorders>
          </w:tcPr>
          <w:p w14:paraId="4B31CD56" w14:textId="77777777" w:rsidR="00526ADC" w:rsidRPr="004E5440" w:rsidRDefault="00526ADC" w:rsidP="004E5440">
            <w:pPr>
              <w:jc w:val="both"/>
              <w:rPr>
                <w:bCs/>
                <w:sz w:val="20"/>
                <w:szCs w:val="20"/>
              </w:rPr>
            </w:pPr>
            <w:r w:rsidRPr="004E5440">
              <w:rPr>
                <w:bCs/>
                <w:sz w:val="20"/>
                <w:szCs w:val="20"/>
              </w:rPr>
              <w:t xml:space="preserve">Perusahaan yang </w:t>
            </w:r>
            <w:r w:rsidRPr="004E5440">
              <w:rPr>
                <w:bCs/>
                <w:i/>
                <w:iCs/>
                <w:sz w:val="20"/>
                <w:szCs w:val="20"/>
              </w:rPr>
              <w:t>suspend</w:t>
            </w:r>
            <w:r w:rsidRPr="004E5440">
              <w:rPr>
                <w:bCs/>
                <w:sz w:val="20"/>
                <w:szCs w:val="20"/>
              </w:rPr>
              <w:t xml:space="preserve"> secara berturut-turut mulai tahun 2018 – 2021</w:t>
            </w:r>
          </w:p>
        </w:tc>
        <w:tc>
          <w:tcPr>
            <w:tcW w:w="1963" w:type="dxa"/>
            <w:tcBorders>
              <w:top w:val="nil"/>
              <w:left w:val="nil"/>
              <w:bottom w:val="nil"/>
              <w:right w:val="nil"/>
            </w:tcBorders>
          </w:tcPr>
          <w:p w14:paraId="509F3721" w14:textId="77777777" w:rsidR="00526ADC" w:rsidRPr="004E5440" w:rsidRDefault="00526ADC" w:rsidP="004E5440">
            <w:pPr>
              <w:pStyle w:val="ListParagraph"/>
              <w:spacing w:after="0" w:line="240" w:lineRule="auto"/>
              <w:ind w:left="0"/>
              <w:jc w:val="center"/>
              <w:rPr>
                <w:rFonts w:ascii="Times New Roman" w:hAnsi="Times New Roman"/>
                <w:bCs/>
                <w:sz w:val="20"/>
                <w:szCs w:val="20"/>
                <w:lang w:val="en-US"/>
              </w:rPr>
            </w:pPr>
            <w:r w:rsidRPr="004E5440">
              <w:rPr>
                <w:rFonts w:ascii="Times New Roman" w:hAnsi="Times New Roman"/>
                <w:bCs/>
                <w:sz w:val="20"/>
                <w:szCs w:val="20"/>
                <w:lang w:val="en-US"/>
              </w:rPr>
              <w:t>32</w:t>
            </w:r>
          </w:p>
        </w:tc>
      </w:tr>
      <w:tr w:rsidR="00526ADC" w:rsidRPr="009E32D0" w14:paraId="795BDAE0" w14:textId="77777777" w:rsidTr="004E5440">
        <w:trPr>
          <w:jc w:val="center"/>
        </w:trPr>
        <w:tc>
          <w:tcPr>
            <w:tcW w:w="565" w:type="dxa"/>
            <w:tcBorders>
              <w:top w:val="nil"/>
              <w:left w:val="nil"/>
              <w:bottom w:val="nil"/>
              <w:right w:val="nil"/>
            </w:tcBorders>
          </w:tcPr>
          <w:p w14:paraId="78484ED4" w14:textId="77777777" w:rsidR="00526ADC" w:rsidRPr="004E5440" w:rsidRDefault="00526ADC" w:rsidP="004E5440">
            <w:pPr>
              <w:pStyle w:val="ListParagraph"/>
              <w:spacing w:after="0" w:line="240" w:lineRule="auto"/>
              <w:ind w:left="0"/>
              <w:jc w:val="center"/>
              <w:rPr>
                <w:rFonts w:asciiTheme="majorBidi" w:hAnsiTheme="majorBidi" w:cstheme="majorBidi"/>
                <w:bCs/>
                <w:sz w:val="20"/>
                <w:szCs w:val="20"/>
              </w:rPr>
            </w:pPr>
            <w:r w:rsidRPr="004E5440">
              <w:rPr>
                <w:rFonts w:asciiTheme="majorBidi" w:hAnsiTheme="majorBidi" w:cstheme="majorBidi"/>
                <w:bCs/>
                <w:sz w:val="20"/>
                <w:szCs w:val="20"/>
              </w:rPr>
              <w:t>3.</w:t>
            </w:r>
          </w:p>
        </w:tc>
        <w:tc>
          <w:tcPr>
            <w:tcW w:w="5160" w:type="dxa"/>
            <w:tcBorders>
              <w:top w:val="nil"/>
              <w:left w:val="nil"/>
              <w:bottom w:val="nil"/>
              <w:right w:val="nil"/>
            </w:tcBorders>
          </w:tcPr>
          <w:p w14:paraId="090514DA" w14:textId="77777777" w:rsidR="00526ADC" w:rsidRPr="004E5440" w:rsidRDefault="00526ADC" w:rsidP="004E5440">
            <w:pPr>
              <w:jc w:val="both"/>
              <w:rPr>
                <w:bCs/>
                <w:sz w:val="20"/>
                <w:szCs w:val="20"/>
              </w:rPr>
            </w:pPr>
            <w:r w:rsidRPr="004E5440">
              <w:rPr>
                <w:bCs/>
                <w:sz w:val="20"/>
                <w:szCs w:val="20"/>
              </w:rPr>
              <w:t>Perusahaan manufaktur subsektor Properti dan Real Estate yang tidak melampirkan atau mempublikasikan rasio keuangan dari tahun 2018 – 2021.</w:t>
            </w:r>
          </w:p>
        </w:tc>
        <w:tc>
          <w:tcPr>
            <w:tcW w:w="1963" w:type="dxa"/>
            <w:tcBorders>
              <w:top w:val="nil"/>
              <w:left w:val="nil"/>
              <w:bottom w:val="nil"/>
              <w:right w:val="nil"/>
            </w:tcBorders>
          </w:tcPr>
          <w:p w14:paraId="22FDB029" w14:textId="77777777" w:rsidR="00526ADC" w:rsidRPr="004E5440" w:rsidRDefault="00526ADC" w:rsidP="004E5440">
            <w:pPr>
              <w:pStyle w:val="ListParagraph"/>
              <w:spacing w:after="0" w:line="240" w:lineRule="auto"/>
              <w:ind w:left="0"/>
              <w:jc w:val="center"/>
              <w:rPr>
                <w:rFonts w:ascii="Times New Roman" w:hAnsi="Times New Roman"/>
                <w:bCs/>
                <w:sz w:val="20"/>
                <w:szCs w:val="20"/>
              </w:rPr>
            </w:pPr>
            <w:r w:rsidRPr="004E5440">
              <w:rPr>
                <w:rFonts w:ascii="Times New Roman" w:hAnsi="Times New Roman"/>
                <w:bCs/>
                <w:sz w:val="20"/>
                <w:szCs w:val="20"/>
              </w:rPr>
              <w:t>(</w:t>
            </w:r>
            <w:r w:rsidRPr="004E5440">
              <w:rPr>
                <w:rFonts w:ascii="Times New Roman" w:hAnsi="Times New Roman"/>
                <w:bCs/>
                <w:sz w:val="20"/>
                <w:szCs w:val="20"/>
                <w:lang w:val="en-US"/>
              </w:rPr>
              <w:t>1</w:t>
            </w:r>
            <w:r w:rsidRPr="004E5440">
              <w:rPr>
                <w:rFonts w:ascii="Times New Roman" w:hAnsi="Times New Roman"/>
                <w:bCs/>
                <w:sz w:val="20"/>
                <w:szCs w:val="20"/>
              </w:rPr>
              <w:t>)</w:t>
            </w:r>
          </w:p>
        </w:tc>
      </w:tr>
      <w:tr w:rsidR="00526ADC" w:rsidRPr="009E32D0" w14:paraId="18B7534B" w14:textId="77777777" w:rsidTr="004E5440">
        <w:trPr>
          <w:jc w:val="center"/>
        </w:trPr>
        <w:tc>
          <w:tcPr>
            <w:tcW w:w="565" w:type="dxa"/>
            <w:tcBorders>
              <w:top w:val="nil"/>
              <w:left w:val="nil"/>
              <w:bottom w:val="nil"/>
              <w:right w:val="nil"/>
            </w:tcBorders>
            <w:hideMark/>
          </w:tcPr>
          <w:p w14:paraId="53E8B63D" w14:textId="77777777" w:rsidR="00526ADC" w:rsidRPr="004E5440" w:rsidRDefault="00526ADC" w:rsidP="004E5440">
            <w:pPr>
              <w:pStyle w:val="ListParagraph"/>
              <w:spacing w:after="0" w:line="240" w:lineRule="auto"/>
              <w:ind w:left="0"/>
              <w:jc w:val="center"/>
              <w:rPr>
                <w:rFonts w:asciiTheme="majorBidi" w:hAnsiTheme="majorBidi" w:cstheme="majorBidi"/>
                <w:bCs/>
                <w:sz w:val="20"/>
                <w:szCs w:val="20"/>
              </w:rPr>
            </w:pPr>
            <w:r w:rsidRPr="004E5440">
              <w:rPr>
                <w:rFonts w:asciiTheme="majorBidi" w:hAnsiTheme="majorBidi" w:cstheme="majorBidi"/>
                <w:bCs/>
                <w:sz w:val="20"/>
                <w:szCs w:val="20"/>
              </w:rPr>
              <w:t>4</w:t>
            </w:r>
          </w:p>
        </w:tc>
        <w:tc>
          <w:tcPr>
            <w:tcW w:w="5160" w:type="dxa"/>
            <w:tcBorders>
              <w:top w:val="nil"/>
              <w:left w:val="nil"/>
              <w:bottom w:val="nil"/>
              <w:right w:val="nil"/>
            </w:tcBorders>
            <w:hideMark/>
          </w:tcPr>
          <w:p w14:paraId="21A42D89" w14:textId="77777777" w:rsidR="00526ADC" w:rsidRPr="004E5440" w:rsidRDefault="00526ADC" w:rsidP="004E5440">
            <w:pPr>
              <w:pStyle w:val="ListParagraph"/>
              <w:spacing w:after="0" w:line="240" w:lineRule="auto"/>
              <w:ind w:left="0"/>
              <w:jc w:val="both"/>
              <w:rPr>
                <w:rFonts w:ascii="Times New Roman" w:hAnsi="Times New Roman"/>
                <w:bCs/>
                <w:sz w:val="20"/>
                <w:szCs w:val="20"/>
              </w:rPr>
            </w:pPr>
            <w:r w:rsidRPr="004E5440">
              <w:rPr>
                <w:rFonts w:ascii="Times New Roman" w:hAnsi="Times New Roman"/>
                <w:bCs/>
                <w:sz w:val="20"/>
                <w:szCs w:val="20"/>
              </w:rPr>
              <w:t>Jumlah perusahaan yang diteliti</w:t>
            </w:r>
          </w:p>
        </w:tc>
        <w:tc>
          <w:tcPr>
            <w:tcW w:w="1963" w:type="dxa"/>
            <w:tcBorders>
              <w:top w:val="nil"/>
              <w:left w:val="nil"/>
              <w:bottom w:val="nil"/>
              <w:right w:val="nil"/>
            </w:tcBorders>
          </w:tcPr>
          <w:p w14:paraId="32739F69" w14:textId="77777777" w:rsidR="00526ADC" w:rsidRPr="004E5440" w:rsidRDefault="00526ADC" w:rsidP="004E5440">
            <w:pPr>
              <w:pStyle w:val="ListParagraph"/>
              <w:spacing w:after="0" w:line="240" w:lineRule="auto"/>
              <w:ind w:left="0"/>
              <w:jc w:val="center"/>
              <w:rPr>
                <w:rFonts w:ascii="Times New Roman" w:hAnsi="Times New Roman"/>
                <w:bCs/>
                <w:sz w:val="20"/>
                <w:szCs w:val="20"/>
                <w:lang w:val="en-US"/>
              </w:rPr>
            </w:pPr>
            <w:r w:rsidRPr="004E5440">
              <w:rPr>
                <w:rFonts w:ascii="Times New Roman" w:hAnsi="Times New Roman"/>
                <w:bCs/>
                <w:sz w:val="20"/>
                <w:szCs w:val="20"/>
                <w:lang w:val="en-US"/>
              </w:rPr>
              <w:t>38</w:t>
            </w:r>
          </w:p>
        </w:tc>
      </w:tr>
      <w:tr w:rsidR="00526ADC" w:rsidRPr="009E32D0" w14:paraId="58916863" w14:textId="77777777" w:rsidTr="004E5440">
        <w:trPr>
          <w:jc w:val="center"/>
        </w:trPr>
        <w:tc>
          <w:tcPr>
            <w:tcW w:w="565" w:type="dxa"/>
            <w:tcBorders>
              <w:top w:val="nil"/>
              <w:left w:val="nil"/>
              <w:bottom w:val="single" w:sz="4" w:space="0" w:color="auto"/>
              <w:right w:val="nil"/>
            </w:tcBorders>
            <w:hideMark/>
          </w:tcPr>
          <w:p w14:paraId="4C03170C" w14:textId="77777777" w:rsidR="00526ADC" w:rsidRPr="004E5440" w:rsidRDefault="00526ADC" w:rsidP="004E5440">
            <w:pPr>
              <w:pStyle w:val="ListParagraph"/>
              <w:spacing w:after="0" w:line="240" w:lineRule="auto"/>
              <w:ind w:left="0"/>
              <w:jc w:val="center"/>
              <w:rPr>
                <w:rFonts w:asciiTheme="majorBidi" w:hAnsiTheme="majorBidi" w:cstheme="majorBidi"/>
                <w:bCs/>
                <w:sz w:val="20"/>
                <w:szCs w:val="20"/>
              </w:rPr>
            </w:pPr>
            <w:r w:rsidRPr="004E5440">
              <w:rPr>
                <w:rFonts w:asciiTheme="majorBidi" w:hAnsiTheme="majorBidi" w:cstheme="majorBidi"/>
                <w:bCs/>
                <w:sz w:val="20"/>
                <w:szCs w:val="20"/>
              </w:rPr>
              <w:t>5</w:t>
            </w:r>
          </w:p>
        </w:tc>
        <w:tc>
          <w:tcPr>
            <w:tcW w:w="5160" w:type="dxa"/>
            <w:tcBorders>
              <w:top w:val="nil"/>
              <w:left w:val="nil"/>
              <w:bottom w:val="single" w:sz="4" w:space="0" w:color="auto"/>
              <w:right w:val="nil"/>
            </w:tcBorders>
            <w:hideMark/>
          </w:tcPr>
          <w:p w14:paraId="2D98070B" w14:textId="77777777" w:rsidR="00526ADC" w:rsidRPr="004E5440" w:rsidRDefault="00526ADC" w:rsidP="004E5440">
            <w:pPr>
              <w:pStyle w:val="ListParagraph"/>
              <w:spacing w:after="0" w:line="240" w:lineRule="auto"/>
              <w:ind w:left="0"/>
              <w:jc w:val="both"/>
              <w:rPr>
                <w:rFonts w:ascii="Times New Roman" w:hAnsi="Times New Roman"/>
                <w:bCs/>
                <w:sz w:val="20"/>
                <w:szCs w:val="20"/>
              </w:rPr>
            </w:pPr>
            <w:r w:rsidRPr="004E5440">
              <w:rPr>
                <w:rFonts w:ascii="Times New Roman" w:hAnsi="Times New Roman"/>
                <w:bCs/>
                <w:sz w:val="20"/>
                <w:szCs w:val="20"/>
              </w:rPr>
              <w:t xml:space="preserve">Jumlah observasi </w:t>
            </w:r>
            <w:r w:rsidRPr="004E5440">
              <w:rPr>
                <w:rFonts w:ascii="Times New Roman" w:hAnsi="Times New Roman"/>
                <w:bCs/>
                <w:sz w:val="20"/>
                <w:szCs w:val="20"/>
                <w:lang w:val="en-US"/>
              </w:rPr>
              <w:t>3</w:t>
            </w:r>
            <w:r w:rsidRPr="004E5440">
              <w:rPr>
                <w:rFonts w:ascii="Times New Roman" w:hAnsi="Times New Roman"/>
                <w:bCs/>
                <w:sz w:val="20"/>
                <w:szCs w:val="20"/>
              </w:rPr>
              <w:t>8 x 4 tahun</w:t>
            </w:r>
          </w:p>
        </w:tc>
        <w:tc>
          <w:tcPr>
            <w:tcW w:w="1963" w:type="dxa"/>
            <w:tcBorders>
              <w:top w:val="nil"/>
              <w:left w:val="nil"/>
              <w:bottom w:val="single" w:sz="4" w:space="0" w:color="auto"/>
              <w:right w:val="nil"/>
            </w:tcBorders>
          </w:tcPr>
          <w:p w14:paraId="3C53091D" w14:textId="77777777" w:rsidR="00526ADC" w:rsidRPr="004E5440" w:rsidRDefault="00526ADC" w:rsidP="004E5440">
            <w:pPr>
              <w:pStyle w:val="ListParagraph"/>
              <w:spacing w:after="0" w:line="240" w:lineRule="auto"/>
              <w:ind w:left="0"/>
              <w:jc w:val="center"/>
              <w:rPr>
                <w:rFonts w:ascii="Times New Roman" w:hAnsi="Times New Roman"/>
                <w:bCs/>
                <w:sz w:val="20"/>
                <w:szCs w:val="20"/>
                <w:lang w:val="en-US"/>
              </w:rPr>
            </w:pPr>
            <w:r w:rsidRPr="004E5440">
              <w:rPr>
                <w:rFonts w:ascii="Times New Roman" w:hAnsi="Times New Roman"/>
                <w:bCs/>
                <w:sz w:val="20"/>
                <w:szCs w:val="20"/>
                <w:lang w:val="en-US"/>
              </w:rPr>
              <w:t>152</w:t>
            </w:r>
          </w:p>
        </w:tc>
      </w:tr>
      <w:bookmarkEnd w:id="22"/>
    </w:tbl>
    <w:p w14:paraId="425C5BBF" w14:textId="77777777" w:rsidR="00983D23" w:rsidRDefault="00983D23" w:rsidP="00526ADC">
      <w:pPr>
        <w:pStyle w:val="ListParagraph"/>
        <w:spacing w:after="0" w:line="240" w:lineRule="auto"/>
        <w:ind w:left="0"/>
        <w:jc w:val="both"/>
        <w:rPr>
          <w:rFonts w:ascii="Times New Roman" w:hAnsi="Times New Roman"/>
          <w:sz w:val="20"/>
          <w:szCs w:val="20"/>
        </w:rPr>
      </w:pPr>
    </w:p>
    <w:p w14:paraId="0ECA6D1F" w14:textId="163D225F" w:rsidR="00526ADC" w:rsidRPr="009E32D0" w:rsidRDefault="00526ADC" w:rsidP="00526ADC">
      <w:pPr>
        <w:pStyle w:val="ListParagraph"/>
        <w:spacing w:after="0" w:line="240" w:lineRule="auto"/>
        <w:ind w:left="0"/>
        <w:jc w:val="both"/>
        <w:rPr>
          <w:rFonts w:ascii="Times New Roman" w:hAnsi="Times New Roman"/>
          <w:b/>
          <w:sz w:val="20"/>
          <w:szCs w:val="20"/>
        </w:rPr>
      </w:pPr>
      <w:r w:rsidRPr="009E32D0">
        <w:rPr>
          <w:rFonts w:ascii="Times New Roman" w:hAnsi="Times New Roman"/>
          <w:sz w:val="20"/>
          <w:szCs w:val="20"/>
        </w:rPr>
        <w:t>Dari kriteria yang telah ditetapkan diatas, maka ditentukan daftar perusahaan yang memenuhi kriteria sampel dalam penelitian ini adalah sebagai berikut:</w:t>
      </w:r>
      <w:r w:rsidRPr="009E32D0">
        <w:rPr>
          <w:rFonts w:ascii="Times New Roman" w:hAnsi="Times New Roman"/>
          <w:b/>
          <w:sz w:val="20"/>
          <w:szCs w:val="20"/>
        </w:rPr>
        <w:tab/>
      </w:r>
    </w:p>
    <w:p w14:paraId="06C8E7ED" w14:textId="77777777" w:rsidR="00526ADC" w:rsidRPr="009E32D0" w:rsidRDefault="00526ADC" w:rsidP="00526ADC">
      <w:pPr>
        <w:pStyle w:val="ListParagraph"/>
        <w:spacing w:after="0" w:line="240" w:lineRule="auto"/>
        <w:ind w:left="0"/>
        <w:jc w:val="both"/>
        <w:outlineLvl w:val="1"/>
        <w:rPr>
          <w:rFonts w:ascii="Times New Roman" w:hAnsi="Times New Roman"/>
          <w:b/>
          <w:sz w:val="20"/>
          <w:szCs w:val="20"/>
        </w:rPr>
      </w:pPr>
      <w:bookmarkStart w:id="23" w:name="_Toc107145377"/>
      <w:bookmarkStart w:id="24" w:name="_Toc128419737"/>
      <w:r w:rsidRPr="009E32D0">
        <w:rPr>
          <w:rFonts w:ascii="Times New Roman" w:hAnsi="Times New Roman"/>
          <w:b/>
          <w:sz w:val="20"/>
          <w:szCs w:val="20"/>
        </w:rPr>
        <w:t>Teknik Analisis</w:t>
      </w:r>
      <w:bookmarkEnd w:id="23"/>
      <w:bookmarkEnd w:id="24"/>
      <w:r w:rsidRPr="009E32D0">
        <w:rPr>
          <w:rFonts w:ascii="Times New Roman" w:hAnsi="Times New Roman"/>
          <w:b/>
          <w:sz w:val="20"/>
          <w:szCs w:val="20"/>
        </w:rPr>
        <w:t xml:space="preserve"> </w:t>
      </w:r>
    </w:p>
    <w:p w14:paraId="64762246" w14:textId="77777777" w:rsidR="00526ADC" w:rsidRPr="009E32D0" w:rsidRDefault="00526ADC" w:rsidP="00526ADC">
      <w:pPr>
        <w:pStyle w:val="ListParagraph"/>
        <w:spacing w:after="200" w:line="240" w:lineRule="auto"/>
        <w:ind w:left="0" w:firstLine="425"/>
        <w:jc w:val="both"/>
        <w:rPr>
          <w:rFonts w:ascii="Times New Roman" w:hAnsi="Times New Roman"/>
          <w:sz w:val="20"/>
          <w:szCs w:val="20"/>
        </w:rPr>
      </w:pPr>
      <w:r w:rsidRPr="009E32D0">
        <w:rPr>
          <w:rFonts w:ascii="Times New Roman" w:eastAsiaTheme="minorEastAsia" w:hAnsi="Times New Roman"/>
          <w:sz w:val="20"/>
          <w:szCs w:val="20"/>
        </w:rPr>
        <w:t>Dalam penelitian ini, peneliti menggunakan bantuan SPSS (</w:t>
      </w:r>
      <w:r w:rsidRPr="009E32D0">
        <w:rPr>
          <w:rFonts w:ascii="Times New Roman" w:hAnsi="Times New Roman"/>
          <w:i/>
          <w:sz w:val="20"/>
          <w:szCs w:val="20"/>
        </w:rPr>
        <w:t xml:space="preserve">Statistical Package for Social Science) </w:t>
      </w:r>
      <w:r w:rsidRPr="009E32D0">
        <w:rPr>
          <w:rFonts w:ascii="Times New Roman" w:hAnsi="Times New Roman"/>
          <w:sz w:val="20"/>
          <w:szCs w:val="20"/>
        </w:rPr>
        <w:t>sebagai alat untuk menganalisis data. Analisis ini diawali dengan statistik deskriptif, dan Uji Asumsi Klasik. Uji asumsi klasik ini terdiri dari Uji Multikolinearitas, Uji Normalitas, Uji Heterokedasitas, Dan Uji Autokorelasi. Selanjutnya data yang terkumpul dilakukan analisis regresi berganda dan uji hipotesis yang berupa koefisien determinasi (R</w:t>
      </w:r>
      <w:r w:rsidRPr="009E32D0">
        <w:rPr>
          <w:rFonts w:ascii="Times New Roman" w:hAnsi="Times New Roman"/>
          <w:sz w:val="20"/>
          <w:szCs w:val="20"/>
          <w:vertAlign w:val="superscript"/>
        </w:rPr>
        <w:t>2</w:t>
      </w:r>
      <w:r w:rsidRPr="009E32D0">
        <w:rPr>
          <w:rFonts w:ascii="Times New Roman" w:hAnsi="Times New Roman"/>
          <w:sz w:val="20"/>
          <w:szCs w:val="20"/>
        </w:rPr>
        <w:t xml:space="preserve"> ), Koefisien korelasi (R), uji f, dan uji t. </w:t>
      </w:r>
    </w:p>
    <w:p w14:paraId="230DB398" w14:textId="77777777" w:rsidR="00526ADC" w:rsidRPr="009E32D0" w:rsidRDefault="00526ADC" w:rsidP="00526ADC">
      <w:pPr>
        <w:pStyle w:val="ListParagraph"/>
        <w:numPr>
          <w:ilvl w:val="0"/>
          <w:numId w:val="8"/>
        </w:numPr>
        <w:spacing w:after="0" w:line="240" w:lineRule="auto"/>
        <w:ind w:left="426" w:hanging="426"/>
        <w:jc w:val="both"/>
        <w:rPr>
          <w:rFonts w:ascii="Times New Roman" w:hAnsi="Times New Roman"/>
          <w:b/>
          <w:bCs/>
          <w:sz w:val="20"/>
          <w:szCs w:val="20"/>
        </w:rPr>
      </w:pPr>
      <w:r w:rsidRPr="009E32D0">
        <w:rPr>
          <w:rFonts w:ascii="Times New Roman" w:hAnsi="Times New Roman"/>
          <w:b/>
          <w:bCs/>
          <w:sz w:val="20"/>
          <w:szCs w:val="20"/>
        </w:rPr>
        <w:t xml:space="preserve">Statistik Deskriptif </w:t>
      </w:r>
    </w:p>
    <w:p w14:paraId="5FAF91BA" w14:textId="77777777" w:rsidR="00526ADC" w:rsidRPr="009E32D0" w:rsidRDefault="00526ADC" w:rsidP="00526ADC">
      <w:pPr>
        <w:ind w:left="426" w:firstLine="426"/>
        <w:jc w:val="both"/>
        <w:rPr>
          <w:i/>
          <w:sz w:val="20"/>
          <w:szCs w:val="20"/>
        </w:rPr>
      </w:pPr>
      <w:r w:rsidRPr="009E32D0">
        <w:rPr>
          <w:sz w:val="20"/>
          <w:szCs w:val="20"/>
        </w:rPr>
        <w:t xml:space="preserve">Statistik deskriptif digunakan untuk dapat menggambarkan berbagai karakteristik data yang berasal dari suatu sampel. Statatistik deskriptif seperti mean, median, modus, presentil, desil, quartile berupa bentuk analisis angka maupun gambar/diagram. Dalam statistik deskriptif ini diolah pervariabel.  Dalam penelitian ini, digunakan unrtuk mengetahui gambaran tentang </w:t>
      </w:r>
      <w:r w:rsidRPr="009E32D0">
        <w:rPr>
          <w:bCs/>
          <w:sz w:val="20"/>
          <w:szCs w:val="20"/>
        </w:rPr>
        <w:t>Rasio</w:t>
      </w:r>
      <w:r w:rsidRPr="009E32D0">
        <w:rPr>
          <w:b/>
          <w:sz w:val="20"/>
          <w:szCs w:val="20"/>
        </w:rPr>
        <w:t xml:space="preserve"> </w:t>
      </w:r>
      <w:r w:rsidRPr="009E32D0">
        <w:rPr>
          <w:bCs/>
          <w:sz w:val="20"/>
          <w:szCs w:val="20"/>
        </w:rPr>
        <w:t xml:space="preserve">Likuiditas, Rasio Solvabilitas, Rasio Aktivitas, Rasio Profitabilitas Dan </w:t>
      </w:r>
      <w:r w:rsidRPr="009E32D0">
        <w:rPr>
          <w:bCs/>
          <w:i/>
          <w:sz w:val="20"/>
          <w:szCs w:val="20"/>
        </w:rPr>
        <w:t>Price Earning Ratio</w:t>
      </w:r>
      <w:r w:rsidRPr="009E32D0">
        <w:rPr>
          <w:bCs/>
          <w:sz w:val="20"/>
          <w:szCs w:val="20"/>
        </w:rPr>
        <w:t>.</w:t>
      </w:r>
    </w:p>
    <w:p w14:paraId="6D767FA8" w14:textId="77777777" w:rsidR="00526ADC" w:rsidRPr="009E32D0" w:rsidRDefault="00526ADC" w:rsidP="00526ADC">
      <w:pPr>
        <w:pStyle w:val="ListParagraph"/>
        <w:numPr>
          <w:ilvl w:val="0"/>
          <w:numId w:val="8"/>
        </w:numPr>
        <w:spacing w:after="0" w:line="240" w:lineRule="auto"/>
        <w:ind w:left="426" w:hanging="426"/>
        <w:jc w:val="both"/>
        <w:rPr>
          <w:rFonts w:ascii="Times New Roman" w:hAnsi="Times New Roman"/>
          <w:b/>
          <w:bCs/>
          <w:sz w:val="20"/>
          <w:szCs w:val="20"/>
        </w:rPr>
      </w:pPr>
      <w:r w:rsidRPr="009E32D0">
        <w:rPr>
          <w:rFonts w:ascii="Times New Roman" w:hAnsi="Times New Roman"/>
          <w:b/>
          <w:bCs/>
          <w:sz w:val="20"/>
          <w:szCs w:val="20"/>
        </w:rPr>
        <w:t>Uji Asumsi Klasik</w:t>
      </w:r>
    </w:p>
    <w:p w14:paraId="760C503B" w14:textId="77777777" w:rsidR="00526ADC" w:rsidRPr="009E32D0" w:rsidRDefault="00526ADC" w:rsidP="00526ADC">
      <w:pPr>
        <w:ind w:left="426" w:firstLine="426"/>
        <w:jc w:val="both"/>
        <w:rPr>
          <w:sz w:val="20"/>
          <w:szCs w:val="20"/>
        </w:rPr>
      </w:pPr>
      <w:r w:rsidRPr="009E32D0">
        <w:rPr>
          <w:sz w:val="20"/>
          <w:szCs w:val="20"/>
        </w:rPr>
        <w:t xml:space="preserve">Model Regresi Linear Berganda digunakan dalam pengujian hipotesis untuk dapat memenuhi uji asumsi klasik dalam penelitian yang dilakukan. Hal ini dilakukan dengan tujuan agar dapat menghindari adanya estimasi yang bias karena tidak semua data dapat menggunakan model regresi. </w:t>
      </w:r>
    </w:p>
    <w:p w14:paraId="516EDF8B" w14:textId="77777777" w:rsidR="00526ADC" w:rsidRPr="009E32D0" w:rsidRDefault="00526ADC" w:rsidP="00526ADC">
      <w:pPr>
        <w:pStyle w:val="ListParagraph"/>
        <w:numPr>
          <w:ilvl w:val="0"/>
          <w:numId w:val="9"/>
        </w:numPr>
        <w:spacing w:after="0" w:line="240" w:lineRule="auto"/>
        <w:ind w:left="900" w:hanging="426"/>
        <w:jc w:val="both"/>
        <w:rPr>
          <w:rFonts w:ascii="Times New Roman" w:hAnsi="Times New Roman"/>
          <w:b/>
          <w:bCs/>
          <w:sz w:val="20"/>
          <w:szCs w:val="20"/>
        </w:rPr>
      </w:pPr>
      <w:r w:rsidRPr="009E32D0">
        <w:rPr>
          <w:rFonts w:ascii="Times New Roman" w:hAnsi="Times New Roman"/>
          <w:b/>
          <w:bCs/>
          <w:sz w:val="20"/>
          <w:szCs w:val="20"/>
        </w:rPr>
        <w:t xml:space="preserve">Uji Normalitas </w:t>
      </w:r>
    </w:p>
    <w:p w14:paraId="2582B7EE" w14:textId="6C3881EE" w:rsidR="00526ADC" w:rsidRPr="009E32D0" w:rsidRDefault="00526ADC" w:rsidP="00526ADC">
      <w:pPr>
        <w:ind w:left="900" w:firstLine="426"/>
        <w:jc w:val="both"/>
        <w:rPr>
          <w:sz w:val="20"/>
          <w:szCs w:val="20"/>
        </w:rPr>
      </w:pPr>
      <w:r w:rsidRPr="009E32D0">
        <w:rPr>
          <w:sz w:val="20"/>
          <w:szCs w:val="20"/>
        </w:rPr>
        <w:t xml:space="preserve">Uji </w:t>
      </w:r>
      <w:r w:rsidRPr="009E32D0">
        <w:rPr>
          <w:i/>
          <w:sz w:val="20"/>
          <w:szCs w:val="20"/>
        </w:rPr>
        <w:t xml:space="preserve">Kolmogorov Smirnov </w:t>
      </w:r>
      <w:r w:rsidRPr="009E32D0">
        <w:rPr>
          <w:sz w:val="20"/>
          <w:szCs w:val="20"/>
        </w:rPr>
        <w:t>satu arah juga dapat untuk menguji uji normalitas data. Menilai nilai signifikansi dalam penelitian harus dapat mengambil kesimpulan untuk menentukan apakah suatu data telah mengikuti distribusi normal atau tidak. Jika signifikannya &gt; 0,05 maka variabel berdistrubusi normal dan sebaliknya jika signifikannya &lt; 0,05 maka variabel tidak terdistribusi normal.</w:t>
      </w:r>
    </w:p>
    <w:p w14:paraId="22D6F689" w14:textId="77777777" w:rsidR="00526ADC" w:rsidRPr="009E32D0" w:rsidRDefault="00526ADC" w:rsidP="00526ADC">
      <w:pPr>
        <w:pStyle w:val="ListParagraph"/>
        <w:numPr>
          <w:ilvl w:val="0"/>
          <w:numId w:val="9"/>
        </w:numPr>
        <w:spacing w:after="0" w:line="240" w:lineRule="auto"/>
        <w:ind w:left="900" w:hanging="426"/>
        <w:jc w:val="both"/>
        <w:rPr>
          <w:rFonts w:ascii="Times New Roman" w:hAnsi="Times New Roman"/>
          <w:b/>
          <w:bCs/>
          <w:sz w:val="20"/>
          <w:szCs w:val="20"/>
        </w:rPr>
      </w:pPr>
      <w:r w:rsidRPr="009E32D0">
        <w:rPr>
          <w:rFonts w:ascii="Times New Roman" w:hAnsi="Times New Roman"/>
          <w:b/>
          <w:bCs/>
          <w:sz w:val="20"/>
          <w:szCs w:val="20"/>
        </w:rPr>
        <w:t xml:space="preserve">Uji Multikolinearitas </w:t>
      </w:r>
    </w:p>
    <w:p w14:paraId="2BBCADC7" w14:textId="77777777" w:rsidR="00526ADC" w:rsidRPr="009E32D0" w:rsidRDefault="00526ADC" w:rsidP="00526ADC">
      <w:pPr>
        <w:ind w:left="900" w:firstLine="426"/>
        <w:jc w:val="both"/>
        <w:rPr>
          <w:sz w:val="20"/>
          <w:szCs w:val="20"/>
        </w:rPr>
      </w:pPr>
      <w:r w:rsidRPr="009E32D0">
        <w:rPr>
          <w:sz w:val="20"/>
          <w:szCs w:val="20"/>
        </w:rPr>
        <w:t xml:space="preserve">Metode yang digunakan untuk menguji adanya multikoliniearitas ini dapat dilihat dari </w:t>
      </w:r>
      <w:r w:rsidRPr="009E32D0">
        <w:rPr>
          <w:i/>
          <w:sz w:val="20"/>
          <w:szCs w:val="20"/>
        </w:rPr>
        <w:t xml:space="preserve">nilai tolerance </w:t>
      </w:r>
      <w:r w:rsidRPr="009E32D0">
        <w:rPr>
          <w:sz w:val="20"/>
          <w:szCs w:val="20"/>
        </w:rPr>
        <w:t xml:space="preserve">atau </w:t>
      </w:r>
      <w:r w:rsidRPr="009E32D0">
        <w:rPr>
          <w:i/>
          <w:sz w:val="20"/>
          <w:szCs w:val="20"/>
        </w:rPr>
        <w:t xml:space="preserve">variance inflantion factor </w:t>
      </w:r>
      <w:r w:rsidRPr="009E32D0">
        <w:rPr>
          <w:sz w:val="20"/>
          <w:szCs w:val="20"/>
        </w:rPr>
        <w:t xml:space="preserve">(VIF). Batas yang ditentukan untuk  menunjukkan adanya multikolinearitas atau tidak dari </w:t>
      </w:r>
      <w:r w:rsidRPr="009E32D0">
        <w:rPr>
          <w:i/>
          <w:sz w:val="20"/>
          <w:szCs w:val="20"/>
        </w:rPr>
        <w:t xml:space="preserve">nilai tolerance </w:t>
      </w:r>
      <w:r w:rsidRPr="009E32D0">
        <w:rPr>
          <w:sz w:val="20"/>
          <w:szCs w:val="20"/>
        </w:rPr>
        <w:t>&lt; 0,10 atau sama dengan nilai VIF &gt; 10.</w:t>
      </w:r>
    </w:p>
    <w:p w14:paraId="00637421" w14:textId="77777777" w:rsidR="00526ADC" w:rsidRPr="009E32D0" w:rsidRDefault="00526ADC" w:rsidP="00526ADC">
      <w:pPr>
        <w:pStyle w:val="ListParagraph"/>
        <w:numPr>
          <w:ilvl w:val="0"/>
          <w:numId w:val="9"/>
        </w:numPr>
        <w:spacing w:after="0" w:line="240" w:lineRule="auto"/>
        <w:ind w:left="900" w:hanging="426"/>
        <w:jc w:val="both"/>
        <w:rPr>
          <w:rFonts w:ascii="Times New Roman" w:hAnsi="Times New Roman"/>
          <w:b/>
          <w:bCs/>
          <w:sz w:val="20"/>
          <w:szCs w:val="20"/>
        </w:rPr>
      </w:pPr>
      <w:r w:rsidRPr="009E32D0">
        <w:rPr>
          <w:rFonts w:ascii="Times New Roman" w:hAnsi="Times New Roman"/>
          <w:b/>
          <w:bCs/>
          <w:sz w:val="20"/>
          <w:szCs w:val="20"/>
        </w:rPr>
        <w:t xml:space="preserve">Uji Heterokedasitas </w:t>
      </w:r>
    </w:p>
    <w:p w14:paraId="026AB862" w14:textId="087EA372" w:rsidR="00526ADC" w:rsidRPr="009E32D0" w:rsidRDefault="00526ADC" w:rsidP="00526ADC">
      <w:pPr>
        <w:ind w:left="900" w:firstLine="426"/>
        <w:jc w:val="both"/>
        <w:rPr>
          <w:sz w:val="20"/>
          <w:szCs w:val="20"/>
        </w:rPr>
      </w:pPr>
      <w:r w:rsidRPr="009E32D0">
        <w:rPr>
          <w:sz w:val="20"/>
          <w:szCs w:val="20"/>
        </w:rPr>
        <w:t xml:space="preserve">Untuk mengetahui ada atau tidaknya heterokedasitas pada penelitian ini, maka penelitian ini diuji dengan cara melihat grafik </w:t>
      </w:r>
      <w:r w:rsidRPr="009E32D0">
        <w:rPr>
          <w:i/>
          <w:sz w:val="20"/>
          <w:szCs w:val="20"/>
        </w:rPr>
        <w:t>scatterplot</w:t>
      </w:r>
      <w:r w:rsidRPr="009E32D0">
        <w:rPr>
          <w:sz w:val="20"/>
          <w:szCs w:val="20"/>
        </w:rPr>
        <w:t xml:space="preserve"> antara nilai prediksi variabel dependen (</w:t>
      </w:r>
      <w:r w:rsidRPr="009E32D0">
        <w:rPr>
          <w:i/>
          <w:sz w:val="20"/>
          <w:szCs w:val="20"/>
        </w:rPr>
        <w:t>ZPRED</w:t>
      </w:r>
      <w:r w:rsidRPr="009E32D0">
        <w:rPr>
          <w:sz w:val="20"/>
          <w:szCs w:val="20"/>
        </w:rPr>
        <w:t>) dan dengan residualnya (</w:t>
      </w:r>
      <w:r w:rsidRPr="009E32D0">
        <w:rPr>
          <w:i/>
          <w:sz w:val="20"/>
          <w:szCs w:val="20"/>
        </w:rPr>
        <w:t>SRESID</w:t>
      </w:r>
      <w:r w:rsidRPr="009E32D0">
        <w:rPr>
          <w:sz w:val="20"/>
          <w:szCs w:val="20"/>
        </w:rPr>
        <w:t>). Dasar analisis yang digunakan untuk menguji ada atau tidaknya heterokedasitas adalah sebagai berikut:</w:t>
      </w:r>
    </w:p>
    <w:p w14:paraId="53304964" w14:textId="77777777" w:rsidR="00526ADC" w:rsidRPr="009E32D0" w:rsidRDefault="00526ADC" w:rsidP="00526ADC">
      <w:pPr>
        <w:pStyle w:val="ListParagraph"/>
        <w:numPr>
          <w:ilvl w:val="0"/>
          <w:numId w:val="10"/>
        </w:numPr>
        <w:spacing w:after="0" w:line="240" w:lineRule="auto"/>
        <w:ind w:left="1260"/>
        <w:jc w:val="both"/>
        <w:rPr>
          <w:rFonts w:ascii="Times New Roman" w:hAnsi="Times New Roman"/>
          <w:sz w:val="20"/>
          <w:szCs w:val="20"/>
        </w:rPr>
      </w:pPr>
      <w:r w:rsidRPr="009E32D0">
        <w:rPr>
          <w:rFonts w:ascii="Times New Roman" w:hAnsi="Times New Roman"/>
          <w:sz w:val="20"/>
          <w:szCs w:val="20"/>
        </w:rPr>
        <w:t>Jika dalam pola tertentu, seperti titik-titik yang membentuk pola tertentu secara teratur (bergelombang, melebar, kemudian menyempit), maka menandakan telah terjadinya heterokedasitas.</w:t>
      </w:r>
    </w:p>
    <w:p w14:paraId="7E7C559B" w14:textId="77777777" w:rsidR="00526ADC" w:rsidRPr="009E32D0" w:rsidRDefault="00526ADC" w:rsidP="00526ADC">
      <w:pPr>
        <w:pStyle w:val="ListParagraph"/>
        <w:numPr>
          <w:ilvl w:val="0"/>
          <w:numId w:val="10"/>
        </w:numPr>
        <w:spacing w:after="0" w:line="240" w:lineRule="auto"/>
        <w:ind w:left="1260"/>
        <w:jc w:val="both"/>
        <w:rPr>
          <w:rFonts w:ascii="Times New Roman" w:hAnsi="Times New Roman"/>
          <w:sz w:val="20"/>
          <w:szCs w:val="20"/>
        </w:rPr>
      </w:pPr>
      <w:r w:rsidRPr="009E32D0">
        <w:rPr>
          <w:rFonts w:ascii="Times New Roman" w:hAnsi="Times New Roman"/>
          <w:sz w:val="20"/>
          <w:szCs w:val="20"/>
        </w:rPr>
        <w:t xml:space="preserve">Jika tidak ada pola yang jelas, serta terdapat titik yang menyebar di atas dan di bawah angka 0 yang ada pada sumbu Y, maka dapat disimpulkan tidak terjadi heterokedasitas. </w:t>
      </w:r>
    </w:p>
    <w:p w14:paraId="02ED28DA" w14:textId="77777777" w:rsidR="00526ADC" w:rsidRPr="009E32D0" w:rsidRDefault="00526ADC" w:rsidP="00526ADC">
      <w:pPr>
        <w:ind w:left="900" w:firstLine="426"/>
        <w:jc w:val="both"/>
        <w:rPr>
          <w:sz w:val="20"/>
          <w:szCs w:val="20"/>
        </w:rPr>
      </w:pPr>
      <w:r w:rsidRPr="009E32D0">
        <w:rPr>
          <w:sz w:val="20"/>
          <w:szCs w:val="20"/>
        </w:rPr>
        <w:t xml:space="preserve">Pengujian heterokedasitas dilakukan untuk merespon variabel X sebagai variabel independen dengan nilai </w:t>
      </w:r>
      <w:r w:rsidRPr="009E32D0">
        <w:rPr>
          <w:i/>
          <w:sz w:val="20"/>
          <w:szCs w:val="20"/>
        </w:rPr>
        <w:t xml:space="preserve">absolut unstandardized </w:t>
      </w:r>
      <w:r w:rsidRPr="009E32D0">
        <w:rPr>
          <w:sz w:val="20"/>
          <w:szCs w:val="20"/>
        </w:rPr>
        <w:t xml:space="preserve">residual regresi sebagai variabel dependen. Apabila hasil uji diatas level signifikan (r &gt; 0,05) maka tidak terjadi heterokedasitas,  sedangkan jika dibawah level siginifikan (r &lt; 0,05) berarti terjadi heterokedasitas. </w:t>
      </w:r>
    </w:p>
    <w:p w14:paraId="5F44EB51" w14:textId="77777777" w:rsidR="00526ADC" w:rsidRPr="009E32D0" w:rsidRDefault="00526ADC" w:rsidP="00526ADC">
      <w:pPr>
        <w:pStyle w:val="ListParagraph"/>
        <w:numPr>
          <w:ilvl w:val="0"/>
          <w:numId w:val="9"/>
        </w:numPr>
        <w:spacing w:after="0" w:line="240" w:lineRule="auto"/>
        <w:ind w:left="900" w:hanging="426"/>
        <w:jc w:val="both"/>
        <w:rPr>
          <w:rFonts w:ascii="Times New Roman" w:hAnsi="Times New Roman"/>
          <w:b/>
          <w:bCs/>
          <w:sz w:val="20"/>
          <w:szCs w:val="20"/>
        </w:rPr>
      </w:pPr>
      <w:r w:rsidRPr="009E32D0">
        <w:rPr>
          <w:rFonts w:ascii="Times New Roman" w:hAnsi="Times New Roman"/>
          <w:b/>
          <w:bCs/>
          <w:sz w:val="20"/>
          <w:szCs w:val="20"/>
        </w:rPr>
        <w:t xml:space="preserve">Uji Autokorelasi </w:t>
      </w:r>
    </w:p>
    <w:p w14:paraId="72045E23" w14:textId="549C17AC" w:rsidR="00526ADC" w:rsidRPr="009E32D0" w:rsidRDefault="00526ADC" w:rsidP="00526ADC">
      <w:pPr>
        <w:ind w:left="900" w:firstLine="426"/>
        <w:jc w:val="both"/>
        <w:rPr>
          <w:b/>
          <w:sz w:val="20"/>
          <w:szCs w:val="20"/>
        </w:rPr>
      </w:pPr>
      <w:r w:rsidRPr="009E32D0">
        <w:rPr>
          <w:sz w:val="20"/>
          <w:szCs w:val="20"/>
        </w:rPr>
        <w:t>Dalam penelitian model regresi yang bebas dari autokorelasi, merupakan model regresi yang baik. Salah satu cara untuk dapat mendeteksi ada atau tidaknya autokorelasi dengan Uji Durbin–Watson. Pengambilan keputusan ada atau tidaknya autokorelasi:</w:t>
      </w:r>
    </w:p>
    <w:p w14:paraId="2C9C6225" w14:textId="77777777" w:rsidR="00526ADC" w:rsidRPr="009E32D0" w:rsidRDefault="00526ADC" w:rsidP="00526ADC">
      <w:pPr>
        <w:numPr>
          <w:ilvl w:val="3"/>
          <w:numId w:val="13"/>
        </w:numPr>
        <w:suppressAutoHyphens w:val="0"/>
        <w:ind w:left="1710"/>
        <w:jc w:val="both"/>
        <w:rPr>
          <w:sz w:val="20"/>
          <w:szCs w:val="20"/>
        </w:rPr>
      </w:pPr>
      <w:r w:rsidRPr="009E32D0">
        <w:rPr>
          <w:sz w:val="20"/>
          <w:szCs w:val="20"/>
        </w:rPr>
        <w:t>Nilai DW &lt; 1,10 : ada autokorelasi</w:t>
      </w:r>
    </w:p>
    <w:p w14:paraId="066E01FB" w14:textId="77777777" w:rsidR="00526ADC" w:rsidRPr="009E32D0" w:rsidRDefault="00526ADC" w:rsidP="00526ADC">
      <w:pPr>
        <w:numPr>
          <w:ilvl w:val="3"/>
          <w:numId w:val="13"/>
        </w:numPr>
        <w:suppressAutoHyphens w:val="0"/>
        <w:ind w:left="1710"/>
        <w:jc w:val="both"/>
        <w:rPr>
          <w:sz w:val="20"/>
          <w:szCs w:val="20"/>
        </w:rPr>
      </w:pPr>
      <w:r w:rsidRPr="009E32D0">
        <w:rPr>
          <w:sz w:val="20"/>
          <w:szCs w:val="20"/>
        </w:rPr>
        <w:t>Nilai DW antara 1,10 s.d 1,54 : tanpa kesimpulan</w:t>
      </w:r>
    </w:p>
    <w:p w14:paraId="454EBA2C" w14:textId="77777777" w:rsidR="00526ADC" w:rsidRPr="009E32D0" w:rsidRDefault="00526ADC" w:rsidP="00526ADC">
      <w:pPr>
        <w:numPr>
          <w:ilvl w:val="3"/>
          <w:numId w:val="13"/>
        </w:numPr>
        <w:suppressAutoHyphens w:val="0"/>
        <w:ind w:left="1710"/>
        <w:jc w:val="both"/>
        <w:rPr>
          <w:b/>
          <w:bCs/>
          <w:sz w:val="20"/>
          <w:szCs w:val="20"/>
        </w:rPr>
      </w:pPr>
      <w:r w:rsidRPr="009E32D0">
        <w:rPr>
          <w:b/>
          <w:bCs/>
          <w:sz w:val="20"/>
          <w:szCs w:val="20"/>
        </w:rPr>
        <w:t>Nilai DW antara 1,55 s.d 2,46 : tidak ada autokorelasi</w:t>
      </w:r>
    </w:p>
    <w:p w14:paraId="78490877" w14:textId="77777777" w:rsidR="00526ADC" w:rsidRPr="009E32D0" w:rsidRDefault="00526ADC" w:rsidP="00526ADC">
      <w:pPr>
        <w:numPr>
          <w:ilvl w:val="3"/>
          <w:numId w:val="13"/>
        </w:numPr>
        <w:suppressAutoHyphens w:val="0"/>
        <w:ind w:left="1710"/>
        <w:jc w:val="both"/>
        <w:rPr>
          <w:sz w:val="20"/>
          <w:szCs w:val="20"/>
        </w:rPr>
      </w:pPr>
      <w:r w:rsidRPr="009E32D0">
        <w:rPr>
          <w:sz w:val="20"/>
          <w:szCs w:val="20"/>
        </w:rPr>
        <w:t xml:space="preserve">Nilai DW antara 2,46 s.d 2,90 : tanpa kesimpulan </w:t>
      </w:r>
    </w:p>
    <w:p w14:paraId="24D6BF4F" w14:textId="77777777" w:rsidR="00526ADC" w:rsidRPr="009E32D0" w:rsidRDefault="00526ADC" w:rsidP="00526ADC">
      <w:pPr>
        <w:numPr>
          <w:ilvl w:val="3"/>
          <w:numId w:val="13"/>
        </w:numPr>
        <w:suppressAutoHyphens w:val="0"/>
        <w:ind w:left="1710"/>
        <w:jc w:val="both"/>
        <w:rPr>
          <w:sz w:val="20"/>
          <w:szCs w:val="20"/>
        </w:rPr>
      </w:pPr>
      <w:r w:rsidRPr="009E32D0">
        <w:rPr>
          <w:sz w:val="20"/>
          <w:szCs w:val="20"/>
        </w:rPr>
        <w:t>Nilai DW &gt; 2,91 : ada autokorelasi</w:t>
      </w:r>
    </w:p>
    <w:p w14:paraId="5D75F9C3" w14:textId="77777777" w:rsidR="00526ADC" w:rsidRPr="009E32D0" w:rsidRDefault="00526ADC" w:rsidP="00526ADC">
      <w:pPr>
        <w:pStyle w:val="ListParagraph"/>
        <w:numPr>
          <w:ilvl w:val="0"/>
          <w:numId w:val="8"/>
        </w:numPr>
        <w:spacing w:after="0" w:line="240" w:lineRule="auto"/>
        <w:ind w:left="284"/>
        <w:jc w:val="both"/>
        <w:rPr>
          <w:rFonts w:ascii="Times New Roman" w:hAnsi="Times New Roman"/>
          <w:b/>
          <w:sz w:val="20"/>
          <w:szCs w:val="20"/>
        </w:rPr>
      </w:pPr>
      <w:r w:rsidRPr="009E32D0">
        <w:rPr>
          <w:rFonts w:ascii="Times New Roman" w:hAnsi="Times New Roman"/>
          <w:b/>
          <w:sz w:val="20"/>
          <w:szCs w:val="20"/>
        </w:rPr>
        <w:t xml:space="preserve">Pengujian Hipotesis </w:t>
      </w:r>
    </w:p>
    <w:p w14:paraId="11FB934C" w14:textId="77777777" w:rsidR="00526ADC" w:rsidRPr="009E32D0" w:rsidRDefault="00526ADC" w:rsidP="00526ADC">
      <w:pPr>
        <w:pStyle w:val="ListParagraph"/>
        <w:numPr>
          <w:ilvl w:val="0"/>
          <w:numId w:val="12"/>
        </w:numPr>
        <w:spacing w:after="0" w:line="240" w:lineRule="auto"/>
        <w:ind w:left="630"/>
        <w:jc w:val="both"/>
        <w:rPr>
          <w:rFonts w:ascii="Times New Roman" w:hAnsi="Times New Roman"/>
          <w:b/>
          <w:bCs/>
          <w:sz w:val="20"/>
          <w:szCs w:val="20"/>
        </w:rPr>
      </w:pPr>
      <w:r w:rsidRPr="009E32D0">
        <w:rPr>
          <w:rFonts w:ascii="Times New Roman" w:hAnsi="Times New Roman"/>
          <w:b/>
          <w:bCs/>
          <w:sz w:val="20"/>
          <w:szCs w:val="20"/>
        </w:rPr>
        <w:t>Uji Koefisien Korelasi</w:t>
      </w:r>
    </w:p>
    <w:p w14:paraId="7B4E7BD5" w14:textId="77777777" w:rsidR="00526ADC" w:rsidRPr="009E32D0" w:rsidRDefault="00526ADC" w:rsidP="00526ADC">
      <w:pPr>
        <w:pStyle w:val="ListParagraph"/>
        <w:spacing w:after="0" w:line="240" w:lineRule="auto"/>
        <w:ind w:left="630" w:firstLine="720"/>
        <w:jc w:val="both"/>
        <w:rPr>
          <w:rFonts w:ascii="Times New Roman" w:hAnsi="Times New Roman"/>
          <w:sz w:val="20"/>
          <w:szCs w:val="20"/>
        </w:rPr>
      </w:pPr>
      <w:r w:rsidRPr="009E32D0">
        <w:rPr>
          <w:rFonts w:ascii="Times New Roman" w:hAnsi="Times New Roman"/>
          <w:sz w:val="20"/>
          <w:szCs w:val="20"/>
        </w:rPr>
        <w:t xml:space="preserve">Dalam penelitian ini menggunakan koefisien korelasi yang menjadi perhatian adalah besarnya nilai R hasil dari SPSS 27. Jika besarnya nilai R mendekati angak 1 berarti variabel independen memiliki pengaruh </w:t>
      </w:r>
      <w:r w:rsidRPr="009E32D0">
        <w:rPr>
          <w:rFonts w:ascii="Times New Roman" w:hAnsi="Times New Roman"/>
          <w:sz w:val="20"/>
          <w:szCs w:val="20"/>
        </w:rPr>
        <w:lastRenderedPageBreak/>
        <w:t>yang kuat terhadap variabel dependen. Begitu pula sebaliknya, jika besarnya nilai R jauh dari angka 1 berarti pengaruh variabel independennya masih lemah terhadap variabel dependen.</w:t>
      </w:r>
    </w:p>
    <w:p w14:paraId="0CF1A78C" w14:textId="77777777" w:rsidR="00526ADC" w:rsidRPr="009E32D0" w:rsidRDefault="00526ADC" w:rsidP="00526ADC">
      <w:pPr>
        <w:pStyle w:val="ListParagraph"/>
        <w:numPr>
          <w:ilvl w:val="0"/>
          <w:numId w:val="12"/>
        </w:numPr>
        <w:spacing w:after="0" w:line="240" w:lineRule="auto"/>
        <w:ind w:left="540"/>
        <w:jc w:val="both"/>
        <w:rPr>
          <w:rFonts w:ascii="Times New Roman" w:hAnsi="Times New Roman"/>
          <w:b/>
          <w:bCs/>
          <w:sz w:val="20"/>
          <w:szCs w:val="20"/>
        </w:rPr>
      </w:pPr>
      <w:r w:rsidRPr="009E32D0">
        <w:rPr>
          <w:rFonts w:ascii="Times New Roman" w:hAnsi="Times New Roman"/>
          <w:b/>
          <w:bCs/>
          <w:sz w:val="20"/>
          <w:szCs w:val="20"/>
        </w:rPr>
        <w:t>Koefisien Determinasi (R</w:t>
      </w:r>
      <w:r w:rsidRPr="009E32D0">
        <w:rPr>
          <w:rFonts w:ascii="Times New Roman" w:hAnsi="Times New Roman"/>
          <w:b/>
          <w:bCs/>
          <w:sz w:val="20"/>
          <w:szCs w:val="20"/>
          <w:vertAlign w:val="superscript"/>
        </w:rPr>
        <w:t>2</w:t>
      </w:r>
      <w:r w:rsidRPr="009E32D0">
        <w:rPr>
          <w:rFonts w:ascii="Times New Roman" w:hAnsi="Times New Roman"/>
          <w:b/>
          <w:bCs/>
          <w:sz w:val="20"/>
          <w:szCs w:val="20"/>
        </w:rPr>
        <w:t>)</w:t>
      </w:r>
    </w:p>
    <w:p w14:paraId="2DB5616E" w14:textId="77777777" w:rsidR="00526ADC" w:rsidRPr="009E32D0" w:rsidRDefault="00526ADC" w:rsidP="00526ADC">
      <w:pPr>
        <w:ind w:left="567" w:firstLine="284"/>
        <w:jc w:val="both"/>
        <w:rPr>
          <w:sz w:val="20"/>
          <w:szCs w:val="20"/>
        </w:rPr>
      </w:pPr>
      <w:r w:rsidRPr="009E32D0">
        <w:rPr>
          <w:sz w:val="20"/>
          <w:szCs w:val="20"/>
        </w:rPr>
        <w:t>Koefisien determinasi (R</w:t>
      </w:r>
      <w:r w:rsidRPr="009E32D0">
        <w:rPr>
          <w:sz w:val="20"/>
          <w:szCs w:val="20"/>
          <w:vertAlign w:val="superscript"/>
        </w:rPr>
        <w:t>2</w:t>
      </w:r>
      <w:r w:rsidRPr="009E32D0">
        <w:rPr>
          <w:sz w:val="20"/>
          <w:szCs w:val="20"/>
        </w:rPr>
        <w:t>) yaitu koefisien yang menunjukkan presentase pengaruh semua variabel independen terhadap variabel dependen. Presentase tersebut menunjukkan tentang seberapa besar variabel independen yang dapat menjelaskan variabel dependennya. Semakin tinggi koefisien determinasinya atau nilai R</w:t>
      </w:r>
      <w:r w:rsidRPr="009E32D0">
        <w:rPr>
          <w:sz w:val="20"/>
          <w:szCs w:val="20"/>
          <w:vertAlign w:val="superscript"/>
        </w:rPr>
        <w:t>2</w:t>
      </w:r>
      <w:r w:rsidRPr="009E32D0">
        <w:rPr>
          <w:sz w:val="20"/>
          <w:szCs w:val="20"/>
        </w:rPr>
        <w:t xml:space="preserve"> semakin mendekati 100% maka semakin baik variabel-variabel independen dalam menjelaskan variabel dependennya. Hal ini, persamaan regresi yang dihasilkan baik untuk mengestimasikan nilai variabel dependennya.</w:t>
      </w:r>
    </w:p>
    <w:p w14:paraId="22677BF3" w14:textId="77777777" w:rsidR="00526ADC" w:rsidRPr="009E32D0" w:rsidRDefault="00526ADC" w:rsidP="00526ADC">
      <w:pPr>
        <w:pStyle w:val="ListParagraph"/>
        <w:numPr>
          <w:ilvl w:val="0"/>
          <w:numId w:val="12"/>
        </w:numPr>
        <w:spacing w:after="0" w:line="240" w:lineRule="auto"/>
        <w:ind w:left="630"/>
        <w:jc w:val="both"/>
        <w:rPr>
          <w:rFonts w:ascii="Times New Roman" w:hAnsi="Times New Roman"/>
          <w:b/>
          <w:bCs/>
          <w:sz w:val="20"/>
          <w:szCs w:val="20"/>
        </w:rPr>
      </w:pPr>
      <w:r w:rsidRPr="009E32D0">
        <w:rPr>
          <w:rFonts w:ascii="Times New Roman" w:hAnsi="Times New Roman"/>
          <w:b/>
          <w:bCs/>
          <w:sz w:val="20"/>
          <w:szCs w:val="20"/>
        </w:rPr>
        <w:t xml:space="preserve">Analisis Regresi Linear Berganda </w:t>
      </w:r>
    </w:p>
    <w:p w14:paraId="770ADB96" w14:textId="77777777" w:rsidR="00526ADC" w:rsidRPr="009E32D0" w:rsidRDefault="00526ADC" w:rsidP="00526ADC">
      <w:pPr>
        <w:pStyle w:val="ListParagraph"/>
        <w:spacing w:after="0" w:line="240" w:lineRule="auto"/>
        <w:ind w:left="630" w:firstLine="294"/>
        <w:jc w:val="both"/>
        <w:rPr>
          <w:rFonts w:ascii="Times New Roman" w:hAnsi="Times New Roman"/>
          <w:sz w:val="20"/>
          <w:szCs w:val="20"/>
        </w:rPr>
      </w:pPr>
      <w:r w:rsidRPr="009E32D0">
        <w:rPr>
          <w:rFonts w:ascii="Times New Roman" w:hAnsi="Times New Roman"/>
          <w:sz w:val="20"/>
          <w:szCs w:val="20"/>
        </w:rPr>
        <w:t>Analisis Regresi Linear Berganda merupakan sebuah pendekatan yang digunakan untuk menjelaskan hubungan linear antara 2 (dua) atau lebih variabel prediktor (</w:t>
      </w:r>
      <w:r w:rsidRPr="009E32D0">
        <w:rPr>
          <w:rFonts w:ascii="Times New Roman" w:hAnsi="Times New Roman"/>
          <w:i/>
          <w:sz w:val="20"/>
          <w:szCs w:val="20"/>
        </w:rPr>
        <w:t>independen</w:t>
      </w:r>
      <w:r w:rsidRPr="009E32D0">
        <w:rPr>
          <w:rFonts w:ascii="Times New Roman" w:hAnsi="Times New Roman"/>
          <w:sz w:val="20"/>
          <w:szCs w:val="20"/>
        </w:rPr>
        <w:t>) dan satu variabel respon (</w:t>
      </w:r>
      <w:r w:rsidRPr="009E32D0">
        <w:rPr>
          <w:rFonts w:ascii="Times New Roman" w:hAnsi="Times New Roman"/>
          <w:i/>
          <w:sz w:val="20"/>
          <w:szCs w:val="20"/>
        </w:rPr>
        <w:t>dependen</w:t>
      </w:r>
      <w:r w:rsidRPr="009E32D0">
        <w:rPr>
          <w:rFonts w:ascii="Times New Roman" w:hAnsi="Times New Roman"/>
          <w:sz w:val="20"/>
          <w:szCs w:val="20"/>
        </w:rPr>
        <w:t xml:space="preserve">). Hasil dari analisis korelasi hanya untuk mengetahui seberapa besar tingkat keeratan atau kekuatan hubungan linear berganda antar variabel saja, sedangkan analisis yang digunakan untuk mengetahui kuatnya hubungan linear seberapa (pengaruh) antara variabel adalah analisis regresi. Penelitian ini menggunakan hipotesis dengan analisis linear berganda. Dimana terdapat 4 variabel independen dan 1 variabel dependen. Yaitu: </w:t>
      </w:r>
      <w:r w:rsidRPr="009E32D0">
        <w:rPr>
          <w:rFonts w:ascii="Times New Roman" w:hAnsi="Times New Roman"/>
          <w:bCs/>
          <w:sz w:val="20"/>
          <w:szCs w:val="20"/>
        </w:rPr>
        <w:t>Rasio Likuiditas (X1), Rasio Solvabilitas (X2), Rasio Aktivitas (X3), Dan Rasio Profitabilitas</w:t>
      </w:r>
      <w:r w:rsidRPr="009E32D0">
        <w:rPr>
          <w:rFonts w:ascii="Times New Roman" w:hAnsi="Times New Roman"/>
          <w:b/>
          <w:sz w:val="20"/>
          <w:szCs w:val="20"/>
        </w:rPr>
        <w:t xml:space="preserve"> </w:t>
      </w:r>
      <w:r w:rsidRPr="009E32D0">
        <w:rPr>
          <w:rFonts w:ascii="Times New Roman" w:hAnsi="Times New Roman"/>
          <w:bCs/>
          <w:sz w:val="20"/>
          <w:szCs w:val="20"/>
        </w:rPr>
        <w:t xml:space="preserve">(X4) </w:t>
      </w:r>
      <w:r w:rsidRPr="009E32D0">
        <w:rPr>
          <w:rFonts w:ascii="Times New Roman" w:hAnsi="Times New Roman"/>
          <w:sz w:val="20"/>
          <w:szCs w:val="20"/>
        </w:rPr>
        <w:t>sebagai variabel independen, serta satu variabel dependen yaitu</w:t>
      </w:r>
      <w:r w:rsidRPr="009E32D0">
        <w:rPr>
          <w:rFonts w:ascii="Times New Roman" w:hAnsi="Times New Roman"/>
          <w:i/>
          <w:sz w:val="20"/>
          <w:szCs w:val="20"/>
        </w:rPr>
        <w:t xml:space="preserve"> </w:t>
      </w:r>
      <w:r w:rsidRPr="009E32D0">
        <w:rPr>
          <w:rFonts w:ascii="Times New Roman" w:hAnsi="Times New Roman"/>
          <w:sz w:val="20"/>
          <w:szCs w:val="20"/>
        </w:rPr>
        <w:t xml:space="preserve">Pengungkapan </w:t>
      </w:r>
      <w:r w:rsidRPr="009E32D0">
        <w:rPr>
          <w:rFonts w:ascii="Times New Roman" w:hAnsi="Times New Roman"/>
          <w:bCs/>
          <w:i/>
          <w:sz w:val="20"/>
          <w:szCs w:val="20"/>
        </w:rPr>
        <w:t>Price Earning Ratio</w:t>
      </w:r>
      <w:r w:rsidRPr="009E32D0">
        <w:rPr>
          <w:rFonts w:ascii="Times New Roman" w:hAnsi="Times New Roman"/>
          <w:b/>
          <w:sz w:val="20"/>
          <w:szCs w:val="20"/>
        </w:rPr>
        <w:t xml:space="preserve"> </w:t>
      </w:r>
      <w:r w:rsidRPr="009E32D0">
        <w:rPr>
          <w:rFonts w:ascii="Times New Roman" w:hAnsi="Times New Roman"/>
          <w:sz w:val="20"/>
          <w:szCs w:val="20"/>
        </w:rPr>
        <w:t>(Y</w:t>
      </w:r>
      <w:r w:rsidRPr="009E32D0">
        <w:rPr>
          <w:rFonts w:ascii="Times New Roman" w:hAnsi="Times New Roman"/>
          <w:sz w:val="20"/>
          <w:szCs w:val="20"/>
          <w:vertAlign w:val="subscript"/>
        </w:rPr>
        <w:t>1</w:t>
      </w:r>
      <w:r w:rsidRPr="009E32D0">
        <w:rPr>
          <w:rFonts w:ascii="Times New Roman" w:hAnsi="Times New Roman"/>
          <w:sz w:val="20"/>
          <w:szCs w:val="20"/>
        </w:rPr>
        <w:t>). Dimana model yang akan digunakan yaitu sebagai berikut:</w:t>
      </w:r>
    </w:p>
    <w:p w14:paraId="7697002D" w14:textId="77777777" w:rsidR="00526ADC" w:rsidRPr="009E32D0" w:rsidRDefault="00526ADC" w:rsidP="00526ADC">
      <w:pPr>
        <w:ind w:left="720" w:firstLine="720"/>
        <w:jc w:val="both"/>
        <w:rPr>
          <w:b/>
          <w:bCs/>
          <w:sz w:val="20"/>
          <w:szCs w:val="20"/>
        </w:rPr>
      </w:pPr>
      <w:r w:rsidRPr="009E32D0">
        <w:rPr>
          <w:b/>
          <w:bCs/>
          <w:sz w:val="20"/>
          <w:szCs w:val="20"/>
        </w:rPr>
        <w:t xml:space="preserve">Y = </w:t>
      </w:r>
      <w:r w:rsidRPr="009E32D0">
        <w:rPr>
          <w:rFonts w:cs="Calibri"/>
          <w:b/>
          <w:bCs/>
          <w:sz w:val="20"/>
          <w:szCs w:val="20"/>
        </w:rPr>
        <w:t>α</w:t>
      </w:r>
      <w:r w:rsidRPr="009E32D0">
        <w:rPr>
          <w:b/>
          <w:bCs/>
          <w:sz w:val="20"/>
          <w:szCs w:val="20"/>
        </w:rPr>
        <w:t xml:space="preserve"> + </w:t>
      </w:r>
      <w:r w:rsidRPr="009E32D0">
        <w:rPr>
          <w:rFonts w:cs="Calibri"/>
          <w:b/>
          <w:bCs/>
          <w:sz w:val="20"/>
          <w:szCs w:val="20"/>
        </w:rPr>
        <w:t>β₁</w:t>
      </w:r>
      <w:r w:rsidRPr="009E32D0">
        <w:rPr>
          <w:b/>
          <w:bCs/>
          <w:sz w:val="20"/>
          <w:szCs w:val="20"/>
        </w:rPr>
        <w:t>X</w:t>
      </w:r>
      <w:r w:rsidRPr="009E32D0">
        <w:rPr>
          <w:rFonts w:cs="Calibri"/>
          <w:b/>
          <w:bCs/>
          <w:sz w:val="20"/>
          <w:szCs w:val="20"/>
        </w:rPr>
        <w:t>₁</w:t>
      </w:r>
      <w:r w:rsidRPr="009E32D0">
        <w:rPr>
          <w:b/>
          <w:bCs/>
          <w:sz w:val="20"/>
          <w:szCs w:val="20"/>
        </w:rPr>
        <w:t xml:space="preserve"> + </w:t>
      </w:r>
      <m:oMath>
        <m:sSub>
          <m:sSubPr>
            <m:ctrlPr>
              <w:rPr>
                <w:rFonts w:ascii="Cambria Math" w:hAnsi="Cambria Math"/>
                <w:b/>
                <w:bCs/>
                <w:i/>
                <w:sz w:val="20"/>
                <w:szCs w:val="20"/>
              </w:rPr>
            </m:ctrlPr>
          </m:sSubPr>
          <m:e>
            <m:r>
              <m:rPr>
                <m:sty m:val="b"/>
              </m:rPr>
              <w:rPr>
                <w:rFonts w:ascii="Cambria Math" w:hAnsi="Cambria Math" w:cs="Calibri"/>
                <w:sz w:val="20"/>
                <w:szCs w:val="20"/>
              </w:rPr>
              <m:t>β</m:t>
            </m:r>
          </m:e>
          <m:sub>
            <m:r>
              <m:rPr>
                <m:sty m:val="bi"/>
              </m:rPr>
              <w:rPr>
                <w:rFonts w:ascii="Cambria Math" w:hAnsi="Cambria Math"/>
                <w:sz w:val="20"/>
                <w:szCs w:val="20"/>
              </w:rPr>
              <m:t>2</m:t>
            </m:r>
          </m:sub>
        </m:sSub>
        <m:r>
          <m:rPr>
            <m:sty m:val="b"/>
          </m:rPr>
          <w:rPr>
            <w:rFonts w:ascii="Cambria Math" w:hAnsi="Cambria Math"/>
            <w:sz w:val="20"/>
            <w:szCs w:val="20"/>
          </w:rPr>
          <m:t xml:space="preserve"> </m:t>
        </m:r>
        <m:sSub>
          <m:sSubPr>
            <m:ctrlPr>
              <w:rPr>
                <w:rFonts w:ascii="Cambria Math" w:hAnsi="Cambria Math"/>
                <w:b/>
                <w:bCs/>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2</m:t>
            </m:r>
          </m:sub>
        </m:sSub>
      </m:oMath>
      <w:r w:rsidRPr="009E32D0">
        <w:rPr>
          <w:b/>
          <w:bCs/>
          <w:sz w:val="20"/>
          <w:szCs w:val="20"/>
        </w:rPr>
        <w:t xml:space="preserve"> + </w:t>
      </w:r>
      <m:oMath>
        <m:sSub>
          <m:sSubPr>
            <m:ctrlPr>
              <w:rPr>
                <w:rFonts w:ascii="Cambria Math" w:hAnsi="Cambria Math"/>
                <w:b/>
                <w:bCs/>
                <w:i/>
                <w:sz w:val="20"/>
                <w:szCs w:val="20"/>
              </w:rPr>
            </m:ctrlPr>
          </m:sSubPr>
          <m:e>
            <m:r>
              <m:rPr>
                <m:sty m:val="b"/>
              </m:rPr>
              <w:rPr>
                <w:rFonts w:ascii="Cambria Math" w:hAnsi="Cambria Math" w:cs="Calibri"/>
                <w:sz w:val="20"/>
                <w:szCs w:val="20"/>
              </w:rPr>
              <m:t>β</m:t>
            </m:r>
          </m:e>
          <m:sub>
            <m:r>
              <m:rPr>
                <m:sty m:val="bi"/>
              </m:rPr>
              <w:rPr>
                <w:rFonts w:ascii="Cambria Math" w:hAnsi="Cambria Math"/>
                <w:sz w:val="20"/>
                <w:szCs w:val="20"/>
              </w:rPr>
              <m:t>3</m:t>
            </m:r>
          </m:sub>
        </m:sSub>
        <m:r>
          <m:rPr>
            <m:sty m:val="b"/>
          </m:rPr>
          <w:rPr>
            <w:rFonts w:ascii="Cambria Math" w:hAnsi="Cambria Math"/>
            <w:sz w:val="20"/>
            <w:szCs w:val="20"/>
          </w:rPr>
          <m:t xml:space="preserve"> </m:t>
        </m:r>
        <m:sSub>
          <m:sSubPr>
            <m:ctrlPr>
              <w:rPr>
                <w:rFonts w:ascii="Cambria Math" w:hAnsi="Cambria Math"/>
                <w:b/>
                <w:bCs/>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3</m:t>
            </m:r>
          </m:sub>
        </m:sSub>
      </m:oMath>
      <w:r w:rsidRPr="009E32D0">
        <w:rPr>
          <w:b/>
          <w:bCs/>
          <w:sz w:val="20"/>
          <w:szCs w:val="20"/>
        </w:rPr>
        <w:t xml:space="preserve">+ </w:t>
      </w:r>
      <m:oMath>
        <m:sSub>
          <m:sSubPr>
            <m:ctrlPr>
              <w:rPr>
                <w:rFonts w:ascii="Cambria Math" w:hAnsi="Cambria Math"/>
                <w:b/>
                <w:bCs/>
                <w:i/>
                <w:sz w:val="20"/>
                <w:szCs w:val="20"/>
              </w:rPr>
            </m:ctrlPr>
          </m:sSubPr>
          <m:e>
            <m:r>
              <m:rPr>
                <m:sty m:val="b"/>
              </m:rPr>
              <w:rPr>
                <w:rFonts w:ascii="Cambria Math" w:hAnsi="Cambria Math" w:cs="Calibri"/>
                <w:sz w:val="20"/>
                <w:szCs w:val="20"/>
              </w:rPr>
              <m:t>β</m:t>
            </m:r>
          </m:e>
          <m:sub>
            <m:r>
              <m:rPr>
                <m:sty m:val="bi"/>
              </m:rPr>
              <w:rPr>
                <w:rFonts w:ascii="Cambria Math" w:hAnsi="Cambria Math"/>
                <w:sz w:val="20"/>
                <w:szCs w:val="20"/>
              </w:rPr>
              <m:t>4</m:t>
            </m:r>
          </m:sub>
        </m:sSub>
        <m:r>
          <m:rPr>
            <m:sty m:val="b"/>
          </m:rPr>
          <w:rPr>
            <w:rFonts w:ascii="Cambria Math" w:hAnsi="Cambria Math"/>
            <w:sz w:val="20"/>
            <w:szCs w:val="20"/>
          </w:rPr>
          <m:t xml:space="preserve"> </m:t>
        </m:r>
        <m:sSub>
          <m:sSubPr>
            <m:ctrlPr>
              <w:rPr>
                <w:rFonts w:ascii="Cambria Math" w:hAnsi="Cambria Math"/>
                <w:b/>
                <w:bCs/>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4</m:t>
            </m:r>
          </m:sub>
        </m:sSub>
      </m:oMath>
      <w:r w:rsidRPr="009E32D0">
        <w:rPr>
          <w:b/>
          <w:bCs/>
          <w:sz w:val="20"/>
          <w:szCs w:val="20"/>
        </w:rPr>
        <w:t>+</w:t>
      </w:r>
      <w:r w:rsidRPr="009E32D0">
        <w:rPr>
          <w:rFonts w:eastAsiaTheme="minorEastAsia"/>
          <w:b/>
          <w:bCs/>
          <w:sz w:val="20"/>
          <w:szCs w:val="20"/>
        </w:rPr>
        <w:t xml:space="preserve">  </w:t>
      </w:r>
      <w:r w:rsidRPr="009E32D0">
        <w:rPr>
          <w:b/>
          <w:bCs/>
          <w:sz w:val="20"/>
          <w:szCs w:val="20"/>
        </w:rPr>
        <w:t>e</w:t>
      </w:r>
    </w:p>
    <w:p w14:paraId="19EEB3C3" w14:textId="77777777" w:rsidR="00526ADC" w:rsidRPr="009E32D0" w:rsidRDefault="00526ADC" w:rsidP="00526ADC">
      <w:pPr>
        <w:jc w:val="both"/>
        <w:rPr>
          <w:sz w:val="20"/>
          <w:szCs w:val="20"/>
        </w:rPr>
      </w:pPr>
      <w:r w:rsidRPr="009E32D0">
        <w:rPr>
          <w:sz w:val="20"/>
          <w:szCs w:val="20"/>
        </w:rPr>
        <w:tab/>
        <w:t>Dimana :</w:t>
      </w:r>
    </w:p>
    <w:p w14:paraId="75730B97" w14:textId="77777777" w:rsidR="00526ADC" w:rsidRPr="009E32D0" w:rsidRDefault="00526ADC" w:rsidP="00526ADC">
      <w:pPr>
        <w:ind w:firstLine="720"/>
        <w:jc w:val="both"/>
        <w:rPr>
          <w:sz w:val="20"/>
          <w:szCs w:val="20"/>
        </w:rPr>
      </w:pPr>
      <w:r w:rsidRPr="009E32D0">
        <w:rPr>
          <w:sz w:val="20"/>
          <w:szCs w:val="20"/>
        </w:rPr>
        <w:t>Y</w:t>
      </w:r>
      <w:r w:rsidRPr="009E32D0">
        <w:rPr>
          <w:sz w:val="20"/>
          <w:szCs w:val="20"/>
        </w:rPr>
        <w:tab/>
      </w:r>
      <w:r w:rsidRPr="009E32D0">
        <w:rPr>
          <w:sz w:val="20"/>
          <w:szCs w:val="20"/>
        </w:rPr>
        <w:tab/>
        <w:t xml:space="preserve">: </w:t>
      </w:r>
      <w:r w:rsidRPr="009E32D0">
        <w:rPr>
          <w:bCs/>
          <w:i/>
          <w:sz w:val="20"/>
          <w:szCs w:val="20"/>
        </w:rPr>
        <w:t>Price Earning Ratio</w:t>
      </w:r>
      <w:r w:rsidRPr="009E32D0">
        <w:rPr>
          <w:b/>
          <w:sz w:val="20"/>
          <w:szCs w:val="20"/>
        </w:rPr>
        <w:t xml:space="preserve"> </w:t>
      </w:r>
      <w:r w:rsidRPr="009E32D0">
        <w:rPr>
          <w:sz w:val="20"/>
          <w:szCs w:val="20"/>
        </w:rPr>
        <w:t>(Y</w:t>
      </w:r>
      <w:r w:rsidRPr="009E32D0">
        <w:rPr>
          <w:sz w:val="20"/>
          <w:szCs w:val="20"/>
          <w:vertAlign w:val="subscript"/>
        </w:rPr>
        <w:t>1</w:t>
      </w:r>
      <w:r w:rsidRPr="009E32D0">
        <w:rPr>
          <w:sz w:val="20"/>
          <w:szCs w:val="20"/>
        </w:rPr>
        <w:t>)</w:t>
      </w:r>
    </w:p>
    <w:p w14:paraId="59909232" w14:textId="77777777" w:rsidR="00526ADC" w:rsidRPr="009E32D0" w:rsidRDefault="00526ADC" w:rsidP="00526ADC">
      <w:pPr>
        <w:ind w:firstLine="720"/>
        <w:jc w:val="both"/>
        <w:rPr>
          <w:sz w:val="20"/>
          <w:szCs w:val="20"/>
        </w:rPr>
      </w:pPr>
      <w:r w:rsidRPr="009E32D0">
        <w:rPr>
          <w:rFonts w:cs="Calibri"/>
          <w:sz w:val="20"/>
          <w:szCs w:val="20"/>
        </w:rPr>
        <w:t>α</w:t>
      </w:r>
      <w:r w:rsidRPr="009E32D0">
        <w:rPr>
          <w:sz w:val="20"/>
          <w:szCs w:val="20"/>
        </w:rPr>
        <w:tab/>
        <w:t xml:space="preserve">    </w:t>
      </w:r>
      <w:r w:rsidRPr="009E32D0">
        <w:rPr>
          <w:sz w:val="20"/>
          <w:szCs w:val="20"/>
        </w:rPr>
        <w:tab/>
        <w:t xml:space="preserve">: Konstanta </w:t>
      </w:r>
    </w:p>
    <w:p w14:paraId="1A456933" w14:textId="77777777" w:rsidR="00526ADC" w:rsidRPr="009E32D0" w:rsidRDefault="00526ADC" w:rsidP="00526ADC">
      <w:pPr>
        <w:ind w:left="720"/>
        <w:jc w:val="both"/>
        <w:rPr>
          <w:sz w:val="20"/>
          <w:szCs w:val="20"/>
        </w:rPr>
      </w:pPr>
      <w:r w:rsidRPr="009E32D0">
        <w:rPr>
          <w:rFonts w:cs="Calibri"/>
          <w:sz w:val="20"/>
          <w:szCs w:val="20"/>
        </w:rPr>
        <w:t>β</w:t>
      </w:r>
      <w:r w:rsidRPr="009E32D0">
        <w:rPr>
          <w:sz w:val="20"/>
          <w:szCs w:val="20"/>
        </w:rPr>
        <w:tab/>
        <w:t xml:space="preserve">    </w:t>
      </w:r>
      <w:r w:rsidRPr="009E32D0">
        <w:rPr>
          <w:sz w:val="20"/>
          <w:szCs w:val="20"/>
        </w:rPr>
        <w:tab/>
        <w:t>: Koefisien regresi dari variabel independen X</w:t>
      </w:r>
      <w:r w:rsidRPr="009E32D0">
        <w:rPr>
          <w:rFonts w:cs="Calibri"/>
          <w:sz w:val="20"/>
          <w:szCs w:val="20"/>
        </w:rPr>
        <w:t>₁</w:t>
      </w:r>
      <w:r w:rsidRPr="009E32D0">
        <w:rPr>
          <w:sz w:val="20"/>
          <w:szCs w:val="20"/>
        </w:rPr>
        <w:t>, X</w:t>
      </w:r>
      <w:r w:rsidRPr="009E32D0">
        <w:rPr>
          <w:rFonts w:cs="Calibri"/>
          <w:sz w:val="20"/>
          <w:szCs w:val="20"/>
        </w:rPr>
        <w:t>₂</w:t>
      </w:r>
      <w:r w:rsidRPr="009E32D0">
        <w:rPr>
          <w:sz w:val="20"/>
          <w:szCs w:val="20"/>
        </w:rPr>
        <w:t>, X</w:t>
      </w:r>
      <w:r w:rsidRPr="009E32D0">
        <w:rPr>
          <w:sz w:val="20"/>
          <w:szCs w:val="20"/>
          <w:vertAlign w:val="subscript"/>
        </w:rPr>
        <w:t>3,</w:t>
      </w:r>
      <w:r w:rsidRPr="009E32D0">
        <w:rPr>
          <w:bCs/>
          <w:sz w:val="20"/>
          <w:szCs w:val="20"/>
          <w:vertAlign w:val="subscript"/>
        </w:rPr>
        <w:t xml:space="preserve"> </w:t>
      </w:r>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4</m:t>
            </m:r>
          </m:sub>
        </m:sSub>
      </m:oMath>
    </w:p>
    <w:p w14:paraId="73E1859E" w14:textId="77777777" w:rsidR="00526ADC" w:rsidRPr="009E32D0" w:rsidRDefault="00526ADC" w:rsidP="00526ADC">
      <w:pPr>
        <w:tabs>
          <w:tab w:val="left" w:pos="720"/>
          <w:tab w:val="left" w:pos="1440"/>
          <w:tab w:val="left" w:pos="2160"/>
          <w:tab w:val="left" w:pos="2880"/>
          <w:tab w:val="left" w:pos="3600"/>
          <w:tab w:val="left" w:pos="4320"/>
          <w:tab w:val="left" w:pos="5040"/>
          <w:tab w:val="left" w:pos="5775"/>
        </w:tabs>
        <w:jc w:val="both"/>
        <w:rPr>
          <w:sz w:val="20"/>
          <w:szCs w:val="20"/>
        </w:rPr>
      </w:pPr>
      <w:r w:rsidRPr="009E32D0">
        <w:rPr>
          <w:sz w:val="20"/>
          <w:szCs w:val="20"/>
        </w:rPr>
        <w:tab/>
        <w:t>X</w:t>
      </w:r>
      <w:r w:rsidRPr="009E32D0">
        <w:rPr>
          <w:sz w:val="20"/>
          <w:szCs w:val="20"/>
          <w:vertAlign w:val="subscript"/>
        </w:rPr>
        <w:t>1</w:t>
      </w:r>
      <w:r w:rsidRPr="009E32D0">
        <w:rPr>
          <w:sz w:val="20"/>
          <w:szCs w:val="20"/>
          <w:vertAlign w:val="subscript"/>
        </w:rPr>
        <w:tab/>
        <w:t xml:space="preserve">      </w:t>
      </w:r>
      <w:r w:rsidRPr="009E32D0">
        <w:rPr>
          <w:sz w:val="20"/>
          <w:szCs w:val="20"/>
          <w:vertAlign w:val="subscript"/>
        </w:rPr>
        <w:tab/>
      </w:r>
      <w:r w:rsidRPr="009E32D0">
        <w:rPr>
          <w:sz w:val="20"/>
          <w:szCs w:val="20"/>
        </w:rPr>
        <w:t xml:space="preserve">: </w:t>
      </w:r>
      <w:r w:rsidRPr="009E32D0">
        <w:rPr>
          <w:bCs/>
          <w:sz w:val="20"/>
          <w:szCs w:val="20"/>
        </w:rPr>
        <w:t>Rasio Likuiditas</w:t>
      </w:r>
    </w:p>
    <w:p w14:paraId="2DCFF22A" w14:textId="77777777" w:rsidR="00526ADC" w:rsidRPr="009E32D0" w:rsidRDefault="00526ADC" w:rsidP="00526ADC">
      <w:pPr>
        <w:tabs>
          <w:tab w:val="left" w:pos="720"/>
          <w:tab w:val="left" w:pos="1440"/>
          <w:tab w:val="left" w:pos="2160"/>
          <w:tab w:val="left" w:pos="2880"/>
          <w:tab w:val="left" w:pos="3600"/>
          <w:tab w:val="left" w:pos="4320"/>
          <w:tab w:val="left" w:pos="5040"/>
          <w:tab w:val="left" w:pos="5775"/>
        </w:tabs>
        <w:jc w:val="both"/>
        <w:rPr>
          <w:rFonts w:cs="Calibri"/>
          <w:sz w:val="20"/>
          <w:szCs w:val="20"/>
        </w:rPr>
      </w:pPr>
      <w:r w:rsidRPr="009E32D0">
        <w:rPr>
          <w:sz w:val="20"/>
          <w:szCs w:val="20"/>
        </w:rPr>
        <w:tab/>
        <w:t>X</w:t>
      </w:r>
      <w:r w:rsidRPr="009E32D0">
        <w:rPr>
          <w:rFonts w:cs="Calibri"/>
          <w:sz w:val="20"/>
          <w:szCs w:val="20"/>
        </w:rPr>
        <w:t>₂</w:t>
      </w:r>
      <w:r w:rsidRPr="009E32D0">
        <w:rPr>
          <w:rFonts w:cs="Calibri"/>
          <w:sz w:val="20"/>
          <w:szCs w:val="20"/>
        </w:rPr>
        <w:tab/>
      </w:r>
      <w:r w:rsidRPr="009E32D0">
        <w:rPr>
          <w:rFonts w:cs="Calibri"/>
          <w:sz w:val="20"/>
          <w:szCs w:val="20"/>
        </w:rPr>
        <w:tab/>
        <w:t xml:space="preserve">: </w:t>
      </w:r>
      <w:r w:rsidRPr="009E32D0">
        <w:rPr>
          <w:bCs/>
          <w:sz w:val="20"/>
          <w:szCs w:val="20"/>
        </w:rPr>
        <w:t>Rasio Solvabilitas</w:t>
      </w:r>
    </w:p>
    <w:p w14:paraId="1D8A012A" w14:textId="77777777" w:rsidR="00526ADC" w:rsidRPr="009E32D0" w:rsidRDefault="00526ADC" w:rsidP="00526ADC">
      <w:pPr>
        <w:tabs>
          <w:tab w:val="left" w:pos="720"/>
          <w:tab w:val="left" w:pos="1440"/>
          <w:tab w:val="left" w:pos="2160"/>
          <w:tab w:val="left" w:pos="2880"/>
          <w:tab w:val="left" w:pos="3600"/>
          <w:tab w:val="left" w:pos="4320"/>
          <w:tab w:val="left" w:pos="5040"/>
          <w:tab w:val="left" w:pos="5775"/>
        </w:tabs>
        <w:jc w:val="both"/>
        <w:rPr>
          <w:sz w:val="20"/>
          <w:szCs w:val="20"/>
        </w:rPr>
      </w:pPr>
      <w:r w:rsidRPr="009E32D0">
        <w:rPr>
          <w:rFonts w:cs="Calibri"/>
          <w:sz w:val="20"/>
          <w:szCs w:val="20"/>
        </w:rPr>
        <w:tab/>
      </w:r>
      <w:r w:rsidRPr="009E32D0">
        <w:rPr>
          <w:sz w:val="20"/>
          <w:szCs w:val="20"/>
        </w:rPr>
        <w:t>X</w:t>
      </w:r>
      <w:r w:rsidRPr="009E32D0">
        <w:rPr>
          <w:sz w:val="20"/>
          <w:szCs w:val="20"/>
          <w:vertAlign w:val="subscript"/>
        </w:rPr>
        <w:t>3</w:t>
      </w:r>
      <w:r w:rsidRPr="009E32D0">
        <w:rPr>
          <w:sz w:val="20"/>
          <w:szCs w:val="20"/>
          <w:vertAlign w:val="subscript"/>
        </w:rPr>
        <w:tab/>
      </w:r>
      <w:r w:rsidRPr="009E32D0">
        <w:rPr>
          <w:sz w:val="20"/>
          <w:szCs w:val="20"/>
          <w:vertAlign w:val="subscript"/>
        </w:rPr>
        <w:tab/>
      </w:r>
      <w:r w:rsidRPr="009E32D0">
        <w:rPr>
          <w:rFonts w:cs="Calibri"/>
          <w:sz w:val="20"/>
          <w:szCs w:val="20"/>
        </w:rPr>
        <w:t xml:space="preserve">: </w:t>
      </w:r>
      <w:r w:rsidRPr="009E32D0">
        <w:rPr>
          <w:bCs/>
          <w:sz w:val="20"/>
          <w:szCs w:val="20"/>
        </w:rPr>
        <w:t>Rasio Aktivitas</w:t>
      </w:r>
    </w:p>
    <w:p w14:paraId="525B5BCF" w14:textId="77777777" w:rsidR="00526ADC" w:rsidRPr="009E32D0" w:rsidRDefault="00526ADC" w:rsidP="00526ADC">
      <w:pPr>
        <w:tabs>
          <w:tab w:val="left" w:pos="720"/>
          <w:tab w:val="left" w:pos="1440"/>
          <w:tab w:val="left" w:pos="2160"/>
          <w:tab w:val="left" w:pos="2880"/>
          <w:tab w:val="left" w:pos="3600"/>
          <w:tab w:val="left" w:pos="4320"/>
          <w:tab w:val="left" w:pos="5040"/>
          <w:tab w:val="left" w:pos="5775"/>
        </w:tabs>
        <w:jc w:val="both"/>
        <w:rPr>
          <w:sz w:val="20"/>
          <w:szCs w:val="20"/>
        </w:rPr>
      </w:pPr>
      <w:r w:rsidRPr="009E32D0">
        <w:rPr>
          <w:sz w:val="20"/>
          <w:szCs w:val="20"/>
        </w:rPr>
        <w:tab/>
      </w:r>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4</m:t>
            </m:r>
          </m:sub>
        </m:sSub>
      </m:oMath>
      <w:r w:rsidRPr="009E32D0">
        <w:rPr>
          <w:rFonts w:eastAsiaTheme="minorEastAsia"/>
          <w:bCs/>
          <w:sz w:val="20"/>
          <w:szCs w:val="20"/>
        </w:rPr>
        <w:tab/>
      </w:r>
      <w:r w:rsidRPr="009E32D0">
        <w:rPr>
          <w:rFonts w:eastAsiaTheme="minorEastAsia"/>
          <w:bCs/>
          <w:sz w:val="20"/>
          <w:szCs w:val="20"/>
        </w:rPr>
        <w:tab/>
        <w:t xml:space="preserve">: </w:t>
      </w:r>
      <w:r w:rsidRPr="009E32D0">
        <w:rPr>
          <w:bCs/>
          <w:sz w:val="20"/>
          <w:szCs w:val="20"/>
        </w:rPr>
        <w:t>Rasio Profitabilitas</w:t>
      </w:r>
    </w:p>
    <w:p w14:paraId="15DDECD8" w14:textId="77777777" w:rsidR="00526ADC" w:rsidRPr="009E32D0" w:rsidRDefault="00526ADC" w:rsidP="00526ADC">
      <w:pPr>
        <w:tabs>
          <w:tab w:val="left" w:pos="720"/>
          <w:tab w:val="left" w:pos="1440"/>
          <w:tab w:val="left" w:pos="2160"/>
          <w:tab w:val="left" w:pos="2880"/>
          <w:tab w:val="left" w:pos="3600"/>
          <w:tab w:val="left" w:pos="4320"/>
          <w:tab w:val="left" w:pos="5040"/>
          <w:tab w:val="left" w:pos="5775"/>
        </w:tabs>
        <w:jc w:val="both"/>
        <w:rPr>
          <w:i/>
          <w:sz w:val="20"/>
          <w:szCs w:val="20"/>
        </w:rPr>
      </w:pPr>
      <w:r w:rsidRPr="009E32D0">
        <w:rPr>
          <w:rFonts w:cs="Calibri"/>
          <w:sz w:val="20"/>
          <w:szCs w:val="20"/>
        </w:rPr>
        <w:tab/>
      </w:r>
      <w:r w:rsidRPr="009E32D0">
        <w:rPr>
          <w:sz w:val="20"/>
          <w:szCs w:val="20"/>
        </w:rPr>
        <w:t>e</w:t>
      </w:r>
      <w:r w:rsidRPr="009E32D0">
        <w:rPr>
          <w:sz w:val="20"/>
          <w:szCs w:val="20"/>
        </w:rPr>
        <w:tab/>
      </w:r>
      <w:r w:rsidRPr="009E32D0">
        <w:rPr>
          <w:sz w:val="20"/>
          <w:szCs w:val="20"/>
        </w:rPr>
        <w:tab/>
        <w:t>: Variabel Pengganggu Atau Error</w:t>
      </w:r>
    </w:p>
    <w:p w14:paraId="7DD3C95F" w14:textId="77777777" w:rsidR="00526ADC" w:rsidRPr="009E32D0" w:rsidRDefault="00526ADC" w:rsidP="00526ADC">
      <w:pPr>
        <w:pStyle w:val="ListParagraph"/>
        <w:numPr>
          <w:ilvl w:val="0"/>
          <w:numId w:val="12"/>
        </w:numPr>
        <w:spacing w:after="0" w:line="240" w:lineRule="auto"/>
        <w:ind w:left="540"/>
        <w:jc w:val="both"/>
        <w:rPr>
          <w:rFonts w:ascii="Times New Roman" w:hAnsi="Times New Roman"/>
          <w:b/>
          <w:bCs/>
          <w:sz w:val="20"/>
          <w:szCs w:val="20"/>
        </w:rPr>
      </w:pPr>
      <w:r w:rsidRPr="009E32D0">
        <w:rPr>
          <w:rFonts w:ascii="Times New Roman" w:hAnsi="Times New Roman"/>
          <w:b/>
          <w:bCs/>
          <w:sz w:val="20"/>
          <w:szCs w:val="20"/>
        </w:rPr>
        <w:t>Uji t (Uji parsial)</w:t>
      </w:r>
    </w:p>
    <w:p w14:paraId="40E1367A" w14:textId="678D1487" w:rsidR="00526ADC" w:rsidRPr="009E32D0" w:rsidRDefault="00526ADC" w:rsidP="00526ADC">
      <w:pPr>
        <w:tabs>
          <w:tab w:val="left" w:pos="-1701"/>
        </w:tabs>
        <w:ind w:left="540" w:firstLine="425"/>
        <w:jc w:val="both"/>
        <w:rPr>
          <w:sz w:val="20"/>
          <w:szCs w:val="20"/>
        </w:rPr>
      </w:pPr>
      <w:r w:rsidRPr="009E32D0">
        <w:rPr>
          <w:sz w:val="20"/>
          <w:szCs w:val="20"/>
        </w:rPr>
        <w:tab/>
        <w:t xml:space="preserve">Uji statistik t pada dasarnya memperlihatkan seberapa jauh pengaruh satu variabel atau independen secara individual dalam menjelaskan variasi variabel dependen </w:t>
      </w:r>
      <w:r w:rsidRPr="009E32D0">
        <w:rPr>
          <w:sz w:val="20"/>
          <w:szCs w:val="20"/>
        </w:rPr>
        <w:fldChar w:fldCharType="begin" w:fldLock="1"/>
      </w:r>
      <w:r w:rsidR="00983D23">
        <w:rPr>
          <w:sz w:val="20"/>
          <w:szCs w:val="20"/>
        </w:rPr>
        <w:instrText>ADDIN CSL_CITATION {"citationItems":[{"id":"ITEM-1","itemData":{"ISBN":"979-514-161-9","ISSN":"1523-7060","PMID":"18220405","abstract":"Corey's tamiflu intermediate was synthesized from a bicyclolactam adduct obtained by base-catalyzed Diels-Alder reaction of N-nosyl-3-hydroxy-2-pyridone with ethyl acrylate. A compound that has the same array of functional groups with the Corey's intermediate was obtained in four steps from the DA adduct in 47% overall yield. The intermediate itself was also prepared efficiently by simply changing the protective group.","author":[{"dropping-particle":"","family":"Sugiyono","given":"","non-dropping-particle":"","parse-names":false,"suffix":""}],"container-title":"Penelitian","id":"ITEM-1","issued":{"date-parts":[["2017"]]},"title":"Sugiyono, Metode Penelitian","type":"article-journal"},"uris":["http://www.mendeley.com/documents/?uuid=06c3ffd6-1f01-420d-9b75-b32f935488ce"]}],"mendeley":{"formattedCitation":"[26]","plainTextFormattedCitation":"[26]","previouslyFormattedCitation":"[28]"},"properties":{"noteIndex":0},"schema":"https://github.com/citation-style-language/schema/raw/master/csl-citation.json"}</w:instrText>
      </w:r>
      <w:r w:rsidRPr="009E32D0">
        <w:rPr>
          <w:sz w:val="20"/>
          <w:szCs w:val="20"/>
        </w:rPr>
        <w:fldChar w:fldCharType="separate"/>
      </w:r>
      <w:r w:rsidR="00983D23" w:rsidRPr="00983D23">
        <w:rPr>
          <w:noProof/>
          <w:sz w:val="20"/>
          <w:szCs w:val="20"/>
        </w:rPr>
        <w:t>[26]</w:t>
      </w:r>
      <w:r w:rsidRPr="009E32D0">
        <w:rPr>
          <w:sz w:val="20"/>
          <w:szCs w:val="20"/>
        </w:rPr>
        <w:fldChar w:fldCharType="end"/>
      </w:r>
      <w:r w:rsidRPr="009E32D0">
        <w:rPr>
          <w:sz w:val="20"/>
          <w:szCs w:val="20"/>
        </w:rPr>
        <w:t>. Uji ini dilakukan untuk melihat nilai t</w:t>
      </w:r>
      <w:r w:rsidRPr="009E32D0">
        <w:rPr>
          <w:sz w:val="20"/>
          <w:szCs w:val="20"/>
          <w:vertAlign w:val="subscript"/>
        </w:rPr>
        <w:t xml:space="preserve">hitung </w:t>
      </w:r>
      <w:r w:rsidRPr="009E32D0">
        <w:rPr>
          <w:sz w:val="20"/>
          <w:szCs w:val="20"/>
        </w:rPr>
        <w:t>dan nilai signifikan t setiap variabel pada output hasil regresi menggunakan SPSS 27 dengan significance (</w:t>
      </w:r>
      <w:r w:rsidRPr="009E32D0">
        <w:rPr>
          <w:rFonts w:cs="Calibri"/>
          <w:sz w:val="20"/>
          <w:szCs w:val="20"/>
        </w:rPr>
        <w:t>α</w:t>
      </w:r>
      <w:r w:rsidRPr="009E32D0">
        <w:rPr>
          <w:sz w:val="20"/>
          <w:szCs w:val="20"/>
        </w:rPr>
        <w:t xml:space="preserve"> = 5%). Sedangkan t</w:t>
      </w:r>
      <w:r w:rsidRPr="009E32D0">
        <w:rPr>
          <w:sz w:val="20"/>
          <w:szCs w:val="20"/>
          <w:vertAlign w:val="subscript"/>
        </w:rPr>
        <w:t xml:space="preserve">tabel </w:t>
      </w:r>
      <w:r w:rsidRPr="009E32D0">
        <w:rPr>
          <w:sz w:val="20"/>
          <w:szCs w:val="20"/>
        </w:rPr>
        <w:t xml:space="preserve">memiliki nilai sesuai tabel t. </w:t>
      </w:r>
    </w:p>
    <w:p w14:paraId="1AF3AEA1" w14:textId="77777777" w:rsidR="00526ADC" w:rsidRPr="009E32D0" w:rsidRDefault="00526ADC" w:rsidP="00526ADC">
      <w:pPr>
        <w:pStyle w:val="ListParagraph"/>
        <w:numPr>
          <w:ilvl w:val="0"/>
          <w:numId w:val="11"/>
        </w:numPr>
        <w:tabs>
          <w:tab w:val="left" w:pos="1220"/>
        </w:tabs>
        <w:spacing w:after="0" w:line="240" w:lineRule="auto"/>
        <w:ind w:left="851" w:hanging="426"/>
        <w:jc w:val="both"/>
        <w:rPr>
          <w:sz w:val="20"/>
          <w:szCs w:val="20"/>
        </w:rPr>
      </w:pPr>
      <w:r w:rsidRPr="009E32D0">
        <w:rPr>
          <w:rFonts w:ascii="Times New Roman" w:hAnsi="Times New Roman"/>
          <w:sz w:val="20"/>
          <w:szCs w:val="20"/>
        </w:rPr>
        <w:t xml:space="preserve">Jika t </w:t>
      </w:r>
      <w:r w:rsidRPr="009E32D0">
        <w:rPr>
          <w:rFonts w:ascii="Times New Roman" w:hAnsi="Times New Roman"/>
          <w:sz w:val="20"/>
          <w:szCs w:val="20"/>
          <w:vertAlign w:val="subscript"/>
        </w:rPr>
        <w:t xml:space="preserve">hitung </w:t>
      </w:r>
      <w:r w:rsidRPr="009E32D0">
        <w:rPr>
          <w:rFonts w:ascii="Times New Roman" w:hAnsi="Times New Roman"/>
          <w:sz w:val="20"/>
          <w:szCs w:val="20"/>
        </w:rPr>
        <w:t xml:space="preserve"> &lt; t </w:t>
      </w:r>
      <w:r w:rsidRPr="009E32D0">
        <w:rPr>
          <w:rFonts w:ascii="Times New Roman" w:hAnsi="Times New Roman"/>
          <w:sz w:val="20"/>
          <w:szCs w:val="20"/>
          <w:vertAlign w:val="subscript"/>
        </w:rPr>
        <w:t xml:space="preserve">tabel </w:t>
      </w:r>
      <w:r w:rsidRPr="009E32D0">
        <w:rPr>
          <w:rFonts w:ascii="Times New Roman" w:hAnsi="Times New Roman"/>
          <w:sz w:val="20"/>
          <w:szCs w:val="20"/>
        </w:rPr>
        <w:t xml:space="preserve"> dan signifikansi lebih besar dari </w:t>
      </w:r>
      <w:r w:rsidRPr="009E32D0">
        <w:rPr>
          <w:rFonts w:cs="Calibri"/>
          <w:sz w:val="20"/>
          <w:szCs w:val="20"/>
        </w:rPr>
        <w:t>α</w:t>
      </w:r>
      <w:r w:rsidRPr="009E32D0">
        <w:rPr>
          <w:rFonts w:ascii="Times New Roman" w:hAnsi="Times New Roman"/>
          <w:sz w:val="20"/>
          <w:szCs w:val="20"/>
        </w:rPr>
        <w:t>, maka hipotesis tersebut ditolak (koefisien regresi tidak signifikan) yang berarti dengan secara individual variabel independen tidak memiliki pengaruh signifikan terhadap variabel dependen.</w:t>
      </w:r>
    </w:p>
    <w:p w14:paraId="117F14D5" w14:textId="77777777" w:rsidR="00526ADC" w:rsidRPr="009E32D0" w:rsidRDefault="00526ADC" w:rsidP="00526ADC">
      <w:pPr>
        <w:pStyle w:val="ListParagraph"/>
        <w:numPr>
          <w:ilvl w:val="0"/>
          <w:numId w:val="11"/>
        </w:numPr>
        <w:tabs>
          <w:tab w:val="left" w:pos="1220"/>
        </w:tabs>
        <w:spacing w:after="0" w:line="240" w:lineRule="auto"/>
        <w:ind w:left="851" w:hanging="426"/>
        <w:jc w:val="both"/>
        <w:rPr>
          <w:sz w:val="20"/>
          <w:szCs w:val="20"/>
        </w:rPr>
      </w:pPr>
      <w:r w:rsidRPr="009E32D0">
        <w:rPr>
          <w:rFonts w:ascii="Times New Roman" w:hAnsi="Times New Roman"/>
          <w:sz w:val="20"/>
          <w:szCs w:val="20"/>
        </w:rPr>
        <w:t xml:space="preserve">Jika t </w:t>
      </w:r>
      <w:r w:rsidRPr="009E32D0">
        <w:rPr>
          <w:rFonts w:ascii="Times New Roman" w:hAnsi="Times New Roman"/>
          <w:sz w:val="20"/>
          <w:szCs w:val="20"/>
          <w:vertAlign w:val="subscript"/>
        </w:rPr>
        <w:t xml:space="preserve">hitung </w:t>
      </w:r>
      <w:r w:rsidRPr="009E32D0">
        <w:rPr>
          <w:rFonts w:ascii="Times New Roman" w:hAnsi="Times New Roman"/>
          <w:sz w:val="20"/>
          <w:szCs w:val="20"/>
        </w:rPr>
        <w:t xml:space="preserve"> &gt; t </w:t>
      </w:r>
      <w:r w:rsidRPr="009E32D0">
        <w:rPr>
          <w:rFonts w:ascii="Times New Roman" w:hAnsi="Times New Roman"/>
          <w:sz w:val="20"/>
          <w:szCs w:val="20"/>
          <w:vertAlign w:val="subscript"/>
        </w:rPr>
        <w:t xml:space="preserve">tabel </w:t>
      </w:r>
      <w:r w:rsidRPr="009E32D0">
        <w:rPr>
          <w:rFonts w:ascii="Times New Roman" w:hAnsi="Times New Roman"/>
          <w:sz w:val="20"/>
          <w:szCs w:val="20"/>
        </w:rPr>
        <w:t xml:space="preserve"> dan signifikan lebih kecil dari </w:t>
      </w:r>
      <w:r w:rsidRPr="009E32D0">
        <w:rPr>
          <w:rFonts w:cs="Calibri"/>
          <w:sz w:val="20"/>
          <w:szCs w:val="20"/>
        </w:rPr>
        <w:t>α</w:t>
      </w:r>
      <w:r w:rsidRPr="009E32D0">
        <w:rPr>
          <w:rFonts w:ascii="Times New Roman" w:hAnsi="Times New Roman"/>
          <w:sz w:val="20"/>
          <w:szCs w:val="20"/>
        </w:rPr>
        <w:t>, maka hipotesis tersebut diterima (koefisien regresi signifikan) yang berarti secara individual variabel independen mempunyai pengaruh terhadap variabel dependen.</w:t>
      </w:r>
    </w:p>
    <w:p w14:paraId="54CB03BB" w14:textId="77777777" w:rsidR="00906057" w:rsidRPr="002D4E08" w:rsidRDefault="00906057" w:rsidP="00906057">
      <w:pPr>
        <w:rPr>
          <w:sz w:val="20"/>
          <w:szCs w:val="20"/>
        </w:rPr>
      </w:pPr>
    </w:p>
    <w:p w14:paraId="3304BD79" w14:textId="5751EBF6" w:rsidR="00C52EA0" w:rsidRDefault="00C52EA0" w:rsidP="001370B4">
      <w:pPr>
        <w:keepNext/>
        <w:tabs>
          <w:tab w:val="left" w:pos="0"/>
          <w:tab w:val="left" w:pos="709"/>
        </w:tabs>
        <w:jc w:val="center"/>
        <w:outlineLvl w:val="0"/>
        <w:rPr>
          <w:b/>
          <w:smallCaps/>
          <w:lang w:val="en-ID"/>
        </w:rPr>
      </w:pPr>
      <w:r w:rsidRPr="00CC3D1B">
        <w:rPr>
          <w:b/>
          <w:smallCaps/>
        </w:rPr>
        <w:t xml:space="preserve">III. </w:t>
      </w:r>
      <w:r w:rsidRPr="00CC3D1B">
        <w:rPr>
          <w:b/>
          <w:smallCaps/>
          <w:lang w:val="en-ID"/>
        </w:rPr>
        <w:t>Hasil dan Pembahasan</w:t>
      </w:r>
    </w:p>
    <w:p w14:paraId="57E58E77" w14:textId="77777777" w:rsidR="00C52EA0" w:rsidRPr="006173C2" w:rsidRDefault="00C52EA0" w:rsidP="001370B4">
      <w:pPr>
        <w:keepNext/>
        <w:tabs>
          <w:tab w:val="left" w:pos="0"/>
          <w:tab w:val="left" w:pos="709"/>
        </w:tabs>
        <w:jc w:val="both"/>
        <w:outlineLvl w:val="0"/>
        <w:rPr>
          <w:b/>
          <w:smallCaps/>
          <w:sz w:val="20"/>
          <w:szCs w:val="20"/>
        </w:rPr>
      </w:pPr>
      <w:r w:rsidRPr="006173C2">
        <w:rPr>
          <w:b/>
          <w:smallCaps/>
          <w:sz w:val="20"/>
          <w:szCs w:val="20"/>
        </w:rPr>
        <w:t>Hasil</w:t>
      </w:r>
    </w:p>
    <w:p w14:paraId="795000D7" w14:textId="77777777" w:rsidR="003D02C0" w:rsidRPr="00607C8F" w:rsidRDefault="003D02C0" w:rsidP="003D02C0">
      <w:pPr>
        <w:pStyle w:val="ListParagraph"/>
        <w:spacing w:after="0" w:line="240" w:lineRule="auto"/>
        <w:ind w:left="0"/>
        <w:jc w:val="both"/>
        <w:outlineLvl w:val="0"/>
        <w:rPr>
          <w:rFonts w:ascii="Times New Roman" w:hAnsi="Times New Roman"/>
          <w:b/>
          <w:sz w:val="20"/>
          <w:szCs w:val="20"/>
          <w:lang w:val="en-ID"/>
        </w:rPr>
      </w:pPr>
      <w:bookmarkStart w:id="25" w:name="_Toc128419741"/>
      <w:bookmarkEnd w:id="0"/>
      <w:r w:rsidRPr="00607C8F">
        <w:rPr>
          <w:rFonts w:ascii="Times New Roman" w:hAnsi="Times New Roman"/>
          <w:b/>
          <w:sz w:val="20"/>
          <w:szCs w:val="20"/>
          <w:lang w:val="en-ID"/>
        </w:rPr>
        <w:t>Analisis Data dan Hasil</w:t>
      </w:r>
      <w:bookmarkEnd w:id="25"/>
      <w:r w:rsidRPr="00607C8F">
        <w:rPr>
          <w:rFonts w:ascii="Times New Roman" w:hAnsi="Times New Roman"/>
          <w:b/>
          <w:sz w:val="20"/>
          <w:szCs w:val="20"/>
          <w:lang w:val="en-ID"/>
        </w:rPr>
        <w:t xml:space="preserve"> </w:t>
      </w:r>
    </w:p>
    <w:p w14:paraId="0D3D3F48" w14:textId="77777777" w:rsidR="003D02C0" w:rsidRPr="00607C8F" w:rsidRDefault="003D02C0" w:rsidP="003D02C0">
      <w:pPr>
        <w:pStyle w:val="ListParagraph"/>
        <w:numPr>
          <w:ilvl w:val="0"/>
          <w:numId w:val="74"/>
        </w:numPr>
        <w:spacing w:after="0" w:line="240" w:lineRule="auto"/>
        <w:ind w:left="567"/>
        <w:jc w:val="both"/>
        <w:outlineLvl w:val="1"/>
        <w:rPr>
          <w:rFonts w:ascii="Times New Roman" w:hAnsi="Times New Roman"/>
          <w:b/>
          <w:sz w:val="20"/>
          <w:szCs w:val="20"/>
          <w:lang w:val="en-ID"/>
        </w:rPr>
      </w:pPr>
      <w:bookmarkStart w:id="26" w:name="_Hlk108444009"/>
      <w:bookmarkStart w:id="27" w:name="_Toc128419742"/>
      <w:bookmarkStart w:id="28" w:name="_Hlk48753200"/>
      <w:r w:rsidRPr="00607C8F">
        <w:rPr>
          <w:rFonts w:ascii="Times New Roman" w:hAnsi="Times New Roman"/>
          <w:b/>
          <w:sz w:val="20"/>
          <w:szCs w:val="20"/>
          <w:lang w:val="en-ID"/>
        </w:rPr>
        <w:t>Analisis Statistik Deskriptif</w:t>
      </w:r>
      <w:bookmarkEnd w:id="27"/>
    </w:p>
    <w:p w14:paraId="0AFD8DBD" w14:textId="72F60974" w:rsidR="003D02C0" w:rsidRPr="004E5440" w:rsidRDefault="003D02C0" w:rsidP="003D02C0">
      <w:pPr>
        <w:pStyle w:val="Heading2"/>
        <w:rPr>
          <w:bCs w:val="0"/>
          <w:i w:val="0"/>
          <w:iCs/>
          <w:color w:val="000000" w:themeColor="text1"/>
          <w:sz w:val="20"/>
          <w:szCs w:val="20"/>
          <w:lang w:val="en-US"/>
        </w:rPr>
      </w:pPr>
      <w:bookmarkStart w:id="29" w:name="_Toc108445656"/>
      <w:bookmarkStart w:id="30" w:name="_Toc128419743"/>
      <w:bookmarkStart w:id="31" w:name="_Hlk45905013"/>
      <w:bookmarkStart w:id="32" w:name="_Hlk83843851"/>
      <w:bookmarkStart w:id="33" w:name="_Hlk46239276"/>
      <w:bookmarkStart w:id="34" w:name="_Hlk83836809"/>
      <w:bookmarkStart w:id="35" w:name="_Hlk46239824"/>
      <w:bookmarkEnd w:id="28"/>
      <w:r w:rsidRPr="004E5440">
        <w:rPr>
          <w:i w:val="0"/>
          <w:iCs/>
          <w:color w:val="000000" w:themeColor="text1"/>
          <w:sz w:val="20"/>
          <w:szCs w:val="20"/>
          <w:lang w:val="en-ID"/>
        </w:rPr>
        <w:t xml:space="preserve">Tabel </w:t>
      </w:r>
      <w:bookmarkEnd w:id="29"/>
      <w:bookmarkEnd w:id="30"/>
      <w:r w:rsidR="004E5440">
        <w:rPr>
          <w:i w:val="0"/>
          <w:iCs/>
          <w:color w:val="000000" w:themeColor="text1"/>
          <w:sz w:val="20"/>
          <w:szCs w:val="20"/>
          <w:lang w:val="en-ID"/>
        </w:rPr>
        <w:t>3</w:t>
      </w:r>
      <w:r w:rsidR="004E5440" w:rsidRPr="004E5440">
        <w:rPr>
          <w:i w:val="0"/>
          <w:iCs/>
          <w:color w:val="000000" w:themeColor="text1"/>
          <w:sz w:val="20"/>
          <w:szCs w:val="20"/>
          <w:lang w:val="en-ID"/>
        </w:rPr>
        <w:t xml:space="preserve">. </w:t>
      </w:r>
      <w:bookmarkStart w:id="36" w:name="_Toc108445657"/>
      <w:bookmarkStart w:id="37" w:name="_Toc128419744"/>
      <w:r w:rsidRPr="004E5440">
        <w:rPr>
          <w:i w:val="0"/>
          <w:iCs/>
          <w:color w:val="000000" w:themeColor="text1"/>
          <w:sz w:val="20"/>
          <w:szCs w:val="20"/>
          <w:lang w:val="en-US"/>
        </w:rPr>
        <w:t>Descriptive Statistics</w:t>
      </w:r>
      <w:bookmarkEnd w:id="31"/>
      <w:bookmarkEnd w:id="32"/>
      <w:bookmarkEnd w:id="36"/>
      <w:bookmarkEnd w:id="37"/>
    </w:p>
    <w:tbl>
      <w:tblPr>
        <w:tblW w:w="8082"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14"/>
        <w:gridCol w:w="1037"/>
        <w:gridCol w:w="1202"/>
        <w:gridCol w:w="1276"/>
        <w:gridCol w:w="1098"/>
        <w:gridCol w:w="1455"/>
      </w:tblGrid>
      <w:tr w:rsidR="003D02C0" w:rsidRPr="00607C8F" w14:paraId="4A09269D" w14:textId="77777777" w:rsidTr="004E5440">
        <w:trPr>
          <w:cantSplit/>
          <w:jc w:val="center"/>
        </w:trPr>
        <w:tc>
          <w:tcPr>
            <w:tcW w:w="2014" w:type="dxa"/>
            <w:tcBorders>
              <w:top w:val="single" w:sz="4" w:space="0" w:color="auto"/>
              <w:bottom w:val="single" w:sz="4" w:space="0" w:color="auto"/>
            </w:tcBorders>
            <w:shd w:val="clear" w:color="auto" w:fill="auto"/>
            <w:vAlign w:val="bottom"/>
          </w:tcPr>
          <w:p w14:paraId="3C333001" w14:textId="77777777" w:rsidR="003D02C0" w:rsidRPr="00607C8F" w:rsidRDefault="003D02C0" w:rsidP="00175BA5">
            <w:pPr>
              <w:rPr>
                <w:sz w:val="20"/>
                <w:szCs w:val="20"/>
              </w:rPr>
            </w:pPr>
            <w:bookmarkStart w:id="38" w:name="_Hlk124854642"/>
            <w:bookmarkEnd w:id="33"/>
            <w:bookmarkEnd w:id="34"/>
          </w:p>
        </w:tc>
        <w:tc>
          <w:tcPr>
            <w:tcW w:w="1037" w:type="dxa"/>
            <w:tcBorders>
              <w:top w:val="single" w:sz="4" w:space="0" w:color="auto"/>
              <w:bottom w:val="single" w:sz="4" w:space="0" w:color="auto"/>
            </w:tcBorders>
            <w:shd w:val="clear" w:color="auto" w:fill="auto"/>
            <w:vAlign w:val="bottom"/>
          </w:tcPr>
          <w:p w14:paraId="12C56482" w14:textId="77777777" w:rsidR="003D02C0" w:rsidRPr="00607C8F" w:rsidRDefault="003D02C0" w:rsidP="00175BA5">
            <w:pPr>
              <w:ind w:left="60" w:right="60"/>
              <w:jc w:val="center"/>
              <w:rPr>
                <w:sz w:val="20"/>
                <w:szCs w:val="20"/>
              </w:rPr>
            </w:pPr>
            <w:r w:rsidRPr="00607C8F">
              <w:rPr>
                <w:sz w:val="20"/>
                <w:szCs w:val="20"/>
              </w:rPr>
              <w:t>N</w:t>
            </w:r>
          </w:p>
        </w:tc>
        <w:tc>
          <w:tcPr>
            <w:tcW w:w="1202" w:type="dxa"/>
            <w:tcBorders>
              <w:top w:val="single" w:sz="4" w:space="0" w:color="auto"/>
              <w:bottom w:val="single" w:sz="4" w:space="0" w:color="auto"/>
            </w:tcBorders>
            <w:shd w:val="clear" w:color="auto" w:fill="auto"/>
            <w:vAlign w:val="bottom"/>
          </w:tcPr>
          <w:p w14:paraId="39AD84BA" w14:textId="77777777" w:rsidR="003D02C0" w:rsidRPr="00607C8F" w:rsidRDefault="003D02C0" w:rsidP="00175BA5">
            <w:pPr>
              <w:ind w:left="60" w:right="60"/>
              <w:jc w:val="center"/>
              <w:rPr>
                <w:sz w:val="20"/>
                <w:szCs w:val="20"/>
              </w:rPr>
            </w:pPr>
            <w:r w:rsidRPr="00607C8F">
              <w:rPr>
                <w:sz w:val="20"/>
                <w:szCs w:val="20"/>
              </w:rPr>
              <w:t>Minimum</w:t>
            </w:r>
          </w:p>
        </w:tc>
        <w:tc>
          <w:tcPr>
            <w:tcW w:w="1276" w:type="dxa"/>
            <w:tcBorders>
              <w:top w:val="single" w:sz="4" w:space="0" w:color="auto"/>
              <w:bottom w:val="single" w:sz="4" w:space="0" w:color="auto"/>
            </w:tcBorders>
            <w:shd w:val="clear" w:color="auto" w:fill="auto"/>
            <w:vAlign w:val="bottom"/>
          </w:tcPr>
          <w:p w14:paraId="50C9A192" w14:textId="77777777" w:rsidR="003D02C0" w:rsidRPr="00607C8F" w:rsidRDefault="003D02C0" w:rsidP="00175BA5">
            <w:pPr>
              <w:ind w:left="60" w:right="60"/>
              <w:jc w:val="center"/>
              <w:rPr>
                <w:sz w:val="20"/>
                <w:szCs w:val="20"/>
              </w:rPr>
            </w:pPr>
            <w:r w:rsidRPr="00607C8F">
              <w:rPr>
                <w:sz w:val="20"/>
                <w:szCs w:val="20"/>
              </w:rPr>
              <w:t>Maximum</w:t>
            </w:r>
          </w:p>
        </w:tc>
        <w:tc>
          <w:tcPr>
            <w:tcW w:w="1098" w:type="dxa"/>
            <w:tcBorders>
              <w:top w:val="single" w:sz="4" w:space="0" w:color="auto"/>
              <w:bottom w:val="single" w:sz="4" w:space="0" w:color="auto"/>
            </w:tcBorders>
            <w:shd w:val="clear" w:color="auto" w:fill="auto"/>
            <w:vAlign w:val="bottom"/>
          </w:tcPr>
          <w:p w14:paraId="62483B40" w14:textId="77777777" w:rsidR="003D02C0" w:rsidRPr="00607C8F" w:rsidRDefault="003D02C0" w:rsidP="00175BA5">
            <w:pPr>
              <w:ind w:left="60" w:right="60"/>
              <w:jc w:val="center"/>
              <w:rPr>
                <w:sz w:val="20"/>
                <w:szCs w:val="20"/>
              </w:rPr>
            </w:pPr>
            <w:r w:rsidRPr="00607C8F">
              <w:rPr>
                <w:sz w:val="20"/>
                <w:szCs w:val="20"/>
              </w:rPr>
              <w:t>Mean</w:t>
            </w:r>
          </w:p>
        </w:tc>
        <w:tc>
          <w:tcPr>
            <w:tcW w:w="1455" w:type="dxa"/>
            <w:tcBorders>
              <w:top w:val="single" w:sz="4" w:space="0" w:color="auto"/>
              <w:bottom w:val="single" w:sz="4" w:space="0" w:color="auto"/>
            </w:tcBorders>
            <w:shd w:val="clear" w:color="auto" w:fill="auto"/>
            <w:vAlign w:val="bottom"/>
          </w:tcPr>
          <w:p w14:paraId="0815DE98" w14:textId="77777777" w:rsidR="003D02C0" w:rsidRPr="00607C8F" w:rsidRDefault="003D02C0" w:rsidP="00175BA5">
            <w:pPr>
              <w:ind w:left="60" w:right="60"/>
              <w:jc w:val="center"/>
              <w:rPr>
                <w:sz w:val="20"/>
                <w:szCs w:val="20"/>
              </w:rPr>
            </w:pPr>
            <w:r w:rsidRPr="00607C8F">
              <w:rPr>
                <w:sz w:val="20"/>
                <w:szCs w:val="20"/>
              </w:rPr>
              <w:t>Std. Deviation</w:t>
            </w:r>
          </w:p>
        </w:tc>
      </w:tr>
      <w:tr w:rsidR="003D02C0" w:rsidRPr="00607C8F" w14:paraId="429D26EF" w14:textId="77777777" w:rsidTr="004E5440">
        <w:trPr>
          <w:cantSplit/>
          <w:jc w:val="center"/>
        </w:trPr>
        <w:tc>
          <w:tcPr>
            <w:tcW w:w="2014" w:type="dxa"/>
            <w:tcBorders>
              <w:top w:val="single" w:sz="4" w:space="0" w:color="auto"/>
            </w:tcBorders>
            <w:shd w:val="clear" w:color="auto" w:fill="auto"/>
          </w:tcPr>
          <w:p w14:paraId="5C1B341E" w14:textId="77777777" w:rsidR="003D02C0" w:rsidRPr="00607C8F" w:rsidRDefault="003D02C0" w:rsidP="00175BA5">
            <w:pPr>
              <w:ind w:left="60" w:right="60"/>
              <w:rPr>
                <w:i/>
                <w:iCs/>
                <w:sz w:val="20"/>
                <w:szCs w:val="20"/>
              </w:rPr>
            </w:pPr>
            <w:r w:rsidRPr="00607C8F">
              <w:rPr>
                <w:i/>
                <w:iCs/>
                <w:sz w:val="20"/>
                <w:szCs w:val="20"/>
              </w:rPr>
              <w:t>Current Ratio</w:t>
            </w:r>
          </w:p>
        </w:tc>
        <w:tc>
          <w:tcPr>
            <w:tcW w:w="1037" w:type="dxa"/>
            <w:tcBorders>
              <w:top w:val="single" w:sz="4" w:space="0" w:color="auto"/>
            </w:tcBorders>
            <w:shd w:val="clear" w:color="auto" w:fill="auto"/>
          </w:tcPr>
          <w:p w14:paraId="1AAB4FFF" w14:textId="77777777" w:rsidR="003D02C0" w:rsidRPr="00607C8F" w:rsidRDefault="003D02C0" w:rsidP="00175BA5">
            <w:pPr>
              <w:ind w:left="60" w:right="60"/>
              <w:jc w:val="right"/>
              <w:rPr>
                <w:sz w:val="20"/>
                <w:szCs w:val="20"/>
              </w:rPr>
            </w:pPr>
            <w:r w:rsidRPr="00607C8F">
              <w:rPr>
                <w:sz w:val="20"/>
                <w:szCs w:val="20"/>
              </w:rPr>
              <w:t>152</w:t>
            </w:r>
          </w:p>
        </w:tc>
        <w:tc>
          <w:tcPr>
            <w:tcW w:w="1202" w:type="dxa"/>
            <w:tcBorders>
              <w:top w:val="single" w:sz="4" w:space="0" w:color="auto"/>
            </w:tcBorders>
            <w:shd w:val="clear" w:color="auto" w:fill="auto"/>
          </w:tcPr>
          <w:p w14:paraId="3928AF19" w14:textId="77777777" w:rsidR="003D02C0" w:rsidRPr="00607C8F" w:rsidRDefault="003D02C0" w:rsidP="00175BA5">
            <w:pPr>
              <w:ind w:left="60" w:right="60"/>
              <w:jc w:val="right"/>
              <w:rPr>
                <w:sz w:val="20"/>
                <w:szCs w:val="20"/>
              </w:rPr>
            </w:pPr>
            <w:r w:rsidRPr="00607C8F">
              <w:rPr>
                <w:sz w:val="20"/>
                <w:szCs w:val="20"/>
                <w:lang w:val="en-US"/>
              </w:rPr>
              <w:t>0</w:t>
            </w:r>
            <w:r w:rsidRPr="00607C8F">
              <w:rPr>
                <w:sz w:val="20"/>
                <w:szCs w:val="20"/>
              </w:rPr>
              <w:t>.10</w:t>
            </w:r>
          </w:p>
        </w:tc>
        <w:tc>
          <w:tcPr>
            <w:tcW w:w="1276" w:type="dxa"/>
            <w:tcBorders>
              <w:top w:val="single" w:sz="4" w:space="0" w:color="auto"/>
            </w:tcBorders>
            <w:shd w:val="clear" w:color="auto" w:fill="auto"/>
          </w:tcPr>
          <w:p w14:paraId="68D2142B" w14:textId="77777777" w:rsidR="003D02C0" w:rsidRPr="00607C8F" w:rsidRDefault="003D02C0" w:rsidP="00175BA5">
            <w:pPr>
              <w:ind w:left="60" w:right="60"/>
              <w:jc w:val="right"/>
              <w:rPr>
                <w:sz w:val="20"/>
                <w:szCs w:val="20"/>
              </w:rPr>
            </w:pPr>
            <w:r w:rsidRPr="00607C8F">
              <w:rPr>
                <w:sz w:val="20"/>
                <w:szCs w:val="20"/>
              </w:rPr>
              <w:t>1276.00</w:t>
            </w:r>
          </w:p>
        </w:tc>
        <w:tc>
          <w:tcPr>
            <w:tcW w:w="1098" w:type="dxa"/>
            <w:tcBorders>
              <w:top w:val="single" w:sz="4" w:space="0" w:color="auto"/>
            </w:tcBorders>
            <w:shd w:val="clear" w:color="auto" w:fill="auto"/>
          </w:tcPr>
          <w:p w14:paraId="5E5C9767" w14:textId="77777777" w:rsidR="003D02C0" w:rsidRPr="00607C8F" w:rsidRDefault="003D02C0" w:rsidP="00175BA5">
            <w:pPr>
              <w:ind w:left="60" w:right="60"/>
              <w:jc w:val="right"/>
              <w:rPr>
                <w:sz w:val="20"/>
                <w:szCs w:val="20"/>
              </w:rPr>
            </w:pPr>
            <w:r w:rsidRPr="00607C8F">
              <w:rPr>
                <w:sz w:val="20"/>
                <w:szCs w:val="20"/>
              </w:rPr>
              <w:t>158.7517</w:t>
            </w:r>
          </w:p>
        </w:tc>
        <w:tc>
          <w:tcPr>
            <w:tcW w:w="1455" w:type="dxa"/>
            <w:tcBorders>
              <w:top w:val="single" w:sz="4" w:space="0" w:color="auto"/>
            </w:tcBorders>
            <w:shd w:val="clear" w:color="auto" w:fill="auto"/>
          </w:tcPr>
          <w:p w14:paraId="212925D5" w14:textId="77777777" w:rsidR="003D02C0" w:rsidRPr="00607C8F" w:rsidRDefault="003D02C0" w:rsidP="00175BA5">
            <w:pPr>
              <w:ind w:left="60" w:right="60"/>
              <w:jc w:val="right"/>
              <w:rPr>
                <w:sz w:val="20"/>
                <w:szCs w:val="20"/>
              </w:rPr>
            </w:pPr>
            <w:r w:rsidRPr="00607C8F">
              <w:rPr>
                <w:sz w:val="20"/>
                <w:szCs w:val="20"/>
              </w:rPr>
              <w:t>33.05038</w:t>
            </w:r>
          </w:p>
        </w:tc>
      </w:tr>
      <w:tr w:rsidR="003D02C0" w:rsidRPr="00607C8F" w14:paraId="18131BB0" w14:textId="77777777" w:rsidTr="004E5440">
        <w:trPr>
          <w:cantSplit/>
          <w:jc w:val="center"/>
        </w:trPr>
        <w:tc>
          <w:tcPr>
            <w:tcW w:w="2014" w:type="dxa"/>
            <w:shd w:val="clear" w:color="auto" w:fill="auto"/>
          </w:tcPr>
          <w:p w14:paraId="21EB6E66" w14:textId="77777777" w:rsidR="003D02C0" w:rsidRPr="00607C8F" w:rsidRDefault="003D02C0" w:rsidP="00175BA5">
            <w:pPr>
              <w:ind w:left="60" w:right="60"/>
              <w:rPr>
                <w:i/>
                <w:iCs/>
                <w:sz w:val="20"/>
                <w:szCs w:val="20"/>
              </w:rPr>
            </w:pPr>
            <w:r w:rsidRPr="00607C8F">
              <w:rPr>
                <w:i/>
                <w:iCs/>
                <w:sz w:val="20"/>
                <w:szCs w:val="20"/>
              </w:rPr>
              <w:t>Debt To Equity Ratio</w:t>
            </w:r>
          </w:p>
        </w:tc>
        <w:tc>
          <w:tcPr>
            <w:tcW w:w="1037" w:type="dxa"/>
            <w:shd w:val="clear" w:color="auto" w:fill="auto"/>
          </w:tcPr>
          <w:p w14:paraId="5FF71525" w14:textId="77777777" w:rsidR="003D02C0" w:rsidRPr="00607C8F" w:rsidRDefault="003D02C0" w:rsidP="00175BA5">
            <w:pPr>
              <w:ind w:left="60" w:right="60"/>
              <w:jc w:val="right"/>
              <w:rPr>
                <w:sz w:val="20"/>
                <w:szCs w:val="20"/>
              </w:rPr>
            </w:pPr>
            <w:r w:rsidRPr="00607C8F">
              <w:rPr>
                <w:sz w:val="20"/>
                <w:szCs w:val="20"/>
              </w:rPr>
              <w:t>152</w:t>
            </w:r>
          </w:p>
        </w:tc>
        <w:tc>
          <w:tcPr>
            <w:tcW w:w="1202" w:type="dxa"/>
            <w:shd w:val="clear" w:color="auto" w:fill="auto"/>
          </w:tcPr>
          <w:p w14:paraId="24F32155" w14:textId="77777777" w:rsidR="003D02C0" w:rsidRPr="00607C8F" w:rsidRDefault="003D02C0" w:rsidP="00175BA5">
            <w:pPr>
              <w:ind w:left="60" w:right="60"/>
              <w:jc w:val="right"/>
              <w:rPr>
                <w:sz w:val="20"/>
                <w:szCs w:val="20"/>
              </w:rPr>
            </w:pPr>
            <w:r w:rsidRPr="00607C8F">
              <w:rPr>
                <w:sz w:val="20"/>
                <w:szCs w:val="20"/>
              </w:rPr>
              <w:t>-21.06</w:t>
            </w:r>
          </w:p>
        </w:tc>
        <w:tc>
          <w:tcPr>
            <w:tcW w:w="1276" w:type="dxa"/>
            <w:shd w:val="clear" w:color="auto" w:fill="auto"/>
          </w:tcPr>
          <w:p w14:paraId="1E527B25" w14:textId="77777777" w:rsidR="003D02C0" w:rsidRPr="00607C8F" w:rsidRDefault="003D02C0" w:rsidP="00175BA5">
            <w:pPr>
              <w:ind w:left="60" w:right="60"/>
              <w:jc w:val="right"/>
              <w:rPr>
                <w:sz w:val="20"/>
                <w:szCs w:val="20"/>
              </w:rPr>
            </w:pPr>
            <w:r w:rsidRPr="00607C8F">
              <w:rPr>
                <w:sz w:val="20"/>
                <w:szCs w:val="20"/>
              </w:rPr>
              <w:t>368.78</w:t>
            </w:r>
          </w:p>
        </w:tc>
        <w:tc>
          <w:tcPr>
            <w:tcW w:w="1098" w:type="dxa"/>
            <w:shd w:val="clear" w:color="auto" w:fill="auto"/>
          </w:tcPr>
          <w:p w14:paraId="5D4AF5EF" w14:textId="77777777" w:rsidR="003D02C0" w:rsidRPr="00607C8F" w:rsidRDefault="003D02C0" w:rsidP="00175BA5">
            <w:pPr>
              <w:ind w:left="60" w:right="60"/>
              <w:jc w:val="right"/>
              <w:rPr>
                <w:sz w:val="20"/>
                <w:szCs w:val="20"/>
              </w:rPr>
            </w:pPr>
            <w:r w:rsidRPr="00607C8F">
              <w:rPr>
                <w:sz w:val="20"/>
                <w:szCs w:val="20"/>
              </w:rPr>
              <w:t>44.8713</w:t>
            </w:r>
          </w:p>
        </w:tc>
        <w:tc>
          <w:tcPr>
            <w:tcW w:w="1455" w:type="dxa"/>
            <w:shd w:val="clear" w:color="auto" w:fill="auto"/>
          </w:tcPr>
          <w:p w14:paraId="1FC9B435" w14:textId="77777777" w:rsidR="003D02C0" w:rsidRPr="00607C8F" w:rsidRDefault="003D02C0" w:rsidP="00175BA5">
            <w:pPr>
              <w:ind w:left="60" w:right="60"/>
              <w:jc w:val="right"/>
              <w:rPr>
                <w:sz w:val="20"/>
                <w:szCs w:val="20"/>
              </w:rPr>
            </w:pPr>
            <w:r w:rsidRPr="00607C8F">
              <w:rPr>
                <w:sz w:val="20"/>
                <w:szCs w:val="20"/>
              </w:rPr>
              <w:t>6.80728</w:t>
            </w:r>
          </w:p>
        </w:tc>
      </w:tr>
      <w:tr w:rsidR="003D02C0" w:rsidRPr="00607C8F" w14:paraId="357BCF7F" w14:textId="77777777" w:rsidTr="004E5440">
        <w:trPr>
          <w:cantSplit/>
          <w:jc w:val="center"/>
        </w:trPr>
        <w:tc>
          <w:tcPr>
            <w:tcW w:w="2014" w:type="dxa"/>
            <w:shd w:val="clear" w:color="auto" w:fill="auto"/>
          </w:tcPr>
          <w:p w14:paraId="3019FEE3" w14:textId="77777777" w:rsidR="003D02C0" w:rsidRPr="00607C8F" w:rsidRDefault="003D02C0" w:rsidP="00175BA5">
            <w:pPr>
              <w:ind w:left="60" w:right="60"/>
              <w:rPr>
                <w:i/>
                <w:iCs/>
                <w:sz w:val="20"/>
                <w:szCs w:val="20"/>
              </w:rPr>
            </w:pPr>
            <w:r w:rsidRPr="00607C8F">
              <w:rPr>
                <w:i/>
                <w:iCs/>
                <w:sz w:val="20"/>
                <w:szCs w:val="20"/>
              </w:rPr>
              <w:t>Inventory trun over</w:t>
            </w:r>
          </w:p>
        </w:tc>
        <w:tc>
          <w:tcPr>
            <w:tcW w:w="1037" w:type="dxa"/>
            <w:shd w:val="clear" w:color="auto" w:fill="auto"/>
          </w:tcPr>
          <w:p w14:paraId="70541D08" w14:textId="77777777" w:rsidR="003D02C0" w:rsidRPr="00607C8F" w:rsidRDefault="003D02C0" w:rsidP="00175BA5">
            <w:pPr>
              <w:ind w:left="60" w:right="60"/>
              <w:jc w:val="right"/>
              <w:rPr>
                <w:sz w:val="20"/>
                <w:szCs w:val="20"/>
                <w:lang w:val="en-US"/>
              </w:rPr>
            </w:pPr>
            <w:r w:rsidRPr="00607C8F">
              <w:rPr>
                <w:sz w:val="20"/>
                <w:szCs w:val="20"/>
              </w:rPr>
              <w:t>15</w:t>
            </w:r>
            <w:r w:rsidRPr="00607C8F">
              <w:rPr>
                <w:sz w:val="20"/>
                <w:szCs w:val="20"/>
                <w:lang w:val="en-US"/>
              </w:rPr>
              <w:t>2</w:t>
            </w:r>
          </w:p>
        </w:tc>
        <w:tc>
          <w:tcPr>
            <w:tcW w:w="1202" w:type="dxa"/>
            <w:shd w:val="clear" w:color="auto" w:fill="auto"/>
          </w:tcPr>
          <w:p w14:paraId="65EAC28D" w14:textId="77777777" w:rsidR="003D02C0" w:rsidRPr="00607C8F" w:rsidRDefault="003D02C0" w:rsidP="00175BA5">
            <w:pPr>
              <w:ind w:left="60" w:right="60"/>
              <w:jc w:val="right"/>
              <w:rPr>
                <w:sz w:val="20"/>
                <w:szCs w:val="20"/>
              </w:rPr>
            </w:pPr>
            <w:r w:rsidRPr="00607C8F">
              <w:rPr>
                <w:sz w:val="20"/>
                <w:szCs w:val="20"/>
                <w:lang w:val="en-US"/>
              </w:rPr>
              <w:t>0</w:t>
            </w:r>
            <w:r w:rsidRPr="00607C8F">
              <w:rPr>
                <w:sz w:val="20"/>
                <w:szCs w:val="20"/>
              </w:rPr>
              <w:t>.00</w:t>
            </w:r>
          </w:p>
        </w:tc>
        <w:tc>
          <w:tcPr>
            <w:tcW w:w="1276" w:type="dxa"/>
            <w:shd w:val="clear" w:color="auto" w:fill="auto"/>
          </w:tcPr>
          <w:p w14:paraId="7A3684CB" w14:textId="77777777" w:rsidR="003D02C0" w:rsidRPr="00607C8F" w:rsidRDefault="003D02C0" w:rsidP="00175BA5">
            <w:pPr>
              <w:ind w:left="60" w:right="60"/>
              <w:jc w:val="right"/>
              <w:rPr>
                <w:sz w:val="20"/>
                <w:szCs w:val="20"/>
              </w:rPr>
            </w:pPr>
            <w:r w:rsidRPr="00607C8F">
              <w:rPr>
                <w:sz w:val="20"/>
                <w:szCs w:val="20"/>
              </w:rPr>
              <w:t>372.31</w:t>
            </w:r>
          </w:p>
        </w:tc>
        <w:tc>
          <w:tcPr>
            <w:tcW w:w="1098" w:type="dxa"/>
            <w:shd w:val="clear" w:color="auto" w:fill="auto"/>
          </w:tcPr>
          <w:p w14:paraId="18915D54" w14:textId="77777777" w:rsidR="003D02C0" w:rsidRPr="00607C8F" w:rsidRDefault="003D02C0" w:rsidP="00175BA5">
            <w:pPr>
              <w:ind w:left="60" w:right="60"/>
              <w:jc w:val="right"/>
              <w:rPr>
                <w:sz w:val="20"/>
                <w:szCs w:val="20"/>
              </w:rPr>
            </w:pPr>
            <w:r w:rsidRPr="00607C8F">
              <w:rPr>
                <w:sz w:val="20"/>
                <w:szCs w:val="20"/>
              </w:rPr>
              <w:t>18.0977</w:t>
            </w:r>
          </w:p>
        </w:tc>
        <w:tc>
          <w:tcPr>
            <w:tcW w:w="1455" w:type="dxa"/>
            <w:shd w:val="clear" w:color="auto" w:fill="auto"/>
          </w:tcPr>
          <w:p w14:paraId="1BB6237A" w14:textId="77777777" w:rsidR="003D02C0" w:rsidRPr="00607C8F" w:rsidRDefault="003D02C0" w:rsidP="00175BA5">
            <w:pPr>
              <w:ind w:left="60" w:right="60"/>
              <w:jc w:val="right"/>
              <w:rPr>
                <w:sz w:val="20"/>
                <w:szCs w:val="20"/>
              </w:rPr>
            </w:pPr>
            <w:r w:rsidRPr="00607C8F">
              <w:rPr>
                <w:sz w:val="20"/>
                <w:szCs w:val="20"/>
              </w:rPr>
              <w:t>9.81394</w:t>
            </w:r>
          </w:p>
        </w:tc>
      </w:tr>
      <w:tr w:rsidR="003D02C0" w:rsidRPr="00607C8F" w14:paraId="47B681B0" w14:textId="77777777" w:rsidTr="004E5440">
        <w:trPr>
          <w:cantSplit/>
          <w:jc w:val="center"/>
        </w:trPr>
        <w:tc>
          <w:tcPr>
            <w:tcW w:w="2014" w:type="dxa"/>
            <w:shd w:val="clear" w:color="auto" w:fill="auto"/>
          </w:tcPr>
          <w:p w14:paraId="69D3FC3F" w14:textId="77777777" w:rsidR="003D02C0" w:rsidRPr="00607C8F" w:rsidRDefault="003D02C0" w:rsidP="00175BA5">
            <w:pPr>
              <w:ind w:left="60" w:right="60"/>
              <w:rPr>
                <w:i/>
                <w:iCs/>
                <w:sz w:val="20"/>
                <w:szCs w:val="20"/>
              </w:rPr>
            </w:pPr>
            <w:r w:rsidRPr="00607C8F">
              <w:rPr>
                <w:i/>
                <w:iCs/>
                <w:sz w:val="20"/>
                <w:szCs w:val="20"/>
              </w:rPr>
              <w:t>Return on Assets</w:t>
            </w:r>
          </w:p>
        </w:tc>
        <w:tc>
          <w:tcPr>
            <w:tcW w:w="1037" w:type="dxa"/>
            <w:shd w:val="clear" w:color="auto" w:fill="auto"/>
          </w:tcPr>
          <w:p w14:paraId="0480F72C" w14:textId="77777777" w:rsidR="003D02C0" w:rsidRPr="00607C8F" w:rsidRDefault="003D02C0" w:rsidP="00175BA5">
            <w:pPr>
              <w:ind w:left="60" w:right="60"/>
              <w:jc w:val="right"/>
              <w:rPr>
                <w:sz w:val="20"/>
                <w:szCs w:val="20"/>
              </w:rPr>
            </w:pPr>
            <w:r w:rsidRPr="00607C8F">
              <w:rPr>
                <w:sz w:val="20"/>
                <w:szCs w:val="20"/>
              </w:rPr>
              <w:t>152</w:t>
            </w:r>
          </w:p>
        </w:tc>
        <w:tc>
          <w:tcPr>
            <w:tcW w:w="1202" w:type="dxa"/>
            <w:shd w:val="clear" w:color="auto" w:fill="auto"/>
          </w:tcPr>
          <w:p w14:paraId="6297173E" w14:textId="77777777" w:rsidR="003D02C0" w:rsidRPr="00607C8F" w:rsidRDefault="003D02C0" w:rsidP="00175BA5">
            <w:pPr>
              <w:ind w:left="60" w:right="60"/>
              <w:jc w:val="right"/>
              <w:rPr>
                <w:sz w:val="20"/>
                <w:szCs w:val="20"/>
              </w:rPr>
            </w:pPr>
            <w:r w:rsidRPr="00607C8F">
              <w:rPr>
                <w:sz w:val="20"/>
                <w:szCs w:val="20"/>
              </w:rPr>
              <w:t>-37.52</w:t>
            </w:r>
          </w:p>
        </w:tc>
        <w:tc>
          <w:tcPr>
            <w:tcW w:w="1276" w:type="dxa"/>
            <w:shd w:val="clear" w:color="auto" w:fill="auto"/>
          </w:tcPr>
          <w:p w14:paraId="59639192" w14:textId="77777777" w:rsidR="003D02C0" w:rsidRPr="00607C8F" w:rsidRDefault="003D02C0" w:rsidP="00175BA5">
            <w:pPr>
              <w:ind w:left="60" w:right="60"/>
              <w:jc w:val="right"/>
              <w:rPr>
                <w:sz w:val="20"/>
                <w:szCs w:val="20"/>
              </w:rPr>
            </w:pPr>
            <w:r w:rsidRPr="00607C8F">
              <w:rPr>
                <w:sz w:val="20"/>
                <w:szCs w:val="20"/>
              </w:rPr>
              <w:t>27.74</w:t>
            </w:r>
          </w:p>
        </w:tc>
        <w:tc>
          <w:tcPr>
            <w:tcW w:w="1098" w:type="dxa"/>
            <w:shd w:val="clear" w:color="auto" w:fill="auto"/>
          </w:tcPr>
          <w:p w14:paraId="5BD46508" w14:textId="77777777" w:rsidR="003D02C0" w:rsidRPr="00607C8F" w:rsidRDefault="003D02C0" w:rsidP="00175BA5">
            <w:pPr>
              <w:ind w:left="60" w:right="60"/>
              <w:jc w:val="right"/>
              <w:rPr>
                <w:sz w:val="20"/>
                <w:szCs w:val="20"/>
              </w:rPr>
            </w:pPr>
            <w:r w:rsidRPr="00607C8F">
              <w:rPr>
                <w:sz w:val="20"/>
                <w:szCs w:val="20"/>
              </w:rPr>
              <w:t>1.4086</w:t>
            </w:r>
          </w:p>
        </w:tc>
        <w:tc>
          <w:tcPr>
            <w:tcW w:w="1455" w:type="dxa"/>
            <w:shd w:val="clear" w:color="auto" w:fill="auto"/>
          </w:tcPr>
          <w:p w14:paraId="7E34B952" w14:textId="77777777" w:rsidR="003D02C0" w:rsidRPr="00607C8F" w:rsidRDefault="003D02C0" w:rsidP="00175BA5">
            <w:pPr>
              <w:ind w:left="60" w:right="60"/>
              <w:jc w:val="right"/>
              <w:rPr>
                <w:sz w:val="20"/>
                <w:szCs w:val="20"/>
              </w:rPr>
            </w:pPr>
            <w:r w:rsidRPr="00607C8F">
              <w:rPr>
                <w:sz w:val="20"/>
                <w:szCs w:val="20"/>
                <w:lang w:val="en-US"/>
              </w:rPr>
              <w:t>0</w:t>
            </w:r>
            <w:r w:rsidRPr="00607C8F">
              <w:rPr>
                <w:sz w:val="20"/>
                <w:szCs w:val="20"/>
              </w:rPr>
              <w:t>.45511</w:t>
            </w:r>
          </w:p>
        </w:tc>
      </w:tr>
      <w:tr w:rsidR="003D02C0" w:rsidRPr="00607C8F" w14:paraId="43620BA1" w14:textId="77777777" w:rsidTr="004E5440">
        <w:trPr>
          <w:cantSplit/>
          <w:jc w:val="center"/>
        </w:trPr>
        <w:tc>
          <w:tcPr>
            <w:tcW w:w="2014" w:type="dxa"/>
            <w:shd w:val="clear" w:color="auto" w:fill="auto"/>
          </w:tcPr>
          <w:p w14:paraId="3F9A235D" w14:textId="77777777" w:rsidR="003D02C0" w:rsidRPr="00607C8F" w:rsidRDefault="003D02C0" w:rsidP="00175BA5">
            <w:pPr>
              <w:ind w:left="60" w:right="60"/>
              <w:rPr>
                <w:i/>
                <w:iCs/>
                <w:sz w:val="20"/>
                <w:szCs w:val="20"/>
              </w:rPr>
            </w:pPr>
            <w:r w:rsidRPr="00607C8F">
              <w:rPr>
                <w:i/>
                <w:iCs/>
                <w:sz w:val="20"/>
                <w:szCs w:val="20"/>
              </w:rPr>
              <w:t>Price Earning Ratio</w:t>
            </w:r>
          </w:p>
        </w:tc>
        <w:tc>
          <w:tcPr>
            <w:tcW w:w="1037" w:type="dxa"/>
            <w:shd w:val="clear" w:color="auto" w:fill="auto"/>
          </w:tcPr>
          <w:p w14:paraId="174B8C3E" w14:textId="77777777" w:rsidR="003D02C0" w:rsidRPr="00607C8F" w:rsidRDefault="003D02C0" w:rsidP="00175BA5">
            <w:pPr>
              <w:ind w:left="60" w:right="60"/>
              <w:jc w:val="right"/>
              <w:rPr>
                <w:sz w:val="20"/>
                <w:szCs w:val="20"/>
              </w:rPr>
            </w:pPr>
            <w:r w:rsidRPr="00607C8F">
              <w:rPr>
                <w:sz w:val="20"/>
                <w:szCs w:val="20"/>
              </w:rPr>
              <w:t>152</w:t>
            </w:r>
          </w:p>
        </w:tc>
        <w:tc>
          <w:tcPr>
            <w:tcW w:w="1202" w:type="dxa"/>
            <w:shd w:val="clear" w:color="auto" w:fill="auto"/>
          </w:tcPr>
          <w:p w14:paraId="484FD7C0" w14:textId="77777777" w:rsidR="003D02C0" w:rsidRPr="00607C8F" w:rsidRDefault="003D02C0" w:rsidP="00175BA5">
            <w:pPr>
              <w:ind w:left="60" w:right="60"/>
              <w:jc w:val="right"/>
              <w:rPr>
                <w:sz w:val="20"/>
                <w:szCs w:val="20"/>
              </w:rPr>
            </w:pPr>
            <w:r w:rsidRPr="00607C8F">
              <w:rPr>
                <w:sz w:val="20"/>
                <w:szCs w:val="20"/>
              </w:rPr>
              <w:t>-1240.74</w:t>
            </w:r>
          </w:p>
        </w:tc>
        <w:tc>
          <w:tcPr>
            <w:tcW w:w="1276" w:type="dxa"/>
            <w:shd w:val="clear" w:color="auto" w:fill="auto"/>
          </w:tcPr>
          <w:p w14:paraId="3A14C78D" w14:textId="77777777" w:rsidR="003D02C0" w:rsidRPr="00607C8F" w:rsidRDefault="003D02C0" w:rsidP="00175BA5">
            <w:pPr>
              <w:ind w:left="60" w:right="60"/>
              <w:jc w:val="right"/>
              <w:rPr>
                <w:sz w:val="20"/>
                <w:szCs w:val="20"/>
              </w:rPr>
            </w:pPr>
            <w:r w:rsidRPr="00607C8F">
              <w:rPr>
                <w:sz w:val="20"/>
                <w:szCs w:val="20"/>
              </w:rPr>
              <w:t>17600.00</w:t>
            </w:r>
          </w:p>
        </w:tc>
        <w:tc>
          <w:tcPr>
            <w:tcW w:w="1098" w:type="dxa"/>
            <w:shd w:val="clear" w:color="auto" w:fill="auto"/>
          </w:tcPr>
          <w:p w14:paraId="4A384E27" w14:textId="77777777" w:rsidR="003D02C0" w:rsidRPr="00607C8F" w:rsidRDefault="003D02C0" w:rsidP="00175BA5">
            <w:pPr>
              <w:ind w:left="60" w:right="60"/>
              <w:jc w:val="right"/>
              <w:rPr>
                <w:sz w:val="20"/>
                <w:szCs w:val="20"/>
              </w:rPr>
            </w:pPr>
            <w:r w:rsidRPr="00607C8F">
              <w:rPr>
                <w:sz w:val="20"/>
                <w:szCs w:val="20"/>
              </w:rPr>
              <w:t>196.4611</w:t>
            </w:r>
          </w:p>
        </w:tc>
        <w:tc>
          <w:tcPr>
            <w:tcW w:w="1455" w:type="dxa"/>
            <w:shd w:val="clear" w:color="auto" w:fill="auto"/>
          </w:tcPr>
          <w:p w14:paraId="6D1B1784" w14:textId="77777777" w:rsidR="003D02C0" w:rsidRPr="00607C8F" w:rsidRDefault="003D02C0" w:rsidP="00175BA5">
            <w:pPr>
              <w:ind w:left="60" w:right="60"/>
              <w:jc w:val="right"/>
              <w:rPr>
                <w:sz w:val="20"/>
                <w:szCs w:val="20"/>
              </w:rPr>
            </w:pPr>
            <w:r w:rsidRPr="00607C8F">
              <w:rPr>
                <w:sz w:val="20"/>
                <w:szCs w:val="20"/>
              </w:rPr>
              <w:t>5.59321</w:t>
            </w:r>
          </w:p>
        </w:tc>
      </w:tr>
      <w:tr w:rsidR="003D02C0" w:rsidRPr="00607C8F" w14:paraId="12FD5E31" w14:textId="77777777" w:rsidTr="004E5440">
        <w:trPr>
          <w:cantSplit/>
          <w:jc w:val="center"/>
        </w:trPr>
        <w:tc>
          <w:tcPr>
            <w:tcW w:w="2014" w:type="dxa"/>
            <w:shd w:val="clear" w:color="auto" w:fill="auto"/>
          </w:tcPr>
          <w:p w14:paraId="2364EFE3" w14:textId="77777777" w:rsidR="003D02C0" w:rsidRPr="00607C8F" w:rsidRDefault="003D02C0" w:rsidP="00175BA5">
            <w:pPr>
              <w:ind w:left="60" w:right="60"/>
              <w:rPr>
                <w:sz w:val="20"/>
                <w:szCs w:val="20"/>
              </w:rPr>
            </w:pPr>
            <w:r w:rsidRPr="00607C8F">
              <w:rPr>
                <w:sz w:val="20"/>
                <w:szCs w:val="20"/>
              </w:rPr>
              <w:t>Valid N (listwise)</w:t>
            </w:r>
          </w:p>
        </w:tc>
        <w:tc>
          <w:tcPr>
            <w:tcW w:w="1037" w:type="dxa"/>
            <w:shd w:val="clear" w:color="auto" w:fill="auto"/>
          </w:tcPr>
          <w:p w14:paraId="7253AD7B" w14:textId="77777777" w:rsidR="003D02C0" w:rsidRPr="00607C8F" w:rsidRDefault="003D02C0" w:rsidP="00175BA5">
            <w:pPr>
              <w:ind w:left="60" w:right="60"/>
              <w:jc w:val="right"/>
              <w:rPr>
                <w:sz w:val="20"/>
                <w:szCs w:val="20"/>
                <w:lang w:val="en-US"/>
              </w:rPr>
            </w:pPr>
            <w:r w:rsidRPr="00607C8F">
              <w:rPr>
                <w:sz w:val="20"/>
                <w:szCs w:val="20"/>
              </w:rPr>
              <w:t>15</w:t>
            </w:r>
            <w:r w:rsidRPr="00607C8F">
              <w:rPr>
                <w:sz w:val="20"/>
                <w:szCs w:val="20"/>
                <w:lang w:val="en-US"/>
              </w:rPr>
              <w:t>2</w:t>
            </w:r>
          </w:p>
        </w:tc>
        <w:tc>
          <w:tcPr>
            <w:tcW w:w="1202" w:type="dxa"/>
            <w:shd w:val="clear" w:color="auto" w:fill="auto"/>
            <w:vAlign w:val="center"/>
          </w:tcPr>
          <w:p w14:paraId="0F33359B" w14:textId="77777777" w:rsidR="003D02C0" w:rsidRPr="00607C8F" w:rsidRDefault="003D02C0" w:rsidP="00175BA5">
            <w:pPr>
              <w:rPr>
                <w:sz w:val="20"/>
                <w:szCs w:val="20"/>
              </w:rPr>
            </w:pPr>
          </w:p>
        </w:tc>
        <w:tc>
          <w:tcPr>
            <w:tcW w:w="1276" w:type="dxa"/>
            <w:shd w:val="clear" w:color="auto" w:fill="auto"/>
            <w:vAlign w:val="center"/>
          </w:tcPr>
          <w:p w14:paraId="3A9C40C5" w14:textId="77777777" w:rsidR="003D02C0" w:rsidRPr="00607C8F" w:rsidRDefault="003D02C0" w:rsidP="00175BA5">
            <w:pPr>
              <w:rPr>
                <w:sz w:val="20"/>
                <w:szCs w:val="20"/>
              </w:rPr>
            </w:pPr>
          </w:p>
        </w:tc>
        <w:tc>
          <w:tcPr>
            <w:tcW w:w="1098" w:type="dxa"/>
            <w:shd w:val="clear" w:color="auto" w:fill="auto"/>
            <w:vAlign w:val="center"/>
          </w:tcPr>
          <w:p w14:paraId="176D87A8" w14:textId="77777777" w:rsidR="003D02C0" w:rsidRPr="00607C8F" w:rsidRDefault="003D02C0" w:rsidP="00175BA5">
            <w:pPr>
              <w:rPr>
                <w:sz w:val="20"/>
                <w:szCs w:val="20"/>
              </w:rPr>
            </w:pPr>
          </w:p>
        </w:tc>
        <w:tc>
          <w:tcPr>
            <w:tcW w:w="1455" w:type="dxa"/>
            <w:shd w:val="clear" w:color="auto" w:fill="auto"/>
            <w:vAlign w:val="center"/>
          </w:tcPr>
          <w:p w14:paraId="5FF9F373" w14:textId="77777777" w:rsidR="003D02C0" w:rsidRPr="00607C8F" w:rsidRDefault="003D02C0" w:rsidP="00175BA5">
            <w:pPr>
              <w:rPr>
                <w:sz w:val="20"/>
                <w:szCs w:val="20"/>
              </w:rPr>
            </w:pPr>
          </w:p>
        </w:tc>
      </w:tr>
      <w:bookmarkEnd w:id="38"/>
    </w:tbl>
    <w:p w14:paraId="1D13485B" w14:textId="556A2EAC" w:rsidR="003D02C0" w:rsidRPr="00607C8F" w:rsidRDefault="003D02C0" w:rsidP="003D02C0">
      <w:pPr>
        <w:autoSpaceDE w:val="0"/>
        <w:autoSpaceDN w:val="0"/>
        <w:adjustRightInd w:val="0"/>
        <w:ind w:firstLine="720"/>
        <w:rPr>
          <w:b/>
          <w:sz w:val="20"/>
          <w:szCs w:val="20"/>
        </w:rPr>
      </w:pPr>
    </w:p>
    <w:bookmarkEnd w:id="35"/>
    <w:p w14:paraId="07CB9AA3" w14:textId="43797EE2" w:rsidR="003D02C0" w:rsidRPr="00607C8F" w:rsidRDefault="003D02C0" w:rsidP="003D02C0">
      <w:pPr>
        <w:autoSpaceDE w:val="0"/>
        <w:autoSpaceDN w:val="0"/>
        <w:adjustRightInd w:val="0"/>
        <w:ind w:left="993" w:firstLine="708"/>
        <w:jc w:val="both"/>
        <w:rPr>
          <w:sz w:val="20"/>
          <w:szCs w:val="20"/>
          <w:lang w:val="en-US"/>
        </w:rPr>
      </w:pPr>
      <w:r w:rsidRPr="00607C8F">
        <w:rPr>
          <w:sz w:val="20"/>
          <w:szCs w:val="20"/>
          <w:lang w:val="en-US"/>
        </w:rPr>
        <w:lastRenderedPageBreak/>
        <w:t xml:space="preserve">Berdasarkan hasil perhitungan pada table tersebut menunjukkan bahwa jumlah pengamatan dalam penelitian ini ada </w:t>
      </w:r>
      <w:r w:rsidRPr="00607C8F">
        <w:rPr>
          <w:sz w:val="20"/>
          <w:szCs w:val="20"/>
          <w:lang w:val="en-ID"/>
        </w:rPr>
        <w:t xml:space="preserve">38 perusahaan sektor Property dan Real Estate </w:t>
      </w:r>
      <w:r w:rsidRPr="00607C8F">
        <w:rPr>
          <w:sz w:val="20"/>
          <w:szCs w:val="20"/>
          <w:lang w:val="en-US"/>
        </w:rPr>
        <w:t>yang menjadi sample dimana 38 perusahaan tersebut dikalikan periode tahun pengamatan (4 tahun), sehingga observasi dalam penelitian ini sebanyak 152 observasi (38 x 4 = 152). Berdasarkan perolehan data diketahui hasil sebagai berikut:</w:t>
      </w:r>
    </w:p>
    <w:p w14:paraId="28F80EF2" w14:textId="77777777" w:rsidR="003D02C0" w:rsidRPr="00607C8F" w:rsidRDefault="003D02C0" w:rsidP="003D02C0">
      <w:pPr>
        <w:numPr>
          <w:ilvl w:val="0"/>
          <w:numId w:val="17"/>
        </w:numPr>
        <w:tabs>
          <w:tab w:val="left" w:pos="426"/>
        </w:tabs>
        <w:suppressAutoHyphens w:val="0"/>
        <w:contextualSpacing/>
        <w:jc w:val="both"/>
        <w:rPr>
          <w:b/>
          <w:bCs/>
          <w:sz w:val="20"/>
          <w:szCs w:val="20"/>
        </w:rPr>
      </w:pPr>
      <w:r w:rsidRPr="00607C8F">
        <w:rPr>
          <w:b/>
          <w:i/>
          <w:sz w:val="20"/>
          <w:szCs w:val="20"/>
        </w:rPr>
        <w:t>Price Earning Ratio</w:t>
      </w:r>
      <w:r w:rsidRPr="00607C8F">
        <w:rPr>
          <w:b/>
          <w:iCs/>
          <w:sz w:val="20"/>
          <w:szCs w:val="20"/>
        </w:rPr>
        <w:t xml:space="preserve"> (PER)</w:t>
      </w:r>
      <w:r w:rsidRPr="00607C8F">
        <w:rPr>
          <w:bCs/>
          <w:iCs/>
          <w:sz w:val="20"/>
          <w:szCs w:val="20"/>
        </w:rPr>
        <w:t xml:space="preserve"> </w:t>
      </w:r>
      <w:r w:rsidRPr="00607C8F">
        <w:rPr>
          <w:b/>
          <w:bCs/>
          <w:sz w:val="20"/>
          <w:szCs w:val="20"/>
          <w:lang w:val="en-US"/>
        </w:rPr>
        <w:t>(</w:t>
      </w:r>
      <w:r w:rsidRPr="00607C8F">
        <w:rPr>
          <w:b/>
          <w:bCs/>
          <w:sz w:val="20"/>
          <w:szCs w:val="20"/>
        </w:rPr>
        <w:t>Y</w:t>
      </w:r>
      <w:r w:rsidRPr="00607C8F">
        <w:rPr>
          <w:b/>
          <w:bCs/>
          <w:sz w:val="20"/>
          <w:szCs w:val="20"/>
          <w:vertAlign w:val="subscript"/>
          <w:lang w:val="en-US"/>
        </w:rPr>
        <w:t>1</w:t>
      </w:r>
      <w:r w:rsidRPr="00607C8F">
        <w:rPr>
          <w:b/>
          <w:bCs/>
          <w:sz w:val="20"/>
          <w:szCs w:val="20"/>
          <w:lang w:val="en-US"/>
        </w:rPr>
        <w:t xml:space="preserve">) </w:t>
      </w:r>
    </w:p>
    <w:p w14:paraId="4F622870" w14:textId="77777777" w:rsidR="003D02C0" w:rsidRPr="00607C8F" w:rsidRDefault="003D02C0" w:rsidP="003D02C0">
      <w:pPr>
        <w:autoSpaceDE w:val="0"/>
        <w:autoSpaceDN w:val="0"/>
        <w:adjustRightInd w:val="0"/>
        <w:ind w:left="1069" w:firstLine="371"/>
        <w:contextualSpacing/>
        <w:jc w:val="both"/>
        <w:rPr>
          <w:sz w:val="20"/>
          <w:szCs w:val="20"/>
          <w:lang w:val="en-US"/>
        </w:rPr>
      </w:pPr>
      <w:r w:rsidRPr="00607C8F">
        <w:rPr>
          <w:bCs/>
          <w:i/>
          <w:sz w:val="20"/>
          <w:szCs w:val="20"/>
        </w:rPr>
        <w:t>Price Earning Ratio</w:t>
      </w:r>
      <w:r w:rsidRPr="00607C8F">
        <w:rPr>
          <w:bCs/>
          <w:iCs/>
          <w:sz w:val="20"/>
          <w:szCs w:val="20"/>
        </w:rPr>
        <w:t xml:space="preserve"> (PER)</w:t>
      </w:r>
      <w:r w:rsidRPr="00607C8F">
        <w:rPr>
          <w:bCs/>
          <w:iCs/>
          <w:sz w:val="20"/>
          <w:szCs w:val="20"/>
          <w:lang w:val="en-US"/>
        </w:rPr>
        <w:t xml:space="preserve"> </w:t>
      </w:r>
      <w:r w:rsidRPr="00607C8F">
        <w:rPr>
          <w:sz w:val="20"/>
          <w:szCs w:val="20"/>
          <w:lang w:val="en-US"/>
        </w:rPr>
        <w:t>mempunyai nilai</w:t>
      </w:r>
      <w:r w:rsidRPr="00607C8F">
        <w:rPr>
          <w:i/>
          <w:sz w:val="20"/>
          <w:szCs w:val="20"/>
          <w:lang w:val="en-US"/>
        </w:rPr>
        <w:t xml:space="preserve"> </w:t>
      </w:r>
      <w:r w:rsidRPr="00607C8F">
        <w:rPr>
          <w:sz w:val="20"/>
          <w:szCs w:val="20"/>
          <w:lang w:val="en-US"/>
        </w:rPr>
        <w:t>minimum</w:t>
      </w:r>
      <w:r w:rsidRPr="00607C8F">
        <w:rPr>
          <w:i/>
          <w:sz w:val="20"/>
          <w:szCs w:val="20"/>
          <w:lang w:val="en-US"/>
        </w:rPr>
        <w:t xml:space="preserve"> </w:t>
      </w:r>
      <w:r w:rsidRPr="00607C8F">
        <w:rPr>
          <w:sz w:val="20"/>
          <w:szCs w:val="20"/>
          <w:lang w:val="en-US"/>
        </w:rPr>
        <w:t>sebesar 0</w:t>
      </w:r>
      <w:r w:rsidRPr="00607C8F">
        <w:rPr>
          <w:sz w:val="20"/>
          <w:szCs w:val="20"/>
        </w:rPr>
        <w:t>.10</w:t>
      </w:r>
      <w:r w:rsidRPr="00607C8F">
        <w:rPr>
          <w:sz w:val="20"/>
          <w:szCs w:val="20"/>
          <w:lang w:val="en-US"/>
        </w:rPr>
        <w:t xml:space="preserve">, dengan nilai maksimum sebesar </w:t>
      </w:r>
      <w:r w:rsidRPr="00607C8F">
        <w:rPr>
          <w:sz w:val="20"/>
          <w:szCs w:val="20"/>
        </w:rPr>
        <w:t>1276.00</w:t>
      </w:r>
      <w:r w:rsidRPr="00607C8F">
        <w:rPr>
          <w:sz w:val="20"/>
          <w:szCs w:val="20"/>
          <w:lang w:val="en-US"/>
        </w:rPr>
        <w:t>, sedangkan nilai rata-ratanya (</w:t>
      </w:r>
      <w:r w:rsidRPr="00607C8F">
        <w:rPr>
          <w:i/>
          <w:sz w:val="20"/>
          <w:szCs w:val="20"/>
          <w:lang w:val="en-US"/>
        </w:rPr>
        <w:t>mean)</w:t>
      </w:r>
      <w:r w:rsidRPr="00607C8F">
        <w:rPr>
          <w:sz w:val="20"/>
          <w:szCs w:val="20"/>
          <w:lang w:val="en-US"/>
        </w:rPr>
        <w:t xml:space="preserve"> sebesar </w:t>
      </w:r>
      <w:r w:rsidRPr="00607C8F">
        <w:rPr>
          <w:sz w:val="20"/>
          <w:szCs w:val="20"/>
        </w:rPr>
        <w:t>158.7517</w:t>
      </w:r>
      <w:r w:rsidRPr="00607C8F">
        <w:rPr>
          <w:sz w:val="20"/>
          <w:szCs w:val="20"/>
          <w:lang w:val="en-US"/>
        </w:rPr>
        <w:t xml:space="preserve"> dengan nilai standar deviasi sebesar </w:t>
      </w:r>
      <w:r w:rsidRPr="00607C8F">
        <w:rPr>
          <w:sz w:val="20"/>
          <w:szCs w:val="20"/>
        </w:rPr>
        <w:t>33.05038</w:t>
      </w:r>
      <w:r w:rsidRPr="00607C8F">
        <w:rPr>
          <w:color w:val="010205"/>
          <w:sz w:val="20"/>
          <w:szCs w:val="20"/>
          <w:lang w:val="en-US"/>
        </w:rPr>
        <w:t xml:space="preserve"> </w:t>
      </w:r>
      <w:r w:rsidRPr="00607C8F">
        <w:rPr>
          <w:sz w:val="20"/>
          <w:szCs w:val="20"/>
          <w:lang w:val="en-US"/>
        </w:rPr>
        <w:t xml:space="preserve">menunjukkan simpangan data yang nilainya lebih kecil dibandingkan dengan nilai rata-ratanya sehingga menunjukkan bahwa data variabel </w:t>
      </w:r>
      <w:r w:rsidRPr="00607C8F">
        <w:rPr>
          <w:bCs/>
          <w:i/>
          <w:sz w:val="20"/>
          <w:szCs w:val="20"/>
        </w:rPr>
        <w:t>Price Earning Ratio</w:t>
      </w:r>
      <w:r w:rsidRPr="00607C8F">
        <w:rPr>
          <w:bCs/>
          <w:iCs/>
          <w:sz w:val="20"/>
          <w:szCs w:val="20"/>
        </w:rPr>
        <w:t xml:space="preserve"> (PER) </w:t>
      </w:r>
      <w:r w:rsidRPr="00607C8F">
        <w:rPr>
          <w:sz w:val="20"/>
          <w:szCs w:val="20"/>
          <w:lang w:val="en-US"/>
        </w:rPr>
        <w:t xml:space="preserve">sudah normal. </w:t>
      </w:r>
    </w:p>
    <w:p w14:paraId="03B63851" w14:textId="77777777" w:rsidR="003D02C0" w:rsidRPr="00607C8F" w:rsidRDefault="003D02C0" w:rsidP="003D02C0">
      <w:pPr>
        <w:numPr>
          <w:ilvl w:val="0"/>
          <w:numId w:val="17"/>
        </w:numPr>
        <w:tabs>
          <w:tab w:val="left" w:pos="426"/>
        </w:tabs>
        <w:suppressAutoHyphens w:val="0"/>
        <w:contextualSpacing/>
        <w:jc w:val="both"/>
        <w:rPr>
          <w:b/>
          <w:bCs/>
          <w:sz w:val="20"/>
          <w:szCs w:val="20"/>
        </w:rPr>
      </w:pPr>
      <w:r w:rsidRPr="00607C8F">
        <w:rPr>
          <w:b/>
          <w:sz w:val="20"/>
          <w:szCs w:val="20"/>
        </w:rPr>
        <w:t>Rasio Likuiditas</w:t>
      </w:r>
      <w:r w:rsidRPr="00607C8F">
        <w:rPr>
          <w:bCs/>
          <w:sz w:val="20"/>
          <w:szCs w:val="20"/>
        </w:rPr>
        <w:t xml:space="preserve"> </w:t>
      </w:r>
      <w:r w:rsidRPr="00607C8F">
        <w:rPr>
          <w:b/>
          <w:bCs/>
          <w:sz w:val="20"/>
          <w:szCs w:val="20"/>
          <w:lang w:val="en-US"/>
        </w:rPr>
        <w:t>(X</w:t>
      </w:r>
      <w:r w:rsidRPr="00607C8F">
        <w:rPr>
          <w:b/>
          <w:bCs/>
          <w:sz w:val="20"/>
          <w:szCs w:val="20"/>
          <w:vertAlign w:val="subscript"/>
          <w:lang w:val="en-US"/>
        </w:rPr>
        <w:t>1</w:t>
      </w:r>
      <w:r w:rsidRPr="00607C8F">
        <w:rPr>
          <w:b/>
          <w:bCs/>
          <w:sz w:val="20"/>
          <w:szCs w:val="20"/>
          <w:lang w:val="en-US"/>
        </w:rPr>
        <w:t xml:space="preserve">) </w:t>
      </w:r>
    </w:p>
    <w:p w14:paraId="009B36EC" w14:textId="77777777" w:rsidR="003D02C0" w:rsidRPr="00607C8F" w:rsidRDefault="003D02C0" w:rsidP="003D02C0">
      <w:pPr>
        <w:autoSpaceDE w:val="0"/>
        <w:autoSpaceDN w:val="0"/>
        <w:adjustRightInd w:val="0"/>
        <w:ind w:left="1069" w:firstLine="371"/>
        <w:contextualSpacing/>
        <w:jc w:val="both"/>
        <w:rPr>
          <w:sz w:val="20"/>
          <w:szCs w:val="20"/>
          <w:lang w:val="en-US"/>
        </w:rPr>
      </w:pPr>
      <w:r w:rsidRPr="00607C8F">
        <w:rPr>
          <w:bCs/>
          <w:sz w:val="20"/>
          <w:szCs w:val="20"/>
        </w:rPr>
        <w:t xml:space="preserve">Rasio Likuiditas </w:t>
      </w:r>
      <w:r w:rsidRPr="00607C8F">
        <w:rPr>
          <w:sz w:val="20"/>
          <w:szCs w:val="20"/>
          <w:lang w:val="en-US"/>
        </w:rPr>
        <w:t>mempunyai nilai</w:t>
      </w:r>
      <w:r w:rsidRPr="00607C8F">
        <w:rPr>
          <w:i/>
          <w:sz w:val="20"/>
          <w:szCs w:val="20"/>
          <w:lang w:val="en-US"/>
        </w:rPr>
        <w:t xml:space="preserve"> </w:t>
      </w:r>
      <w:r w:rsidRPr="00607C8F">
        <w:rPr>
          <w:sz w:val="20"/>
          <w:szCs w:val="20"/>
          <w:lang w:val="en-US"/>
        </w:rPr>
        <w:t>minimum</w:t>
      </w:r>
      <w:r w:rsidRPr="00607C8F">
        <w:rPr>
          <w:i/>
          <w:sz w:val="20"/>
          <w:szCs w:val="20"/>
          <w:lang w:val="en-US"/>
        </w:rPr>
        <w:t xml:space="preserve"> </w:t>
      </w:r>
      <w:r w:rsidRPr="00607C8F">
        <w:rPr>
          <w:sz w:val="20"/>
          <w:szCs w:val="20"/>
          <w:lang w:val="en-US"/>
        </w:rPr>
        <w:t xml:space="preserve">sebesar </w:t>
      </w:r>
      <w:r w:rsidRPr="00607C8F">
        <w:rPr>
          <w:sz w:val="20"/>
          <w:szCs w:val="20"/>
        </w:rPr>
        <w:t>-21.06</w:t>
      </w:r>
      <w:r w:rsidRPr="00607C8F">
        <w:rPr>
          <w:sz w:val="20"/>
          <w:szCs w:val="20"/>
          <w:lang w:val="en-US"/>
        </w:rPr>
        <w:t xml:space="preserve">, dengan nilai maksimum sebesar </w:t>
      </w:r>
      <w:r w:rsidRPr="00607C8F">
        <w:rPr>
          <w:sz w:val="20"/>
          <w:szCs w:val="20"/>
        </w:rPr>
        <w:t>368.78</w:t>
      </w:r>
      <w:r w:rsidRPr="00607C8F">
        <w:rPr>
          <w:sz w:val="20"/>
          <w:szCs w:val="20"/>
          <w:lang w:val="en-US"/>
        </w:rPr>
        <w:t>, sedangkan nilai rata-ratanya (</w:t>
      </w:r>
      <w:r w:rsidRPr="00607C8F">
        <w:rPr>
          <w:i/>
          <w:sz w:val="20"/>
          <w:szCs w:val="20"/>
          <w:lang w:val="en-US"/>
        </w:rPr>
        <w:t>mean)</w:t>
      </w:r>
      <w:r w:rsidRPr="00607C8F">
        <w:rPr>
          <w:sz w:val="20"/>
          <w:szCs w:val="20"/>
          <w:lang w:val="en-US"/>
        </w:rPr>
        <w:t xml:space="preserve"> sebesar </w:t>
      </w:r>
      <w:r w:rsidRPr="00607C8F">
        <w:rPr>
          <w:sz w:val="20"/>
          <w:szCs w:val="20"/>
        </w:rPr>
        <w:t>44.8713</w:t>
      </w:r>
      <w:r w:rsidRPr="00607C8F">
        <w:rPr>
          <w:sz w:val="20"/>
          <w:szCs w:val="20"/>
          <w:lang w:val="en-US"/>
        </w:rPr>
        <w:t xml:space="preserve"> dengan nilai standar deviasi sebesar </w:t>
      </w:r>
      <w:r w:rsidRPr="00607C8F">
        <w:rPr>
          <w:sz w:val="20"/>
          <w:szCs w:val="20"/>
        </w:rPr>
        <w:t>6.80728</w:t>
      </w:r>
      <w:r w:rsidRPr="00607C8F">
        <w:rPr>
          <w:sz w:val="20"/>
          <w:szCs w:val="20"/>
          <w:lang w:val="en-US"/>
        </w:rPr>
        <w:t xml:space="preserve"> menunjukkan simpangan data yang nilainya lebih kecil dibandingkan dengan nilai rata-ratanya sehingga menunjukkan bahwa data variabel </w:t>
      </w:r>
      <w:r w:rsidRPr="00607C8F">
        <w:rPr>
          <w:bCs/>
          <w:sz w:val="20"/>
          <w:szCs w:val="20"/>
        </w:rPr>
        <w:t xml:space="preserve">Rasio Likuiditas </w:t>
      </w:r>
      <w:r w:rsidRPr="00607C8F">
        <w:rPr>
          <w:sz w:val="20"/>
          <w:szCs w:val="20"/>
          <w:lang w:val="en-US"/>
        </w:rPr>
        <w:t>sudah normal.</w:t>
      </w:r>
    </w:p>
    <w:p w14:paraId="5D96B7C0" w14:textId="77777777" w:rsidR="003D02C0" w:rsidRPr="00607C8F" w:rsidRDefault="003D02C0" w:rsidP="003D02C0">
      <w:pPr>
        <w:numPr>
          <w:ilvl w:val="0"/>
          <w:numId w:val="17"/>
        </w:numPr>
        <w:tabs>
          <w:tab w:val="left" w:pos="426"/>
        </w:tabs>
        <w:suppressAutoHyphens w:val="0"/>
        <w:contextualSpacing/>
        <w:jc w:val="both"/>
        <w:rPr>
          <w:b/>
          <w:sz w:val="20"/>
          <w:szCs w:val="20"/>
        </w:rPr>
      </w:pPr>
      <w:r w:rsidRPr="00607C8F">
        <w:rPr>
          <w:b/>
          <w:sz w:val="20"/>
          <w:szCs w:val="20"/>
        </w:rPr>
        <w:t>Rasio Solvabilitas (X2)</w:t>
      </w:r>
      <w:r w:rsidRPr="00607C8F">
        <w:rPr>
          <w:b/>
          <w:sz w:val="20"/>
          <w:szCs w:val="20"/>
          <w:lang w:val="en-US"/>
        </w:rPr>
        <w:t xml:space="preserve"> </w:t>
      </w:r>
    </w:p>
    <w:p w14:paraId="7A142D8B" w14:textId="77777777" w:rsidR="003D02C0" w:rsidRPr="00607C8F" w:rsidRDefault="003D02C0" w:rsidP="003D02C0">
      <w:pPr>
        <w:pStyle w:val="ListParagraph"/>
        <w:autoSpaceDE w:val="0"/>
        <w:autoSpaceDN w:val="0"/>
        <w:adjustRightInd w:val="0"/>
        <w:spacing w:after="0" w:line="240" w:lineRule="auto"/>
        <w:ind w:left="1069"/>
        <w:jc w:val="both"/>
        <w:rPr>
          <w:rFonts w:ascii="Times New Roman" w:hAnsi="Times New Roman"/>
          <w:sz w:val="20"/>
          <w:szCs w:val="20"/>
          <w:lang w:val="en-US"/>
        </w:rPr>
      </w:pPr>
      <w:r w:rsidRPr="00607C8F">
        <w:rPr>
          <w:rFonts w:ascii="Times New Roman" w:hAnsi="Times New Roman"/>
          <w:bCs/>
          <w:sz w:val="20"/>
          <w:szCs w:val="20"/>
        </w:rPr>
        <w:t>Rasio Solvabilitas</w:t>
      </w:r>
      <w:r w:rsidRPr="00607C8F">
        <w:rPr>
          <w:rFonts w:ascii="Times New Roman" w:hAnsi="Times New Roman"/>
          <w:b/>
          <w:sz w:val="20"/>
          <w:szCs w:val="20"/>
        </w:rPr>
        <w:t xml:space="preserve"> </w:t>
      </w:r>
      <w:r w:rsidRPr="00607C8F">
        <w:rPr>
          <w:rFonts w:ascii="Times New Roman" w:hAnsi="Times New Roman"/>
          <w:sz w:val="20"/>
          <w:szCs w:val="20"/>
          <w:lang w:val="en-US"/>
        </w:rPr>
        <w:t>mempunyai nilai</w:t>
      </w:r>
      <w:r w:rsidRPr="00607C8F">
        <w:rPr>
          <w:rFonts w:ascii="Times New Roman" w:hAnsi="Times New Roman"/>
          <w:i/>
          <w:sz w:val="20"/>
          <w:szCs w:val="20"/>
          <w:lang w:val="en-US"/>
        </w:rPr>
        <w:t xml:space="preserve"> </w:t>
      </w:r>
      <w:r w:rsidRPr="00607C8F">
        <w:rPr>
          <w:rFonts w:ascii="Times New Roman" w:hAnsi="Times New Roman"/>
          <w:sz w:val="20"/>
          <w:szCs w:val="20"/>
          <w:lang w:val="en-US"/>
        </w:rPr>
        <w:t>minimum</w:t>
      </w:r>
      <w:r w:rsidRPr="00607C8F">
        <w:rPr>
          <w:rFonts w:ascii="Times New Roman" w:hAnsi="Times New Roman"/>
          <w:i/>
          <w:sz w:val="20"/>
          <w:szCs w:val="20"/>
          <w:lang w:val="en-US"/>
        </w:rPr>
        <w:t xml:space="preserve"> </w:t>
      </w:r>
      <w:r w:rsidRPr="00607C8F">
        <w:rPr>
          <w:rFonts w:ascii="Times New Roman" w:hAnsi="Times New Roman"/>
          <w:sz w:val="20"/>
          <w:szCs w:val="20"/>
          <w:lang w:val="en-US"/>
        </w:rPr>
        <w:t>sebesar 0</w:t>
      </w:r>
      <w:r w:rsidRPr="00607C8F">
        <w:rPr>
          <w:rFonts w:ascii="Times New Roman" w:hAnsi="Times New Roman"/>
          <w:sz w:val="20"/>
          <w:szCs w:val="20"/>
        </w:rPr>
        <w:t>.00</w:t>
      </w:r>
      <w:r w:rsidRPr="00607C8F">
        <w:rPr>
          <w:rFonts w:ascii="Times New Roman" w:hAnsi="Times New Roman"/>
          <w:sz w:val="20"/>
          <w:szCs w:val="20"/>
          <w:lang w:val="en-US"/>
        </w:rPr>
        <w:t xml:space="preserve">, dengan nilai maksimum sebesar </w:t>
      </w:r>
      <w:r w:rsidRPr="00607C8F">
        <w:rPr>
          <w:rFonts w:ascii="Times New Roman" w:hAnsi="Times New Roman"/>
          <w:sz w:val="20"/>
          <w:szCs w:val="20"/>
        </w:rPr>
        <w:t>372.31</w:t>
      </w:r>
      <w:r w:rsidRPr="00607C8F">
        <w:rPr>
          <w:rFonts w:ascii="Times New Roman" w:hAnsi="Times New Roman"/>
          <w:sz w:val="20"/>
          <w:szCs w:val="20"/>
          <w:lang w:val="en-US"/>
        </w:rPr>
        <w:t>, sedangkan nilai rata-ratanya (</w:t>
      </w:r>
      <w:r w:rsidRPr="00607C8F">
        <w:rPr>
          <w:rFonts w:ascii="Times New Roman" w:hAnsi="Times New Roman"/>
          <w:i/>
          <w:sz w:val="20"/>
          <w:szCs w:val="20"/>
          <w:lang w:val="en-US"/>
        </w:rPr>
        <w:t>mean)</w:t>
      </w:r>
      <w:r w:rsidRPr="00607C8F">
        <w:rPr>
          <w:rFonts w:ascii="Times New Roman" w:hAnsi="Times New Roman"/>
          <w:sz w:val="20"/>
          <w:szCs w:val="20"/>
          <w:lang w:val="en-US"/>
        </w:rPr>
        <w:t xml:space="preserve"> sebesar </w:t>
      </w:r>
      <w:r w:rsidRPr="00607C8F">
        <w:rPr>
          <w:rFonts w:ascii="Times New Roman" w:hAnsi="Times New Roman"/>
          <w:sz w:val="20"/>
          <w:szCs w:val="20"/>
        </w:rPr>
        <w:t>18.0977</w:t>
      </w:r>
      <w:r w:rsidRPr="00607C8F">
        <w:rPr>
          <w:rFonts w:ascii="Times New Roman" w:hAnsi="Times New Roman"/>
          <w:sz w:val="20"/>
          <w:szCs w:val="20"/>
          <w:lang w:val="en-US"/>
        </w:rPr>
        <w:t xml:space="preserve"> dengan nilai standar deviasi sebesar </w:t>
      </w:r>
      <w:r w:rsidRPr="00607C8F">
        <w:rPr>
          <w:rFonts w:ascii="Times New Roman" w:hAnsi="Times New Roman"/>
          <w:sz w:val="20"/>
          <w:szCs w:val="20"/>
        </w:rPr>
        <w:t>9.81394</w:t>
      </w:r>
      <w:r w:rsidRPr="00607C8F">
        <w:rPr>
          <w:rFonts w:ascii="Times New Roman" w:hAnsi="Times New Roman"/>
          <w:sz w:val="20"/>
          <w:szCs w:val="20"/>
          <w:lang w:val="en-US"/>
        </w:rPr>
        <w:t xml:space="preserve"> menunjukkan simpangan data yang nilainya lebih kecil dibandingkan dengan nilai rata-ratanya sehingga menunjukkan bahwa data variabel </w:t>
      </w:r>
      <w:r w:rsidRPr="00607C8F">
        <w:rPr>
          <w:rFonts w:ascii="Times New Roman" w:hAnsi="Times New Roman"/>
          <w:bCs/>
          <w:sz w:val="20"/>
          <w:szCs w:val="20"/>
        </w:rPr>
        <w:t>Rasio Solvabilitas</w:t>
      </w:r>
      <w:r w:rsidRPr="00607C8F">
        <w:rPr>
          <w:rFonts w:ascii="Times New Roman" w:hAnsi="Times New Roman"/>
          <w:b/>
          <w:sz w:val="20"/>
          <w:szCs w:val="20"/>
        </w:rPr>
        <w:t xml:space="preserve"> </w:t>
      </w:r>
      <w:r w:rsidRPr="00607C8F">
        <w:rPr>
          <w:rFonts w:ascii="Times New Roman" w:hAnsi="Times New Roman"/>
          <w:sz w:val="20"/>
          <w:szCs w:val="20"/>
          <w:lang w:val="en-US"/>
        </w:rPr>
        <w:t>sudah normal.</w:t>
      </w:r>
    </w:p>
    <w:p w14:paraId="73242F45" w14:textId="77777777" w:rsidR="003D02C0" w:rsidRPr="00607C8F" w:rsidRDefault="003D02C0" w:rsidP="003D02C0">
      <w:pPr>
        <w:numPr>
          <w:ilvl w:val="0"/>
          <w:numId w:val="17"/>
        </w:numPr>
        <w:tabs>
          <w:tab w:val="left" w:pos="426"/>
        </w:tabs>
        <w:suppressAutoHyphens w:val="0"/>
        <w:contextualSpacing/>
        <w:jc w:val="both"/>
        <w:rPr>
          <w:b/>
          <w:sz w:val="20"/>
          <w:szCs w:val="20"/>
        </w:rPr>
      </w:pPr>
      <w:r w:rsidRPr="00607C8F">
        <w:rPr>
          <w:b/>
          <w:sz w:val="20"/>
          <w:szCs w:val="20"/>
        </w:rPr>
        <w:t>Rasio Aktivitas (X3)</w:t>
      </w:r>
      <w:r w:rsidRPr="00607C8F">
        <w:rPr>
          <w:b/>
          <w:sz w:val="20"/>
          <w:szCs w:val="20"/>
          <w:lang w:val="en-US"/>
        </w:rPr>
        <w:t xml:space="preserve"> </w:t>
      </w:r>
    </w:p>
    <w:p w14:paraId="4E365AFC" w14:textId="77777777" w:rsidR="003D02C0" w:rsidRPr="00607C8F" w:rsidRDefault="003D02C0" w:rsidP="003D02C0">
      <w:pPr>
        <w:pStyle w:val="ListParagraph"/>
        <w:autoSpaceDE w:val="0"/>
        <w:autoSpaceDN w:val="0"/>
        <w:adjustRightInd w:val="0"/>
        <w:spacing w:after="0" w:line="240" w:lineRule="auto"/>
        <w:ind w:left="1069"/>
        <w:jc w:val="both"/>
        <w:rPr>
          <w:rFonts w:ascii="Times New Roman" w:hAnsi="Times New Roman"/>
          <w:sz w:val="20"/>
          <w:szCs w:val="20"/>
          <w:lang w:val="en-US"/>
        </w:rPr>
      </w:pPr>
      <w:r w:rsidRPr="00607C8F">
        <w:rPr>
          <w:rFonts w:ascii="Times New Roman" w:hAnsi="Times New Roman"/>
          <w:bCs/>
          <w:sz w:val="20"/>
          <w:szCs w:val="20"/>
        </w:rPr>
        <w:t xml:space="preserve">Rasio Aktivitas </w:t>
      </w:r>
      <w:r w:rsidRPr="00607C8F">
        <w:rPr>
          <w:rFonts w:ascii="Times New Roman" w:hAnsi="Times New Roman"/>
          <w:sz w:val="20"/>
          <w:szCs w:val="20"/>
          <w:lang w:val="en-US"/>
        </w:rPr>
        <w:t>mempunyai nilai</w:t>
      </w:r>
      <w:r w:rsidRPr="00607C8F">
        <w:rPr>
          <w:rFonts w:ascii="Times New Roman" w:hAnsi="Times New Roman"/>
          <w:i/>
          <w:sz w:val="20"/>
          <w:szCs w:val="20"/>
          <w:lang w:val="en-US"/>
        </w:rPr>
        <w:t xml:space="preserve"> </w:t>
      </w:r>
      <w:r w:rsidRPr="00607C8F">
        <w:rPr>
          <w:rFonts w:ascii="Times New Roman" w:hAnsi="Times New Roman"/>
          <w:sz w:val="20"/>
          <w:szCs w:val="20"/>
          <w:lang w:val="en-US"/>
        </w:rPr>
        <w:t>minimum</w:t>
      </w:r>
      <w:r w:rsidRPr="00607C8F">
        <w:rPr>
          <w:rFonts w:ascii="Times New Roman" w:hAnsi="Times New Roman"/>
          <w:i/>
          <w:sz w:val="20"/>
          <w:szCs w:val="20"/>
          <w:lang w:val="en-US"/>
        </w:rPr>
        <w:t xml:space="preserve"> </w:t>
      </w:r>
      <w:r w:rsidRPr="00607C8F">
        <w:rPr>
          <w:rFonts w:ascii="Times New Roman" w:hAnsi="Times New Roman"/>
          <w:sz w:val="20"/>
          <w:szCs w:val="20"/>
          <w:lang w:val="en-US"/>
        </w:rPr>
        <w:t xml:space="preserve">sebesar </w:t>
      </w:r>
      <w:r w:rsidRPr="00607C8F">
        <w:rPr>
          <w:rFonts w:ascii="Times New Roman" w:hAnsi="Times New Roman"/>
          <w:sz w:val="20"/>
          <w:szCs w:val="20"/>
        </w:rPr>
        <w:t>-37.52</w:t>
      </w:r>
      <w:r w:rsidRPr="00607C8F">
        <w:rPr>
          <w:rFonts w:ascii="Times New Roman" w:hAnsi="Times New Roman"/>
          <w:sz w:val="20"/>
          <w:szCs w:val="20"/>
          <w:lang w:val="en-US"/>
        </w:rPr>
        <w:t xml:space="preserve">, dengan nilai maksimum sebesar </w:t>
      </w:r>
      <w:r w:rsidRPr="00607C8F">
        <w:rPr>
          <w:rFonts w:ascii="Times New Roman" w:hAnsi="Times New Roman"/>
          <w:sz w:val="20"/>
          <w:szCs w:val="20"/>
        </w:rPr>
        <w:t>27.74</w:t>
      </w:r>
      <w:r w:rsidRPr="00607C8F">
        <w:rPr>
          <w:rFonts w:ascii="Times New Roman" w:hAnsi="Times New Roman"/>
          <w:sz w:val="20"/>
          <w:szCs w:val="20"/>
          <w:lang w:val="en-US"/>
        </w:rPr>
        <w:t>, sedangkan nilai rata-ratanya (</w:t>
      </w:r>
      <w:r w:rsidRPr="00607C8F">
        <w:rPr>
          <w:rFonts w:ascii="Times New Roman" w:hAnsi="Times New Roman"/>
          <w:i/>
          <w:sz w:val="20"/>
          <w:szCs w:val="20"/>
          <w:lang w:val="en-US"/>
        </w:rPr>
        <w:t>mean)</w:t>
      </w:r>
      <w:r w:rsidRPr="00607C8F">
        <w:rPr>
          <w:rFonts w:ascii="Times New Roman" w:hAnsi="Times New Roman"/>
          <w:sz w:val="20"/>
          <w:szCs w:val="20"/>
          <w:lang w:val="en-US"/>
        </w:rPr>
        <w:t xml:space="preserve"> sebesar </w:t>
      </w:r>
      <w:r w:rsidRPr="00607C8F">
        <w:rPr>
          <w:rFonts w:ascii="Times New Roman" w:hAnsi="Times New Roman"/>
          <w:sz w:val="20"/>
          <w:szCs w:val="20"/>
        </w:rPr>
        <w:t>1.4086</w:t>
      </w:r>
      <w:r w:rsidRPr="00607C8F">
        <w:rPr>
          <w:rFonts w:ascii="Times New Roman" w:hAnsi="Times New Roman"/>
          <w:sz w:val="20"/>
          <w:szCs w:val="20"/>
          <w:lang w:val="en-US"/>
        </w:rPr>
        <w:t xml:space="preserve"> dengan nilai standar deviasi sebesar 0</w:t>
      </w:r>
      <w:r w:rsidRPr="00607C8F">
        <w:rPr>
          <w:rFonts w:ascii="Times New Roman" w:hAnsi="Times New Roman"/>
          <w:sz w:val="20"/>
          <w:szCs w:val="20"/>
        </w:rPr>
        <w:t>.45511</w:t>
      </w:r>
      <w:r w:rsidRPr="00607C8F">
        <w:rPr>
          <w:rFonts w:ascii="Times New Roman" w:hAnsi="Times New Roman"/>
          <w:sz w:val="20"/>
          <w:szCs w:val="20"/>
          <w:lang w:val="en-US"/>
        </w:rPr>
        <w:t xml:space="preserve"> menunjukkan simpangan data yang nilainya lebih kecil dibandingkan dengan nilai rata-ratanya sehingga menunjukkan bahwa data variabel </w:t>
      </w:r>
      <w:r w:rsidRPr="00607C8F">
        <w:rPr>
          <w:rFonts w:ascii="Times New Roman" w:hAnsi="Times New Roman"/>
          <w:bCs/>
          <w:sz w:val="20"/>
          <w:szCs w:val="20"/>
        </w:rPr>
        <w:t xml:space="preserve">Rasio Aktivitas </w:t>
      </w:r>
      <w:r w:rsidRPr="00607C8F">
        <w:rPr>
          <w:rFonts w:ascii="Times New Roman" w:hAnsi="Times New Roman"/>
          <w:sz w:val="20"/>
          <w:szCs w:val="20"/>
          <w:lang w:val="en-US"/>
        </w:rPr>
        <w:t>sudah normal.</w:t>
      </w:r>
    </w:p>
    <w:p w14:paraId="164D4533" w14:textId="77777777" w:rsidR="003D02C0" w:rsidRPr="00607C8F" w:rsidRDefault="003D02C0" w:rsidP="003D02C0">
      <w:pPr>
        <w:numPr>
          <w:ilvl w:val="0"/>
          <w:numId w:val="17"/>
        </w:numPr>
        <w:tabs>
          <w:tab w:val="left" w:pos="426"/>
        </w:tabs>
        <w:suppressAutoHyphens w:val="0"/>
        <w:contextualSpacing/>
        <w:jc w:val="both"/>
        <w:rPr>
          <w:b/>
          <w:sz w:val="20"/>
          <w:szCs w:val="20"/>
        </w:rPr>
      </w:pPr>
      <w:r w:rsidRPr="00607C8F">
        <w:rPr>
          <w:b/>
          <w:sz w:val="20"/>
          <w:szCs w:val="20"/>
        </w:rPr>
        <w:t>Rasio Profitabilitas (X</w:t>
      </w:r>
      <w:r w:rsidRPr="00607C8F">
        <w:rPr>
          <w:b/>
          <w:sz w:val="20"/>
          <w:szCs w:val="20"/>
          <w:lang w:val="en-US"/>
        </w:rPr>
        <w:t>4</w:t>
      </w:r>
      <w:r w:rsidRPr="00607C8F">
        <w:rPr>
          <w:b/>
          <w:sz w:val="20"/>
          <w:szCs w:val="20"/>
        </w:rPr>
        <w:t>)</w:t>
      </w:r>
      <w:r w:rsidRPr="00607C8F">
        <w:rPr>
          <w:b/>
          <w:sz w:val="20"/>
          <w:szCs w:val="20"/>
          <w:lang w:val="en-US"/>
        </w:rPr>
        <w:t xml:space="preserve"> </w:t>
      </w:r>
    </w:p>
    <w:p w14:paraId="2D646C3A" w14:textId="77777777" w:rsidR="003D02C0" w:rsidRPr="00607C8F" w:rsidRDefault="003D02C0" w:rsidP="003D02C0">
      <w:pPr>
        <w:pStyle w:val="ListParagraph"/>
        <w:autoSpaceDE w:val="0"/>
        <w:autoSpaceDN w:val="0"/>
        <w:adjustRightInd w:val="0"/>
        <w:spacing w:after="0" w:line="240" w:lineRule="auto"/>
        <w:ind w:left="1069"/>
        <w:jc w:val="both"/>
        <w:rPr>
          <w:rFonts w:ascii="Times New Roman" w:hAnsi="Times New Roman"/>
          <w:sz w:val="20"/>
          <w:szCs w:val="20"/>
          <w:lang w:val="en-US"/>
        </w:rPr>
      </w:pPr>
      <w:r w:rsidRPr="00607C8F">
        <w:rPr>
          <w:rFonts w:ascii="Times New Roman" w:hAnsi="Times New Roman"/>
          <w:bCs/>
          <w:sz w:val="20"/>
          <w:szCs w:val="20"/>
        </w:rPr>
        <w:t xml:space="preserve">Rasio Profitabilitas </w:t>
      </w:r>
      <w:r w:rsidRPr="00607C8F">
        <w:rPr>
          <w:rFonts w:ascii="Times New Roman" w:hAnsi="Times New Roman"/>
          <w:sz w:val="20"/>
          <w:szCs w:val="20"/>
          <w:lang w:val="en-US"/>
        </w:rPr>
        <w:t>mempunyai nilai</w:t>
      </w:r>
      <w:r w:rsidRPr="00607C8F">
        <w:rPr>
          <w:rFonts w:ascii="Times New Roman" w:hAnsi="Times New Roman"/>
          <w:i/>
          <w:sz w:val="20"/>
          <w:szCs w:val="20"/>
          <w:lang w:val="en-US"/>
        </w:rPr>
        <w:t xml:space="preserve"> </w:t>
      </w:r>
      <w:r w:rsidRPr="00607C8F">
        <w:rPr>
          <w:rFonts w:ascii="Times New Roman" w:hAnsi="Times New Roman"/>
          <w:sz w:val="20"/>
          <w:szCs w:val="20"/>
          <w:lang w:val="en-US"/>
        </w:rPr>
        <w:t>minimum</w:t>
      </w:r>
      <w:r w:rsidRPr="00607C8F">
        <w:rPr>
          <w:rFonts w:ascii="Times New Roman" w:hAnsi="Times New Roman"/>
          <w:i/>
          <w:sz w:val="20"/>
          <w:szCs w:val="20"/>
          <w:lang w:val="en-US"/>
        </w:rPr>
        <w:t xml:space="preserve"> </w:t>
      </w:r>
      <w:r w:rsidRPr="00607C8F">
        <w:rPr>
          <w:rFonts w:ascii="Times New Roman" w:hAnsi="Times New Roman"/>
          <w:sz w:val="20"/>
          <w:szCs w:val="20"/>
          <w:lang w:val="en-US"/>
        </w:rPr>
        <w:t xml:space="preserve">sebesar </w:t>
      </w:r>
      <w:r w:rsidRPr="00607C8F">
        <w:rPr>
          <w:rFonts w:ascii="Times New Roman" w:hAnsi="Times New Roman"/>
          <w:sz w:val="20"/>
          <w:szCs w:val="20"/>
        </w:rPr>
        <w:t>-1240.74</w:t>
      </w:r>
      <w:r w:rsidRPr="00607C8F">
        <w:rPr>
          <w:rFonts w:ascii="Times New Roman" w:hAnsi="Times New Roman"/>
          <w:sz w:val="20"/>
          <w:szCs w:val="20"/>
          <w:lang w:val="en-US"/>
        </w:rPr>
        <w:t xml:space="preserve">, dengan nilai maksimum sebesar </w:t>
      </w:r>
      <w:r w:rsidRPr="00607C8F">
        <w:rPr>
          <w:rFonts w:ascii="Times New Roman" w:hAnsi="Times New Roman"/>
          <w:sz w:val="20"/>
          <w:szCs w:val="20"/>
        </w:rPr>
        <w:t>17600.00</w:t>
      </w:r>
      <w:r w:rsidRPr="00607C8F">
        <w:rPr>
          <w:rFonts w:ascii="Times New Roman" w:hAnsi="Times New Roman"/>
          <w:sz w:val="20"/>
          <w:szCs w:val="20"/>
          <w:lang w:val="en-US"/>
        </w:rPr>
        <w:t>, sedangkan nilai rata-ratanya (</w:t>
      </w:r>
      <w:r w:rsidRPr="00607C8F">
        <w:rPr>
          <w:rFonts w:ascii="Times New Roman" w:hAnsi="Times New Roman"/>
          <w:i/>
          <w:sz w:val="20"/>
          <w:szCs w:val="20"/>
          <w:lang w:val="en-US"/>
        </w:rPr>
        <w:t>mean)</w:t>
      </w:r>
      <w:r w:rsidRPr="00607C8F">
        <w:rPr>
          <w:rFonts w:ascii="Times New Roman" w:hAnsi="Times New Roman"/>
          <w:sz w:val="20"/>
          <w:szCs w:val="20"/>
          <w:lang w:val="en-US"/>
        </w:rPr>
        <w:t xml:space="preserve"> sebesar </w:t>
      </w:r>
      <w:r w:rsidRPr="00607C8F">
        <w:rPr>
          <w:rFonts w:ascii="Times New Roman" w:hAnsi="Times New Roman"/>
          <w:sz w:val="20"/>
          <w:szCs w:val="20"/>
        </w:rPr>
        <w:t>196.4611</w:t>
      </w:r>
      <w:r w:rsidRPr="00607C8F">
        <w:rPr>
          <w:rFonts w:ascii="Times New Roman" w:hAnsi="Times New Roman"/>
          <w:sz w:val="20"/>
          <w:szCs w:val="20"/>
          <w:lang w:val="en-US"/>
        </w:rPr>
        <w:t xml:space="preserve"> dengan nilai standar deviasi sebesar </w:t>
      </w:r>
      <w:r w:rsidRPr="00607C8F">
        <w:rPr>
          <w:rFonts w:ascii="Times New Roman" w:hAnsi="Times New Roman"/>
          <w:sz w:val="20"/>
          <w:szCs w:val="20"/>
        </w:rPr>
        <w:t>5.59321</w:t>
      </w:r>
      <w:r w:rsidRPr="00607C8F">
        <w:rPr>
          <w:rFonts w:ascii="Times New Roman" w:hAnsi="Times New Roman"/>
          <w:sz w:val="20"/>
          <w:szCs w:val="20"/>
          <w:lang w:val="en-US"/>
        </w:rPr>
        <w:t xml:space="preserve"> menunjukkan simpangan data yang nilainya lebih kecil dibandingkan dengan nilai rata-ratanya sehingga menunjukkan bahwa data variabel </w:t>
      </w:r>
      <w:r w:rsidRPr="00607C8F">
        <w:rPr>
          <w:rFonts w:ascii="Times New Roman" w:hAnsi="Times New Roman"/>
          <w:bCs/>
          <w:sz w:val="20"/>
          <w:szCs w:val="20"/>
        </w:rPr>
        <w:t xml:space="preserve">Rasio Profitabilitas </w:t>
      </w:r>
      <w:r w:rsidRPr="00607C8F">
        <w:rPr>
          <w:rFonts w:ascii="Times New Roman" w:hAnsi="Times New Roman"/>
          <w:sz w:val="20"/>
          <w:szCs w:val="20"/>
          <w:lang w:val="en-US"/>
        </w:rPr>
        <w:t>sudah normal.</w:t>
      </w:r>
    </w:p>
    <w:p w14:paraId="1616F6BF" w14:textId="77777777" w:rsidR="004E5440" w:rsidRDefault="004E5440" w:rsidP="003D02C0">
      <w:pPr>
        <w:pStyle w:val="ListParagraph"/>
        <w:spacing w:after="0" w:line="240" w:lineRule="auto"/>
        <w:jc w:val="both"/>
        <w:outlineLvl w:val="1"/>
        <w:rPr>
          <w:rFonts w:ascii="Times New Roman" w:hAnsi="Times New Roman"/>
          <w:b/>
          <w:sz w:val="20"/>
          <w:szCs w:val="20"/>
        </w:rPr>
      </w:pPr>
      <w:bookmarkStart w:id="39" w:name="_Toc128419745"/>
    </w:p>
    <w:p w14:paraId="0098B77A" w14:textId="27056C42" w:rsidR="003D02C0" w:rsidRPr="00607C8F" w:rsidRDefault="003D02C0" w:rsidP="003D02C0">
      <w:pPr>
        <w:pStyle w:val="ListParagraph"/>
        <w:spacing w:after="0" w:line="240" w:lineRule="auto"/>
        <w:jc w:val="both"/>
        <w:outlineLvl w:val="1"/>
        <w:rPr>
          <w:rFonts w:ascii="Times New Roman" w:hAnsi="Times New Roman"/>
          <w:b/>
          <w:sz w:val="20"/>
          <w:szCs w:val="20"/>
        </w:rPr>
      </w:pPr>
      <w:r w:rsidRPr="00607C8F">
        <w:rPr>
          <w:rFonts w:ascii="Times New Roman" w:hAnsi="Times New Roman"/>
          <w:b/>
          <w:sz w:val="20"/>
          <w:szCs w:val="20"/>
        </w:rPr>
        <w:t>Uji Asumsi Klasik</w:t>
      </w:r>
      <w:bookmarkEnd w:id="39"/>
    </w:p>
    <w:p w14:paraId="7DC384F4" w14:textId="77777777" w:rsidR="003D02C0" w:rsidRPr="00607C8F" w:rsidRDefault="003D02C0" w:rsidP="003D02C0">
      <w:pPr>
        <w:pStyle w:val="ListParagraph"/>
        <w:spacing w:line="240" w:lineRule="auto"/>
        <w:ind w:firstLine="450"/>
        <w:jc w:val="both"/>
        <w:rPr>
          <w:rFonts w:ascii="Times New Roman" w:hAnsi="Times New Roman"/>
          <w:sz w:val="20"/>
          <w:szCs w:val="20"/>
        </w:rPr>
      </w:pPr>
      <w:r w:rsidRPr="00607C8F">
        <w:rPr>
          <w:rFonts w:ascii="Times New Roman" w:hAnsi="Times New Roman"/>
          <w:sz w:val="20"/>
          <w:szCs w:val="20"/>
        </w:rPr>
        <w:t>Uji asumsi klasik merupakan tahapan pertama sebelum dilakukan  perhitungan</w:t>
      </w:r>
      <w:r w:rsidRPr="00607C8F">
        <w:rPr>
          <w:rFonts w:ascii="Times New Roman" w:hAnsi="Times New Roman"/>
          <w:sz w:val="20"/>
          <w:szCs w:val="20"/>
          <w:lang w:val="en-ID"/>
        </w:rPr>
        <w:t xml:space="preserve"> </w:t>
      </w:r>
      <w:r w:rsidRPr="00607C8F">
        <w:rPr>
          <w:rFonts w:ascii="Times New Roman" w:hAnsi="Times New Roman"/>
          <w:sz w:val="20"/>
          <w:szCs w:val="20"/>
        </w:rPr>
        <w:t>regresi untuk mengetahui pengaruh variabel independen terhadap dependen.</w:t>
      </w:r>
    </w:p>
    <w:p w14:paraId="50D08957" w14:textId="77777777" w:rsidR="003D02C0" w:rsidRPr="00607C8F" w:rsidRDefault="003D02C0" w:rsidP="003D02C0">
      <w:pPr>
        <w:pStyle w:val="ListParagraph"/>
        <w:numPr>
          <w:ilvl w:val="1"/>
          <w:numId w:val="16"/>
        </w:numPr>
        <w:autoSpaceDE w:val="0"/>
        <w:autoSpaceDN w:val="0"/>
        <w:adjustRightInd w:val="0"/>
        <w:spacing w:after="0" w:line="240" w:lineRule="auto"/>
        <w:ind w:left="1080"/>
        <w:jc w:val="both"/>
        <w:rPr>
          <w:rFonts w:ascii="Times New Roman" w:hAnsi="Times New Roman"/>
          <w:b/>
          <w:bCs/>
          <w:sz w:val="20"/>
          <w:szCs w:val="20"/>
          <w:lang w:val="en-US"/>
        </w:rPr>
      </w:pPr>
      <w:r w:rsidRPr="00607C8F">
        <w:rPr>
          <w:rFonts w:ascii="Times New Roman" w:hAnsi="Times New Roman"/>
          <w:b/>
          <w:bCs/>
          <w:sz w:val="20"/>
          <w:szCs w:val="20"/>
          <w:lang w:val="en-US"/>
        </w:rPr>
        <w:t>Uji Normalitas</w:t>
      </w:r>
    </w:p>
    <w:p w14:paraId="6B31A7FE" w14:textId="77777777" w:rsidR="003D02C0" w:rsidRPr="00607C8F" w:rsidRDefault="003D02C0" w:rsidP="003D02C0">
      <w:pPr>
        <w:pStyle w:val="ListParagraph"/>
        <w:autoSpaceDE w:val="0"/>
        <w:autoSpaceDN w:val="0"/>
        <w:adjustRightInd w:val="0"/>
        <w:spacing w:after="0" w:line="240" w:lineRule="auto"/>
        <w:ind w:left="1069" w:firstLine="371"/>
        <w:jc w:val="both"/>
        <w:rPr>
          <w:rFonts w:ascii="Times New Roman" w:hAnsi="Times New Roman"/>
          <w:sz w:val="20"/>
          <w:szCs w:val="20"/>
          <w:lang w:val="en-US"/>
        </w:rPr>
      </w:pPr>
    </w:p>
    <w:p w14:paraId="53EAB4AF" w14:textId="61437FB6" w:rsidR="003D02C0" w:rsidRPr="004E5440" w:rsidRDefault="003D02C0" w:rsidP="003D02C0">
      <w:pPr>
        <w:pStyle w:val="Heading2"/>
        <w:rPr>
          <w:b w:val="0"/>
          <w:bCs w:val="0"/>
          <w:i w:val="0"/>
          <w:iCs/>
          <w:color w:val="000000" w:themeColor="text1"/>
          <w:sz w:val="20"/>
          <w:szCs w:val="20"/>
        </w:rPr>
      </w:pPr>
      <w:bookmarkStart w:id="40" w:name="_Toc108445659"/>
      <w:bookmarkStart w:id="41" w:name="_Toc128419746"/>
      <w:bookmarkStart w:id="42" w:name="_Hlk94214770"/>
      <w:bookmarkStart w:id="43" w:name="_Hlk45905051"/>
      <w:bookmarkStart w:id="44" w:name="_Hlk83836827"/>
      <w:bookmarkStart w:id="45" w:name="_Hlk46239895"/>
      <w:r w:rsidRPr="004E5440">
        <w:rPr>
          <w:i w:val="0"/>
          <w:iCs/>
          <w:color w:val="000000" w:themeColor="text1"/>
          <w:sz w:val="20"/>
          <w:szCs w:val="20"/>
        </w:rPr>
        <w:t>Tabel 4</w:t>
      </w:r>
      <w:bookmarkEnd w:id="40"/>
      <w:bookmarkEnd w:id="41"/>
      <w:r w:rsidR="004E5440" w:rsidRPr="004E5440">
        <w:rPr>
          <w:i w:val="0"/>
          <w:iCs/>
          <w:color w:val="000000" w:themeColor="text1"/>
          <w:sz w:val="20"/>
          <w:szCs w:val="20"/>
          <w:lang w:val="en-US"/>
        </w:rPr>
        <w:t xml:space="preserve">. </w:t>
      </w:r>
      <w:bookmarkStart w:id="46" w:name="_Toc108445660"/>
      <w:bookmarkStart w:id="47" w:name="_Toc128419747"/>
      <w:r w:rsidRPr="004E5440">
        <w:rPr>
          <w:i w:val="0"/>
          <w:iCs/>
          <w:color w:val="000000" w:themeColor="text1"/>
          <w:sz w:val="20"/>
          <w:szCs w:val="20"/>
        </w:rPr>
        <w:t>Hasil Uji Normalitas dengan</w:t>
      </w:r>
      <w:bookmarkEnd w:id="46"/>
      <w:bookmarkEnd w:id="47"/>
      <w:r w:rsidR="004E5440" w:rsidRPr="004E5440">
        <w:rPr>
          <w:i w:val="0"/>
          <w:iCs/>
          <w:color w:val="000000" w:themeColor="text1"/>
          <w:sz w:val="20"/>
          <w:szCs w:val="20"/>
          <w:lang w:val="en-US"/>
        </w:rPr>
        <w:t xml:space="preserve"> </w:t>
      </w:r>
      <w:bookmarkStart w:id="48" w:name="_Toc108445661"/>
      <w:bookmarkStart w:id="49" w:name="_Toc128419748"/>
      <w:r w:rsidRPr="004E5440">
        <w:rPr>
          <w:i w:val="0"/>
          <w:iCs/>
          <w:color w:val="000000" w:themeColor="text1"/>
          <w:sz w:val="20"/>
          <w:szCs w:val="20"/>
        </w:rPr>
        <w:t>One-Sample Kolmogorov-Smirnov Test</w:t>
      </w:r>
      <w:bookmarkEnd w:id="48"/>
      <w:bookmarkEnd w:id="49"/>
    </w:p>
    <w:bookmarkEnd w:id="42"/>
    <w:p w14:paraId="6E22857F" w14:textId="77777777" w:rsidR="003D02C0" w:rsidRPr="00607C8F" w:rsidRDefault="003D02C0" w:rsidP="003D02C0">
      <w:pPr>
        <w:ind w:left="900" w:firstLine="426"/>
        <w:jc w:val="center"/>
        <w:rPr>
          <w:b/>
          <w:bCs/>
          <w:sz w:val="20"/>
          <w:szCs w:val="20"/>
        </w:rPr>
      </w:pPr>
    </w:p>
    <w:bookmarkEnd w:id="43"/>
    <w:bookmarkEnd w:id="44"/>
    <w:tbl>
      <w:tblPr>
        <w:tblW w:w="914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73"/>
        <w:gridCol w:w="2349"/>
        <w:gridCol w:w="1421"/>
        <w:gridCol w:w="1421"/>
        <w:gridCol w:w="1483"/>
      </w:tblGrid>
      <w:tr w:rsidR="003D02C0" w:rsidRPr="00607C8F" w14:paraId="356E6F64" w14:textId="77777777" w:rsidTr="004E5440">
        <w:trPr>
          <w:cantSplit/>
          <w:trHeight w:val="170"/>
        </w:trPr>
        <w:tc>
          <w:tcPr>
            <w:tcW w:w="6243" w:type="dxa"/>
            <w:gridSpan w:val="3"/>
            <w:tcBorders>
              <w:top w:val="single" w:sz="4" w:space="0" w:color="auto"/>
              <w:bottom w:val="single" w:sz="4" w:space="0" w:color="auto"/>
            </w:tcBorders>
            <w:shd w:val="clear" w:color="auto" w:fill="auto"/>
            <w:vAlign w:val="bottom"/>
          </w:tcPr>
          <w:p w14:paraId="3D6856DE" w14:textId="77777777" w:rsidR="003D02C0" w:rsidRPr="00607C8F" w:rsidRDefault="003D02C0" w:rsidP="00175BA5">
            <w:pPr>
              <w:rPr>
                <w:sz w:val="20"/>
                <w:szCs w:val="20"/>
              </w:rPr>
            </w:pPr>
          </w:p>
        </w:tc>
        <w:tc>
          <w:tcPr>
            <w:tcW w:w="1421" w:type="dxa"/>
            <w:tcBorders>
              <w:top w:val="single" w:sz="4" w:space="0" w:color="auto"/>
              <w:bottom w:val="single" w:sz="4" w:space="0" w:color="auto"/>
            </w:tcBorders>
            <w:shd w:val="clear" w:color="auto" w:fill="auto"/>
            <w:vAlign w:val="bottom"/>
          </w:tcPr>
          <w:p w14:paraId="66D954B1" w14:textId="77777777" w:rsidR="003D02C0" w:rsidRPr="00607C8F" w:rsidRDefault="003D02C0" w:rsidP="00175BA5">
            <w:pPr>
              <w:ind w:left="60" w:right="60"/>
              <w:jc w:val="center"/>
              <w:rPr>
                <w:color w:val="264A60"/>
                <w:sz w:val="20"/>
                <w:szCs w:val="20"/>
              </w:rPr>
            </w:pPr>
            <w:r w:rsidRPr="00607C8F">
              <w:rPr>
                <w:color w:val="264A60"/>
                <w:sz w:val="20"/>
                <w:szCs w:val="20"/>
              </w:rPr>
              <w:t>Current Ratio</w:t>
            </w:r>
          </w:p>
        </w:tc>
        <w:tc>
          <w:tcPr>
            <w:tcW w:w="1483" w:type="dxa"/>
            <w:tcBorders>
              <w:top w:val="single" w:sz="4" w:space="0" w:color="auto"/>
              <w:bottom w:val="single" w:sz="4" w:space="0" w:color="auto"/>
            </w:tcBorders>
            <w:shd w:val="clear" w:color="auto" w:fill="auto"/>
            <w:vAlign w:val="bottom"/>
          </w:tcPr>
          <w:p w14:paraId="3A930688" w14:textId="77777777" w:rsidR="003D02C0" w:rsidRPr="00607C8F" w:rsidRDefault="003D02C0" w:rsidP="00175BA5">
            <w:pPr>
              <w:ind w:left="60" w:right="60"/>
              <w:jc w:val="center"/>
              <w:rPr>
                <w:color w:val="264A60"/>
                <w:sz w:val="20"/>
                <w:szCs w:val="20"/>
              </w:rPr>
            </w:pPr>
            <w:r w:rsidRPr="00607C8F">
              <w:rPr>
                <w:color w:val="264A60"/>
                <w:sz w:val="20"/>
                <w:szCs w:val="20"/>
              </w:rPr>
              <w:t>Debt To Equity Ratio</w:t>
            </w:r>
          </w:p>
        </w:tc>
      </w:tr>
      <w:tr w:rsidR="003D02C0" w:rsidRPr="00607C8F" w14:paraId="7AB59063" w14:textId="77777777" w:rsidTr="004E5440">
        <w:trPr>
          <w:cantSplit/>
          <w:trHeight w:val="170"/>
        </w:trPr>
        <w:tc>
          <w:tcPr>
            <w:tcW w:w="6243" w:type="dxa"/>
            <w:gridSpan w:val="3"/>
            <w:tcBorders>
              <w:top w:val="single" w:sz="4" w:space="0" w:color="auto"/>
            </w:tcBorders>
            <w:shd w:val="clear" w:color="auto" w:fill="auto"/>
          </w:tcPr>
          <w:p w14:paraId="68B41CF4" w14:textId="77777777" w:rsidR="003D02C0" w:rsidRPr="00607C8F" w:rsidRDefault="003D02C0" w:rsidP="00175BA5">
            <w:pPr>
              <w:ind w:left="60" w:right="60"/>
              <w:rPr>
                <w:color w:val="264A60"/>
                <w:sz w:val="20"/>
                <w:szCs w:val="20"/>
              </w:rPr>
            </w:pPr>
            <w:r w:rsidRPr="00607C8F">
              <w:rPr>
                <w:color w:val="264A60"/>
                <w:sz w:val="20"/>
                <w:szCs w:val="20"/>
              </w:rPr>
              <w:t>N</w:t>
            </w:r>
          </w:p>
        </w:tc>
        <w:tc>
          <w:tcPr>
            <w:tcW w:w="1421" w:type="dxa"/>
            <w:tcBorders>
              <w:top w:val="single" w:sz="4" w:space="0" w:color="auto"/>
            </w:tcBorders>
            <w:shd w:val="clear" w:color="auto" w:fill="auto"/>
          </w:tcPr>
          <w:p w14:paraId="60C79D5F" w14:textId="77777777" w:rsidR="003D02C0" w:rsidRPr="00607C8F" w:rsidRDefault="003D02C0" w:rsidP="00175BA5">
            <w:pPr>
              <w:ind w:left="60" w:right="60"/>
              <w:jc w:val="right"/>
              <w:rPr>
                <w:color w:val="010205"/>
                <w:sz w:val="20"/>
                <w:szCs w:val="20"/>
              </w:rPr>
            </w:pPr>
            <w:r w:rsidRPr="00607C8F">
              <w:rPr>
                <w:color w:val="010205"/>
                <w:sz w:val="20"/>
                <w:szCs w:val="20"/>
              </w:rPr>
              <w:t>152</w:t>
            </w:r>
          </w:p>
        </w:tc>
        <w:tc>
          <w:tcPr>
            <w:tcW w:w="1483" w:type="dxa"/>
            <w:tcBorders>
              <w:top w:val="single" w:sz="4" w:space="0" w:color="auto"/>
            </w:tcBorders>
            <w:shd w:val="clear" w:color="auto" w:fill="auto"/>
          </w:tcPr>
          <w:p w14:paraId="64ED3275" w14:textId="77777777" w:rsidR="003D02C0" w:rsidRPr="00607C8F" w:rsidRDefault="003D02C0" w:rsidP="00175BA5">
            <w:pPr>
              <w:ind w:left="60" w:right="60"/>
              <w:jc w:val="right"/>
              <w:rPr>
                <w:color w:val="010205"/>
                <w:sz w:val="20"/>
                <w:szCs w:val="20"/>
              </w:rPr>
            </w:pPr>
            <w:r w:rsidRPr="00607C8F">
              <w:rPr>
                <w:color w:val="010205"/>
                <w:sz w:val="20"/>
                <w:szCs w:val="20"/>
              </w:rPr>
              <w:t>152</w:t>
            </w:r>
          </w:p>
        </w:tc>
      </w:tr>
      <w:tr w:rsidR="003D02C0" w:rsidRPr="00607C8F" w14:paraId="4BE19F6C" w14:textId="77777777" w:rsidTr="004E5440">
        <w:trPr>
          <w:cantSplit/>
          <w:trHeight w:val="170"/>
        </w:trPr>
        <w:tc>
          <w:tcPr>
            <w:tcW w:w="2473" w:type="dxa"/>
            <w:vMerge w:val="restart"/>
            <w:shd w:val="clear" w:color="auto" w:fill="auto"/>
          </w:tcPr>
          <w:p w14:paraId="227116A9" w14:textId="77777777" w:rsidR="003D02C0" w:rsidRPr="00607C8F" w:rsidRDefault="003D02C0" w:rsidP="00175BA5">
            <w:pPr>
              <w:ind w:left="60" w:right="60"/>
              <w:rPr>
                <w:color w:val="264A60"/>
                <w:sz w:val="20"/>
                <w:szCs w:val="20"/>
              </w:rPr>
            </w:pPr>
            <w:r w:rsidRPr="00607C8F">
              <w:rPr>
                <w:color w:val="264A60"/>
                <w:sz w:val="20"/>
                <w:szCs w:val="20"/>
              </w:rPr>
              <w:t>Normal Parameters</w:t>
            </w:r>
            <w:r w:rsidRPr="00607C8F">
              <w:rPr>
                <w:color w:val="264A60"/>
                <w:sz w:val="20"/>
                <w:szCs w:val="20"/>
                <w:vertAlign w:val="superscript"/>
              </w:rPr>
              <w:t>a,b</w:t>
            </w:r>
          </w:p>
        </w:tc>
        <w:tc>
          <w:tcPr>
            <w:tcW w:w="3770" w:type="dxa"/>
            <w:gridSpan w:val="2"/>
            <w:shd w:val="clear" w:color="auto" w:fill="auto"/>
          </w:tcPr>
          <w:p w14:paraId="677F0C10" w14:textId="77777777" w:rsidR="003D02C0" w:rsidRPr="00607C8F" w:rsidRDefault="003D02C0" w:rsidP="00175BA5">
            <w:pPr>
              <w:ind w:left="60" w:right="60"/>
              <w:rPr>
                <w:color w:val="264A60"/>
                <w:sz w:val="20"/>
                <w:szCs w:val="20"/>
              </w:rPr>
            </w:pPr>
            <w:r w:rsidRPr="00607C8F">
              <w:rPr>
                <w:color w:val="264A60"/>
                <w:sz w:val="20"/>
                <w:szCs w:val="20"/>
              </w:rPr>
              <w:t>Mean</w:t>
            </w:r>
          </w:p>
        </w:tc>
        <w:tc>
          <w:tcPr>
            <w:tcW w:w="1421" w:type="dxa"/>
            <w:shd w:val="clear" w:color="auto" w:fill="auto"/>
          </w:tcPr>
          <w:p w14:paraId="0FFEA446" w14:textId="77777777" w:rsidR="003D02C0" w:rsidRPr="00607C8F" w:rsidRDefault="003D02C0" w:rsidP="00175BA5">
            <w:pPr>
              <w:ind w:left="60" w:right="60"/>
              <w:jc w:val="right"/>
              <w:rPr>
                <w:color w:val="010205"/>
                <w:sz w:val="20"/>
                <w:szCs w:val="20"/>
              </w:rPr>
            </w:pPr>
            <w:r w:rsidRPr="00607C8F">
              <w:rPr>
                <w:color w:val="010205"/>
                <w:sz w:val="20"/>
                <w:szCs w:val="20"/>
              </w:rPr>
              <w:t>158.7517</w:t>
            </w:r>
          </w:p>
        </w:tc>
        <w:tc>
          <w:tcPr>
            <w:tcW w:w="1483" w:type="dxa"/>
            <w:shd w:val="clear" w:color="auto" w:fill="auto"/>
          </w:tcPr>
          <w:p w14:paraId="36F0B878" w14:textId="77777777" w:rsidR="003D02C0" w:rsidRPr="00607C8F" w:rsidRDefault="003D02C0" w:rsidP="00175BA5">
            <w:pPr>
              <w:ind w:left="60" w:right="60"/>
              <w:jc w:val="right"/>
              <w:rPr>
                <w:color w:val="010205"/>
                <w:sz w:val="20"/>
                <w:szCs w:val="20"/>
              </w:rPr>
            </w:pPr>
            <w:r w:rsidRPr="00607C8F">
              <w:rPr>
                <w:color w:val="010205"/>
                <w:sz w:val="20"/>
                <w:szCs w:val="20"/>
              </w:rPr>
              <w:t>44.8713</w:t>
            </w:r>
          </w:p>
        </w:tc>
      </w:tr>
      <w:tr w:rsidR="003D02C0" w:rsidRPr="00607C8F" w14:paraId="06662944" w14:textId="77777777" w:rsidTr="004E5440">
        <w:trPr>
          <w:cantSplit/>
          <w:trHeight w:val="170"/>
        </w:trPr>
        <w:tc>
          <w:tcPr>
            <w:tcW w:w="2473" w:type="dxa"/>
            <w:vMerge/>
            <w:shd w:val="clear" w:color="auto" w:fill="auto"/>
          </w:tcPr>
          <w:p w14:paraId="29ADC52F" w14:textId="77777777" w:rsidR="003D02C0" w:rsidRPr="00607C8F" w:rsidRDefault="003D02C0" w:rsidP="00175BA5">
            <w:pPr>
              <w:rPr>
                <w:color w:val="010205"/>
                <w:sz w:val="20"/>
                <w:szCs w:val="20"/>
              </w:rPr>
            </w:pPr>
          </w:p>
        </w:tc>
        <w:tc>
          <w:tcPr>
            <w:tcW w:w="3770" w:type="dxa"/>
            <w:gridSpan w:val="2"/>
            <w:shd w:val="clear" w:color="auto" w:fill="auto"/>
          </w:tcPr>
          <w:p w14:paraId="0A72527A" w14:textId="77777777" w:rsidR="003D02C0" w:rsidRPr="00607C8F" w:rsidRDefault="003D02C0" w:rsidP="00175BA5">
            <w:pPr>
              <w:ind w:left="60" w:right="60"/>
              <w:rPr>
                <w:color w:val="264A60"/>
                <w:sz w:val="20"/>
                <w:szCs w:val="20"/>
              </w:rPr>
            </w:pPr>
            <w:r w:rsidRPr="00607C8F">
              <w:rPr>
                <w:color w:val="264A60"/>
                <w:sz w:val="20"/>
                <w:szCs w:val="20"/>
              </w:rPr>
              <w:t>Std. Deviation</w:t>
            </w:r>
          </w:p>
        </w:tc>
        <w:tc>
          <w:tcPr>
            <w:tcW w:w="1421" w:type="dxa"/>
            <w:shd w:val="clear" w:color="auto" w:fill="auto"/>
          </w:tcPr>
          <w:p w14:paraId="5ED2C0D9" w14:textId="77777777" w:rsidR="003D02C0" w:rsidRPr="00607C8F" w:rsidRDefault="003D02C0" w:rsidP="00175BA5">
            <w:pPr>
              <w:ind w:left="60" w:right="60"/>
              <w:jc w:val="right"/>
              <w:rPr>
                <w:color w:val="010205"/>
                <w:sz w:val="20"/>
                <w:szCs w:val="20"/>
              </w:rPr>
            </w:pPr>
            <w:r w:rsidRPr="00607C8F">
              <w:rPr>
                <w:color w:val="010205"/>
                <w:sz w:val="20"/>
                <w:szCs w:val="20"/>
              </w:rPr>
              <w:t>233.05038</w:t>
            </w:r>
          </w:p>
        </w:tc>
        <w:tc>
          <w:tcPr>
            <w:tcW w:w="1483" w:type="dxa"/>
            <w:shd w:val="clear" w:color="auto" w:fill="auto"/>
          </w:tcPr>
          <w:p w14:paraId="563D3D51" w14:textId="77777777" w:rsidR="003D02C0" w:rsidRPr="00607C8F" w:rsidRDefault="003D02C0" w:rsidP="00175BA5">
            <w:pPr>
              <w:ind w:left="60" w:right="60"/>
              <w:jc w:val="right"/>
              <w:rPr>
                <w:color w:val="010205"/>
                <w:sz w:val="20"/>
                <w:szCs w:val="20"/>
              </w:rPr>
            </w:pPr>
            <w:r w:rsidRPr="00607C8F">
              <w:rPr>
                <w:color w:val="010205"/>
                <w:sz w:val="20"/>
                <w:szCs w:val="20"/>
              </w:rPr>
              <w:t>66.80728</w:t>
            </w:r>
          </w:p>
        </w:tc>
      </w:tr>
      <w:tr w:rsidR="003D02C0" w:rsidRPr="00607C8F" w14:paraId="6439C637" w14:textId="77777777" w:rsidTr="004E5440">
        <w:trPr>
          <w:cantSplit/>
          <w:trHeight w:val="170"/>
        </w:trPr>
        <w:tc>
          <w:tcPr>
            <w:tcW w:w="2473" w:type="dxa"/>
            <w:vMerge w:val="restart"/>
            <w:shd w:val="clear" w:color="auto" w:fill="auto"/>
          </w:tcPr>
          <w:p w14:paraId="1849CB34" w14:textId="77777777" w:rsidR="003D02C0" w:rsidRPr="00607C8F" w:rsidRDefault="003D02C0" w:rsidP="00175BA5">
            <w:pPr>
              <w:ind w:left="60" w:right="60"/>
              <w:rPr>
                <w:color w:val="264A60"/>
                <w:sz w:val="20"/>
                <w:szCs w:val="20"/>
              </w:rPr>
            </w:pPr>
            <w:r w:rsidRPr="00607C8F">
              <w:rPr>
                <w:color w:val="264A60"/>
                <w:sz w:val="20"/>
                <w:szCs w:val="20"/>
              </w:rPr>
              <w:t>Most Extreme Differences</w:t>
            </w:r>
          </w:p>
        </w:tc>
        <w:tc>
          <w:tcPr>
            <w:tcW w:w="3770" w:type="dxa"/>
            <w:gridSpan w:val="2"/>
            <w:shd w:val="clear" w:color="auto" w:fill="auto"/>
          </w:tcPr>
          <w:p w14:paraId="620557E4" w14:textId="77777777" w:rsidR="003D02C0" w:rsidRPr="00607C8F" w:rsidRDefault="003D02C0" w:rsidP="00175BA5">
            <w:pPr>
              <w:ind w:left="60" w:right="60"/>
              <w:rPr>
                <w:color w:val="264A60"/>
                <w:sz w:val="20"/>
                <w:szCs w:val="20"/>
              </w:rPr>
            </w:pPr>
            <w:r w:rsidRPr="00607C8F">
              <w:rPr>
                <w:color w:val="264A60"/>
                <w:sz w:val="20"/>
                <w:szCs w:val="20"/>
              </w:rPr>
              <w:t>Absolute</w:t>
            </w:r>
          </w:p>
        </w:tc>
        <w:tc>
          <w:tcPr>
            <w:tcW w:w="1421" w:type="dxa"/>
            <w:shd w:val="clear" w:color="auto" w:fill="auto"/>
          </w:tcPr>
          <w:p w14:paraId="0209A30B" w14:textId="77777777" w:rsidR="003D02C0" w:rsidRPr="00607C8F" w:rsidRDefault="003D02C0" w:rsidP="00175BA5">
            <w:pPr>
              <w:ind w:left="60" w:right="60"/>
              <w:jc w:val="right"/>
              <w:rPr>
                <w:color w:val="010205"/>
                <w:sz w:val="20"/>
                <w:szCs w:val="20"/>
              </w:rPr>
            </w:pPr>
            <w:r w:rsidRPr="00607C8F">
              <w:rPr>
                <w:color w:val="010205"/>
                <w:sz w:val="20"/>
                <w:szCs w:val="20"/>
              </w:rPr>
              <w:t>.248</w:t>
            </w:r>
          </w:p>
        </w:tc>
        <w:tc>
          <w:tcPr>
            <w:tcW w:w="1483" w:type="dxa"/>
            <w:shd w:val="clear" w:color="auto" w:fill="auto"/>
          </w:tcPr>
          <w:p w14:paraId="46C08EF9" w14:textId="77777777" w:rsidR="003D02C0" w:rsidRPr="00607C8F" w:rsidRDefault="003D02C0" w:rsidP="00175BA5">
            <w:pPr>
              <w:ind w:left="60" w:right="60"/>
              <w:jc w:val="right"/>
              <w:rPr>
                <w:color w:val="010205"/>
                <w:sz w:val="20"/>
                <w:szCs w:val="20"/>
              </w:rPr>
            </w:pPr>
            <w:r w:rsidRPr="00607C8F">
              <w:rPr>
                <w:color w:val="010205"/>
                <w:sz w:val="20"/>
                <w:szCs w:val="20"/>
              </w:rPr>
              <w:t>.231</w:t>
            </w:r>
          </w:p>
        </w:tc>
      </w:tr>
      <w:tr w:rsidR="003D02C0" w:rsidRPr="00607C8F" w14:paraId="5A23B741" w14:textId="77777777" w:rsidTr="004E5440">
        <w:trPr>
          <w:cantSplit/>
          <w:trHeight w:val="170"/>
        </w:trPr>
        <w:tc>
          <w:tcPr>
            <w:tcW w:w="2473" w:type="dxa"/>
            <w:vMerge/>
            <w:shd w:val="clear" w:color="auto" w:fill="auto"/>
          </w:tcPr>
          <w:p w14:paraId="17762212" w14:textId="77777777" w:rsidR="003D02C0" w:rsidRPr="00607C8F" w:rsidRDefault="003D02C0" w:rsidP="00175BA5">
            <w:pPr>
              <w:rPr>
                <w:color w:val="010205"/>
                <w:sz w:val="20"/>
                <w:szCs w:val="20"/>
              </w:rPr>
            </w:pPr>
          </w:p>
        </w:tc>
        <w:tc>
          <w:tcPr>
            <w:tcW w:w="3770" w:type="dxa"/>
            <w:gridSpan w:val="2"/>
            <w:shd w:val="clear" w:color="auto" w:fill="auto"/>
          </w:tcPr>
          <w:p w14:paraId="2A05CA35" w14:textId="77777777" w:rsidR="003D02C0" w:rsidRPr="00607C8F" w:rsidRDefault="003D02C0" w:rsidP="00175BA5">
            <w:pPr>
              <w:ind w:left="60" w:right="60"/>
              <w:rPr>
                <w:color w:val="264A60"/>
                <w:sz w:val="20"/>
                <w:szCs w:val="20"/>
              </w:rPr>
            </w:pPr>
            <w:r w:rsidRPr="00607C8F">
              <w:rPr>
                <w:color w:val="264A60"/>
                <w:sz w:val="20"/>
                <w:szCs w:val="20"/>
              </w:rPr>
              <w:t>Positive</w:t>
            </w:r>
          </w:p>
        </w:tc>
        <w:tc>
          <w:tcPr>
            <w:tcW w:w="1421" w:type="dxa"/>
            <w:shd w:val="clear" w:color="auto" w:fill="auto"/>
          </w:tcPr>
          <w:p w14:paraId="3B2B198A" w14:textId="77777777" w:rsidR="003D02C0" w:rsidRPr="00607C8F" w:rsidRDefault="003D02C0" w:rsidP="00175BA5">
            <w:pPr>
              <w:ind w:left="60" w:right="60"/>
              <w:jc w:val="right"/>
              <w:rPr>
                <w:color w:val="010205"/>
                <w:sz w:val="20"/>
                <w:szCs w:val="20"/>
              </w:rPr>
            </w:pPr>
            <w:r w:rsidRPr="00607C8F">
              <w:rPr>
                <w:color w:val="010205"/>
                <w:sz w:val="20"/>
                <w:szCs w:val="20"/>
              </w:rPr>
              <w:t>.196</w:t>
            </w:r>
          </w:p>
        </w:tc>
        <w:tc>
          <w:tcPr>
            <w:tcW w:w="1483" w:type="dxa"/>
            <w:shd w:val="clear" w:color="auto" w:fill="auto"/>
          </w:tcPr>
          <w:p w14:paraId="7F7F8524" w14:textId="77777777" w:rsidR="003D02C0" w:rsidRPr="00607C8F" w:rsidRDefault="003D02C0" w:rsidP="00175BA5">
            <w:pPr>
              <w:ind w:left="60" w:right="60"/>
              <w:jc w:val="right"/>
              <w:rPr>
                <w:color w:val="010205"/>
                <w:sz w:val="20"/>
                <w:szCs w:val="20"/>
              </w:rPr>
            </w:pPr>
            <w:r w:rsidRPr="00607C8F">
              <w:rPr>
                <w:color w:val="010205"/>
                <w:sz w:val="20"/>
                <w:szCs w:val="20"/>
              </w:rPr>
              <w:t>.168</w:t>
            </w:r>
          </w:p>
        </w:tc>
      </w:tr>
      <w:tr w:rsidR="003D02C0" w:rsidRPr="00607C8F" w14:paraId="646CDB50" w14:textId="77777777" w:rsidTr="004E5440">
        <w:trPr>
          <w:cantSplit/>
          <w:trHeight w:val="170"/>
        </w:trPr>
        <w:tc>
          <w:tcPr>
            <w:tcW w:w="2473" w:type="dxa"/>
            <w:vMerge/>
            <w:shd w:val="clear" w:color="auto" w:fill="auto"/>
          </w:tcPr>
          <w:p w14:paraId="273A1826" w14:textId="77777777" w:rsidR="003D02C0" w:rsidRPr="00607C8F" w:rsidRDefault="003D02C0" w:rsidP="00175BA5">
            <w:pPr>
              <w:rPr>
                <w:color w:val="010205"/>
                <w:sz w:val="20"/>
                <w:szCs w:val="20"/>
              </w:rPr>
            </w:pPr>
          </w:p>
        </w:tc>
        <w:tc>
          <w:tcPr>
            <w:tcW w:w="3770" w:type="dxa"/>
            <w:gridSpan w:val="2"/>
            <w:shd w:val="clear" w:color="auto" w:fill="auto"/>
          </w:tcPr>
          <w:p w14:paraId="7ABD33FB" w14:textId="77777777" w:rsidR="003D02C0" w:rsidRPr="00607C8F" w:rsidRDefault="003D02C0" w:rsidP="00175BA5">
            <w:pPr>
              <w:ind w:left="60" w:right="60"/>
              <w:rPr>
                <w:color w:val="264A60"/>
                <w:sz w:val="20"/>
                <w:szCs w:val="20"/>
              </w:rPr>
            </w:pPr>
            <w:r w:rsidRPr="00607C8F">
              <w:rPr>
                <w:color w:val="264A60"/>
                <w:sz w:val="20"/>
                <w:szCs w:val="20"/>
              </w:rPr>
              <w:t>Negative</w:t>
            </w:r>
          </w:p>
        </w:tc>
        <w:tc>
          <w:tcPr>
            <w:tcW w:w="1421" w:type="dxa"/>
            <w:shd w:val="clear" w:color="auto" w:fill="auto"/>
          </w:tcPr>
          <w:p w14:paraId="47801DA4" w14:textId="77777777" w:rsidR="003D02C0" w:rsidRPr="00607C8F" w:rsidRDefault="003D02C0" w:rsidP="00175BA5">
            <w:pPr>
              <w:ind w:left="60" w:right="60"/>
              <w:jc w:val="right"/>
              <w:rPr>
                <w:color w:val="010205"/>
                <w:sz w:val="20"/>
                <w:szCs w:val="20"/>
              </w:rPr>
            </w:pPr>
            <w:r w:rsidRPr="00607C8F">
              <w:rPr>
                <w:color w:val="010205"/>
                <w:sz w:val="20"/>
                <w:szCs w:val="20"/>
              </w:rPr>
              <w:t>-.248</w:t>
            </w:r>
          </w:p>
        </w:tc>
        <w:tc>
          <w:tcPr>
            <w:tcW w:w="1483" w:type="dxa"/>
            <w:shd w:val="clear" w:color="auto" w:fill="auto"/>
          </w:tcPr>
          <w:p w14:paraId="18FE075B" w14:textId="77777777" w:rsidR="003D02C0" w:rsidRPr="00607C8F" w:rsidRDefault="003D02C0" w:rsidP="00175BA5">
            <w:pPr>
              <w:ind w:left="60" w:right="60"/>
              <w:jc w:val="right"/>
              <w:rPr>
                <w:color w:val="010205"/>
                <w:sz w:val="20"/>
                <w:szCs w:val="20"/>
              </w:rPr>
            </w:pPr>
            <w:r w:rsidRPr="00607C8F">
              <w:rPr>
                <w:color w:val="010205"/>
                <w:sz w:val="20"/>
                <w:szCs w:val="20"/>
              </w:rPr>
              <w:t>-.231</w:t>
            </w:r>
          </w:p>
        </w:tc>
      </w:tr>
      <w:tr w:rsidR="003D02C0" w:rsidRPr="00607C8F" w14:paraId="1370BAEC" w14:textId="77777777" w:rsidTr="004E5440">
        <w:trPr>
          <w:cantSplit/>
          <w:trHeight w:val="170"/>
        </w:trPr>
        <w:tc>
          <w:tcPr>
            <w:tcW w:w="6243" w:type="dxa"/>
            <w:gridSpan w:val="3"/>
            <w:shd w:val="clear" w:color="auto" w:fill="auto"/>
          </w:tcPr>
          <w:p w14:paraId="3F26812D" w14:textId="77777777" w:rsidR="003D02C0" w:rsidRPr="00607C8F" w:rsidRDefault="003D02C0" w:rsidP="00175BA5">
            <w:pPr>
              <w:ind w:left="60" w:right="60"/>
              <w:rPr>
                <w:color w:val="264A60"/>
                <w:sz w:val="20"/>
                <w:szCs w:val="20"/>
              </w:rPr>
            </w:pPr>
            <w:r w:rsidRPr="00607C8F">
              <w:rPr>
                <w:color w:val="264A60"/>
                <w:sz w:val="20"/>
                <w:szCs w:val="20"/>
              </w:rPr>
              <w:t>Test Statistic</w:t>
            </w:r>
          </w:p>
        </w:tc>
        <w:tc>
          <w:tcPr>
            <w:tcW w:w="1421" w:type="dxa"/>
            <w:shd w:val="clear" w:color="auto" w:fill="auto"/>
          </w:tcPr>
          <w:p w14:paraId="43367184" w14:textId="77777777" w:rsidR="003D02C0" w:rsidRPr="00607C8F" w:rsidRDefault="003D02C0" w:rsidP="00175BA5">
            <w:pPr>
              <w:ind w:left="60" w:right="60"/>
              <w:jc w:val="right"/>
              <w:rPr>
                <w:color w:val="010205"/>
                <w:sz w:val="20"/>
                <w:szCs w:val="20"/>
              </w:rPr>
            </w:pPr>
            <w:r w:rsidRPr="00607C8F">
              <w:rPr>
                <w:color w:val="010205"/>
                <w:sz w:val="20"/>
                <w:szCs w:val="20"/>
              </w:rPr>
              <w:t>.248</w:t>
            </w:r>
          </w:p>
        </w:tc>
        <w:tc>
          <w:tcPr>
            <w:tcW w:w="1483" w:type="dxa"/>
            <w:shd w:val="clear" w:color="auto" w:fill="auto"/>
          </w:tcPr>
          <w:p w14:paraId="1AADAA73" w14:textId="77777777" w:rsidR="003D02C0" w:rsidRPr="00607C8F" w:rsidRDefault="003D02C0" w:rsidP="00175BA5">
            <w:pPr>
              <w:ind w:left="60" w:right="60"/>
              <w:jc w:val="right"/>
              <w:rPr>
                <w:color w:val="010205"/>
                <w:sz w:val="20"/>
                <w:szCs w:val="20"/>
              </w:rPr>
            </w:pPr>
            <w:r w:rsidRPr="00607C8F">
              <w:rPr>
                <w:color w:val="010205"/>
                <w:sz w:val="20"/>
                <w:szCs w:val="20"/>
              </w:rPr>
              <w:t>.231</w:t>
            </w:r>
          </w:p>
        </w:tc>
      </w:tr>
      <w:tr w:rsidR="003D02C0" w:rsidRPr="00607C8F" w14:paraId="0E52B25E" w14:textId="77777777" w:rsidTr="004E5440">
        <w:trPr>
          <w:cantSplit/>
          <w:trHeight w:val="170"/>
        </w:trPr>
        <w:tc>
          <w:tcPr>
            <w:tcW w:w="6243" w:type="dxa"/>
            <w:gridSpan w:val="3"/>
            <w:shd w:val="clear" w:color="auto" w:fill="auto"/>
          </w:tcPr>
          <w:p w14:paraId="66BFAB9A" w14:textId="77777777" w:rsidR="003D02C0" w:rsidRPr="00607C8F" w:rsidRDefault="003D02C0" w:rsidP="00175BA5">
            <w:pPr>
              <w:ind w:left="60" w:right="60"/>
              <w:rPr>
                <w:color w:val="264A60"/>
                <w:sz w:val="20"/>
                <w:szCs w:val="20"/>
              </w:rPr>
            </w:pPr>
            <w:r w:rsidRPr="00607C8F">
              <w:rPr>
                <w:color w:val="264A60"/>
                <w:sz w:val="20"/>
                <w:szCs w:val="20"/>
              </w:rPr>
              <w:t>Asymp. Sig. (2-tailed)</w:t>
            </w:r>
            <w:r w:rsidRPr="00607C8F">
              <w:rPr>
                <w:color w:val="264A60"/>
                <w:sz w:val="20"/>
                <w:szCs w:val="20"/>
                <w:vertAlign w:val="superscript"/>
              </w:rPr>
              <w:t>c</w:t>
            </w:r>
          </w:p>
        </w:tc>
        <w:tc>
          <w:tcPr>
            <w:tcW w:w="1421" w:type="dxa"/>
            <w:shd w:val="clear" w:color="auto" w:fill="auto"/>
          </w:tcPr>
          <w:p w14:paraId="622711CE" w14:textId="77777777" w:rsidR="003D02C0" w:rsidRPr="00607C8F" w:rsidRDefault="003D02C0" w:rsidP="00175BA5">
            <w:pPr>
              <w:ind w:left="60" w:right="60"/>
              <w:jc w:val="right"/>
              <w:rPr>
                <w:color w:val="010205"/>
                <w:sz w:val="20"/>
                <w:szCs w:val="20"/>
              </w:rPr>
            </w:pPr>
            <w:r w:rsidRPr="00607C8F">
              <w:rPr>
                <w:color w:val="010205"/>
                <w:sz w:val="20"/>
                <w:szCs w:val="20"/>
              </w:rPr>
              <w:t>.000</w:t>
            </w:r>
          </w:p>
        </w:tc>
        <w:tc>
          <w:tcPr>
            <w:tcW w:w="1483" w:type="dxa"/>
            <w:shd w:val="clear" w:color="auto" w:fill="auto"/>
          </w:tcPr>
          <w:p w14:paraId="0FE2E408" w14:textId="77777777" w:rsidR="003D02C0" w:rsidRPr="00607C8F" w:rsidRDefault="003D02C0" w:rsidP="00175BA5">
            <w:pPr>
              <w:ind w:left="60" w:right="60"/>
              <w:jc w:val="right"/>
              <w:rPr>
                <w:color w:val="010205"/>
                <w:sz w:val="20"/>
                <w:szCs w:val="20"/>
              </w:rPr>
            </w:pPr>
            <w:r w:rsidRPr="00607C8F">
              <w:rPr>
                <w:color w:val="010205"/>
                <w:sz w:val="20"/>
                <w:szCs w:val="20"/>
              </w:rPr>
              <w:t>.000</w:t>
            </w:r>
          </w:p>
        </w:tc>
      </w:tr>
      <w:tr w:rsidR="003D02C0" w:rsidRPr="00607C8F" w14:paraId="2EB082BE" w14:textId="77777777" w:rsidTr="004E5440">
        <w:trPr>
          <w:cantSplit/>
          <w:trHeight w:val="170"/>
        </w:trPr>
        <w:tc>
          <w:tcPr>
            <w:tcW w:w="2473" w:type="dxa"/>
            <w:vMerge w:val="restart"/>
            <w:shd w:val="clear" w:color="auto" w:fill="auto"/>
          </w:tcPr>
          <w:p w14:paraId="1591811D" w14:textId="77777777" w:rsidR="003D02C0" w:rsidRPr="00607C8F" w:rsidRDefault="003D02C0" w:rsidP="00175BA5">
            <w:pPr>
              <w:ind w:left="60" w:right="60"/>
              <w:rPr>
                <w:color w:val="264A60"/>
                <w:sz w:val="20"/>
                <w:szCs w:val="20"/>
              </w:rPr>
            </w:pPr>
            <w:r w:rsidRPr="00607C8F">
              <w:rPr>
                <w:color w:val="264A60"/>
                <w:sz w:val="20"/>
                <w:szCs w:val="20"/>
              </w:rPr>
              <w:t>Monte Carlo Sig. (2-tailed)</w:t>
            </w:r>
            <w:r w:rsidRPr="00607C8F">
              <w:rPr>
                <w:color w:val="264A60"/>
                <w:sz w:val="20"/>
                <w:szCs w:val="20"/>
                <w:vertAlign w:val="superscript"/>
              </w:rPr>
              <w:t>d</w:t>
            </w:r>
          </w:p>
        </w:tc>
        <w:tc>
          <w:tcPr>
            <w:tcW w:w="3770" w:type="dxa"/>
            <w:gridSpan w:val="2"/>
            <w:shd w:val="clear" w:color="auto" w:fill="auto"/>
          </w:tcPr>
          <w:p w14:paraId="0A12FB86" w14:textId="77777777" w:rsidR="003D02C0" w:rsidRPr="00607C8F" w:rsidRDefault="003D02C0" w:rsidP="00175BA5">
            <w:pPr>
              <w:ind w:left="60" w:right="60"/>
              <w:rPr>
                <w:b/>
                <w:bCs/>
                <w:color w:val="264A60"/>
                <w:sz w:val="20"/>
                <w:szCs w:val="20"/>
              </w:rPr>
            </w:pPr>
            <w:r w:rsidRPr="00607C8F">
              <w:rPr>
                <w:b/>
                <w:bCs/>
                <w:color w:val="264A60"/>
                <w:sz w:val="20"/>
                <w:szCs w:val="20"/>
              </w:rPr>
              <w:t>Sig.</w:t>
            </w:r>
          </w:p>
        </w:tc>
        <w:tc>
          <w:tcPr>
            <w:tcW w:w="1421" w:type="dxa"/>
            <w:shd w:val="clear" w:color="auto" w:fill="auto"/>
          </w:tcPr>
          <w:p w14:paraId="1547E9D2" w14:textId="77777777" w:rsidR="003D02C0" w:rsidRPr="00607C8F" w:rsidRDefault="003D02C0" w:rsidP="00175BA5">
            <w:pPr>
              <w:ind w:left="60" w:right="60"/>
              <w:jc w:val="right"/>
              <w:rPr>
                <w:b/>
                <w:bCs/>
                <w:color w:val="010205"/>
                <w:sz w:val="20"/>
                <w:szCs w:val="20"/>
              </w:rPr>
            </w:pPr>
            <w:r w:rsidRPr="00607C8F">
              <w:rPr>
                <w:b/>
                <w:bCs/>
                <w:color w:val="010205"/>
                <w:sz w:val="20"/>
                <w:szCs w:val="20"/>
              </w:rPr>
              <w:t>.</w:t>
            </w:r>
            <w:r w:rsidRPr="00607C8F">
              <w:rPr>
                <w:b/>
                <w:bCs/>
                <w:color w:val="010205"/>
                <w:sz w:val="20"/>
                <w:szCs w:val="20"/>
                <w:lang w:val="en-US"/>
              </w:rPr>
              <w:t>3</w:t>
            </w:r>
            <w:r w:rsidRPr="00607C8F">
              <w:rPr>
                <w:b/>
                <w:bCs/>
                <w:color w:val="010205"/>
                <w:sz w:val="20"/>
                <w:szCs w:val="20"/>
              </w:rPr>
              <w:t>00</w:t>
            </w:r>
          </w:p>
        </w:tc>
        <w:tc>
          <w:tcPr>
            <w:tcW w:w="1483" w:type="dxa"/>
            <w:shd w:val="clear" w:color="auto" w:fill="auto"/>
          </w:tcPr>
          <w:p w14:paraId="02E1E23A" w14:textId="77777777" w:rsidR="003D02C0" w:rsidRPr="00607C8F" w:rsidRDefault="003D02C0" w:rsidP="00175BA5">
            <w:pPr>
              <w:ind w:left="60" w:right="60"/>
              <w:jc w:val="right"/>
              <w:rPr>
                <w:b/>
                <w:bCs/>
                <w:color w:val="010205"/>
                <w:sz w:val="20"/>
                <w:szCs w:val="20"/>
                <w:lang w:val="en-US"/>
              </w:rPr>
            </w:pPr>
            <w:r w:rsidRPr="00607C8F">
              <w:rPr>
                <w:b/>
                <w:bCs/>
                <w:color w:val="010205"/>
                <w:sz w:val="20"/>
                <w:szCs w:val="20"/>
              </w:rPr>
              <w:t>.</w:t>
            </w:r>
            <w:r w:rsidRPr="00607C8F">
              <w:rPr>
                <w:b/>
                <w:bCs/>
                <w:color w:val="010205"/>
                <w:sz w:val="20"/>
                <w:szCs w:val="20"/>
                <w:lang w:val="en-US"/>
              </w:rPr>
              <w:t>555</w:t>
            </w:r>
          </w:p>
        </w:tc>
      </w:tr>
      <w:tr w:rsidR="003D02C0" w:rsidRPr="00607C8F" w14:paraId="500972D9" w14:textId="77777777" w:rsidTr="004E5440">
        <w:trPr>
          <w:cantSplit/>
          <w:trHeight w:val="170"/>
        </w:trPr>
        <w:tc>
          <w:tcPr>
            <w:tcW w:w="2473" w:type="dxa"/>
            <w:vMerge/>
            <w:shd w:val="clear" w:color="auto" w:fill="auto"/>
          </w:tcPr>
          <w:p w14:paraId="44948B4B" w14:textId="77777777" w:rsidR="003D02C0" w:rsidRPr="00607C8F" w:rsidRDefault="003D02C0" w:rsidP="00175BA5">
            <w:pPr>
              <w:rPr>
                <w:color w:val="010205"/>
                <w:sz w:val="20"/>
                <w:szCs w:val="20"/>
              </w:rPr>
            </w:pPr>
          </w:p>
        </w:tc>
        <w:tc>
          <w:tcPr>
            <w:tcW w:w="2349" w:type="dxa"/>
            <w:vMerge w:val="restart"/>
            <w:shd w:val="clear" w:color="auto" w:fill="auto"/>
          </w:tcPr>
          <w:p w14:paraId="11B085AE" w14:textId="77777777" w:rsidR="003D02C0" w:rsidRPr="00607C8F" w:rsidRDefault="003D02C0" w:rsidP="00175BA5">
            <w:pPr>
              <w:ind w:left="60" w:right="60"/>
              <w:rPr>
                <w:color w:val="264A60"/>
                <w:sz w:val="20"/>
                <w:szCs w:val="20"/>
              </w:rPr>
            </w:pPr>
            <w:r w:rsidRPr="00607C8F">
              <w:rPr>
                <w:color w:val="264A60"/>
                <w:sz w:val="20"/>
                <w:szCs w:val="20"/>
              </w:rPr>
              <w:t>99% Confidence Interval</w:t>
            </w:r>
          </w:p>
        </w:tc>
        <w:tc>
          <w:tcPr>
            <w:tcW w:w="1421" w:type="dxa"/>
            <w:shd w:val="clear" w:color="auto" w:fill="auto"/>
          </w:tcPr>
          <w:p w14:paraId="3C0517FD" w14:textId="77777777" w:rsidR="003D02C0" w:rsidRPr="00607C8F" w:rsidRDefault="003D02C0" w:rsidP="00175BA5">
            <w:pPr>
              <w:ind w:left="60" w:right="60"/>
              <w:rPr>
                <w:color w:val="264A60"/>
                <w:sz w:val="20"/>
                <w:szCs w:val="20"/>
              </w:rPr>
            </w:pPr>
            <w:r w:rsidRPr="00607C8F">
              <w:rPr>
                <w:color w:val="264A60"/>
                <w:sz w:val="20"/>
                <w:szCs w:val="20"/>
              </w:rPr>
              <w:t>Lower Bound</w:t>
            </w:r>
          </w:p>
        </w:tc>
        <w:tc>
          <w:tcPr>
            <w:tcW w:w="1421" w:type="dxa"/>
            <w:shd w:val="clear" w:color="auto" w:fill="auto"/>
          </w:tcPr>
          <w:p w14:paraId="2A760C18" w14:textId="77777777" w:rsidR="003D02C0" w:rsidRPr="00607C8F" w:rsidRDefault="003D02C0" w:rsidP="00175BA5">
            <w:pPr>
              <w:ind w:left="60" w:right="60"/>
              <w:jc w:val="right"/>
              <w:rPr>
                <w:color w:val="010205"/>
                <w:sz w:val="20"/>
                <w:szCs w:val="20"/>
              </w:rPr>
            </w:pPr>
            <w:r w:rsidRPr="00607C8F">
              <w:rPr>
                <w:color w:val="010205"/>
                <w:sz w:val="20"/>
                <w:szCs w:val="20"/>
              </w:rPr>
              <w:t>.000</w:t>
            </w:r>
          </w:p>
        </w:tc>
        <w:tc>
          <w:tcPr>
            <w:tcW w:w="1483" w:type="dxa"/>
            <w:shd w:val="clear" w:color="auto" w:fill="auto"/>
          </w:tcPr>
          <w:p w14:paraId="0DBABDA1" w14:textId="77777777" w:rsidR="003D02C0" w:rsidRPr="00607C8F" w:rsidRDefault="003D02C0" w:rsidP="00175BA5">
            <w:pPr>
              <w:ind w:left="60" w:right="60"/>
              <w:jc w:val="right"/>
              <w:rPr>
                <w:color w:val="010205"/>
                <w:sz w:val="20"/>
                <w:szCs w:val="20"/>
              </w:rPr>
            </w:pPr>
            <w:r w:rsidRPr="00607C8F">
              <w:rPr>
                <w:color w:val="010205"/>
                <w:sz w:val="20"/>
                <w:szCs w:val="20"/>
              </w:rPr>
              <w:t>.000</w:t>
            </w:r>
          </w:p>
        </w:tc>
      </w:tr>
      <w:tr w:rsidR="003D02C0" w:rsidRPr="00607C8F" w14:paraId="0AAA9785" w14:textId="77777777" w:rsidTr="004E5440">
        <w:trPr>
          <w:cantSplit/>
          <w:trHeight w:val="170"/>
        </w:trPr>
        <w:tc>
          <w:tcPr>
            <w:tcW w:w="2473" w:type="dxa"/>
            <w:vMerge/>
            <w:shd w:val="clear" w:color="auto" w:fill="auto"/>
          </w:tcPr>
          <w:p w14:paraId="1587D2DD" w14:textId="77777777" w:rsidR="003D02C0" w:rsidRPr="00607C8F" w:rsidRDefault="003D02C0" w:rsidP="00175BA5">
            <w:pPr>
              <w:rPr>
                <w:color w:val="010205"/>
                <w:sz w:val="20"/>
                <w:szCs w:val="20"/>
              </w:rPr>
            </w:pPr>
          </w:p>
        </w:tc>
        <w:tc>
          <w:tcPr>
            <w:tcW w:w="2349" w:type="dxa"/>
            <w:vMerge/>
            <w:shd w:val="clear" w:color="auto" w:fill="auto"/>
          </w:tcPr>
          <w:p w14:paraId="16B12E92" w14:textId="77777777" w:rsidR="003D02C0" w:rsidRPr="00607C8F" w:rsidRDefault="003D02C0" w:rsidP="00175BA5">
            <w:pPr>
              <w:rPr>
                <w:color w:val="010205"/>
                <w:sz w:val="20"/>
                <w:szCs w:val="20"/>
              </w:rPr>
            </w:pPr>
          </w:p>
        </w:tc>
        <w:tc>
          <w:tcPr>
            <w:tcW w:w="1421" w:type="dxa"/>
            <w:shd w:val="clear" w:color="auto" w:fill="auto"/>
          </w:tcPr>
          <w:p w14:paraId="2654590E" w14:textId="77777777" w:rsidR="003D02C0" w:rsidRPr="00607C8F" w:rsidRDefault="003D02C0" w:rsidP="00175BA5">
            <w:pPr>
              <w:ind w:left="60" w:right="60"/>
              <w:rPr>
                <w:color w:val="264A60"/>
                <w:sz w:val="20"/>
                <w:szCs w:val="20"/>
              </w:rPr>
            </w:pPr>
            <w:r w:rsidRPr="00607C8F">
              <w:rPr>
                <w:color w:val="264A60"/>
                <w:sz w:val="20"/>
                <w:szCs w:val="20"/>
              </w:rPr>
              <w:t>Upper Bound</w:t>
            </w:r>
          </w:p>
        </w:tc>
        <w:tc>
          <w:tcPr>
            <w:tcW w:w="1421" w:type="dxa"/>
            <w:shd w:val="clear" w:color="auto" w:fill="auto"/>
          </w:tcPr>
          <w:p w14:paraId="0CE9228A" w14:textId="77777777" w:rsidR="003D02C0" w:rsidRPr="00607C8F" w:rsidRDefault="003D02C0" w:rsidP="00175BA5">
            <w:pPr>
              <w:ind w:left="60" w:right="60"/>
              <w:jc w:val="right"/>
              <w:rPr>
                <w:color w:val="010205"/>
                <w:sz w:val="20"/>
                <w:szCs w:val="20"/>
              </w:rPr>
            </w:pPr>
            <w:r w:rsidRPr="00607C8F">
              <w:rPr>
                <w:color w:val="010205"/>
                <w:sz w:val="20"/>
                <w:szCs w:val="20"/>
              </w:rPr>
              <w:t>.000</w:t>
            </w:r>
          </w:p>
        </w:tc>
        <w:tc>
          <w:tcPr>
            <w:tcW w:w="1483" w:type="dxa"/>
            <w:shd w:val="clear" w:color="auto" w:fill="auto"/>
          </w:tcPr>
          <w:p w14:paraId="66DEC14D" w14:textId="77777777" w:rsidR="003D02C0" w:rsidRPr="00607C8F" w:rsidRDefault="003D02C0" w:rsidP="00175BA5">
            <w:pPr>
              <w:ind w:left="60" w:right="60"/>
              <w:jc w:val="right"/>
              <w:rPr>
                <w:color w:val="010205"/>
                <w:sz w:val="20"/>
                <w:szCs w:val="20"/>
              </w:rPr>
            </w:pPr>
            <w:r w:rsidRPr="00607C8F">
              <w:rPr>
                <w:color w:val="010205"/>
                <w:sz w:val="20"/>
                <w:szCs w:val="20"/>
              </w:rPr>
              <w:t>.000</w:t>
            </w:r>
          </w:p>
        </w:tc>
      </w:tr>
    </w:tbl>
    <w:p w14:paraId="4D83760C" w14:textId="77777777" w:rsidR="003D02C0" w:rsidRDefault="003D02C0" w:rsidP="003D02C0">
      <w:pPr>
        <w:rPr>
          <w:color w:val="010205"/>
          <w:sz w:val="20"/>
          <w:szCs w:val="20"/>
        </w:rPr>
      </w:pPr>
    </w:p>
    <w:p w14:paraId="45AF063C" w14:textId="77777777" w:rsidR="004E5440" w:rsidRDefault="004E5440" w:rsidP="003D02C0">
      <w:pPr>
        <w:rPr>
          <w:color w:val="010205"/>
          <w:sz w:val="20"/>
          <w:szCs w:val="20"/>
        </w:rPr>
      </w:pPr>
    </w:p>
    <w:p w14:paraId="17035976" w14:textId="77777777" w:rsidR="004E5440" w:rsidRPr="00607C8F" w:rsidRDefault="004E5440" w:rsidP="003D02C0">
      <w:pPr>
        <w:rPr>
          <w:color w:val="010205"/>
          <w:sz w:val="20"/>
          <w:szCs w:val="20"/>
        </w:rPr>
      </w:pPr>
    </w:p>
    <w:tbl>
      <w:tblPr>
        <w:tblW w:w="936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15"/>
        <w:gridCol w:w="2388"/>
        <w:gridCol w:w="1445"/>
        <w:gridCol w:w="1507"/>
        <w:gridCol w:w="1507"/>
      </w:tblGrid>
      <w:tr w:rsidR="003D02C0" w:rsidRPr="00607C8F" w14:paraId="673A9A2B" w14:textId="77777777" w:rsidTr="004E5440">
        <w:trPr>
          <w:cantSplit/>
        </w:trPr>
        <w:tc>
          <w:tcPr>
            <w:tcW w:w="6348" w:type="dxa"/>
            <w:gridSpan w:val="3"/>
            <w:tcBorders>
              <w:top w:val="single" w:sz="4" w:space="0" w:color="auto"/>
              <w:bottom w:val="single" w:sz="4" w:space="0" w:color="auto"/>
            </w:tcBorders>
            <w:shd w:val="clear" w:color="auto" w:fill="auto"/>
            <w:vAlign w:val="bottom"/>
          </w:tcPr>
          <w:p w14:paraId="49BA1151" w14:textId="77777777" w:rsidR="003D02C0" w:rsidRPr="00607C8F" w:rsidRDefault="003D02C0" w:rsidP="00175BA5">
            <w:pPr>
              <w:rPr>
                <w:sz w:val="20"/>
                <w:szCs w:val="20"/>
              </w:rPr>
            </w:pPr>
          </w:p>
        </w:tc>
        <w:tc>
          <w:tcPr>
            <w:tcW w:w="1507" w:type="dxa"/>
            <w:tcBorders>
              <w:top w:val="single" w:sz="4" w:space="0" w:color="auto"/>
              <w:bottom w:val="single" w:sz="4" w:space="0" w:color="auto"/>
            </w:tcBorders>
            <w:shd w:val="clear" w:color="auto" w:fill="auto"/>
            <w:vAlign w:val="bottom"/>
          </w:tcPr>
          <w:p w14:paraId="02372639" w14:textId="77777777" w:rsidR="003D02C0" w:rsidRPr="00607C8F" w:rsidRDefault="003D02C0" w:rsidP="00175BA5">
            <w:pPr>
              <w:ind w:left="60" w:right="60"/>
              <w:jc w:val="center"/>
              <w:rPr>
                <w:color w:val="264A60"/>
                <w:sz w:val="20"/>
                <w:szCs w:val="20"/>
              </w:rPr>
            </w:pPr>
            <w:r w:rsidRPr="00607C8F">
              <w:rPr>
                <w:color w:val="264A60"/>
                <w:sz w:val="20"/>
                <w:szCs w:val="20"/>
              </w:rPr>
              <w:t>Inventory trun over</w:t>
            </w:r>
          </w:p>
        </w:tc>
        <w:tc>
          <w:tcPr>
            <w:tcW w:w="1507" w:type="dxa"/>
            <w:tcBorders>
              <w:top w:val="single" w:sz="4" w:space="0" w:color="auto"/>
              <w:bottom w:val="single" w:sz="4" w:space="0" w:color="auto"/>
            </w:tcBorders>
            <w:shd w:val="clear" w:color="auto" w:fill="auto"/>
            <w:vAlign w:val="bottom"/>
          </w:tcPr>
          <w:p w14:paraId="18C20B5C" w14:textId="77777777" w:rsidR="003D02C0" w:rsidRPr="00607C8F" w:rsidRDefault="003D02C0" w:rsidP="00175BA5">
            <w:pPr>
              <w:ind w:left="60" w:right="60"/>
              <w:jc w:val="center"/>
              <w:rPr>
                <w:color w:val="264A60"/>
                <w:sz w:val="20"/>
                <w:szCs w:val="20"/>
              </w:rPr>
            </w:pPr>
            <w:r w:rsidRPr="00607C8F">
              <w:rPr>
                <w:color w:val="264A60"/>
                <w:sz w:val="20"/>
                <w:szCs w:val="20"/>
              </w:rPr>
              <w:t>Return on Assets</w:t>
            </w:r>
          </w:p>
        </w:tc>
      </w:tr>
      <w:tr w:rsidR="003D02C0" w:rsidRPr="00607C8F" w14:paraId="59050ECB" w14:textId="77777777" w:rsidTr="004E5440">
        <w:trPr>
          <w:cantSplit/>
        </w:trPr>
        <w:tc>
          <w:tcPr>
            <w:tcW w:w="6348" w:type="dxa"/>
            <w:gridSpan w:val="3"/>
            <w:tcBorders>
              <w:top w:val="single" w:sz="4" w:space="0" w:color="auto"/>
            </w:tcBorders>
            <w:shd w:val="clear" w:color="auto" w:fill="auto"/>
          </w:tcPr>
          <w:p w14:paraId="4E395AFB" w14:textId="77777777" w:rsidR="003D02C0" w:rsidRPr="00607C8F" w:rsidRDefault="003D02C0" w:rsidP="00175BA5">
            <w:pPr>
              <w:ind w:left="60" w:right="60"/>
              <w:rPr>
                <w:color w:val="264A60"/>
                <w:sz w:val="20"/>
                <w:szCs w:val="20"/>
              </w:rPr>
            </w:pPr>
            <w:r w:rsidRPr="00607C8F">
              <w:rPr>
                <w:color w:val="264A60"/>
                <w:sz w:val="20"/>
                <w:szCs w:val="20"/>
              </w:rPr>
              <w:t>N</w:t>
            </w:r>
          </w:p>
        </w:tc>
        <w:tc>
          <w:tcPr>
            <w:tcW w:w="1507" w:type="dxa"/>
            <w:tcBorders>
              <w:top w:val="single" w:sz="4" w:space="0" w:color="auto"/>
            </w:tcBorders>
            <w:shd w:val="clear" w:color="auto" w:fill="auto"/>
          </w:tcPr>
          <w:p w14:paraId="09643697" w14:textId="77777777" w:rsidR="003D02C0" w:rsidRPr="00607C8F" w:rsidRDefault="003D02C0" w:rsidP="00175BA5">
            <w:pPr>
              <w:ind w:left="60" w:right="60"/>
              <w:jc w:val="right"/>
              <w:rPr>
                <w:color w:val="010205"/>
                <w:sz w:val="20"/>
                <w:szCs w:val="20"/>
              </w:rPr>
            </w:pPr>
            <w:r w:rsidRPr="00607C8F">
              <w:rPr>
                <w:color w:val="010205"/>
                <w:sz w:val="20"/>
                <w:szCs w:val="20"/>
              </w:rPr>
              <w:t>151</w:t>
            </w:r>
          </w:p>
        </w:tc>
        <w:tc>
          <w:tcPr>
            <w:tcW w:w="1507" w:type="dxa"/>
            <w:tcBorders>
              <w:top w:val="single" w:sz="4" w:space="0" w:color="auto"/>
            </w:tcBorders>
            <w:shd w:val="clear" w:color="auto" w:fill="auto"/>
          </w:tcPr>
          <w:p w14:paraId="648EE571" w14:textId="77777777" w:rsidR="003D02C0" w:rsidRPr="00607C8F" w:rsidRDefault="003D02C0" w:rsidP="00175BA5">
            <w:pPr>
              <w:ind w:left="60" w:right="60"/>
              <w:jc w:val="right"/>
              <w:rPr>
                <w:color w:val="010205"/>
                <w:sz w:val="20"/>
                <w:szCs w:val="20"/>
              </w:rPr>
            </w:pPr>
            <w:r w:rsidRPr="00607C8F">
              <w:rPr>
                <w:color w:val="010205"/>
                <w:sz w:val="20"/>
                <w:szCs w:val="20"/>
              </w:rPr>
              <w:t>152</w:t>
            </w:r>
          </w:p>
        </w:tc>
      </w:tr>
      <w:tr w:rsidR="003D02C0" w:rsidRPr="00607C8F" w14:paraId="12E887DA" w14:textId="77777777" w:rsidTr="004E5440">
        <w:trPr>
          <w:cantSplit/>
        </w:trPr>
        <w:tc>
          <w:tcPr>
            <w:tcW w:w="2515" w:type="dxa"/>
            <w:vMerge w:val="restart"/>
            <w:shd w:val="clear" w:color="auto" w:fill="auto"/>
          </w:tcPr>
          <w:p w14:paraId="32156D6B" w14:textId="77777777" w:rsidR="003D02C0" w:rsidRPr="00607C8F" w:rsidRDefault="003D02C0" w:rsidP="00175BA5">
            <w:pPr>
              <w:ind w:left="60" w:right="60"/>
              <w:rPr>
                <w:color w:val="264A60"/>
                <w:sz w:val="20"/>
                <w:szCs w:val="20"/>
              </w:rPr>
            </w:pPr>
            <w:r w:rsidRPr="00607C8F">
              <w:rPr>
                <w:color w:val="264A60"/>
                <w:sz w:val="20"/>
                <w:szCs w:val="20"/>
              </w:rPr>
              <w:t>Normal Parameters</w:t>
            </w:r>
            <w:r w:rsidRPr="00607C8F">
              <w:rPr>
                <w:color w:val="264A60"/>
                <w:sz w:val="20"/>
                <w:szCs w:val="20"/>
                <w:vertAlign w:val="superscript"/>
              </w:rPr>
              <w:t>a,b</w:t>
            </w:r>
          </w:p>
        </w:tc>
        <w:tc>
          <w:tcPr>
            <w:tcW w:w="3833" w:type="dxa"/>
            <w:gridSpan w:val="2"/>
            <w:shd w:val="clear" w:color="auto" w:fill="auto"/>
          </w:tcPr>
          <w:p w14:paraId="7B137C62" w14:textId="77777777" w:rsidR="003D02C0" w:rsidRPr="00607C8F" w:rsidRDefault="003D02C0" w:rsidP="00175BA5">
            <w:pPr>
              <w:ind w:left="60" w:right="60"/>
              <w:rPr>
                <w:color w:val="264A60"/>
                <w:sz w:val="20"/>
                <w:szCs w:val="20"/>
              </w:rPr>
            </w:pPr>
            <w:r w:rsidRPr="00607C8F">
              <w:rPr>
                <w:color w:val="264A60"/>
                <w:sz w:val="20"/>
                <w:szCs w:val="20"/>
              </w:rPr>
              <w:t>Mean</w:t>
            </w:r>
          </w:p>
        </w:tc>
        <w:tc>
          <w:tcPr>
            <w:tcW w:w="1507" w:type="dxa"/>
            <w:shd w:val="clear" w:color="auto" w:fill="auto"/>
          </w:tcPr>
          <w:p w14:paraId="3597A5A0" w14:textId="77777777" w:rsidR="003D02C0" w:rsidRPr="00607C8F" w:rsidRDefault="003D02C0" w:rsidP="00175BA5">
            <w:pPr>
              <w:ind w:left="60" w:right="60"/>
              <w:jc w:val="right"/>
              <w:rPr>
                <w:color w:val="010205"/>
                <w:sz w:val="20"/>
                <w:szCs w:val="20"/>
              </w:rPr>
            </w:pPr>
            <w:r w:rsidRPr="00607C8F">
              <w:rPr>
                <w:color w:val="010205"/>
                <w:sz w:val="20"/>
                <w:szCs w:val="20"/>
              </w:rPr>
              <w:t>18.0977</w:t>
            </w:r>
          </w:p>
        </w:tc>
        <w:tc>
          <w:tcPr>
            <w:tcW w:w="1507" w:type="dxa"/>
            <w:shd w:val="clear" w:color="auto" w:fill="auto"/>
          </w:tcPr>
          <w:p w14:paraId="15B9C5DE" w14:textId="77777777" w:rsidR="003D02C0" w:rsidRPr="00607C8F" w:rsidRDefault="003D02C0" w:rsidP="00175BA5">
            <w:pPr>
              <w:ind w:left="60" w:right="60"/>
              <w:jc w:val="right"/>
              <w:rPr>
                <w:color w:val="010205"/>
                <w:sz w:val="20"/>
                <w:szCs w:val="20"/>
              </w:rPr>
            </w:pPr>
            <w:r w:rsidRPr="00607C8F">
              <w:rPr>
                <w:color w:val="010205"/>
                <w:sz w:val="20"/>
                <w:szCs w:val="20"/>
              </w:rPr>
              <w:t>1.4086</w:t>
            </w:r>
          </w:p>
        </w:tc>
      </w:tr>
      <w:tr w:rsidR="003D02C0" w:rsidRPr="00607C8F" w14:paraId="284ED618" w14:textId="77777777" w:rsidTr="004E5440">
        <w:trPr>
          <w:cantSplit/>
        </w:trPr>
        <w:tc>
          <w:tcPr>
            <w:tcW w:w="2515" w:type="dxa"/>
            <w:vMerge/>
            <w:shd w:val="clear" w:color="auto" w:fill="auto"/>
          </w:tcPr>
          <w:p w14:paraId="7DB0847E" w14:textId="77777777" w:rsidR="003D02C0" w:rsidRPr="00607C8F" w:rsidRDefault="003D02C0" w:rsidP="00175BA5">
            <w:pPr>
              <w:rPr>
                <w:color w:val="010205"/>
                <w:sz w:val="20"/>
                <w:szCs w:val="20"/>
              </w:rPr>
            </w:pPr>
          </w:p>
        </w:tc>
        <w:tc>
          <w:tcPr>
            <w:tcW w:w="3833" w:type="dxa"/>
            <w:gridSpan w:val="2"/>
            <w:shd w:val="clear" w:color="auto" w:fill="auto"/>
          </w:tcPr>
          <w:p w14:paraId="77D7CEDB" w14:textId="77777777" w:rsidR="003D02C0" w:rsidRPr="00607C8F" w:rsidRDefault="003D02C0" w:rsidP="00175BA5">
            <w:pPr>
              <w:ind w:left="60" w:right="60"/>
              <w:rPr>
                <w:color w:val="264A60"/>
                <w:sz w:val="20"/>
                <w:szCs w:val="20"/>
              </w:rPr>
            </w:pPr>
            <w:r w:rsidRPr="00607C8F">
              <w:rPr>
                <w:color w:val="264A60"/>
                <w:sz w:val="20"/>
                <w:szCs w:val="20"/>
              </w:rPr>
              <w:t>Std. Deviation</w:t>
            </w:r>
          </w:p>
        </w:tc>
        <w:tc>
          <w:tcPr>
            <w:tcW w:w="1507" w:type="dxa"/>
            <w:shd w:val="clear" w:color="auto" w:fill="auto"/>
          </w:tcPr>
          <w:p w14:paraId="2D2795C8" w14:textId="77777777" w:rsidR="003D02C0" w:rsidRPr="00607C8F" w:rsidRDefault="003D02C0" w:rsidP="00175BA5">
            <w:pPr>
              <w:ind w:left="60" w:right="60"/>
              <w:jc w:val="right"/>
              <w:rPr>
                <w:color w:val="010205"/>
                <w:sz w:val="20"/>
                <w:szCs w:val="20"/>
              </w:rPr>
            </w:pPr>
            <w:r w:rsidRPr="00607C8F">
              <w:rPr>
                <w:color w:val="010205"/>
                <w:sz w:val="20"/>
                <w:szCs w:val="20"/>
              </w:rPr>
              <w:t>59.81394</w:t>
            </w:r>
          </w:p>
        </w:tc>
        <w:tc>
          <w:tcPr>
            <w:tcW w:w="1507" w:type="dxa"/>
            <w:shd w:val="clear" w:color="auto" w:fill="auto"/>
          </w:tcPr>
          <w:p w14:paraId="62A9D49F" w14:textId="77777777" w:rsidR="003D02C0" w:rsidRPr="00607C8F" w:rsidRDefault="003D02C0" w:rsidP="00175BA5">
            <w:pPr>
              <w:ind w:left="60" w:right="60"/>
              <w:jc w:val="right"/>
              <w:rPr>
                <w:color w:val="010205"/>
                <w:sz w:val="20"/>
                <w:szCs w:val="20"/>
              </w:rPr>
            </w:pPr>
            <w:r w:rsidRPr="00607C8F">
              <w:rPr>
                <w:color w:val="010205"/>
                <w:sz w:val="20"/>
                <w:szCs w:val="20"/>
              </w:rPr>
              <w:t>6.45511</w:t>
            </w:r>
          </w:p>
        </w:tc>
      </w:tr>
      <w:tr w:rsidR="003D02C0" w:rsidRPr="00607C8F" w14:paraId="03D8C02A" w14:textId="77777777" w:rsidTr="004E5440">
        <w:trPr>
          <w:cantSplit/>
        </w:trPr>
        <w:tc>
          <w:tcPr>
            <w:tcW w:w="2515" w:type="dxa"/>
            <w:vMerge w:val="restart"/>
            <w:shd w:val="clear" w:color="auto" w:fill="auto"/>
          </w:tcPr>
          <w:p w14:paraId="737813A2" w14:textId="77777777" w:rsidR="003D02C0" w:rsidRPr="00607C8F" w:rsidRDefault="003D02C0" w:rsidP="00175BA5">
            <w:pPr>
              <w:ind w:left="60" w:right="60"/>
              <w:rPr>
                <w:color w:val="264A60"/>
                <w:sz w:val="20"/>
                <w:szCs w:val="20"/>
              </w:rPr>
            </w:pPr>
            <w:r w:rsidRPr="00607C8F">
              <w:rPr>
                <w:color w:val="264A60"/>
                <w:sz w:val="20"/>
                <w:szCs w:val="20"/>
              </w:rPr>
              <w:t>Most Extreme Differences</w:t>
            </w:r>
          </w:p>
        </w:tc>
        <w:tc>
          <w:tcPr>
            <w:tcW w:w="3833" w:type="dxa"/>
            <w:gridSpan w:val="2"/>
            <w:shd w:val="clear" w:color="auto" w:fill="auto"/>
          </w:tcPr>
          <w:p w14:paraId="6096218A" w14:textId="77777777" w:rsidR="003D02C0" w:rsidRPr="00607C8F" w:rsidRDefault="003D02C0" w:rsidP="00175BA5">
            <w:pPr>
              <w:ind w:left="60" w:right="60"/>
              <w:rPr>
                <w:color w:val="264A60"/>
                <w:sz w:val="20"/>
                <w:szCs w:val="20"/>
              </w:rPr>
            </w:pPr>
            <w:r w:rsidRPr="00607C8F">
              <w:rPr>
                <w:color w:val="264A60"/>
                <w:sz w:val="20"/>
                <w:szCs w:val="20"/>
              </w:rPr>
              <w:t>Absolute</w:t>
            </w:r>
          </w:p>
        </w:tc>
        <w:tc>
          <w:tcPr>
            <w:tcW w:w="1507" w:type="dxa"/>
            <w:shd w:val="clear" w:color="auto" w:fill="auto"/>
          </w:tcPr>
          <w:p w14:paraId="7A91965A" w14:textId="77777777" w:rsidR="003D02C0" w:rsidRPr="00607C8F" w:rsidRDefault="003D02C0" w:rsidP="00175BA5">
            <w:pPr>
              <w:ind w:left="60" w:right="60"/>
              <w:jc w:val="right"/>
              <w:rPr>
                <w:color w:val="010205"/>
                <w:sz w:val="20"/>
                <w:szCs w:val="20"/>
              </w:rPr>
            </w:pPr>
            <w:r w:rsidRPr="00607C8F">
              <w:rPr>
                <w:color w:val="010205"/>
                <w:sz w:val="20"/>
                <w:szCs w:val="20"/>
              </w:rPr>
              <w:t>.423</w:t>
            </w:r>
          </w:p>
        </w:tc>
        <w:tc>
          <w:tcPr>
            <w:tcW w:w="1507" w:type="dxa"/>
            <w:shd w:val="clear" w:color="auto" w:fill="auto"/>
          </w:tcPr>
          <w:p w14:paraId="3E41F820" w14:textId="77777777" w:rsidR="003D02C0" w:rsidRPr="00607C8F" w:rsidRDefault="003D02C0" w:rsidP="00175BA5">
            <w:pPr>
              <w:ind w:left="60" w:right="60"/>
              <w:jc w:val="right"/>
              <w:rPr>
                <w:color w:val="010205"/>
                <w:sz w:val="20"/>
                <w:szCs w:val="20"/>
              </w:rPr>
            </w:pPr>
            <w:r w:rsidRPr="00607C8F">
              <w:rPr>
                <w:color w:val="010205"/>
                <w:sz w:val="20"/>
                <w:szCs w:val="20"/>
              </w:rPr>
              <w:t>.163</w:t>
            </w:r>
          </w:p>
        </w:tc>
      </w:tr>
      <w:tr w:rsidR="003D02C0" w:rsidRPr="00607C8F" w14:paraId="446A28E1" w14:textId="77777777" w:rsidTr="004E5440">
        <w:trPr>
          <w:cantSplit/>
        </w:trPr>
        <w:tc>
          <w:tcPr>
            <w:tcW w:w="2515" w:type="dxa"/>
            <w:vMerge/>
            <w:shd w:val="clear" w:color="auto" w:fill="auto"/>
          </w:tcPr>
          <w:p w14:paraId="2D50CB3F" w14:textId="77777777" w:rsidR="003D02C0" w:rsidRPr="00607C8F" w:rsidRDefault="003D02C0" w:rsidP="00175BA5">
            <w:pPr>
              <w:rPr>
                <w:color w:val="010205"/>
                <w:sz w:val="20"/>
                <w:szCs w:val="20"/>
              </w:rPr>
            </w:pPr>
          </w:p>
        </w:tc>
        <w:tc>
          <w:tcPr>
            <w:tcW w:w="3833" w:type="dxa"/>
            <w:gridSpan w:val="2"/>
            <w:shd w:val="clear" w:color="auto" w:fill="auto"/>
          </w:tcPr>
          <w:p w14:paraId="0F920E60" w14:textId="77777777" w:rsidR="003D02C0" w:rsidRPr="00607C8F" w:rsidRDefault="003D02C0" w:rsidP="00175BA5">
            <w:pPr>
              <w:ind w:left="60" w:right="60"/>
              <w:rPr>
                <w:color w:val="264A60"/>
                <w:sz w:val="20"/>
                <w:szCs w:val="20"/>
              </w:rPr>
            </w:pPr>
            <w:r w:rsidRPr="00607C8F">
              <w:rPr>
                <w:color w:val="264A60"/>
                <w:sz w:val="20"/>
                <w:szCs w:val="20"/>
              </w:rPr>
              <w:t>Positive</w:t>
            </w:r>
          </w:p>
        </w:tc>
        <w:tc>
          <w:tcPr>
            <w:tcW w:w="1507" w:type="dxa"/>
            <w:shd w:val="clear" w:color="auto" w:fill="auto"/>
          </w:tcPr>
          <w:p w14:paraId="713E2E39" w14:textId="77777777" w:rsidR="003D02C0" w:rsidRPr="00607C8F" w:rsidRDefault="003D02C0" w:rsidP="00175BA5">
            <w:pPr>
              <w:ind w:left="60" w:right="60"/>
              <w:jc w:val="right"/>
              <w:rPr>
                <w:color w:val="010205"/>
                <w:sz w:val="20"/>
                <w:szCs w:val="20"/>
              </w:rPr>
            </w:pPr>
            <w:r w:rsidRPr="00607C8F">
              <w:rPr>
                <w:color w:val="010205"/>
                <w:sz w:val="20"/>
                <w:szCs w:val="20"/>
              </w:rPr>
              <w:t>.423</w:t>
            </w:r>
          </w:p>
        </w:tc>
        <w:tc>
          <w:tcPr>
            <w:tcW w:w="1507" w:type="dxa"/>
            <w:shd w:val="clear" w:color="auto" w:fill="auto"/>
          </w:tcPr>
          <w:p w14:paraId="79802721" w14:textId="77777777" w:rsidR="003D02C0" w:rsidRPr="00607C8F" w:rsidRDefault="003D02C0" w:rsidP="00175BA5">
            <w:pPr>
              <w:ind w:left="60" w:right="60"/>
              <w:jc w:val="right"/>
              <w:rPr>
                <w:color w:val="010205"/>
                <w:sz w:val="20"/>
                <w:szCs w:val="20"/>
              </w:rPr>
            </w:pPr>
            <w:r w:rsidRPr="00607C8F">
              <w:rPr>
                <w:color w:val="010205"/>
                <w:sz w:val="20"/>
                <w:szCs w:val="20"/>
              </w:rPr>
              <w:t>.163</w:t>
            </w:r>
          </w:p>
        </w:tc>
      </w:tr>
      <w:tr w:rsidR="003D02C0" w:rsidRPr="00607C8F" w14:paraId="0E489425" w14:textId="77777777" w:rsidTr="004E5440">
        <w:trPr>
          <w:cantSplit/>
        </w:trPr>
        <w:tc>
          <w:tcPr>
            <w:tcW w:w="2515" w:type="dxa"/>
            <w:vMerge/>
            <w:shd w:val="clear" w:color="auto" w:fill="auto"/>
          </w:tcPr>
          <w:p w14:paraId="37AF1E60" w14:textId="77777777" w:rsidR="003D02C0" w:rsidRPr="00607C8F" w:rsidRDefault="003D02C0" w:rsidP="00175BA5">
            <w:pPr>
              <w:rPr>
                <w:color w:val="010205"/>
                <w:sz w:val="20"/>
                <w:szCs w:val="20"/>
              </w:rPr>
            </w:pPr>
          </w:p>
        </w:tc>
        <w:tc>
          <w:tcPr>
            <w:tcW w:w="3833" w:type="dxa"/>
            <w:gridSpan w:val="2"/>
            <w:shd w:val="clear" w:color="auto" w:fill="auto"/>
          </w:tcPr>
          <w:p w14:paraId="542D0C29" w14:textId="77777777" w:rsidR="003D02C0" w:rsidRPr="00607C8F" w:rsidRDefault="003D02C0" w:rsidP="00175BA5">
            <w:pPr>
              <w:ind w:left="60" w:right="60"/>
              <w:rPr>
                <w:color w:val="264A60"/>
                <w:sz w:val="20"/>
                <w:szCs w:val="20"/>
              </w:rPr>
            </w:pPr>
            <w:r w:rsidRPr="00607C8F">
              <w:rPr>
                <w:color w:val="264A60"/>
                <w:sz w:val="20"/>
                <w:szCs w:val="20"/>
              </w:rPr>
              <w:t>Negative</w:t>
            </w:r>
          </w:p>
        </w:tc>
        <w:tc>
          <w:tcPr>
            <w:tcW w:w="1507" w:type="dxa"/>
            <w:shd w:val="clear" w:color="auto" w:fill="auto"/>
          </w:tcPr>
          <w:p w14:paraId="5F385F14" w14:textId="77777777" w:rsidR="003D02C0" w:rsidRPr="00607C8F" w:rsidRDefault="003D02C0" w:rsidP="00175BA5">
            <w:pPr>
              <w:ind w:left="60" w:right="60"/>
              <w:jc w:val="right"/>
              <w:rPr>
                <w:color w:val="010205"/>
                <w:sz w:val="20"/>
                <w:szCs w:val="20"/>
              </w:rPr>
            </w:pPr>
            <w:r w:rsidRPr="00607C8F">
              <w:rPr>
                <w:color w:val="010205"/>
                <w:sz w:val="20"/>
                <w:szCs w:val="20"/>
              </w:rPr>
              <w:t>-.381</w:t>
            </w:r>
          </w:p>
        </w:tc>
        <w:tc>
          <w:tcPr>
            <w:tcW w:w="1507" w:type="dxa"/>
            <w:shd w:val="clear" w:color="auto" w:fill="auto"/>
          </w:tcPr>
          <w:p w14:paraId="10A46879" w14:textId="77777777" w:rsidR="003D02C0" w:rsidRPr="00607C8F" w:rsidRDefault="003D02C0" w:rsidP="00175BA5">
            <w:pPr>
              <w:ind w:left="60" w:right="60"/>
              <w:jc w:val="right"/>
              <w:rPr>
                <w:color w:val="010205"/>
                <w:sz w:val="20"/>
                <w:szCs w:val="20"/>
              </w:rPr>
            </w:pPr>
            <w:r w:rsidRPr="00607C8F">
              <w:rPr>
                <w:color w:val="010205"/>
                <w:sz w:val="20"/>
                <w:szCs w:val="20"/>
              </w:rPr>
              <w:t>-.147</w:t>
            </w:r>
          </w:p>
        </w:tc>
      </w:tr>
      <w:tr w:rsidR="003D02C0" w:rsidRPr="00607C8F" w14:paraId="186C2D91" w14:textId="77777777" w:rsidTr="004E5440">
        <w:trPr>
          <w:cantSplit/>
        </w:trPr>
        <w:tc>
          <w:tcPr>
            <w:tcW w:w="6348" w:type="dxa"/>
            <w:gridSpan w:val="3"/>
            <w:shd w:val="clear" w:color="auto" w:fill="auto"/>
          </w:tcPr>
          <w:p w14:paraId="11680D09" w14:textId="77777777" w:rsidR="003D02C0" w:rsidRPr="00607C8F" w:rsidRDefault="003D02C0" w:rsidP="00175BA5">
            <w:pPr>
              <w:ind w:left="60" w:right="60"/>
              <w:rPr>
                <w:color w:val="264A60"/>
                <w:sz w:val="20"/>
                <w:szCs w:val="20"/>
              </w:rPr>
            </w:pPr>
            <w:r w:rsidRPr="00607C8F">
              <w:rPr>
                <w:color w:val="264A60"/>
                <w:sz w:val="20"/>
                <w:szCs w:val="20"/>
              </w:rPr>
              <w:t>Test Statistic</w:t>
            </w:r>
          </w:p>
        </w:tc>
        <w:tc>
          <w:tcPr>
            <w:tcW w:w="1507" w:type="dxa"/>
            <w:shd w:val="clear" w:color="auto" w:fill="auto"/>
          </w:tcPr>
          <w:p w14:paraId="5FC8D195" w14:textId="77777777" w:rsidR="003D02C0" w:rsidRPr="00607C8F" w:rsidRDefault="003D02C0" w:rsidP="00175BA5">
            <w:pPr>
              <w:ind w:left="60" w:right="60"/>
              <w:jc w:val="right"/>
              <w:rPr>
                <w:color w:val="010205"/>
                <w:sz w:val="20"/>
                <w:szCs w:val="20"/>
              </w:rPr>
            </w:pPr>
            <w:r w:rsidRPr="00607C8F">
              <w:rPr>
                <w:color w:val="010205"/>
                <w:sz w:val="20"/>
                <w:szCs w:val="20"/>
              </w:rPr>
              <w:t>.423</w:t>
            </w:r>
          </w:p>
        </w:tc>
        <w:tc>
          <w:tcPr>
            <w:tcW w:w="1507" w:type="dxa"/>
            <w:shd w:val="clear" w:color="auto" w:fill="auto"/>
          </w:tcPr>
          <w:p w14:paraId="361D2DA0" w14:textId="77777777" w:rsidR="003D02C0" w:rsidRPr="00607C8F" w:rsidRDefault="003D02C0" w:rsidP="00175BA5">
            <w:pPr>
              <w:ind w:left="60" w:right="60"/>
              <w:jc w:val="right"/>
              <w:rPr>
                <w:color w:val="010205"/>
                <w:sz w:val="20"/>
                <w:szCs w:val="20"/>
              </w:rPr>
            </w:pPr>
            <w:r w:rsidRPr="00607C8F">
              <w:rPr>
                <w:color w:val="010205"/>
                <w:sz w:val="20"/>
                <w:szCs w:val="20"/>
              </w:rPr>
              <w:t>.163</w:t>
            </w:r>
          </w:p>
        </w:tc>
      </w:tr>
      <w:tr w:rsidR="003D02C0" w:rsidRPr="00607C8F" w14:paraId="0E23204E" w14:textId="77777777" w:rsidTr="004E5440">
        <w:trPr>
          <w:cantSplit/>
        </w:trPr>
        <w:tc>
          <w:tcPr>
            <w:tcW w:w="6348" w:type="dxa"/>
            <w:gridSpan w:val="3"/>
            <w:shd w:val="clear" w:color="auto" w:fill="auto"/>
          </w:tcPr>
          <w:p w14:paraId="091CD05F" w14:textId="77777777" w:rsidR="003D02C0" w:rsidRPr="00607C8F" w:rsidRDefault="003D02C0" w:rsidP="00175BA5">
            <w:pPr>
              <w:ind w:left="60" w:right="60"/>
              <w:rPr>
                <w:color w:val="264A60"/>
                <w:sz w:val="20"/>
                <w:szCs w:val="20"/>
              </w:rPr>
            </w:pPr>
            <w:r w:rsidRPr="00607C8F">
              <w:rPr>
                <w:color w:val="264A60"/>
                <w:sz w:val="20"/>
                <w:szCs w:val="20"/>
              </w:rPr>
              <w:t>Asymp. Sig. (2-tailed)</w:t>
            </w:r>
            <w:r w:rsidRPr="00607C8F">
              <w:rPr>
                <w:color w:val="264A60"/>
                <w:sz w:val="20"/>
                <w:szCs w:val="20"/>
                <w:vertAlign w:val="superscript"/>
              </w:rPr>
              <w:t>c</w:t>
            </w:r>
          </w:p>
        </w:tc>
        <w:tc>
          <w:tcPr>
            <w:tcW w:w="1507" w:type="dxa"/>
            <w:shd w:val="clear" w:color="auto" w:fill="auto"/>
          </w:tcPr>
          <w:p w14:paraId="317284EF" w14:textId="77777777" w:rsidR="003D02C0" w:rsidRPr="00607C8F" w:rsidRDefault="003D02C0" w:rsidP="00175BA5">
            <w:pPr>
              <w:ind w:left="60" w:right="60"/>
              <w:jc w:val="right"/>
              <w:rPr>
                <w:color w:val="010205"/>
                <w:sz w:val="20"/>
                <w:szCs w:val="20"/>
              </w:rPr>
            </w:pPr>
            <w:r w:rsidRPr="00607C8F">
              <w:rPr>
                <w:color w:val="010205"/>
                <w:sz w:val="20"/>
                <w:szCs w:val="20"/>
              </w:rPr>
              <w:t>.000</w:t>
            </w:r>
          </w:p>
        </w:tc>
        <w:tc>
          <w:tcPr>
            <w:tcW w:w="1507" w:type="dxa"/>
            <w:shd w:val="clear" w:color="auto" w:fill="auto"/>
          </w:tcPr>
          <w:p w14:paraId="1162960D" w14:textId="77777777" w:rsidR="003D02C0" w:rsidRPr="00607C8F" w:rsidRDefault="003D02C0" w:rsidP="00175BA5">
            <w:pPr>
              <w:ind w:left="60" w:right="60"/>
              <w:jc w:val="right"/>
              <w:rPr>
                <w:color w:val="010205"/>
                <w:sz w:val="20"/>
                <w:szCs w:val="20"/>
              </w:rPr>
            </w:pPr>
            <w:r w:rsidRPr="00607C8F">
              <w:rPr>
                <w:color w:val="010205"/>
                <w:sz w:val="20"/>
                <w:szCs w:val="20"/>
              </w:rPr>
              <w:t>.000</w:t>
            </w:r>
          </w:p>
        </w:tc>
      </w:tr>
      <w:tr w:rsidR="003D02C0" w:rsidRPr="00607C8F" w14:paraId="09A79ED9" w14:textId="77777777" w:rsidTr="004E5440">
        <w:trPr>
          <w:cantSplit/>
        </w:trPr>
        <w:tc>
          <w:tcPr>
            <w:tcW w:w="2515" w:type="dxa"/>
            <w:vMerge w:val="restart"/>
            <w:shd w:val="clear" w:color="auto" w:fill="auto"/>
          </w:tcPr>
          <w:p w14:paraId="749B10EC" w14:textId="77777777" w:rsidR="003D02C0" w:rsidRPr="00607C8F" w:rsidRDefault="003D02C0" w:rsidP="00175BA5">
            <w:pPr>
              <w:ind w:left="60" w:right="60"/>
              <w:rPr>
                <w:color w:val="264A60"/>
                <w:sz w:val="20"/>
                <w:szCs w:val="20"/>
              </w:rPr>
            </w:pPr>
            <w:r w:rsidRPr="00607C8F">
              <w:rPr>
                <w:color w:val="264A60"/>
                <w:sz w:val="20"/>
                <w:szCs w:val="20"/>
              </w:rPr>
              <w:t>Monte Carlo Sig. (2-tailed)</w:t>
            </w:r>
            <w:r w:rsidRPr="00607C8F">
              <w:rPr>
                <w:color w:val="264A60"/>
                <w:sz w:val="20"/>
                <w:szCs w:val="20"/>
                <w:vertAlign w:val="superscript"/>
              </w:rPr>
              <w:t>d</w:t>
            </w:r>
          </w:p>
        </w:tc>
        <w:tc>
          <w:tcPr>
            <w:tcW w:w="3833" w:type="dxa"/>
            <w:gridSpan w:val="2"/>
            <w:shd w:val="clear" w:color="auto" w:fill="auto"/>
          </w:tcPr>
          <w:p w14:paraId="7BE51D99" w14:textId="77777777" w:rsidR="003D02C0" w:rsidRPr="00607C8F" w:rsidRDefault="003D02C0" w:rsidP="00175BA5">
            <w:pPr>
              <w:ind w:left="60" w:right="60"/>
              <w:rPr>
                <w:b/>
                <w:bCs/>
                <w:color w:val="264A60"/>
                <w:sz w:val="20"/>
                <w:szCs w:val="20"/>
              </w:rPr>
            </w:pPr>
            <w:r w:rsidRPr="00607C8F">
              <w:rPr>
                <w:b/>
                <w:bCs/>
                <w:color w:val="264A60"/>
                <w:sz w:val="20"/>
                <w:szCs w:val="20"/>
              </w:rPr>
              <w:t>Sig.</w:t>
            </w:r>
          </w:p>
        </w:tc>
        <w:tc>
          <w:tcPr>
            <w:tcW w:w="1507" w:type="dxa"/>
            <w:shd w:val="clear" w:color="auto" w:fill="auto"/>
          </w:tcPr>
          <w:p w14:paraId="1FAD7E21" w14:textId="77777777" w:rsidR="003D02C0" w:rsidRPr="00607C8F" w:rsidRDefault="003D02C0" w:rsidP="00175BA5">
            <w:pPr>
              <w:ind w:left="60" w:right="60"/>
              <w:jc w:val="right"/>
              <w:rPr>
                <w:b/>
                <w:bCs/>
                <w:color w:val="010205"/>
                <w:sz w:val="20"/>
                <w:szCs w:val="20"/>
                <w:lang w:val="en-US"/>
              </w:rPr>
            </w:pPr>
            <w:r w:rsidRPr="00607C8F">
              <w:rPr>
                <w:b/>
                <w:bCs/>
                <w:color w:val="010205"/>
                <w:sz w:val="20"/>
                <w:szCs w:val="20"/>
              </w:rPr>
              <w:t>.</w:t>
            </w:r>
            <w:r w:rsidRPr="00607C8F">
              <w:rPr>
                <w:b/>
                <w:bCs/>
                <w:color w:val="010205"/>
                <w:sz w:val="20"/>
                <w:szCs w:val="20"/>
                <w:lang w:val="en-US"/>
              </w:rPr>
              <w:t>988</w:t>
            </w:r>
          </w:p>
        </w:tc>
        <w:tc>
          <w:tcPr>
            <w:tcW w:w="1507" w:type="dxa"/>
            <w:shd w:val="clear" w:color="auto" w:fill="auto"/>
          </w:tcPr>
          <w:p w14:paraId="5DCC8217" w14:textId="77777777" w:rsidR="003D02C0" w:rsidRPr="00607C8F" w:rsidRDefault="003D02C0" w:rsidP="00175BA5">
            <w:pPr>
              <w:ind w:left="60" w:right="60"/>
              <w:jc w:val="right"/>
              <w:rPr>
                <w:b/>
                <w:bCs/>
                <w:color w:val="010205"/>
                <w:sz w:val="20"/>
                <w:szCs w:val="20"/>
                <w:lang w:val="en-US"/>
              </w:rPr>
            </w:pPr>
            <w:r w:rsidRPr="00607C8F">
              <w:rPr>
                <w:b/>
                <w:bCs/>
                <w:color w:val="010205"/>
                <w:sz w:val="20"/>
                <w:szCs w:val="20"/>
              </w:rPr>
              <w:t>.</w:t>
            </w:r>
            <w:r w:rsidRPr="00607C8F">
              <w:rPr>
                <w:b/>
                <w:bCs/>
                <w:color w:val="010205"/>
                <w:sz w:val="20"/>
                <w:szCs w:val="20"/>
                <w:lang w:val="en-US"/>
              </w:rPr>
              <w:t>231</w:t>
            </w:r>
          </w:p>
        </w:tc>
      </w:tr>
      <w:tr w:rsidR="003D02C0" w:rsidRPr="00607C8F" w14:paraId="7E75566C" w14:textId="77777777" w:rsidTr="004E5440">
        <w:trPr>
          <w:cantSplit/>
        </w:trPr>
        <w:tc>
          <w:tcPr>
            <w:tcW w:w="2515" w:type="dxa"/>
            <w:vMerge/>
            <w:shd w:val="clear" w:color="auto" w:fill="auto"/>
          </w:tcPr>
          <w:p w14:paraId="7E85B349" w14:textId="77777777" w:rsidR="003D02C0" w:rsidRPr="00607C8F" w:rsidRDefault="003D02C0" w:rsidP="00175BA5">
            <w:pPr>
              <w:rPr>
                <w:color w:val="010205"/>
                <w:sz w:val="20"/>
                <w:szCs w:val="20"/>
              </w:rPr>
            </w:pPr>
          </w:p>
        </w:tc>
        <w:tc>
          <w:tcPr>
            <w:tcW w:w="2388" w:type="dxa"/>
            <w:vMerge w:val="restart"/>
            <w:shd w:val="clear" w:color="auto" w:fill="auto"/>
          </w:tcPr>
          <w:p w14:paraId="6A3BEA28" w14:textId="77777777" w:rsidR="003D02C0" w:rsidRPr="00607C8F" w:rsidRDefault="003D02C0" w:rsidP="00175BA5">
            <w:pPr>
              <w:ind w:left="60" w:right="60"/>
              <w:rPr>
                <w:color w:val="264A60"/>
                <w:sz w:val="20"/>
                <w:szCs w:val="20"/>
              </w:rPr>
            </w:pPr>
            <w:r w:rsidRPr="00607C8F">
              <w:rPr>
                <w:color w:val="264A60"/>
                <w:sz w:val="20"/>
                <w:szCs w:val="20"/>
              </w:rPr>
              <w:t>99% Confidence Interval</w:t>
            </w:r>
          </w:p>
        </w:tc>
        <w:tc>
          <w:tcPr>
            <w:tcW w:w="1445" w:type="dxa"/>
            <w:shd w:val="clear" w:color="auto" w:fill="auto"/>
          </w:tcPr>
          <w:p w14:paraId="1792FD71" w14:textId="77777777" w:rsidR="003D02C0" w:rsidRPr="00607C8F" w:rsidRDefault="003D02C0" w:rsidP="00175BA5">
            <w:pPr>
              <w:ind w:left="60" w:right="60"/>
              <w:rPr>
                <w:color w:val="264A60"/>
                <w:sz w:val="20"/>
                <w:szCs w:val="20"/>
              </w:rPr>
            </w:pPr>
            <w:r w:rsidRPr="00607C8F">
              <w:rPr>
                <w:color w:val="264A60"/>
                <w:sz w:val="20"/>
                <w:szCs w:val="20"/>
              </w:rPr>
              <w:t>Lower Bound</w:t>
            </w:r>
          </w:p>
        </w:tc>
        <w:tc>
          <w:tcPr>
            <w:tcW w:w="1507" w:type="dxa"/>
            <w:shd w:val="clear" w:color="auto" w:fill="auto"/>
          </w:tcPr>
          <w:p w14:paraId="7D1183A8" w14:textId="77777777" w:rsidR="003D02C0" w:rsidRPr="00607C8F" w:rsidRDefault="003D02C0" w:rsidP="00175BA5">
            <w:pPr>
              <w:ind w:left="60" w:right="60"/>
              <w:jc w:val="right"/>
              <w:rPr>
                <w:color w:val="010205"/>
                <w:sz w:val="20"/>
                <w:szCs w:val="20"/>
              </w:rPr>
            </w:pPr>
            <w:r w:rsidRPr="00607C8F">
              <w:rPr>
                <w:color w:val="010205"/>
                <w:sz w:val="20"/>
                <w:szCs w:val="20"/>
              </w:rPr>
              <w:t>.000</w:t>
            </w:r>
          </w:p>
        </w:tc>
        <w:tc>
          <w:tcPr>
            <w:tcW w:w="1507" w:type="dxa"/>
            <w:shd w:val="clear" w:color="auto" w:fill="auto"/>
          </w:tcPr>
          <w:p w14:paraId="23F4B94C" w14:textId="77777777" w:rsidR="003D02C0" w:rsidRPr="00607C8F" w:rsidRDefault="003D02C0" w:rsidP="00175BA5">
            <w:pPr>
              <w:ind w:left="60" w:right="60"/>
              <w:jc w:val="right"/>
              <w:rPr>
                <w:color w:val="010205"/>
                <w:sz w:val="20"/>
                <w:szCs w:val="20"/>
              </w:rPr>
            </w:pPr>
            <w:r w:rsidRPr="00607C8F">
              <w:rPr>
                <w:color w:val="010205"/>
                <w:sz w:val="20"/>
                <w:szCs w:val="20"/>
              </w:rPr>
              <w:t>.000</w:t>
            </w:r>
          </w:p>
        </w:tc>
      </w:tr>
      <w:tr w:rsidR="003D02C0" w:rsidRPr="00607C8F" w14:paraId="3F08FBA7" w14:textId="77777777" w:rsidTr="004E5440">
        <w:trPr>
          <w:cantSplit/>
        </w:trPr>
        <w:tc>
          <w:tcPr>
            <w:tcW w:w="2515" w:type="dxa"/>
            <w:vMerge/>
            <w:shd w:val="clear" w:color="auto" w:fill="auto"/>
          </w:tcPr>
          <w:p w14:paraId="768167D0" w14:textId="77777777" w:rsidR="003D02C0" w:rsidRPr="00607C8F" w:rsidRDefault="003D02C0" w:rsidP="00175BA5">
            <w:pPr>
              <w:rPr>
                <w:color w:val="010205"/>
                <w:sz w:val="20"/>
                <w:szCs w:val="20"/>
              </w:rPr>
            </w:pPr>
          </w:p>
        </w:tc>
        <w:tc>
          <w:tcPr>
            <w:tcW w:w="2388" w:type="dxa"/>
            <w:vMerge/>
            <w:shd w:val="clear" w:color="auto" w:fill="auto"/>
          </w:tcPr>
          <w:p w14:paraId="5D789D0F" w14:textId="77777777" w:rsidR="003D02C0" w:rsidRPr="00607C8F" w:rsidRDefault="003D02C0" w:rsidP="00175BA5">
            <w:pPr>
              <w:rPr>
                <w:color w:val="010205"/>
                <w:sz w:val="20"/>
                <w:szCs w:val="20"/>
              </w:rPr>
            </w:pPr>
          </w:p>
        </w:tc>
        <w:tc>
          <w:tcPr>
            <w:tcW w:w="1445" w:type="dxa"/>
            <w:shd w:val="clear" w:color="auto" w:fill="auto"/>
          </w:tcPr>
          <w:p w14:paraId="772E2415" w14:textId="77777777" w:rsidR="003D02C0" w:rsidRPr="00607C8F" w:rsidRDefault="003D02C0" w:rsidP="00175BA5">
            <w:pPr>
              <w:ind w:left="60" w:right="60"/>
              <w:rPr>
                <w:color w:val="264A60"/>
                <w:sz w:val="20"/>
                <w:szCs w:val="20"/>
              </w:rPr>
            </w:pPr>
            <w:r w:rsidRPr="00607C8F">
              <w:rPr>
                <w:color w:val="264A60"/>
                <w:sz w:val="20"/>
                <w:szCs w:val="20"/>
              </w:rPr>
              <w:t>Upper Bound</w:t>
            </w:r>
          </w:p>
        </w:tc>
        <w:tc>
          <w:tcPr>
            <w:tcW w:w="1507" w:type="dxa"/>
            <w:shd w:val="clear" w:color="auto" w:fill="auto"/>
          </w:tcPr>
          <w:p w14:paraId="402B3F73" w14:textId="77777777" w:rsidR="003D02C0" w:rsidRPr="00607C8F" w:rsidRDefault="003D02C0" w:rsidP="00175BA5">
            <w:pPr>
              <w:ind w:left="60" w:right="60"/>
              <w:jc w:val="right"/>
              <w:rPr>
                <w:color w:val="010205"/>
                <w:sz w:val="20"/>
                <w:szCs w:val="20"/>
              </w:rPr>
            </w:pPr>
            <w:r w:rsidRPr="00607C8F">
              <w:rPr>
                <w:color w:val="010205"/>
                <w:sz w:val="20"/>
                <w:szCs w:val="20"/>
              </w:rPr>
              <w:t>.000</w:t>
            </w:r>
          </w:p>
        </w:tc>
        <w:tc>
          <w:tcPr>
            <w:tcW w:w="1507" w:type="dxa"/>
            <w:shd w:val="clear" w:color="auto" w:fill="auto"/>
          </w:tcPr>
          <w:p w14:paraId="562E0880" w14:textId="77777777" w:rsidR="003D02C0" w:rsidRPr="00607C8F" w:rsidRDefault="003D02C0" w:rsidP="00175BA5">
            <w:pPr>
              <w:ind w:left="60" w:right="60"/>
              <w:jc w:val="right"/>
              <w:rPr>
                <w:color w:val="010205"/>
                <w:sz w:val="20"/>
                <w:szCs w:val="20"/>
              </w:rPr>
            </w:pPr>
            <w:r w:rsidRPr="00607C8F">
              <w:rPr>
                <w:color w:val="010205"/>
                <w:sz w:val="20"/>
                <w:szCs w:val="20"/>
              </w:rPr>
              <w:t>.000</w:t>
            </w:r>
          </w:p>
        </w:tc>
      </w:tr>
    </w:tbl>
    <w:p w14:paraId="2AD633EB" w14:textId="77777777" w:rsidR="003D02C0" w:rsidRPr="00607C8F" w:rsidRDefault="003D02C0" w:rsidP="003D02C0">
      <w:pPr>
        <w:rPr>
          <w:color w:val="010205"/>
          <w:sz w:val="20"/>
          <w:szCs w:val="20"/>
        </w:rPr>
      </w:pPr>
    </w:p>
    <w:tbl>
      <w:tblPr>
        <w:tblW w:w="9367"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997"/>
        <w:gridCol w:w="2849"/>
        <w:gridCol w:w="1723"/>
        <w:gridCol w:w="1798"/>
      </w:tblGrid>
      <w:tr w:rsidR="003D02C0" w:rsidRPr="00607C8F" w14:paraId="76AE69A1" w14:textId="77777777" w:rsidTr="004E5440">
        <w:trPr>
          <w:cantSplit/>
        </w:trPr>
        <w:tc>
          <w:tcPr>
            <w:tcW w:w="7569" w:type="dxa"/>
            <w:gridSpan w:val="3"/>
            <w:tcBorders>
              <w:bottom w:val="single" w:sz="4" w:space="0" w:color="auto"/>
            </w:tcBorders>
            <w:shd w:val="clear" w:color="auto" w:fill="auto"/>
            <w:vAlign w:val="bottom"/>
          </w:tcPr>
          <w:p w14:paraId="4FAFF21B" w14:textId="77777777" w:rsidR="003D02C0" w:rsidRPr="00607C8F" w:rsidRDefault="003D02C0" w:rsidP="00175BA5">
            <w:pPr>
              <w:rPr>
                <w:sz w:val="20"/>
                <w:szCs w:val="20"/>
              </w:rPr>
            </w:pPr>
          </w:p>
        </w:tc>
        <w:tc>
          <w:tcPr>
            <w:tcW w:w="1798" w:type="dxa"/>
            <w:tcBorders>
              <w:bottom w:val="single" w:sz="4" w:space="0" w:color="auto"/>
            </w:tcBorders>
            <w:shd w:val="clear" w:color="auto" w:fill="auto"/>
            <w:vAlign w:val="bottom"/>
          </w:tcPr>
          <w:p w14:paraId="2BE7CCF4" w14:textId="77777777" w:rsidR="003D02C0" w:rsidRPr="00607C8F" w:rsidRDefault="003D02C0" w:rsidP="00175BA5">
            <w:pPr>
              <w:ind w:left="60" w:right="60"/>
              <w:jc w:val="center"/>
              <w:rPr>
                <w:color w:val="264A60"/>
                <w:sz w:val="20"/>
                <w:szCs w:val="20"/>
              </w:rPr>
            </w:pPr>
            <w:r w:rsidRPr="00607C8F">
              <w:rPr>
                <w:color w:val="264A60"/>
                <w:sz w:val="20"/>
                <w:szCs w:val="20"/>
              </w:rPr>
              <w:t>Price Earning Ratio</w:t>
            </w:r>
          </w:p>
        </w:tc>
      </w:tr>
      <w:tr w:rsidR="003D02C0" w:rsidRPr="00607C8F" w14:paraId="264535CF" w14:textId="77777777" w:rsidTr="004E5440">
        <w:trPr>
          <w:cantSplit/>
        </w:trPr>
        <w:tc>
          <w:tcPr>
            <w:tcW w:w="7569" w:type="dxa"/>
            <w:gridSpan w:val="3"/>
            <w:tcBorders>
              <w:bottom w:val="nil"/>
            </w:tcBorders>
            <w:shd w:val="clear" w:color="auto" w:fill="auto"/>
          </w:tcPr>
          <w:p w14:paraId="1C174026" w14:textId="77777777" w:rsidR="003D02C0" w:rsidRPr="00607C8F" w:rsidRDefault="003D02C0" w:rsidP="00175BA5">
            <w:pPr>
              <w:ind w:left="60" w:right="60"/>
              <w:rPr>
                <w:color w:val="264A60"/>
                <w:sz w:val="20"/>
                <w:szCs w:val="20"/>
              </w:rPr>
            </w:pPr>
            <w:r w:rsidRPr="00607C8F">
              <w:rPr>
                <w:color w:val="264A60"/>
                <w:sz w:val="20"/>
                <w:szCs w:val="20"/>
              </w:rPr>
              <w:t>N</w:t>
            </w:r>
          </w:p>
        </w:tc>
        <w:tc>
          <w:tcPr>
            <w:tcW w:w="1798" w:type="dxa"/>
            <w:tcBorders>
              <w:bottom w:val="nil"/>
            </w:tcBorders>
            <w:shd w:val="clear" w:color="auto" w:fill="auto"/>
          </w:tcPr>
          <w:p w14:paraId="4304B29E" w14:textId="77777777" w:rsidR="003D02C0" w:rsidRPr="00607C8F" w:rsidRDefault="003D02C0" w:rsidP="00175BA5">
            <w:pPr>
              <w:ind w:left="60" w:right="60"/>
              <w:jc w:val="right"/>
              <w:rPr>
                <w:color w:val="010205"/>
                <w:sz w:val="20"/>
                <w:szCs w:val="20"/>
              </w:rPr>
            </w:pPr>
            <w:r w:rsidRPr="00607C8F">
              <w:rPr>
                <w:color w:val="010205"/>
                <w:sz w:val="20"/>
                <w:szCs w:val="20"/>
              </w:rPr>
              <w:t>152</w:t>
            </w:r>
          </w:p>
        </w:tc>
      </w:tr>
      <w:tr w:rsidR="003D02C0" w:rsidRPr="00607C8F" w14:paraId="48145E02" w14:textId="77777777" w:rsidTr="004E5440">
        <w:trPr>
          <w:cantSplit/>
        </w:trPr>
        <w:tc>
          <w:tcPr>
            <w:tcW w:w="2997" w:type="dxa"/>
            <w:vMerge w:val="restart"/>
            <w:tcBorders>
              <w:top w:val="nil"/>
              <w:bottom w:val="nil"/>
            </w:tcBorders>
            <w:shd w:val="clear" w:color="auto" w:fill="auto"/>
          </w:tcPr>
          <w:p w14:paraId="482E1AF1" w14:textId="77777777" w:rsidR="003D02C0" w:rsidRPr="00607C8F" w:rsidRDefault="003D02C0" w:rsidP="00175BA5">
            <w:pPr>
              <w:ind w:left="60" w:right="60"/>
              <w:rPr>
                <w:color w:val="264A60"/>
                <w:sz w:val="20"/>
                <w:szCs w:val="20"/>
              </w:rPr>
            </w:pPr>
            <w:r w:rsidRPr="00607C8F">
              <w:rPr>
                <w:color w:val="264A60"/>
                <w:sz w:val="20"/>
                <w:szCs w:val="20"/>
              </w:rPr>
              <w:t>Normal Parameters</w:t>
            </w:r>
            <w:r w:rsidRPr="00607C8F">
              <w:rPr>
                <w:color w:val="264A60"/>
                <w:sz w:val="20"/>
                <w:szCs w:val="20"/>
                <w:vertAlign w:val="superscript"/>
              </w:rPr>
              <w:t>a,b</w:t>
            </w:r>
          </w:p>
        </w:tc>
        <w:tc>
          <w:tcPr>
            <w:tcW w:w="4572" w:type="dxa"/>
            <w:gridSpan w:val="2"/>
            <w:tcBorders>
              <w:top w:val="nil"/>
              <w:bottom w:val="nil"/>
            </w:tcBorders>
            <w:shd w:val="clear" w:color="auto" w:fill="auto"/>
          </w:tcPr>
          <w:p w14:paraId="2BCC7A1A" w14:textId="77777777" w:rsidR="003D02C0" w:rsidRPr="00607C8F" w:rsidRDefault="003D02C0" w:rsidP="00175BA5">
            <w:pPr>
              <w:ind w:left="60" w:right="60"/>
              <w:rPr>
                <w:color w:val="264A60"/>
                <w:sz w:val="20"/>
                <w:szCs w:val="20"/>
              </w:rPr>
            </w:pPr>
            <w:r w:rsidRPr="00607C8F">
              <w:rPr>
                <w:color w:val="264A60"/>
                <w:sz w:val="20"/>
                <w:szCs w:val="20"/>
              </w:rPr>
              <w:t>Mean</w:t>
            </w:r>
          </w:p>
        </w:tc>
        <w:tc>
          <w:tcPr>
            <w:tcW w:w="1798" w:type="dxa"/>
            <w:tcBorders>
              <w:top w:val="nil"/>
              <w:bottom w:val="nil"/>
            </w:tcBorders>
            <w:shd w:val="clear" w:color="auto" w:fill="auto"/>
          </w:tcPr>
          <w:p w14:paraId="5E74F629" w14:textId="77777777" w:rsidR="003D02C0" w:rsidRPr="00607C8F" w:rsidRDefault="003D02C0" w:rsidP="00175BA5">
            <w:pPr>
              <w:ind w:left="60" w:right="60"/>
              <w:jc w:val="right"/>
              <w:rPr>
                <w:color w:val="010205"/>
                <w:sz w:val="20"/>
                <w:szCs w:val="20"/>
              </w:rPr>
            </w:pPr>
            <w:r w:rsidRPr="00607C8F">
              <w:rPr>
                <w:color w:val="010205"/>
                <w:sz w:val="20"/>
                <w:szCs w:val="20"/>
              </w:rPr>
              <w:t>196.4611</w:t>
            </w:r>
          </w:p>
        </w:tc>
      </w:tr>
      <w:tr w:rsidR="003D02C0" w:rsidRPr="00607C8F" w14:paraId="3071F575" w14:textId="77777777" w:rsidTr="004E5440">
        <w:trPr>
          <w:cantSplit/>
        </w:trPr>
        <w:tc>
          <w:tcPr>
            <w:tcW w:w="2997" w:type="dxa"/>
            <w:vMerge/>
            <w:tcBorders>
              <w:top w:val="nil"/>
              <w:bottom w:val="nil"/>
            </w:tcBorders>
            <w:shd w:val="clear" w:color="auto" w:fill="auto"/>
          </w:tcPr>
          <w:p w14:paraId="506747C5" w14:textId="77777777" w:rsidR="003D02C0" w:rsidRPr="00607C8F" w:rsidRDefault="003D02C0" w:rsidP="00175BA5">
            <w:pPr>
              <w:rPr>
                <w:color w:val="010205"/>
                <w:sz w:val="20"/>
                <w:szCs w:val="20"/>
              </w:rPr>
            </w:pPr>
          </w:p>
        </w:tc>
        <w:tc>
          <w:tcPr>
            <w:tcW w:w="4572" w:type="dxa"/>
            <w:gridSpan w:val="2"/>
            <w:tcBorders>
              <w:top w:val="nil"/>
              <w:bottom w:val="nil"/>
            </w:tcBorders>
            <w:shd w:val="clear" w:color="auto" w:fill="auto"/>
          </w:tcPr>
          <w:p w14:paraId="253930A0" w14:textId="77777777" w:rsidR="003D02C0" w:rsidRPr="00607C8F" w:rsidRDefault="003D02C0" w:rsidP="00175BA5">
            <w:pPr>
              <w:ind w:left="60" w:right="60"/>
              <w:rPr>
                <w:color w:val="264A60"/>
                <w:sz w:val="20"/>
                <w:szCs w:val="20"/>
              </w:rPr>
            </w:pPr>
            <w:r w:rsidRPr="00607C8F">
              <w:rPr>
                <w:color w:val="264A60"/>
                <w:sz w:val="20"/>
                <w:szCs w:val="20"/>
              </w:rPr>
              <w:t>Std. Deviation</w:t>
            </w:r>
          </w:p>
        </w:tc>
        <w:tc>
          <w:tcPr>
            <w:tcW w:w="1798" w:type="dxa"/>
            <w:tcBorders>
              <w:top w:val="nil"/>
              <w:bottom w:val="nil"/>
            </w:tcBorders>
            <w:shd w:val="clear" w:color="auto" w:fill="auto"/>
          </w:tcPr>
          <w:p w14:paraId="1E0B3EB9" w14:textId="77777777" w:rsidR="003D02C0" w:rsidRPr="00607C8F" w:rsidRDefault="003D02C0" w:rsidP="00175BA5">
            <w:pPr>
              <w:ind w:left="60" w:right="60"/>
              <w:jc w:val="right"/>
              <w:rPr>
                <w:color w:val="010205"/>
                <w:sz w:val="20"/>
                <w:szCs w:val="20"/>
              </w:rPr>
            </w:pPr>
            <w:r w:rsidRPr="00607C8F">
              <w:rPr>
                <w:color w:val="010205"/>
                <w:sz w:val="20"/>
                <w:szCs w:val="20"/>
              </w:rPr>
              <w:t>1555.59321</w:t>
            </w:r>
          </w:p>
        </w:tc>
      </w:tr>
      <w:tr w:rsidR="003D02C0" w:rsidRPr="00607C8F" w14:paraId="109EF94D" w14:textId="77777777" w:rsidTr="004E5440">
        <w:trPr>
          <w:cantSplit/>
        </w:trPr>
        <w:tc>
          <w:tcPr>
            <w:tcW w:w="2997" w:type="dxa"/>
            <w:vMerge w:val="restart"/>
            <w:tcBorders>
              <w:top w:val="nil"/>
              <w:bottom w:val="nil"/>
            </w:tcBorders>
            <w:shd w:val="clear" w:color="auto" w:fill="auto"/>
          </w:tcPr>
          <w:p w14:paraId="1EE25077" w14:textId="77777777" w:rsidR="003D02C0" w:rsidRPr="00607C8F" w:rsidRDefault="003D02C0" w:rsidP="00175BA5">
            <w:pPr>
              <w:ind w:left="60" w:right="60"/>
              <w:rPr>
                <w:color w:val="264A60"/>
                <w:sz w:val="20"/>
                <w:szCs w:val="20"/>
              </w:rPr>
            </w:pPr>
            <w:r w:rsidRPr="00607C8F">
              <w:rPr>
                <w:color w:val="264A60"/>
                <w:sz w:val="20"/>
                <w:szCs w:val="20"/>
              </w:rPr>
              <w:t>Most Extreme Differences</w:t>
            </w:r>
          </w:p>
        </w:tc>
        <w:tc>
          <w:tcPr>
            <w:tcW w:w="4572" w:type="dxa"/>
            <w:gridSpan w:val="2"/>
            <w:tcBorders>
              <w:top w:val="nil"/>
              <w:bottom w:val="nil"/>
            </w:tcBorders>
            <w:shd w:val="clear" w:color="auto" w:fill="auto"/>
          </w:tcPr>
          <w:p w14:paraId="6B35993A" w14:textId="77777777" w:rsidR="003D02C0" w:rsidRPr="00607C8F" w:rsidRDefault="003D02C0" w:rsidP="00175BA5">
            <w:pPr>
              <w:ind w:left="60" w:right="60"/>
              <w:rPr>
                <w:color w:val="264A60"/>
                <w:sz w:val="20"/>
                <w:szCs w:val="20"/>
              </w:rPr>
            </w:pPr>
            <w:r w:rsidRPr="00607C8F">
              <w:rPr>
                <w:color w:val="264A60"/>
                <w:sz w:val="20"/>
                <w:szCs w:val="20"/>
              </w:rPr>
              <w:t>Absolute</w:t>
            </w:r>
          </w:p>
        </w:tc>
        <w:tc>
          <w:tcPr>
            <w:tcW w:w="1798" w:type="dxa"/>
            <w:tcBorders>
              <w:top w:val="nil"/>
              <w:bottom w:val="nil"/>
            </w:tcBorders>
            <w:shd w:val="clear" w:color="auto" w:fill="auto"/>
          </w:tcPr>
          <w:p w14:paraId="02444886" w14:textId="77777777" w:rsidR="003D02C0" w:rsidRPr="00607C8F" w:rsidRDefault="003D02C0" w:rsidP="00175BA5">
            <w:pPr>
              <w:ind w:left="60" w:right="60"/>
              <w:jc w:val="right"/>
              <w:rPr>
                <w:color w:val="010205"/>
                <w:sz w:val="20"/>
                <w:szCs w:val="20"/>
              </w:rPr>
            </w:pPr>
            <w:r w:rsidRPr="00607C8F">
              <w:rPr>
                <w:color w:val="010205"/>
                <w:sz w:val="20"/>
                <w:szCs w:val="20"/>
              </w:rPr>
              <w:t>.431</w:t>
            </w:r>
          </w:p>
        </w:tc>
      </w:tr>
      <w:tr w:rsidR="003D02C0" w:rsidRPr="00607C8F" w14:paraId="64CE16CE" w14:textId="77777777" w:rsidTr="004E5440">
        <w:trPr>
          <w:cantSplit/>
        </w:trPr>
        <w:tc>
          <w:tcPr>
            <w:tcW w:w="2997" w:type="dxa"/>
            <w:vMerge/>
            <w:tcBorders>
              <w:top w:val="nil"/>
              <w:bottom w:val="nil"/>
            </w:tcBorders>
            <w:shd w:val="clear" w:color="auto" w:fill="auto"/>
          </w:tcPr>
          <w:p w14:paraId="3DCEB06E" w14:textId="77777777" w:rsidR="003D02C0" w:rsidRPr="00607C8F" w:rsidRDefault="003D02C0" w:rsidP="00175BA5">
            <w:pPr>
              <w:rPr>
                <w:color w:val="010205"/>
                <w:sz w:val="20"/>
                <w:szCs w:val="20"/>
              </w:rPr>
            </w:pPr>
          </w:p>
        </w:tc>
        <w:tc>
          <w:tcPr>
            <w:tcW w:w="4572" w:type="dxa"/>
            <w:gridSpan w:val="2"/>
            <w:tcBorders>
              <w:top w:val="nil"/>
              <w:bottom w:val="nil"/>
            </w:tcBorders>
            <w:shd w:val="clear" w:color="auto" w:fill="auto"/>
          </w:tcPr>
          <w:p w14:paraId="3D5331F2" w14:textId="77777777" w:rsidR="003D02C0" w:rsidRPr="00607C8F" w:rsidRDefault="003D02C0" w:rsidP="00175BA5">
            <w:pPr>
              <w:ind w:left="60" w:right="60"/>
              <w:rPr>
                <w:color w:val="264A60"/>
                <w:sz w:val="20"/>
                <w:szCs w:val="20"/>
              </w:rPr>
            </w:pPr>
            <w:r w:rsidRPr="00607C8F">
              <w:rPr>
                <w:color w:val="264A60"/>
                <w:sz w:val="20"/>
                <w:szCs w:val="20"/>
              </w:rPr>
              <w:t>Positive</w:t>
            </w:r>
          </w:p>
        </w:tc>
        <w:tc>
          <w:tcPr>
            <w:tcW w:w="1798" w:type="dxa"/>
            <w:tcBorders>
              <w:top w:val="nil"/>
              <w:bottom w:val="nil"/>
            </w:tcBorders>
            <w:shd w:val="clear" w:color="auto" w:fill="auto"/>
          </w:tcPr>
          <w:p w14:paraId="3BAFDD6B" w14:textId="77777777" w:rsidR="003D02C0" w:rsidRPr="00607C8F" w:rsidRDefault="003D02C0" w:rsidP="00175BA5">
            <w:pPr>
              <w:ind w:left="60" w:right="60"/>
              <w:jc w:val="right"/>
              <w:rPr>
                <w:color w:val="010205"/>
                <w:sz w:val="20"/>
                <w:szCs w:val="20"/>
              </w:rPr>
            </w:pPr>
            <w:r w:rsidRPr="00607C8F">
              <w:rPr>
                <w:color w:val="010205"/>
                <w:sz w:val="20"/>
                <w:szCs w:val="20"/>
              </w:rPr>
              <w:t>.431</w:t>
            </w:r>
          </w:p>
        </w:tc>
      </w:tr>
      <w:tr w:rsidR="003D02C0" w:rsidRPr="00607C8F" w14:paraId="08B18056" w14:textId="77777777" w:rsidTr="004E5440">
        <w:trPr>
          <w:cantSplit/>
        </w:trPr>
        <w:tc>
          <w:tcPr>
            <w:tcW w:w="2997" w:type="dxa"/>
            <w:vMerge/>
            <w:tcBorders>
              <w:top w:val="nil"/>
              <w:bottom w:val="nil"/>
            </w:tcBorders>
            <w:shd w:val="clear" w:color="auto" w:fill="auto"/>
          </w:tcPr>
          <w:p w14:paraId="514DBADF" w14:textId="77777777" w:rsidR="003D02C0" w:rsidRPr="00607C8F" w:rsidRDefault="003D02C0" w:rsidP="00175BA5">
            <w:pPr>
              <w:rPr>
                <w:color w:val="010205"/>
                <w:sz w:val="20"/>
                <w:szCs w:val="20"/>
              </w:rPr>
            </w:pPr>
          </w:p>
        </w:tc>
        <w:tc>
          <w:tcPr>
            <w:tcW w:w="4572" w:type="dxa"/>
            <w:gridSpan w:val="2"/>
            <w:tcBorders>
              <w:top w:val="nil"/>
              <w:bottom w:val="nil"/>
            </w:tcBorders>
            <w:shd w:val="clear" w:color="auto" w:fill="auto"/>
          </w:tcPr>
          <w:p w14:paraId="2E06D547" w14:textId="77777777" w:rsidR="003D02C0" w:rsidRPr="00607C8F" w:rsidRDefault="003D02C0" w:rsidP="00175BA5">
            <w:pPr>
              <w:ind w:left="60" w:right="60"/>
              <w:rPr>
                <w:color w:val="264A60"/>
                <w:sz w:val="20"/>
                <w:szCs w:val="20"/>
              </w:rPr>
            </w:pPr>
            <w:r w:rsidRPr="00607C8F">
              <w:rPr>
                <w:color w:val="264A60"/>
                <w:sz w:val="20"/>
                <w:szCs w:val="20"/>
              </w:rPr>
              <w:t>Negative</w:t>
            </w:r>
          </w:p>
        </w:tc>
        <w:tc>
          <w:tcPr>
            <w:tcW w:w="1798" w:type="dxa"/>
            <w:tcBorders>
              <w:top w:val="nil"/>
              <w:bottom w:val="nil"/>
            </w:tcBorders>
            <w:shd w:val="clear" w:color="auto" w:fill="auto"/>
          </w:tcPr>
          <w:p w14:paraId="5730DD95" w14:textId="77777777" w:rsidR="003D02C0" w:rsidRPr="00607C8F" w:rsidRDefault="003D02C0" w:rsidP="00175BA5">
            <w:pPr>
              <w:ind w:left="60" w:right="60"/>
              <w:jc w:val="right"/>
              <w:rPr>
                <w:color w:val="010205"/>
                <w:sz w:val="20"/>
                <w:szCs w:val="20"/>
              </w:rPr>
            </w:pPr>
            <w:r w:rsidRPr="00607C8F">
              <w:rPr>
                <w:color w:val="010205"/>
                <w:sz w:val="20"/>
                <w:szCs w:val="20"/>
              </w:rPr>
              <w:t>-.400</w:t>
            </w:r>
          </w:p>
        </w:tc>
      </w:tr>
      <w:tr w:rsidR="003D02C0" w:rsidRPr="00607C8F" w14:paraId="714177C9" w14:textId="77777777" w:rsidTr="004E5440">
        <w:trPr>
          <w:cantSplit/>
        </w:trPr>
        <w:tc>
          <w:tcPr>
            <w:tcW w:w="7569" w:type="dxa"/>
            <w:gridSpan w:val="3"/>
            <w:tcBorders>
              <w:top w:val="nil"/>
              <w:bottom w:val="nil"/>
            </w:tcBorders>
            <w:shd w:val="clear" w:color="auto" w:fill="auto"/>
          </w:tcPr>
          <w:p w14:paraId="1C95299A" w14:textId="77777777" w:rsidR="003D02C0" w:rsidRPr="00607C8F" w:rsidRDefault="003D02C0" w:rsidP="00175BA5">
            <w:pPr>
              <w:ind w:left="60" w:right="60"/>
              <w:rPr>
                <w:color w:val="264A60"/>
                <w:sz w:val="20"/>
                <w:szCs w:val="20"/>
              </w:rPr>
            </w:pPr>
            <w:r w:rsidRPr="00607C8F">
              <w:rPr>
                <w:color w:val="264A60"/>
                <w:sz w:val="20"/>
                <w:szCs w:val="20"/>
              </w:rPr>
              <w:t>Test Statistic</w:t>
            </w:r>
          </w:p>
        </w:tc>
        <w:tc>
          <w:tcPr>
            <w:tcW w:w="1798" w:type="dxa"/>
            <w:tcBorders>
              <w:top w:val="nil"/>
              <w:bottom w:val="nil"/>
            </w:tcBorders>
            <w:shd w:val="clear" w:color="auto" w:fill="auto"/>
          </w:tcPr>
          <w:p w14:paraId="2169C1ED" w14:textId="77777777" w:rsidR="003D02C0" w:rsidRPr="00607C8F" w:rsidRDefault="003D02C0" w:rsidP="00175BA5">
            <w:pPr>
              <w:ind w:left="60" w:right="60"/>
              <w:jc w:val="right"/>
              <w:rPr>
                <w:color w:val="010205"/>
                <w:sz w:val="20"/>
                <w:szCs w:val="20"/>
              </w:rPr>
            </w:pPr>
            <w:r w:rsidRPr="00607C8F">
              <w:rPr>
                <w:color w:val="010205"/>
                <w:sz w:val="20"/>
                <w:szCs w:val="20"/>
              </w:rPr>
              <w:t>.431</w:t>
            </w:r>
          </w:p>
        </w:tc>
      </w:tr>
      <w:tr w:rsidR="003D02C0" w:rsidRPr="00607C8F" w14:paraId="3DCAF9D9" w14:textId="77777777" w:rsidTr="004E5440">
        <w:trPr>
          <w:cantSplit/>
        </w:trPr>
        <w:tc>
          <w:tcPr>
            <w:tcW w:w="7569" w:type="dxa"/>
            <w:gridSpan w:val="3"/>
            <w:tcBorders>
              <w:top w:val="nil"/>
              <w:bottom w:val="nil"/>
            </w:tcBorders>
            <w:shd w:val="clear" w:color="auto" w:fill="auto"/>
          </w:tcPr>
          <w:p w14:paraId="779D604A" w14:textId="77777777" w:rsidR="003D02C0" w:rsidRPr="00607C8F" w:rsidRDefault="003D02C0" w:rsidP="00175BA5">
            <w:pPr>
              <w:ind w:left="60" w:right="60"/>
              <w:rPr>
                <w:color w:val="264A60"/>
                <w:sz w:val="20"/>
                <w:szCs w:val="20"/>
              </w:rPr>
            </w:pPr>
            <w:r w:rsidRPr="00607C8F">
              <w:rPr>
                <w:color w:val="264A60"/>
                <w:sz w:val="20"/>
                <w:szCs w:val="20"/>
              </w:rPr>
              <w:t>Asymp. Sig. (2-tailed)</w:t>
            </w:r>
            <w:r w:rsidRPr="00607C8F">
              <w:rPr>
                <w:color w:val="264A60"/>
                <w:sz w:val="20"/>
                <w:szCs w:val="20"/>
                <w:vertAlign w:val="superscript"/>
              </w:rPr>
              <w:t>c</w:t>
            </w:r>
          </w:p>
        </w:tc>
        <w:tc>
          <w:tcPr>
            <w:tcW w:w="1798" w:type="dxa"/>
            <w:tcBorders>
              <w:top w:val="nil"/>
              <w:bottom w:val="nil"/>
            </w:tcBorders>
            <w:shd w:val="clear" w:color="auto" w:fill="auto"/>
          </w:tcPr>
          <w:p w14:paraId="6B83E3E7" w14:textId="77777777" w:rsidR="003D02C0" w:rsidRPr="00607C8F" w:rsidRDefault="003D02C0" w:rsidP="00175BA5">
            <w:pPr>
              <w:ind w:left="60" w:right="60"/>
              <w:jc w:val="right"/>
              <w:rPr>
                <w:color w:val="010205"/>
                <w:sz w:val="20"/>
                <w:szCs w:val="20"/>
              </w:rPr>
            </w:pPr>
            <w:r w:rsidRPr="00607C8F">
              <w:rPr>
                <w:color w:val="010205"/>
                <w:sz w:val="20"/>
                <w:szCs w:val="20"/>
              </w:rPr>
              <w:t>.000</w:t>
            </w:r>
          </w:p>
        </w:tc>
      </w:tr>
      <w:tr w:rsidR="003D02C0" w:rsidRPr="00607C8F" w14:paraId="7A9A1BE4" w14:textId="77777777" w:rsidTr="004E5440">
        <w:trPr>
          <w:cantSplit/>
        </w:trPr>
        <w:tc>
          <w:tcPr>
            <w:tcW w:w="2997" w:type="dxa"/>
            <w:vMerge w:val="restart"/>
            <w:tcBorders>
              <w:top w:val="nil"/>
              <w:bottom w:val="nil"/>
            </w:tcBorders>
            <w:shd w:val="clear" w:color="auto" w:fill="auto"/>
          </w:tcPr>
          <w:p w14:paraId="2EDFC716" w14:textId="77777777" w:rsidR="003D02C0" w:rsidRPr="00607C8F" w:rsidRDefault="003D02C0" w:rsidP="00175BA5">
            <w:pPr>
              <w:ind w:left="60" w:right="60"/>
              <w:rPr>
                <w:color w:val="264A60"/>
                <w:sz w:val="20"/>
                <w:szCs w:val="20"/>
              </w:rPr>
            </w:pPr>
            <w:r w:rsidRPr="00607C8F">
              <w:rPr>
                <w:color w:val="264A60"/>
                <w:sz w:val="20"/>
                <w:szCs w:val="20"/>
              </w:rPr>
              <w:t>Monte Carlo Sig. (2-tailed)</w:t>
            </w:r>
            <w:r w:rsidRPr="00607C8F">
              <w:rPr>
                <w:color w:val="264A60"/>
                <w:sz w:val="20"/>
                <w:szCs w:val="20"/>
                <w:vertAlign w:val="superscript"/>
              </w:rPr>
              <w:t>d</w:t>
            </w:r>
          </w:p>
        </w:tc>
        <w:tc>
          <w:tcPr>
            <w:tcW w:w="4572" w:type="dxa"/>
            <w:gridSpan w:val="2"/>
            <w:tcBorders>
              <w:top w:val="nil"/>
              <w:bottom w:val="nil"/>
            </w:tcBorders>
            <w:shd w:val="clear" w:color="auto" w:fill="auto"/>
          </w:tcPr>
          <w:p w14:paraId="59E554E2" w14:textId="77777777" w:rsidR="003D02C0" w:rsidRPr="00607C8F" w:rsidRDefault="003D02C0" w:rsidP="00175BA5">
            <w:pPr>
              <w:ind w:left="60" w:right="60"/>
              <w:rPr>
                <w:b/>
                <w:bCs/>
                <w:color w:val="264A60"/>
                <w:sz w:val="20"/>
                <w:szCs w:val="20"/>
              </w:rPr>
            </w:pPr>
            <w:r w:rsidRPr="00607C8F">
              <w:rPr>
                <w:b/>
                <w:bCs/>
                <w:color w:val="264A60"/>
                <w:sz w:val="20"/>
                <w:szCs w:val="20"/>
              </w:rPr>
              <w:t>Sig.</w:t>
            </w:r>
          </w:p>
        </w:tc>
        <w:tc>
          <w:tcPr>
            <w:tcW w:w="1798" w:type="dxa"/>
            <w:tcBorders>
              <w:top w:val="nil"/>
              <w:bottom w:val="nil"/>
            </w:tcBorders>
            <w:shd w:val="clear" w:color="auto" w:fill="auto"/>
          </w:tcPr>
          <w:p w14:paraId="4DF63D4A" w14:textId="77777777" w:rsidR="003D02C0" w:rsidRPr="00607C8F" w:rsidRDefault="003D02C0" w:rsidP="00175BA5">
            <w:pPr>
              <w:ind w:left="60" w:right="60"/>
              <w:jc w:val="right"/>
              <w:rPr>
                <w:b/>
                <w:bCs/>
                <w:color w:val="010205"/>
                <w:sz w:val="20"/>
                <w:szCs w:val="20"/>
                <w:lang w:val="en-US"/>
              </w:rPr>
            </w:pPr>
            <w:r w:rsidRPr="00607C8F">
              <w:rPr>
                <w:b/>
                <w:bCs/>
                <w:color w:val="010205"/>
                <w:sz w:val="20"/>
                <w:szCs w:val="20"/>
              </w:rPr>
              <w:t>.</w:t>
            </w:r>
            <w:r w:rsidRPr="00607C8F">
              <w:rPr>
                <w:b/>
                <w:bCs/>
                <w:color w:val="010205"/>
                <w:sz w:val="20"/>
                <w:szCs w:val="20"/>
                <w:lang w:val="en-US"/>
              </w:rPr>
              <w:t>111</w:t>
            </w:r>
          </w:p>
        </w:tc>
      </w:tr>
      <w:tr w:rsidR="003D02C0" w:rsidRPr="00607C8F" w14:paraId="348985C4" w14:textId="77777777" w:rsidTr="004E5440">
        <w:trPr>
          <w:cantSplit/>
        </w:trPr>
        <w:tc>
          <w:tcPr>
            <w:tcW w:w="2997" w:type="dxa"/>
            <w:vMerge/>
            <w:tcBorders>
              <w:top w:val="nil"/>
              <w:bottom w:val="nil"/>
            </w:tcBorders>
            <w:shd w:val="clear" w:color="auto" w:fill="auto"/>
          </w:tcPr>
          <w:p w14:paraId="052CFC22" w14:textId="77777777" w:rsidR="003D02C0" w:rsidRPr="00607C8F" w:rsidRDefault="003D02C0" w:rsidP="00175BA5">
            <w:pPr>
              <w:rPr>
                <w:color w:val="010205"/>
                <w:sz w:val="20"/>
                <w:szCs w:val="20"/>
              </w:rPr>
            </w:pPr>
          </w:p>
        </w:tc>
        <w:tc>
          <w:tcPr>
            <w:tcW w:w="2849" w:type="dxa"/>
            <w:vMerge w:val="restart"/>
            <w:tcBorders>
              <w:top w:val="nil"/>
              <w:bottom w:val="nil"/>
            </w:tcBorders>
            <w:shd w:val="clear" w:color="auto" w:fill="auto"/>
          </w:tcPr>
          <w:p w14:paraId="29D15309" w14:textId="77777777" w:rsidR="003D02C0" w:rsidRPr="00607C8F" w:rsidRDefault="003D02C0" w:rsidP="00175BA5">
            <w:pPr>
              <w:ind w:left="60" w:right="60"/>
              <w:rPr>
                <w:color w:val="264A60"/>
                <w:sz w:val="20"/>
                <w:szCs w:val="20"/>
              </w:rPr>
            </w:pPr>
            <w:r w:rsidRPr="00607C8F">
              <w:rPr>
                <w:color w:val="264A60"/>
                <w:sz w:val="20"/>
                <w:szCs w:val="20"/>
              </w:rPr>
              <w:t>99% Confidence Interval</w:t>
            </w:r>
          </w:p>
        </w:tc>
        <w:tc>
          <w:tcPr>
            <w:tcW w:w="1723" w:type="dxa"/>
            <w:tcBorders>
              <w:top w:val="nil"/>
              <w:bottom w:val="nil"/>
            </w:tcBorders>
            <w:shd w:val="clear" w:color="auto" w:fill="auto"/>
          </w:tcPr>
          <w:p w14:paraId="5E6B39F6" w14:textId="77777777" w:rsidR="003D02C0" w:rsidRPr="00607C8F" w:rsidRDefault="003D02C0" w:rsidP="00175BA5">
            <w:pPr>
              <w:ind w:left="60" w:right="60"/>
              <w:rPr>
                <w:color w:val="264A60"/>
                <w:sz w:val="20"/>
                <w:szCs w:val="20"/>
              </w:rPr>
            </w:pPr>
            <w:r w:rsidRPr="00607C8F">
              <w:rPr>
                <w:color w:val="264A60"/>
                <w:sz w:val="20"/>
                <w:szCs w:val="20"/>
              </w:rPr>
              <w:t>Lower Bound</w:t>
            </w:r>
          </w:p>
        </w:tc>
        <w:tc>
          <w:tcPr>
            <w:tcW w:w="1798" w:type="dxa"/>
            <w:tcBorders>
              <w:top w:val="nil"/>
              <w:bottom w:val="nil"/>
            </w:tcBorders>
            <w:shd w:val="clear" w:color="auto" w:fill="auto"/>
          </w:tcPr>
          <w:p w14:paraId="529B8D53" w14:textId="77777777" w:rsidR="003D02C0" w:rsidRPr="00607C8F" w:rsidRDefault="003D02C0" w:rsidP="00175BA5">
            <w:pPr>
              <w:ind w:left="60" w:right="60"/>
              <w:jc w:val="right"/>
              <w:rPr>
                <w:color w:val="010205"/>
                <w:sz w:val="20"/>
                <w:szCs w:val="20"/>
              </w:rPr>
            </w:pPr>
            <w:r w:rsidRPr="00607C8F">
              <w:rPr>
                <w:color w:val="010205"/>
                <w:sz w:val="20"/>
                <w:szCs w:val="20"/>
              </w:rPr>
              <w:t>.000</w:t>
            </w:r>
          </w:p>
        </w:tc>
      </w:tr>
      <w:tr w:rsidR="003D02C0" w:rsidRPr="00607C8F" w14:paraId="7A486DB0" w14:textId="77777777" w:rsidTr="004E5440">
        <w:trPr>
          <w:cantSplit/>
        </w:trPr>
        <w:tc>
          <w:tcPr>
            <w:tcW w:w="2997" w:type="dxa"/>
            <w:vMerge/>
            <w:tcBorders>
              <w:top w:val="nil"/>
              <w:bottom w:val="nil"/>
            </w:tcBorders>
            <w:shd w:val="clear" w:color="auto" w:fill="auto"/>
          </w:tcPr>
          <w:p w14:paraId="1ADD772A" w14:textId="77777777" w:rsidR="003D02C0" w:rsidRPr="00607C8F" w:rsidRDefault="003D02C0" w:rsidP="00175BA5">
            <w:pPr>
              <w:rPr>
                <w:color w:val="010205"/>
                <w:sz w:val="20"/>
                <w:szCs w:val="20"/>
              </w:rPr>
            </w:pPr>
          </w:p>
        </w:tc>
        <w:tc>
          <w:tcPr>
            <w:tcW w:w="2849" w:type="dxa"/>
            <w:vMerge/>
            <w:tcBorders>
              <w:top w:val="nil"/>
              <w:bottom w:val="nil"/>
            </w:tcBorders>
            <w:shd w:val="clear" w:color="auto" w:fill="auto"/>
          </w:tcPr>
          <w:p w14:paraId="3D313A42" w14:textId="77777777" w:rsidR="003D02C0" w:rsidRPr="00607C8F" w:rsidRDefault="003D02C0" w:rsidP="00175BA5">
            <w:pPr>
              <w:rPr>
                <w:color w:val="010205"/>
                <w:sz w:val="20"/>
                <w:szCs w:val="20"/>
              </w:rPr>
            </w:pPr>
          </w:p>
        </w:tc>
        <w:tc>
          <w:tcPr>
            <w:tcW w:w="1723" w:type="dxa"/>
            <w:tcBorders>
              <w:top w:val="nil"/>
              <w:bottom w:val="nil"/>
            </w:tcBorders>
            <w:shd w:val="clear" w:color="auto" w:fill="auto"/>
          </w:tcPr>
          <w:p w14:paraId="2494D211" w14:textId="77777777" w:rsidR="003D02C0" w:rsidRPr="00607C8F" w:rsidRDefault="003D02C0" w:rsidP="00175BA5">
            <w:pPr>
              <w:ind w:left="60" w:right="60"/>
              <w:rPr>
                <w:color w:val="264A60"/>
                <w:sz w:val="20"/>
                <w:szCs w:val="20"/>
              </w:rPr>
            </w:pPr>
            <w:r w:rsidRPr="00607C8F">
              <w:rPr>
                <w:color w:val="264A60"/>
                <w:sz w:val="20"/>
                <w:szCs w:val="20"/>
              </w:rPr>
              <w:t>Upper Bound</w:t>
            </w:r>
          </w:p>
        </w:tc>
        <w:tc>
          <w:tcPr>
            <w:tcW w:w="1798" w:type="dxa"/>
            <w:tcBorders>
              <w:top w:val="nil"/>
              <w:bottom w:val="nil"/>
            </w:tcBorders>
            <w:shd w:val="clear" w:color="auto" w:fill="auto"/>
          </w:tcPr>
          <w:p w14:paraId="7C4B92B7" w14:textId="77777777" w:rsidR="003D02C0" w:rsidRPr="00607C8F" w:rsidRDefault="003D02C0" w:rsidP="00175BA5">
            <w:pPr>
              <w:ind w:left="60" w:right="60"/>
              <w:jc w:val="right"/>
              <w:rPr>
                <w:color w:val="010205"/>
                <w:sz w:val="20"/>
                <w:szCs w:val="20"/>
              </w:rPr>
            </w:pPr>
            <w:r w:rsidRPr="00607C8F">
              <w:rPr>
                <w:color w:val="010205"/>
                <w:sz w:val="20"/>
                <w:szCs w:val="20"/>
              </w:rPr>
              <w:t>.000</w:t>
            </w:r>
          </w:p>
        </w:tc>
      </w:tr>
      <w:tr w:rsidR="003D02C0" w:rsidRPr="00607C8F" w14:paraId="1EEB2C58" w14:textId="77777777" w:rsidTr="004E5440">
        <w:trPr>
          <w:cantSplit/>
        </w:trPr>
        <w:tc>
          <w:tcPr>
            <w:tcW w:w="9367" w:type="dxa"/>
            <w:gridSpan w:val="4"/>
            <w:tcBorders>
              <w:top w:val="nil"/>
              <w:bottom w:val="nil"/>
            </w:tcBorders>
            <w:shd w:val="clear" w:color="auto" w:fill="auto"/>
          </w:tcPr>
          <w:p w14:paraId="47A4F8D7" w14:textId="77777777" w:rsidR="003D02C0" w:rsidRPr="00607C8F" w:rsidRDefault="003D02C0" w:rsidP="00175BA5">
            <w:pPr>
              <w:ind w:left="60" w:right="60"/>
              <w:rPr>
                <w:color w:val="010205"/>
                <w:sz w:val="20"/>
                <w:szCs w:val="20"/>
              </w:rPr>
            </w:pPr>
            <w:r w:rsidRPr="00607C8F">
              <w:rPr>
                <w:color w:val="010205"/>
                <w:sz w:val="20"/>
                <w:szCs w:val="20"/>
              </w:rPr>
              <w:t>a. Test distribution is Normal.</w:t>
            </w:r>
          </w:p>
        </w:tc>
      </w:tr>
      <w:tr w:rsidR="003D02C0" w:rsidRPr="00607C8F" w14:paraId="08CB6263" w14:textId="77777777" w:rsidTr="004E5440">
        <w:trPr>
          <w:cantSplit/>
        </w:trPr>
        <w:tc>
          <w:tcPr>
            <w:tcW w:w="9367" w:type="dxa"/>
            <w:gridSpan w:val="4"/>
            <w:tcBorders>
              <w:top w:val="nil"/>
              <w:bottom w:val="nil"/>
            </w:tcBorders>
            <w:shd w:val="clear" w:color="auto" w:fill="auto"/>
          </w:tcPr>
          <w:p w14:paraId="3F10F673" w14:textId="77777777" w:rsidR="003D02C0" w:rsidRPr="00607C8F" w:rsidRDefault="003D02C0" w:rsidP="00175BA5">
            <w:pPr>
              <w:ind w:left="60" w:right="60"/>
              <w:rPr>
                <w:color w:val="010205"/>
                <w:sz w:val="20"/>
                <w:szCs w:val="20"/>
              </w:rPr>
            </w:pPr>
            <w:r w:rsidRPr="00607C8F">
              <w:rPr>
                <w:color w:val="010205"/>
                <w:sz w:val="20"/>
                <w:szCs w:val="20"/>
              </w:rPr>
              <w:t>b. Calculated from data.</w:t>
            </w:r>
          </w:p>
        </w:tc>
      </w:tr>
      <w:tr w:rsidR="003D02C0" w:rsidRPr="00607C8F" w14:paraId="378CD714" w14:textId="77777777" w:rsidTr="004E5440">
        <w:trPr>
          <w:cantSplit/>
        </w:trPr>
        <w:tc>
          <w:tcPr>
            <w:tcW w:w="9367" w:type="dxa"/>
            <w:gridSpan w:val="4"/>
            <w:tcBorders>
              <w:top w:val="nil"/>
              <w:bottom w:val="nil"/>
            </w:tcBorders>
            <w:shd w:val="clear" w:color="auto" w:fill="auto"/>
          </w:tcPr>
          <w:p w14:paraId="7D8A23D0" w14:textId="77777777" w:rsidR="003D02C0" w:rsidRPr="00607C8F" w:rsidRDefault="003D02C0" w:rsidP="00175BA5">
            <w:pPr>
              <w:ind w:left="60" w:right="60"/>
              <w:rPr>
                <w:color w:val="010205"/>
                <w:sz w:val="20"/>
                <w:szCs w:val="20"/>
              </w:rPr>
            </w:pPr>
            <w:r w:rsidRPr="00607C8F">
              <w:rPr>
                <w:color w:val="010205"/>
                <w:sz w:val="20"/>
                <w:szCs w:val="20"/>
              </w:rPr>
              <w:t>c. Lilliefors Significance Correction.</w:t>
            </w:r>
          </w:p>
        </w:tc>
      </w:tr>
      <w:tr w:rsidR="003D02C0" w:rsidRPr="00607C8F" w14:paraId="4833A5B1" w14:textId="77777777" w:rsidTr="004E5440">
        <w:trPr>
          <w:cantSplit/>
        </w:trPr>
        <w:tc>
          <w:tcPr>
            <w:tcW w:w="9367" w:type="dxa"/>
            <w:gridSpan w:val="4"/>
            <w:tcBorders>
              <w:top w:val="nil"/>
            </w:tcBorders>
            <w:shd w:val="clear" w:color="auto" w:fill="auto"/>
          </w:tcPr>
          <w:p w14:paraId="3123DF20" w14:textId="77777777" w:rsidR="003D02C0" w:rsidRPr="00607C8F" w:rsidRDefault="003D02C0" w:rsidP="00175BA5">
            <w:pPr>
              <w:ind w:left="60" w:right="60"/>
              <w:rPr>
                <w:color w:val="010205"/>
                <w:sz w:val="20"/>
                <w:szCs w:val="20"/>
              </w:rPr>
            </w:pPr>
            <w:r w:rsidRPr="00607C8F">
              <w:rPr>
                <w:color w:val="010205"/>
                <w:sz w:val="20"/>
                <w:szCs w:val="20"/>
              </w:rPr>
              <w:t>d. Lilliefors' method based on 10000 Monte Carlo samples with starting seed 2000000.</w:t>
            </w:r>
          </w:p>
        </w:tc>
      </w:tr>
      <w:bookmarkEnd w:id="45"/>
    </w:tbl>
    <w:p w14:paraId="7AA59AC7" w14:textId="77777777" w:rsidR="00983D23" w:rsidRDefault="00983D23" w:rsidP="003D02C0">
      <w:pPr>
        <w:ind w:left="900" w:firstLine="426"/>
        <w:jc w:val="both"/>
        <w:rPr>
          <w:sz w:val="20"/>
          <w:szCs w:val="20"/>
          <w:lang w:val="en-ID"/>
        </w:rPr>
      </w:pPr>
    </w:p>
    <w:p w14:paraId="006853B1" w14:textId="658D593E" w:rsidR="003D02C0" w:rsidRDefault="003D02C0" w:rsidP="003D02C0">
      <w:pPr>
        <w:ind w:left="900" w:firstLine="426"/>
        <w:jc w:val="both"/>
        <w:rPr>
          <w:sz w:val="20"/>
          <w:szCs w:val="20"/>
        </w:rPr>
      </w:pPr>
      <w:r w:rsidRPr="00607C8F">
        <w:rPr>
          <w:sz w:val="20"/>
          <w:szCs w:val="20"/>
          <w:lang w:val="en-ID"/>
        </w:rPr>
        <w:t xml:space="preserve">Berdasarkan hasil uji </w:t>
      </w:r>
      <w:r w:rsidRPr="00607C8F">
        <w:rPr>
          <w:i/>
          <w:iCs/>
          <w:sz w:val="20"/>
          <w:szCs w:val="20"/>
        </w:rPr>
        <w:t xml:space="preserve">One-Sample Kolmogorov-Smirnov Test </w:t>
      </w:r>
      <w:r w:rsidRPr="00607C8F">
        <w:rPr>
          <w:sz w:val="20"/>
          <w:szCs w:val="20"/>
          <w:lang w:val="en-ID"/>
        </w:rPr>
        <w:t xml:space="preserve">diketahui bahwa </w:t>
      </w:r>
      <w:r w:rsidRPr="00607C8F">
        <w:rPr>
          <w:sz w:val="20"/>
          <w:szCs w:val="20"/>
        </w:rPr>
        <w:t>angka signifikan setiap variabel menunjukkan angka lebih besar dari 0,05</w:t>
      </w:r>
      <w:r w:rsidRPr="00607C8F">
        <w:rPr>
          <w:sz w:val="20"/>
          <w:szCs w:val="20"/>
          <w:lang w:val="en-ID"/>
        </w:rPr>
        <w:t>, hal ini menunjukkan bahwa model regresi memenuhi asumsi normalitas</w:t>
      </w:r>
      <w:r w:rsidRPr="00607C8F">
        <w:rPr>
          <w:sz w:val="20"/>
          <w:szCs w:val="20"/>
        </w:rPr>
        <w:t xml:space="preserve"> dan dapat di lanjutkan ke pengujian selanjutnya.</w:t>
      </w:r>
    </w:p>
    <w:p w14:paraId="3E29479C" w14:textId="77777777" w:rsidR="004E5440" w:rsidRPr="00607C8F" w:rsidRDefault="004E5440" w:rsidP="003D02C0">
      <w:pPr>
        <w:ind w:left="900" w:firstLine="426"/>
        <w:jc w:val="both"/>
        <w:rPr>
          <w:sz w:val="20"/>
          <w:szCs w:val="20"/>
        </w:rPr>
      </w:pPr>
    </w:p>
    <w:p w14:paraId="3D5F5F5A" w14:textId="77777777" w:rsidR="003D02C0" w:rsidRPr="00607C8F" w:rsidRDefault="003D02C0" w:rsidP="003D02C0">
      <w:pPr>
        <w:pStyle w:val="ListParagraph"/>
        <w:numPr>
          <w:ilvl w:val="1"/>
          <w:numId w:val="16"/>
        </w:numPr>
        <w:spacing w:after="0" w:line="240" w:lineRule="auto"/>
        <w:ind w:left="538" w:hanging="357"/>
        <w:jc w:val="both"/>
        <w:rPr>
          <w:rFonts w:ascii="Times New Roman" w:hAnsi="Times New Roman"/>
          <w:b/>
          <w:sz w:val="20"/>
          <w:szCs w:val="20"/>
          <w:lang w:val="en-ID"/>
        </w:rPr>
      </w:pPr>
      <w:r w:rsidRPr="00607C8F">
        <w:rPr>
          <w:rFonts w:ascii="Times New Roman" w:hAnsi="Times New Roman"/>
          <w:b/>
          <w:sz w:val="20"/>
          <w:szCs w:val="20"/>
          <w:lang w:val="en-ID"/>
        </w:rPr>
        <w:t>Uji Multikolinieritas</w:t>
      </w:r>
    </w:p>
    <w:p w14:paraId="0ED9E66D" w14:textId="70CAA161" w:rsidR="003D02C0" w:rsidRDefault="003D02C0" w:rsidP="003D02C0">
      <w:pPr>
        <w:ind w:left="540" w:firstLine="453"/>
        <w:jc w:val="both"/>
        <w:rPr>
          <w:bCs/>
          <w:sz w:val="20"/>
          <w:szCs w:val="20"/>
          <w:lang w:val="en-ID"/>
        </w:rPr>
      </w:pPr>
      <w:r w:rsidRPr="00607C8F">
        <w:rPr>
          <w:bCs/>
          <w:sz w:val="20"/>
          <w:szCs w:val="20"/>
          <w:lang w:val="en-ID"/>
        </w:rPr>
        <w:t>Cara melihat ada atau tidaknya multikolinieritas didalam suatu model yaitu dapat dilihat pada nilai tolerance dan variance inflation factor (VIF). Nilai cutoff tolerance yang umum digunakan adalah &gt; 10 dan VIP &lt; 10. Jika terjadi hal demikian, berarti tidak terjadi multikolinieritas pada model regresi.</w:t>
      </w:r>
    </w:p>
    <w:p w14:paraId="6DCA740E" w14:textId="77777777" w:rsidR="004E5440" w:rsidRPr="00607C8F" w:rsidRDefault="004E5440" w:rsidP="003D02C0">
      <w:pPr>
        <w:ind w:left="540" w:firstLine="453"/>
        <w:jc w:val="both"/>
        <w:rPr>
          <w:bCs/>
          <w:sz w:val="20"/>
          <w:szCs w:val="20"/>
          <w:lang w:val="en-ID"/>
        </w:rPr>
      </w:pPr>
    </w:p>
    <w:p w14:paraId="68288ACD" w14:textId="67D9295F" w:rsidR="003D02C0" w:rsidRPr="004E5440" w:rsidRDefault="003D02C0" w:rsidP="003D02C0">
      <w:pPr>
        <w:pStyle w:val="Heading2"/>
        <w:rPr>
          <w:b w:val="0"/>
          <w:bCs w:val="0"/>
          <w:i w:val="0"/>
          <w:iCs/>
          <w:sz w:val="20"/>
          <w:szCs w:val="20"/>
        </w:rPr>
      </w:pPr>
      <w:bookmarkStart w:id="50" w:name="_Toc108445662"/>
      <w:bookmarkStart w:id="51" w:name="_Toc128419749"/>
      <w:bookmarkStart w:id="52" w:name="_Hlk94214782"/>
      <w:bookmarkStart w:id="53" w:name="_Hlk45905099"/>
      <w:bookmarkStart w:id="54" w:name="_Hlk83836839"/>
      <w:bookmarkStart w:id="55" w:name="_Hlk93262238"/>
      <w:bookmarkStart w:id="56" w:name="_Hlk46239931"/>
      <w:r w:rsidRPr="004E5440">
        <w:rPr>
          <w:i w:val="0"/>
          <w:iCs/>
          <w:color w:val="000000" w:themeColor="text1"/>
          <w:sz w:val="20"/>
          <w:szCs w:val="20"/>
        </w:rPr>
        <w:t xml:space="preserve">Tabel </w:t>
      </w:r>
      <w:bookmarkEnd w:id="50"/>
      <w:bookmarkEnd w:id="51"/>
      <w:r w:rsidR="004E5440" w:rsidRPr="004E5440">
        <w:rPr>
          <w:i w:val="0"/>
          <w:iCs/>
          <w:color w:val="000000" w:themeColor="text1"/>
          <w:sz w:val="20"/>
          <w:szCs w:val="20"/>
          <w:lang w:val="en-US"/>
        </w:rPr>
        <w:t xml:space="preserve">5. </w:t>
      </w:r>
      <w:bookmarkStart w:id="57" w:name="_Toc108445663"/>
      <w:bookmarkStart w:id="58" w:name="_Toc128419750"/>
      <w:r w:rsidRPr="004E5440">
        <w:rPr>
          <w:i w:val="0"/>
          <w:iCs/>
          <w:color w:val="000000" w:themeColor="text1"/>
          <w:sz w:val="20"/>
          <w:szCs w:val="20"/>
        </w:rPr>
        <w:t>Hasil Uji M</w:t>
      </w:r>
      <w:r w:rsidRPr="004E5440">
        <w:rPr>
          <w:i w:val="0"/>
          <w:iCs/>
          <w:color w:val="000000" w:themeColor="text1"/>
          <w:sz w:val="20"/>
          <w:szCs w:val="20"/>
          <w:lang w:val="en-ID"/>
        </w:rPr>
        <w:t>ultikolinieritas</w:t>
      </w:r>
      <w:bookmarkEnd w:id="52"/>
      <w:bookmarkEnd w:id="57"/>
      <w:bookmarkEnd w:id="58"/>
    </w:p>
    <w:tbl>
      <w:tblPr>
        <w:tblW w:w="9362"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09"/>
        <w:gridCol w:w="3816"/>
        <w:gridCol w:w="2171"/>
        <w:gridCol w:w="1966"/>
      </w:tblGrid>
      <w:tr w:rsidR="003D02C0" w:rsidRPr="00607C8F" w14:paraId="2DCF02F7" w14:textId="77777777" w:rsidTr="004E5440">
        <w:trPr>
          <w:cantSplit/>
          <w:jc w:val="center"/>
        </w:trPr>
        <w:tc>
          <w:tcPr>
            <w:tcW w:w="5225" w:type="dxa"/>
            <w:gridSpan w:val="2"/>
            <w:vMerge w:val="restart"/>
            <w:shd w:val="clear" w:color="auto" w:fill="auto"/>
            <w:vAlign w:val="bottom"/>
          </w:tcPr>
          <w:bookmarkEnd w:id="53"/>
          <w:bookmarkEnd w:id="54"/>
          <w:bookmarkEnd w:id="55"/>
          <w:p w14:paraId="5A3F6FAA" w14:textId="77777777" w:rsidR="003D02C0" w:rsidRPr="00607C8F" w:rsidRDefault="003D02C0" w:rsidP="00175BA5">
            <w:pPr>
              <w:ind w:left="60" w:right="60"/>
              <w:rPr>
                <w:color w:val="264A60"/>
                <w:sz w:val="20"/>
                <w:szCs w:val="20"/>
              </w:rPr>
            </w:pPr>
            <w:r w:rsidRPr="00607C8F">
              <w:rPr>
                <w:color w:val="264A60"/>
                <w:sz w:val="20"/>
                <w:szCs w:val="20"/>
              </w:rPr>
              <w:t>Model</w:t>
            </w:r>
          </w:p>
        </w:tc>
        <w:tc>
          <w:tcPr>
            <w:tcW w:w="4137" w:type="dxa"/>
            <w:gridSpan w:val="2"/>
            <w:shd w:val="clear" w:color="auto" w:fill="auto"/>
            <w:vAlign w:val="bottom"/>
          </w:tcPr>
          <w:p w14:paraId="4EABBF19" w14:textId="77777777" w:rsidR="003D02C0" w:rsidRPr="00607C8F" w:rsidRDefault="003D02C0" w:rsidP="00175BA5">
            <w:pPr>
              <w:ind w:left="60" w:right="60"/>
              <w:jc w:val="center"/>
              <w:rPr>
                <w:color w:val="264A60"/>
                <w:sz w:val="20"/>
                <w:szCs w:val="20"/>
              </w:rPr>
            </w:pPr>
            <w:r w:rsidRPr="00607C8F">
              <w:rPr>
                <w:color w:val="264A60"/>
                <w:sz w:val="20"/>
                <w:szCs w:val="20"/>
              </w:rPr>
              <w:t>Collinearity Statistics</w:t>
            </w:r>
          </w:p>
        </w:tc>
      </w:tr>
      <w:tr w:rsidR="003D02C0" w:rsidRPr="00607C8F" w14:paraId="503DE2ED" w14:textId="77777777" w:rsidTr="004E5440">
        <w:trPr>
          <w:cantSplit/>
          <w:jc w:val="center"/>
        </w:trPr>
        <w:tc>
          <w:tcPr>
            <w:tcW w:w="5225" w:type="dxa"/>
            <w:gridSpan w:val="2"/>
            <w:vMerge/>
            <w:tcBorders>
              <w:bottom w:val="single" w:sz="4" w:space="0" w:color="auto"/>
            </w:tcBorders>
            <w:shd w:val="clear" w:color="auto" w:fill="auto"/>
            <w:vAlign w:val="bottom"/>
          </w:tcPr>
          <w:p w14:paraId="79B1923F" w14:textId="77777777" w:rsidR="003D02C0" w:rsidRPr="00607C8F" w:rsidRDefault="003D02C0" w:rsidP="00175BA5">
            <w:pPr>
              <w:rPr>
                <w:color w:val="264A60"/>
                <w:sz w:val="20"/>
                <w:szCs w:val="20"/>
              </w:rPr>
            </w:pPr>
          </w:p>
        </w:tc>
        <w:tc>
          <w:tcPr>
            <w:tcW w:w="2171" w:type="dxa"/>
            <w:tcBorders>
              <w:bottom w:val="single" w:sz="4" w:space="0" w:color="auto"/>
            </w:tcBorders>
            <w:shd w:val="clear" w:color="auto" w:fill="auto"/>
            <w:vAlign w:val="bottom"/>
          </w:tcPr>
          <w:p w14:paraId="2C4476E5" w14:textId="77777777" w:rsidR="003D02C0" w:rsidRPr="00607C8F" w:rsidRDefault="003D02C0" w:rsidP="00175BA5">
            <w:pPr>
              <w:ind w:left="60" w:right="60"/>
              <w:jc w:val="center"/>
              <w:rPr>
                <w:color w:val="264A60"/>
                <w:sz w:val="20"/>
                <w:szCs w:val="20"/>
              </w:rPr>
            </w:pPr>
            <w:r w:rsidRPr="00607C8F">
              <w:rPr>
                <w:color w:val="264A60"/>
                <w:sz w:val="20"/>
                <w:szCs w:val="20"/>
              </w:rPr>
              <w:t>Tolerance</w:t>
            </w:r>
          </w:p>
        </w:tc>
        <w:tc>
          <w:tcPr>
            <w:tcW w:w="1966" w:type="dxa"/>
            <w:tcBorders>
              <w:bottom w:val="single" w:sz="4" w:space="0" w:color="auto"/>
            </w:tcBorders>
            <w:shd w:val="clear" w:color="auto" w:fill="auto"/>
            <w:vAlign w:val="bottom"/>
          </w:tcPr>
          <w:p w14:paraId="5991FA58" w14:textId="77777777" w:rsidR="003D02C0" w:rsidRPr="00607C8F" w:rsidRDefault="003D02C0" w:rsidP="00175BA5">
            <w:pPr>
              <w:ind w:left="60" w:right="60"/>
              <w:jc w:val="center"/>
              <w:rPr>
                <w:color w:val="264A60"/>
                <w:sz w:val="20"/>
                <w:szCs w:val="20"/>
              </w:rPr>
            </w:pPr>
            <w:r w:rsidRPr="00607C8F">
              <w:rPr>
                <w:color w:val="264A60"/>
                <w:sz w:val="20"/>
                <w:szCs w:val="20"/>
              </w:rPr>
              <w:t>VIF</w:t>
            </w:r>
          </w:p>
        </w:tc>
      </w:tr>
      <w:tr w:rsidR="003D02C0" w:rsidRPr="00607C8F" w14:paraId="67B42B9F" w14:textId="77777777" w:rsidTr="004E5440">
        <w:trPr>
          <w:cantSplit/>
          <w:jc w:val="center"/>
        </w:trPr>
        <w:tc>
          <w:tcPr>
            <w:tcW w:w="1409" w:type="dxa"/>
            <w:vMerge w:val="restart"/>
            <w:tcBorders>
              <w:top w:val="single" w:sz="4" w:space="0" w:color="auto"/>
              <w:bottom w:val="nil"/>
            </w:tcBorders>
            <w:shd w:val="clear" w:color="auto" w:fill="auto"/>
          </w:tcPr>
          <w:p w14:paraId="71377995" w14:textId="77777777" w:rsidR="003D02C0" w:rsidRPr="00607C8F" w:rsidRDefault="003D02C0" w:rsidP="00175BA5">
            <w:pPr>
              <w:ind w:left="60" w:right="60"/>
              <w:rPr>
                <w:color w:val="264A60"/>
                <w:sz w:val="20"/>
                <w:szCs w:val="20"/>
              </w:rPr>
            </w:pPr>
            <w:r w:rsidRPr="00607C8F">
              <w:rPr>
                <w:color w:val="264A60"/>
                <w:sz w:val="20"/>
                <w:szCs w:val="20"/>
              </w:rPr>
              <w:t>1</w:t>
            </w:r>
          </w:p>
        </w:tc>
        <w:tc>
          <w:tcPr>
            <w:tcW w:w="3816" w:type="dxa"/>
            <w:tcBorders>
              <w:top w:val="single" w:sz="4" w:space="0" w:color="auto"/>
              <w:bottom w:val="nil"/>
            </w:tcBorders>
            <w:shd w:val="clear" w:color="auto" w:fill="auto"/>
          </w:tcPr>
          <w:p w14:paraId="78404103" w14:textId="77777777" w:rsidR="003D02C0" w:rsidRPr="00607C8F" w:rsidRDefault="003D02C0" w:rsidP="00175BA5">
            <w:pPr>
              <w:ind w:left="60" w:right="60"/>
              <w:rPr>
                <w:color w:val="264A60"/>
                <w:sz w:val="20"/>
                <w:szCs w:val="20"/>
              </w:rPr>
            </w:pPr>
            <w:r w:rsidRPr="00607C8F">
              <w:rPr>
                <w:color w:val="264A60"/>
                <w:sz w:val="20"/>
                <w:szCs w:val="20"/>
              </w:rPr>
              <w:t>(Constant)</w:t>
            </w:r>
          </w:p>
        </w:tc>
        <w:tc>
          <w:tcPr>
            <w:tcW w:w="2171" w:type="dxa"/>
            <w:tcBorders>
              <w:top w:val="single" w:sz="4" w:space="0" w:color="auto"/>
              <w:bottom w:val="nil"/>
            </w:tcBorders>
            <w:shd w:val="clear" w:color="auto" w:fill="auto"/>
            <w:vAlign w:val="center"/>
          </w:tcPr>
          <w:p w14:paraId="540B01E8" w14:textId="77777777" w:rsidR="003D02C0" w:rsidRPr="00607C8F" w:rsidRDefault="003D02C0" w:rsidP="00175BA5">
            <w:pPr>
              <w:rPr>
                <w:sz w:val="20"/>
                <w:szCs w:val="20"/>
              </w:rPr>
            </w:pPr>
          </w:p>
        </w:tc>
        <w:tc>
          <w:tcPr>
            <w:tcW w:w="1966" w:type="dxa"/>
            <w:tcBorders>
              <w:top w:val="single" w:sz="4" w:space="0" w:color="auto"/>
              <w:bottom w:val="nil"/>
            </w:tcBorders>
            <w:shd w:val="clear" w:color="auto" w:fill="auto"/>
            <w:vAlign w:val="center"/>
          </w:tcPr>
          <w:p w14:paraId="4554F7D3" w14:textId="77777777" w:rsidR="003D02C0" w:rsidRPr="00607C8F" w:rsidRDefault="003D02C0" w:rsidP="00175BA5">
            <w:pPr>
              <w:rPr>
                <w:sz w:val="20"/>
                <w:szCs w:val="20"/>
              </w:rPr>
            </w:pPr>
          </w:p>
        </w:tc>
      </w:tr>
      <w:tr w:rsidR="003D02C0" w:rsidRPr="00607C8F" w14:paraId="00B5975A" w14:textId="77777777" w:rsidTr="004E5440">
        <w:trPr>
          <w:cantSplit/>
          <w:jc w:val="center"/>
        </w:trPr>
        <w:tc>
          <w:tcPr>
            <w:tcW w:w="1409" w:type="dxa"/>
            <w:vMerge/>
            <w:tcBorders>
              <w:top w:val="nil"/>
            </w:tcBorders>
            <w:shd w:val="clear" w:color="auto" w:fill="auto"/>
          </w:tcPr>
          <w:p w14:paraId="05FA6807" w14:textId="77777777" w:rsidR="003D02C0" w:rsidRPr="00607C8F" w:rsidRDefault="003D02C0" w:rsidP="00175BA5">
            <w:pPr>
              <w:rPr>
                <w:sz w:val="20"/>
                <w:szCs w:val="20"/>
              </w:rPr>
            </w:pPr>
          </w:p>
        </w:tc>
        <w:tc>
          <w:tcPr>
            <w:tcW w:w="3816" w:type="dxa"/>
            <w:tcBorders>
              <w:top w:val="nil"/>
            </w:tcBorders>
            <w:shd w:val="clear" w:color="auto" w:fill="auto"/>
          </w:tcPr>
          <w:p w14:paraId="72759248" w14:textId="77777777" w:rsidR="003D02C0" w:rsidRPr="00607C8F" w:rsidRDefault="003D02C0" w:rsidP="00175BA5">
            <w:pPr>
              <w:ind w:left="60" w:right="60"/>
              <w:rPr>
                <w:color w:val="264A60"/>
                <w:sz w:val="20"/>
                <w:szCs w:val="20"/>
              </w:rPr>
            </w:pPr>
            <w:r w:rsidRPr="00607C8F">
              <w:rPr>
                <w:color w:val="264A60"/>
                <w:sz w:val="20"/>
                <w:szCs w:val="20"/>
              </w:rPr>
              <w:t>Current Ratio</w:t>
            </w:r>
          </w:p>
        </w:tc>
        <w:tc>
          <w:tcPr>
            <w:tcW w:w="2171" w:type="dxa"/>
            <w:tcBorders>
              <w:top w:val="nil"/>
            </w:tcBorders>
            <w:shd w:val="clear" w:color="auto" w:fill="auto"/>
          </w:tcPr>
          <w:p w14:paraId="2379C7C6" w14:textId="77777777" w:rsidR="003D02C0" w:rsidRPr="00607C8F" w:rsidRDefault="003D02C0" w:rsidP="00175BA5">
            <w:pPr>
              <w:ind w:left="60" w:right="60"/>
              <w:jc w:val="right"/>
              <w:rPr>
                <w:color w:val="010205"/>
                <w:sz w:val="20"/>
                <w:szCs w:val="20"/>
              </w:rPr>
            </w:pPr>
            <w:r w:rsidRPr="00607C8F">
              <w:rPr>
                <w:color w:val="010205"/>
                <w:sz w:val="20"/>
                <w:szCs w:val="20"/>
              </w:rPr>
              <w:t>.970</w:t>
            </w:r>
          </w:p>
        </w:tc>
        <w:tc>
          <w:tcPr>
            <w:tcW w:w="1966" w:type="dxa"/>
            <w:tcBorders>
              <w:top w:val="nil"/>
            </w:tcBorders>
            <w:shd w:val="clear" w:color="auto" w:fill="auto"/>
          </w:tcPr>
          <w:p w14:paraId="11F1B4E6" w14:textId="77777777" w:rsidR="003D02C0" w:rsidRPr="00607C8F" w:rsidRDefault="003D02C0" w:rsidP="00175BA5">
            <w:pPr>
              <w:ind w:left="60" w:right="60"/>
              <w:jc w:val="right"/>
              <w:rPr>
                <w:color w:val="010205"/>
                <w:sz w:val="20"/>
                <w:szCs w:val="20"/>
              </w:rPr>
            </w:pPr>
            <w:r w:rsidRPr="00607C8F">
              <w:rPr>
                <w:color w:val="010205"/>
                <w:sz w:val="20"/>
                <w:szCs w:val="20"/>
              </w:rPr>
              <w:t>1.031</w:t>
            </w:r>
          </w:p>
        </w:tc>
      </w:tr>
      <w:tr w:rsidR="003D02C0" w:rsidRPr="00607C8F" w14:paraId="66578B4C" w14:textId="77777777" w:rsidTr="004E5440">
        <w:trPr>
          <w:cantSplit/>
          <w:jc w:val="center"/>
        </w:trPr>
        <w:tc>
          <w:tcPr>
            <w:tcW w:w="1409" w:type="dxa"/>
            <w:vMerge/>
            <w:shd w:val="clear" w:color="auto" w:fill="auto"/>
          </w:tcPr>
          <w:p w14:paraId="517C0939" w14:textId="77777777" w:rsidR="003D02C0" w:rsidRPr="00607C8F" w:rsidRDefault="003D02C0" w:rsidP="00175BA5">
            <w:pPr>
              <w:rPr>
                <w:color w:val="010205"/>
                <w:sz w:val="20"/>
                <w:szCs w:val="20"/>
              </w:rPr>
            </w:pPr>
          </w:p>
        </w:tc>
        <w:tc>
          <w:tcPr>
            <w:tcW w:w="3816" w:type="dxa"/>
            <w:shd w:val="clear" w:color="auto" w:fill="auto"/>
          </w:tcPr>
          <w:p w14:paraId="1E7AAC06" w14:textId="77777777" w:rsidR="003D02C0" w:rsidRPr="00607C8F" w:rsidRDefault="003D02C0" w:rsidP="00175BA5">
            <w:pPr>
              <w:ind w:left="60" w:right="60"/>
              <w:rPr>
                <w:color w:val="264A60"/>
                <w:sz w:val="20"/>
                <w:szCs w:val="20"/>
              </w:rPr>
            </w:pPr>
            <w:r w:rsidRPr="00607C8F">
              <w:rPr>
                <w:color w:val="264A60"/>
                <w:sz w:val="20"/>
                <w:szCs w:val="20"/>
              </w:rPr>
              <w:t>Debt To Equity Ratio</w:t>
            </w:r>
          </w:p>
        </w:tc>
        <w:tc>
          <w:tcPr>
            <w:tcW w:w="2171" w:type="dxa"/>
            <w:shd w:val="clear" w:color="auto" w:fill="auto"/>
          </w:tcPr>
          <w:p w14:paraId="632618BA" w14:textId="77777777" w:rsidR="003D02C0" w:rsidRPr="00607C8F" w:rsidRDefault="003D02C0" w:rsidP="00175BA5">
            <w:pPr>
              <w:ind w:left="60" w:right="60"/>
              <w:jc w:val="right"/>
              <w:rPr>
                <w:color w:val="010205"/>
                <w:sz w:val="20"/>
                <w:szCs w:val="20"/>
              </w:rPr>
            </w:pPr>
            <w:r w:rsidRPr="00607C8F">
              <w:rPr>
                <w:color w:val="010205"/>
                <w:sz w:val="20"/>
                <w:szCs w:val="20"/>
              </w:rPr>
              <w:t>.990</w:t>
            </w:r>
          </w:p>
        </w:tc>
        <w:tc>
          <w:tcPr>
            <w:tcW w:w="1966" w:type="dxa"/>
            <w:shd w:val="clear" w:color="auto" w:fill="auto"/>
          </w:tcPr>
          <w:p w14:paraId="478F7A67" w14:textId="77777777" w:rsidR="003D02C0" w:rsidRPr="00607C8F" w:rsidRDefault="003D02C0" w:rsidP="00175BA5">
            <w:pPr>
              <w:ind w:left="60" w:right="60"/>
              <w:jc w:val="right"/>
              <w:rPr>
                <w:color w:val="010205"/>
                <w:sz w:val="20"/>
                <w:szCs w:val="20"/>
              </w:rPr>
            </w:pPr>
            <w:r w:rsidRPr="00607C8F">
              <w:rPr>
                <w:color w:val="010205"/>
                <w:sz w:val="20"/>
                <w:szCs w:val="20"/>
              </w:rPr>
              <w:t>1.010</w:t>
            </w:r>
          </w:p>
        </w:tc>
      </w:tr>
      <w:tr w:rsidR="003D02C0" w:rsidRPr="00607C8F" w14:paraId="7E417E08" w14:textId="77777777" w:rsidTr="004E5440">
        <w:trPr>
          <w:cantSplit/>
          <w:jc w:val="center"/>
        </w:trPr>
        <w:tc>
          <w:tcPr>
            <w:tcW w:w="1409" w:type="dxa"/>
            <w:vMerge/>
            <w:shd w:val="clear" w:color="auto" w:fill="auto"/>
          </w:tcPr>
          <w:p w14:paraId="4787C032" w14:textId="77777777" w:rsidR="003D02C0" w:rsidRPr="00607C8F" w:rsidRDefault="003D02C0" w:rsidP="00175BA5">
            <w:pPr>
              <w:rPr>
                <w:color w:val="010205"/>
                <w:sz w:val="20"/>
                <w:szCs w:val="20"/>
              </w:rPr>
            </w:pPr>
          </w:p>
        </w:tc>
        <w:tc>
          <w:tcPr>
            <w:tcW w:w="3816" w:type="dxa"/>
            <w:shd w:val="clear" w:color="auto" w:fill="auto"/>
          </w:tcPr>
          <w:p w14:paraId="3DE512FC" w14:textId="77777777" w:rsidR="003D02C0" w:rsidRPr="00607C8F" w:rsidRDefault="003D02C0" w:rsidP="00175BA5">
            <w:pPr>
              <w:ind w:left="60" w:right="60"/>
              <w:rPr>
                <w:color w:val="264A60"/>
                <w:sz w:val="20"/>
                <w:szCs w:val="20"/>
              </w:rPr>
            </w:pPr>
            <w:r w:rsidRPr="00607C8F">
              <w:rPr>
                <w:color w:val="264A60"/>
                <w:sz w:val="20"/>
                <w:szCs w:val="20"/>
              </w:rPr>
              <w:t>Inventory trun over</w:t>
            </w:r>
          </w:p>
        </w:tc>
        <w:tc>
          <w:tcPr>
            <w:tcW w:w="2171" w:type="dxa"/>
            <w:shd w:val="clear" w:color="auto" w:fill="auto"/>
          </w:tcPr>
          <w:p w14:paraId="181618B4" w14:textId="77777777" w:rsidR="003D02C0" w:rsidRPr="00607C8F" w:rsidRDefault="003D02C0" w:rsidP="00175BA5">
            <w:pPr>
              <w:ind w:left="60" w:right="60"/>
              <w:jc w:val="right"/>
              <w:rPr>
                <w:color w:val="010205"/>
                <w:sz w:val="20"/>
                <w:szCs w:val="20"/>
              </w:rPr>
            </w:pPr>
            <w:r w:rsidRPr="00607C8F">
              <w:rPr>
                <w:color w:val="010205"/>
                <w:sz w:val="20"/>
                <w:szCs w:val="20"/>
              </w:rPr>
              <w:t>.870</w:t>
            </w:r>
          </w:p>
        </w:tc>
        <w:tc>
          <w:tcPr>
            <w:tcW w:w="1966" w:type="dxa"/>
            <w:shd w:val="clear" w:color="auto" w:fill="auto"/>
          </w:tcPr>
          <w:p w14:paraId="22BE6BFD" w14:textId="77777777" w:rsidR="003D02C0" w:rsidRPr="00607C8F" w:rsidRDefault="003D02C0" w:rsidP="00175BA5">
            <w:pPr>
              <w:ind w:left="60" w:right="60"/>
              <w:jc w:val="right"/>
              <w:rPr>
                <w:color w:val="010205"/>
                <w:sz w:val="20"/>
                <w:szCs w:val="20"/>
              </w:rPr>
            </w:pPr>
            <w:r w:rsidRPr="00607C8F">
              <w:rPr>
                <w:color w:val="010205"/>
                <w:sz w:val="20"/>
                <w:szCs w:val="20"/>
              </w:rPr>
              <w:t>1.149</w:t>
            </w:r>
          </w:p>
        </w:tc>
      </w:tr>
      <w:tr w:rsidR="003D02C0" w:rsidRPr="00607C8F" w14:paraId="3E689099" w14:textId="77777777" w:rsidTr="004E5440">
        <w:trPr>
          <w:cantSplit/>
          <w:jc w:val="center"/>
        </w:trPr>
        <w:tc>
          <w:tcPr>
            <w:tcW w:w="1409" w:type="dxa"/>
            <w:vMerge/>
            <w:shd w:val="clear" w:color="auto" w:fill="auto"/>
          </w:tcPr>
          <w:p w14:paraId="318CF0CB" w14:textId="77777777" w:rsidR="003D02C0" w:rsidRPr="00607C8F" w:rsidRDefault="003D02C0" w:rsidP="00175BA5">
            <w:pPr>
              <w:rPr>
                <w:color w:val="010205"/>
                <w:sz w:val="20"/>
                <w:szCs w:val="20"/>
              </w:rPr>
            </w:pPr>
          </w:p>
        </w:tc>
        <w:tc>
          <w:tcPr>
            <w:tcW w:w="3816" w:type="dxa"/>
            <w:shd w:val="clear" w:color="auto" w:fill="auto"/>
          </w:tcPr>
          <w:p w14:paraId="06FE6734" w14:textId="77777777" w:rsidR="003D02C0" w:rsidRPr="00607C8F" w:rsidRDefault="003D02C0" w:rsidP="00175BA5">
            <w:pPr>
              <w:ind w:left="60" w:right="60"/>
              <w:rPr>
                <w:color w:val="264A60"/>
                <w:sz w:val="20"/>
                <w:szCs w:val="20"/>
              </w:rPr>
            </w:pPr>
            <w:r w:rsidRPr="00607C8F">
              <w:rPr>
                <w:color w:val="264A60"/>
                <w:sz w:val="20"/>
                <w:szCs w:val="20"/>
              </w:rPr>
              <w:t>Return on Assets</w:t>
            </w:r>
          </w:p>
        </w:tc>
        <w:tc>
          <w:tcPr>
            <w:tcW w:w="2171" w:type="dxa"/>
            <w:shd w:val="clear" w:color="auto" w:fill="auto"/>
          </w:tcPr>
          <w:p w14:paraId="68C9E5FE" w14:textId="77777777" w:rsidR="003D02C0" w:rsidRPr="00607C8F" w:rsidRDefault="003D02C0" w:rsidP="00175BA5">
            <w:pPr>
              <w:ind w:left="60" w:right="60"/>
              <w:jc w:val="right"/>
              <w:rPr>
                <w:color w:val="010205"/>
                <w:sz w:val="20"/>
                <w:szCs w:val="20"/>
              </w:rPr>
            </w:pPr>
            <w:r w:rsidRPr="00607C8F">
              <w:rPr>
                <w:color w:val="010205"/>
                <w:sz w:val="20"/>
                <w:szCs w:val="20"/>
              </w:rPr>
              <w:t>.874</w:t>
            </w:r>
          </w:p>
        </w:tc>
        <w:tc>
          <w:tcPr>
            <w:tcW w:w="1966" w:type="dxa"/>
            <w:shd w:val="clear" w:color="auto" w:fill="auto"/>
          </w:tcPr>
          <w:p w14:paraId="248932A4" w14:textId="77777777" w:rsidR="003D02C0" w:rsidRPr="00607C8F" w:rsidRDefault="003D02C0" w:rsidP="00175BA5">
            <w:pPr>
              <w:ind w:left="60" w:right="60"/>
              <w:jc w:val="right"/>
              <w:rPr>
                <w:color w:val="010205"/>
                <w:sz w:val="20"/>
                <w:szCs w:val="20"/>
              </w:rPr>
            </w:pPr>
            <w:r w:rsidRPr="00607C8F">
              <w:rPr>
                <w:color w:val="010205"/>
                <w:sz w:val="20"/>
                <w:szCs w:val="20"/>
              </w:rPr>
              <w:t>1.144</w:t>
            </w:r>
          </w:p>
        </w:tc>
      </w:tr>
    </w:tbl>
    <w:bookmarkEnd w:id="56"/>
    <w:p w14:paraId="4869FB21" w14:textId="77777777" w:rsidR="00983D23" w:rsidRDefault="003D02C0" w:rsidP="003D02C0">
      <w:pPr>
        <w:pStyle w:val="ListParagraph"/>
        <w:spacing w:after="0" w:line="240" w:lineRule="auto"/>
        <w:ind w:left="540" w:firstLine="567"/>
        <w:jc w:val="both"/>
        <w:rPr>
          <w:rFonts w:ascii="Times New Roman" w:hAnsi="Times New Roman"/>
          <w:sz w:val="20"/>
          <w:szCs w:val="20"/>
          <w:lang w:val="en-ID"/>
        </w:rPr>
      </w:pPr>
      <w:r w:rsidRPr="00607C8F">
        <w:rPr>
          <w:rFonts w:ascii="Times New Roman" w:hAnsi="Times New Roman"/>
          <w:sz w:val="20"/>
          <w:szCs w:val="20"/>
          <w:lang w:val="en-ID"/>
        </w:rPr>
        <w:t xml:space="preserve">Berdasarkan table diatas menunjukkan bahwa hasil uji multikolinieritas, nilai </w:t>
      </w:r>
      <w:r w:rsidRPr="00607C8F">
        <w:rPr>
          <w:rFonts w:ascii="Times New Roman" w:hAnsi="Times New Roman"/>
          <w:i/>
          <w:sz w:val="20"/>
          <w:szCs w:val="20"/>
          <w:lang w:val="en-ID"/>
        </w:rPr>
        <w:t xml:space="preserve">tolerance </w:t>
      </w:r>
      <w:r w:rsidRPr="00607C8F">
        <w:rPr>
          <w:rFonts w:ascii="Times New Roman" w:hAnsi="Times New Roman"/>
          <w:sz w:val="20"/>
          <w:szCs w:val="20"/>
          <w:lang w:val="en-ID"/>
        </w:rPr>
        <w:t>masing-mas</w:t>
      </w:r>
      <w:r w:rsidRPr="00607C8F">
        <w:rPr>
          <w:rFonts w:ascii="Times New Roman" w:hAnsi="Times New Roman"/>
          <w:sz w:val="20"/>
          <w:szCs w:val="20"/>
        </w:rPr>
        <w:t>i</w:t>
      </w:r>
      <w:r w:rsidRPr="00607C8F">
        <w:rPr>
          <w:rFonts w:ascii="Times New Roman" w:hAnsi="Times New Roman"/>
          <w:sz w:val="20"/>
          <w:szCs w:val="20"/>
          <w:lang w:val="en-ID"/>
        </w:rPr>
        <w:t>ng variable-variabel independen &gt;0,10 sedangkan nilai VIF &lt; 10. Dengan demikian, hasil uji multikolinieritas dalam penelitian ini tidak terjadi multikolinieritas dalam model regresi.</w:t>
      </w:r>
    </w:p>
    <w:p w14:paraId="5EF79045" w14:textId="77777777" w:rsidR="004E5440" w:rsidRDefault="004E5440" w:rsidP="003D02C0">
      <w:pPr>
        <w:pStyle w:val="ListParagraph"/>
        <w:spacing w:after="0" w:line="240" w:lineRule="auto"/>
        <w:ind w:left="540" w:firstLine="567"/>
        <w:jc w:val="both"/>
        <w:rPr>
          <w:rFonts w:ascii="Times New Roman" w:hAnsi="Times New Roman"/>
          <w:sz w:val="20"/>
          <w:szCs w:val="20"/>
          <w:lang w:val="en-ID"/>
        </w:rPr>
      </w:pPr>
    </w:p>
    <w:p w14:paraId="2A99E860" w14:textId="77777777" w:rsidR="004E5440" w:rsidRDefault="004E5440" w:rsidP="003D02C0">
      <w:pPr>
        <w:pStyle w:val="ListParagraph"/>
        <w:spacing w:after="0" w:line="240" w:lineRule="auto"/>
        <w:ind w:left="540" w:firstLine="567"/>
        <w:jc w:val="both"/>
        <w:rPr>
          <w:rFonts w:ascii="Times New Roman" w:hAnsi="Times New Roman"/>
          <w:sz w:val="20"/>
          <w:szCs w:val="20"/>
          <w:lang w:val="en-ID"/>
        </w:rPr>
      </w:pPr>
    </w:p>
    <w:p w14:paraId="4C802150" w14:textId="3E2FBCC7" w:rsidR="003D02C0" w:rsidRPr="00607C8F" w:rsidRDefault="003D02C0" w:rsidP="003D02C0">
      <w:pPr>
        <w:pStyle w:val="ListParagraph"/>
        <w:spacing w:after="0" w:line="240" w:lineRule="auto"/>
        <w:ind w:left="540" w:firstLine="567"/>
        <w:jc w:val="both"/>
        <w:rPr>
          <w:rFonts w:ascii="Times New Roman" w:hAnsi="Times New Roman"/>
          <w:sz w:val="20"/>
          <w:szCs w:val="20"/>
          <w:lang w:val="en-ID"/>
        </w:rPr>
      </w:pPr>
      <w:r w:rsidRPr="00607C8F">
        <w:rPr>
          <w:rFonts w:ascii="Times New Roman" w:hAnsi="Times New Roman"/>
          <w:sz w:val="20"/>
          <w:szCs w:val="20"/>
          <w:lang w:val="en-ID"/>
        </w:rPr>
        <w:t xml:space="preserve"> </w:t>
      </w:r>
    </w:p>
    <w:p w14:paraId="6A8ACAD5" w14:textId="77777777" w:rsidR="003D02C0" w:rsidRPr="00607C8F" w:rsidRDefault="003D02C0" w:rsidP="003D02C0">
      <w:pPr>
        <w:pStyle w:val="ListParagraph"/>
        <w:numPr>
          <w:ilvl w:val="1"/>
          <w:numId w:val="16"/>
        </w:numPr>
        <w:spacing w:after="0" w:line="240" w:lineRule="auto"/>
        <w:ind w:left="538" w:hanging="357"/>
        <w:jc w:val="both"/>
        <w:rPr>
          <w:rFonts w:ascii="Times New Roman" w:hAnsi="Times New Roman"/>
          <w:b/>
          <w:sz w:val="20"/>
          <w:szCs w:val="20"/>
          <w:lang w:val="en-ID"/>
        </w:rPr>
      </w:pPr>
      <w:r w:rsidRPr="00607C8F">
        <w:rPr>
          <w:rFonts w:ascii="Times New Roman" w:hAnsi="Times New Roman"/>
          <w:b/>
          <w:sz w:val="20"/>
          <w:szCs w:val="20"/>
          <w:lang w:val="en-ID"/>
        </w:rPr>
        <w:lastRenderedPageBreak/>
        <w:t>Uji Autokorelasi</w:t>
      </w:r>
    </w:p>
    <w:p w14:paraId="6994463C" w14:textId="77777777" w:rsidR="003D02C0" w:rsidRPr="00607C8F" w:rsidRDefault="003D02C0" w:rsidP="003D02C0">
      <w:pPr>
        <w:ind w:left="567" w:firstLine="720"/>
        <w:jc w:val="both"/>
        <w:rPr>
          <w:bCs/>
          <w:sz w:val="20"/>
          <w:szCs w:val="20"/>
          <w:lang w:val="en-ID"/>
        </w:rPr>
      </w:pPr>
      <w:r w:rsidRPr="00607C8F">
        <w:rPr>
          <w:bCs/>
          <w:sz w:val="20"/>
          <w:szCs w:val="20"/>
          <w:lang w:val="en-ID"/>
        </w:rPr>
        <w:t>Dengan ketentuan sebagai berikut:</w:t>
      </w:r>
    </w:p>
    <w:p w14:paraId="78576B79" w14:textId="77777777" w:rsidR="003D02C0" w:rsidRPr="00607C8F" w:rsidRDefault="003D02C0" w:rsidP="003D02C0">
      <w:pPr>
        <w:pStyle w:val="ListParagraph"/>
        <w:numPr>
          <w:ilvl w:val="1"/>
          <w:numId w:val="18"/>
        </w:numPr>
        <w:spacing w:line="240" w:lineRule="auto"/>
        <w:ind w:left="810"/>
        <w:jc w:val="both"/>
        <w:rPr>
          <w:rFonts w:ascii="Times New Roman" w:hAnsi="Times New Roman"/>
          <w:bCs/>
          <w:sz w:val="20"/>
          <w:szCs w:val="20"/>
          <w:lang w:val="en-ID"/>
        </w:rPr>
      </w:pPr>
      <w:r w:rsidRPr="00607C8F">
        <w:rPr>
          <w:rFonts w:ascii="Times New Roman" w:hAnsi="Times New Roman"/>
          <w:bCs/>
          <w:sz w:val="20"/>
          <w:szCs w:val="20"/>
          <w:lang w:val="en-ID"/>
        </w:rPr>
        <w:t>Nilai DW &lt; 1,10; ada autokorelasi</w:t>
      </w:r>
    </w:p>
    <w:p w14:paraId="4CC2EE94" w14:textId="77777777" w:rsidR="003D02C0" w:rsidRPr="00607C8F" w:rsidRDefault="003D02C0" w:rsidP="003D02C0">
      <w:pPr>
        <w:pStyle w:val="ListParagraph"/>
        <w:numPr>
          <w:ilvl w:val="1"/>
          <w:numId w:val="18"/>
        </w:numPr>
        <w:spacing w:line="240" w:lineRule="auto"/>
        <w:ind w:left="810"/>
        <w:jc w:val="both"/>
        <w:rPr>
          <w:rFonts w:ascii="Times New Roman" w:hAnsi="Times New Roman"/>
          <w:bCs/>
          <w:sz w:val="20"/>
          <w:szCs w:val="20"/>
          <w:lang w:val="en-ID"/>
        </w:rPr>
      </w:pPr>
      <w:r w:rsidRPr="00607C8F">
        <w:rPr>
          <w:rFonts w:ascii="Times New Roman" w:hAnsi="Times New Roman"/>
          <w:bCs/>
          <w:sz w:val="20"/>
          <w:szCs w:val="20"/>
          <w:lang w:val="en-ID"/>
        </w:rPr>
        <w:t>Nilai DW antara 1,10 s/d 1,54; tanpa kesimpulan</w:t>
      </w:r>
    </w:p>
    <w:p w14:paraId="6D4773B6" w14:textId="77777777" w:rsidR="003D02C0" w:rsidRPr="00607C8F" w:rsidRDefault="003D02C0" w:rsidP="003D02C0">
      <w:pPr>
        <w:pStyle w:val="ListParagraph"/>
        <w:numPr>
          <w:ilvl w:val="1"/>
          <w:numId w:val="18"/>
        </w:numPr>
        <w:spacing w:line="240" w:lineRule="auto"/>
        <w:ind w:left="810"/>
        <w:jc w:val="both"/>
        <w:rPr>
          <w:rFonts w:ascii="Times New Roman" w:hAnsi="Times New Roman"/>
          <w:b/>
          <w:sz w:val="20"/>
          <w:szCs w:val="20"/>
          <w:lang w:val="en-ID"/>
        </w:rPr>
      </w:pPr>
      <w:r w:rsidRPr="00607C8F">
        <w:rPr>
          <w:rFonts w:ascii="Times New Roman" w:hAnsi="Times New Roman"/>
          <w:b/>
          <w:sz w:val="20"/>
          <w:szCs w:val="20"/>
          <w:lang w:val="en-ID"/>
        </w:rPr>
        <w:t>Nilai DW antara 1,55 s/d 2,46; tidak ada autokorelasi</w:t>
      </w:r>
    </w:p>
    <w:p w14:paraId="692F060D" w14:textId="77777777" w:rsidR="003D02C0" w:rsidRPr="00607C8F" w:rsidRDefault="003D02C0" w:rsidP="003D02C0">
      <w:pPr>
        <w:pStyle w:val="ListParagraph"/>
        <w:numPr>
          <w:ilvl w:val="1"/>
          <w:numId w:val="18"/>
        </w:numPr>
        <w:spacing w:line="240" w:lineRule="auto"/>
        <w:ind w:left="810"/>
        <w:jc w:val="both"/>
        <w:rPr>
          <w:rFonts w:ascii="Times New Roman" w:hAnsi="Times New Roman"/>
          <w:bCs/>
          <w:sz w:val="20"/>
          <w:szCs w:val="20"/>
          <w:lang w:val="en-ID"/>
        </w:rPr>
      </w:pPr>
      <w:r w:rsidRPr="00607C8F">
        <w:rPr>
          <w:rFonts w:ascii="Times New Roman" w:hAnsi="Times New Roman"/>
          <w:bCs/>
          <w:sz w:val="20"/>
          <w:szCs w:val="20"/>
          <w:lang w:val="en-ID"/>
        </w:rPr>
        <w:t xml:space="preserve">Nilai DW antara 2,47 s/d 2,90 ; tanpa kesimpulan </w:t>
      </w:r>
    </w:p>
    <w:p w14:paraId="4C080128" w14:textId="77777777" w:rsidR="003D02C0" w:rsidRPr="00607C8F" w:rsidRDefault="003D02C0" w:rsidP="003D02C0">
      <w:pPr>
        <w:pStyle w:val="ListParagraph"/>
        <w:numPr>
          <w:ilvl w:val="1"/>
          <w:numId w:val="18"/>
        </w:numPr>
        <w:spacing w:line="240" w:lineRule="auto"/>
        <w:ind w:left="810"/>
        <w:jc w:val="both"/>
        <w:rPr>
          <w:rFonts w:ascii="Times New Roman" w:hAnsi="Times New Roman"/>
          <w:bCs/>
          <w:sz w:val="20"/>
          <w:szCs w:val="20"/>
          <w:lang w:val="en-ID"/>
        </w:rPr>
      </w:pPr>
      <w:r w:rsidRPr="00607C8F">
        <w:rPr>
          <w:rFonts w:ascii="Times New Roman" w:hAnsi="Times New Roman"/>
          <w:bCs/>
          <w:sz w:val="20"/>
          <w:szCs w:val="20"/>
          <w:lang w:val="en-ID"/>
        </w:rPr>
        <w:t xml:space="preserve">Nilai DW &gt; 2,91 ; ada autokorelasi </w:t>
      </w:r>
    </w:p>
    <w:p w14:paraId="6A212C9A" w14:textId="77777777" w:rsidR="003D02C0" w:rsidRPr="00607C8F" w:rsidRDefault="003D02C0" w:rsidP="003D02C0">
      <w:pPr>
        <w:ind w:left="540"/>
        <w:jc w:val="both"/>
        <w:rPr>
          <w:bCs/>
          <w:sz w:val="20"/>
          <w:szCs w:val="20"/>
          <w:lang w:val="en-ID"/>
        </w:rPr>
      </w:pPr>
      <w:r w:rsidRPr="00607C8F">
        <w:rPr>
          <w:bCs/>
          <w:sz w:val="20"/>
          <w:szCs w:val="20"/>
          <w:lang w:val="en-ID"/>
        </w:rPr>
        <w:t>Hasil uji autokorelasi dapat dilihat dalam table berikut:</w:t>
      </w:r>
    </w:p>
    <w:p w14:paraId="75013241" w14:textId="32A8AE79" w:rsidR="003D02C0" w:rsidRPr="004E5440" w:rsidRDefault="003D02C0" w:rsidP="003D02C0">
      <w:pPr>
        <w:pStyle w:val="Heading2"/>
        <w:rPr>
          <w:b w:val="0"/>
          <w:bCs w:val="0"/>
          <w:i w:val="0"/>
          <w:iCs/>
          <w:color w:val="000000" w:themeColor="text1"/>
          <w:sz w:val="20"/>
          <w:szCs w:val="20"/>
        </w:rPr>
      </w:pPr>
      <w:bookmarkStart w:id="59" w:name="_Toc108445664"/>
      <w:bookmarkStart w:id="60" w:name="_Toc128419751"/>
      <w:bookmarkStart w:id="61" w:name="_Hlk46239318"/>
      <w:bookmarkStart w:id="62" w:name="_Hlk83836943"/>
      <w:bookmarkStart w:id="63" w:name="_Hlk46239955"/>
      <w:r w:rsidRPr="004E5440">
        <w:rPr>
          <w:i w:val="0"/>
          <w:iCs/>
          <w:color w:val="000000" w:themeColor="text1"/>
          <w:sz w:val="20"/>
          <w:szCs w:val="20"/>
        </w:rPr>
        <w:t xml:space="preserve">Tabel </w:t>
      </w:r>
      <w:bookmarkEnd w:id="59"/>
      <w:bookmarkEnd w:id="60"/>
      <w:r w:rsidR="004E5440" w:rsidRPr="004E5440">
        <w:rPr>
          <w:i w:val="0"/>
          <w:iCs/>
          <w:color w:val="000000" w:themeColor="text1"/>
          <w:sz w:val="20"/>
          <w:szCs w:val="20"/>
          <w:lang w:val="en-US"/>
        </w:rPr>
        <w:t xml:space="preserve">6. </w:t>
      </w:r>
      <w:bookmarkStart w:id="64" w:name="_Toc108445665"/>
      <w:bookmarkStart w:id="65" w:name="_Toc128419752"/>
      <w:r w:rsidRPr="004E5440">
        <w:rPr>
          <w:i w:val="0"/>
          <w:iCs/>
          <w:color w:val="000000" w:themeColor="text1"/>
          <w:sz w:val="20"/>
          <w:szCs w:val="20"/>
        </w:rPr>
        <w:t>Hasil Uji Autokorelasi</w:t>
      </w:r>
      <w:bookmarkEnd w:id="64"/>
      <w:bookmarkEnd w:id="65"/>
    </w:p>
    <w:tbl>
      <w:tblPr>
        <w:tblW w:w="740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04"/>
        <w:gridCol w:w="1038"/>
        <w:gridCol w:w="1100"/>
        <w:gridCol w:w="1487"/>
        <w:gridCol w:w="1487"/>
        <w:gridCol w:w="1487"/>
      </w:tblGrid>
      <w:tr w:rsidR="003D02C0" w:rsidRPr="00607C8F" w14:paraId="09C1E9E3" w14:textId="77777777" w:rsidTr="004E5440">
        <w:trPr>
          <w:cantSplit/>
          <w:jc w:val="center"/>
        </w:trPr>
        <w:tc>
          <w:tcPr>
            <w:tcW w:w="804" w:type="dxa"/>
            <w:tcBorders>
              <w:top w:val="single" w:sz="4" w:space="0" w:color="auto"/>
              <w:bottom w:val="single" w:sz="4" w:space="0" w:color="auto"/>
            </w:tcBorders>
            <w:shd w:val="clear" w:color="auto" w:fill="auto"/>
            <w:vAlign w:val="bottom"/>
          </w:tcPr>
          <w:bookmarkEnd w:id="61"/>
          <w:bookmarkEnd w:id="62"/>
          <w:p w14:paraId="50246DC5" w14:textId="77777777" w:rsidR="003D02C0" w:rsidRPr="00607C8F" w:rsidRDefault="003D02C0" w:rsidP="00175BA5">
            <w:pPr>
              <w:ind w:left="62" w:right="62"/>
              <w:rPr>
                <w:color w:val="264A60"/>
                <w:sz w:val="20"/>
                <w:szCs w:val="20"/>
              </w:rPr>
            </w:pPr>
            <w:r w:rsidRPr="00607C8F">
              <w:rPr>
                <w:color w:val="264A60"/>
                <w:sz w:val="20"/>
                <w:szCs w:val="20"/>
              </w:rPr>
              <w:t>Model</w:t>
            </w:r>
          </w:p>
        </w:tc>
        <w:tc>
          <w:tcPr>
            <w:tcW w:w="1038" w:type="dxa"/>
            <w:tcBorders>
              <w:top w:val="single" w:sz="4" w:space="0" w:color="auto"/>
              <w:bottom w:val="single" w:sz="4" w:space="0" w:color="auto"/>
            </w:tcBorders>
            <w:shd w:val="clear" w:color="auto" w:fill="auto"/>
            <w:vAlign w:val="bottom"/>
          </w:tcPr>
          <w:p w14:paraId="20940658" w14:textId="77777777" w:rsidR="003D02C0" w:rsidRPr="00607C8F" w:rsidRDefault="003D02C0" w:rsidP="00175BA5">
            <w:pPr>
              <w:ind w:left="62" w:right="62"/>
              <w:jc w:val="center"/>
              <w:rPr>
                <w:color w:val="264A60"/>
                <w:sz w:val="20"/>
                <w:szCs w:val="20"/>
              </w:rPr>
            </w:pPr>
            <w:r w:rsidRPr="00607C8F">
              <w:rPr>
                <w:color w:val="264A60"/>
                <w:sz w:val="20"/>
                <w:szCs w:val="20"/>
              </w:rPr>
              <w:t>R</w:t>
            </w:r>
          </w:p>
        </w:tc>
        <w:tc>
          <w:tcPr>
            <w:tcW w:w="1100" w:type="dxa"/>
            <w:tcBorders>
              <w:top w:val="single" w:sz="4" w:space="0" w:color="auto"/>
              <w:bottom w:val="single" w:sz="4" w:space="0" w:color="auto"/>
            </w:tcBorders>
            <w:shd w:val="clear" w:color="auto" w:fill="auto"/>
            <w:vAlign w:val="bottom"/>
          </w:tcPr>
          <w:p w14:paraId="69C42765" w14:textId="77777777" w:rsidR="003D02C0" w:rsidRPr="00607C8F" w:rsidRDefault="003D02C0" w:rsidP="00175BA5">
            <w:pPr>
              <w:ind w:left="62" w:right="62"/>
              <w:jc w:val="center"/>
              <w:rPr>
                <w:color w:val="264A60"/>
                <w:sz w:val="20"/>
                <w:szCs w:val="20"/>
              </w:rPr>
            </w:pPr>
            <w:r w:rsidRPr="00607C8F">
              <w:rPr>
                <w:color w:val="264A60"/>
                <w:sz w:val="20"/>
                <w:szCs w:val="20"/>
              </w:rPr>
              <w:t>R Square</w:t>
            </w:r>
          </w:p>
        </w:tc>
        <w:tc>
          <w:tcPr>
            <w:tcW w:w="1487" w:type="dxa"/>
            <w:tcBorders>
              <w:top w:val="single" w:sz="4" w:space="0" w:color="auto"/>
              <w:bottom w:val="single" w:sz="4" w:space="0" w:color="auto"/>
            </w:tcBorders>
            <w:shd w:val="clear" w:color="auto" w:fill="auto"/>
            <w:vAlign w:val="bottom"/>
          </w:tcPr>
          <w:p w14:paraId="25284E32" w14:textId="77777777" w:rsidR="003D02C0" w:rsidRPr="00607C8F" w:rsidRDefault="003D02C0" w:rsidP="00175BA5">
            <w:pPr>
              <w:ind w:left="62" w:right="62"/>
              <w:jc w:val="center"/>
              <w:rPr>
                <w:color w:val="264A60"/>
                <w:sz w:val="20"/>
                <w:szCs w:val="20"/>
              </w:rPr>
            </w:pPr>
            <w:r w:rsidRPr="00607C8F">
              <w:rPr>
                <w:color w:val="264A60"/>
                <w:sz w:val="20"/>
                <w:szCs w:val="20"/>
              </w:rPr>
              <w:t>Adjusted R Square</w:t>
            </w:r>
          </w:p>
        </w:tc>
        <w:tc>
          <w:tcPr>
            <w:tcW w:w="1487" w:type="dxa"/>
            <w:tcBorders>
              <w:top w:val="single" w:sz="4" w:space="0" w:color="auto"/>
              <w:bottom w:val="single" w:sz="4" w:space="0" w:color="auto"/>
            </w:tcBorders>
            <w:shd w:val="clear" w:color="auto" w:fill="auto"/>
            <w:vAlign w:val="bottom"/>
          </w:tcPr>
          <w:p w14:paraId="164C9B59" w14:textId="77777777" w:rsidR="003D02C0" w:rsidRPr="00607C8F" w:rsidRDefault="003D02C0" w:rsidP="00175BA5">
            <w:pPr>
              <w:ind w:left="62" w:right="62"/>
              <w:jc w:val="center"/>
              <w:rPr>
                <w:color w:val="264A60"/>
                <w:sz w:val="20"/>
                <w:szCs w:val="20"/>
              </w:rPr>
            </w:pPr>
            <w:r w:rsidRPr="00607C8F">
              <w:rPr>
                <w:color w:val="264A60"/>
                <w:sz w:val="20"/>
                <w:szCs w:val="20"/>
              </w:rPr>
              <w:t>Std. Error of the Estimate</w:t>
            </w:r>
          </w:p>
        </w:tc>
        <w:tc>
          <w:tcPr>
            <w:tcW w:w="1487" w:type="dxa"/>
            <w:tcBorders>
              <w:top w:val="single" w:sz="4" w:space="0" w:color="auto"/>
              <w:bottom w:val="single" w:sz="4" w:space="0" w:color="auto"/>
            </w:tcBorders>
            <w:shd w:val="clear" w:color="auto" w:fill="auto"/>
            <w:vAlign w:val="bottom"/>
          </w:tcPr>
          <w:p w14:paraId="13F06E3E" w14:textId="77777777" w:rsidR="003D02C0" w:rsidRPr="00607C8F" w:rsidRDefault="003D02C0" w:rsidP="00175BA5">
            <w:pPr>
              <w:ind w:left="62" w:right="62"/>
              <w:jc w:val="center"/>
              <w:rPr>
                <w:b/>
                <w:bCs/>
                <w:color w:val="264A60"/>
                <w:sz w:val="20"/>
                <w:szCs w:val="20"/>
              </w:rPr>
            </w:pPr>
            <w:r w:rsidRPr="00607C8F">
              <w:rPr>
                <w:b/>
                <w:bCs/>
                <w:color w:val="264A60"/>
                <w:sz w:val="20"/>
                <w:szCs w:val="20"/>
              </w:rPr>
              <w:t>Durbin-Watson</w:t>
            </w:r>
          </w:p>
        </w:tc>
      </w:tr>
      <w:tr w:rsidR="003D02C0" w:rsidRPr="00607C8F" w14:paraId="55AF834E" w14:textId="77777777" w:rsidTr="004E5440">
        <w:trPr>
          <w:cantSplit/>
          <w:jc w:val="center"/>
        </w:trPr>
        <w:tc>
          <w:tcPr>
            <w:tcW w:w="804" w:type="dxa"/>
            <w:tcBorders>
              <w:top w:val="single" w:sz="4" w:space="0" w:color="auto"/>
            </w:tcBorders>
            <w:shd w:val="clear" w:color="auto" w:fill="auto"/>
          </w:tcPr>
          <w:p w14:paraId="6F366721" w14:textId="77777777" w:rsidR="003D02C0" w:rsidRPr="00607C8F" w:rsidRDefault="003D02C0" w:rsidP="00175BA5">
            <w:pPr>
              <w:ind w:left="62" w:right="62"/>
              <w:rPr>
                <w:color w:val="264A60"/>
                <w:sz w:val="20"/>
                <w:szCs w:val="20"/>
              </w:rPr>
            </w:pPr>
            <w:r w:rsidRPr="00607C8F">
              <w:rPr>
                <w:color w:val="264A60"/>
                <w:sz w:val="20"/>
                <w:szCs w:val="20"/>
              </w:rPr>
              <w:t>1</w:t>
            </w:r>
          </w:p>
        </w:tc>
        <w:tc>
          <w:tcPr>
            <w:tcW w:w="1038" w:type="dxa"/>
            <w:tcBorders>
              <w:top w:val="single" w:sz="4" w:space="0" w:color="auto"/>
            </w:tcBorders>
            <w:shd w:val="clear" w:color="auto" w:fill="auto"/>
          </w:tcPr>
          <w:p w14:paraId="151F49A3" w14:textId="77777777" w:rsidR="003D02C0" w:rsidRPr="00607C8F" w:rsidRDefault="003D02C0" w:rsidP="00175BA5">
            <w:pPr>
              <w:ind w:left="62" w:right="62"/>
              <w:jc w:val="right"/>
              <w:rPr>
                <w:color w:val="010205"/>
                <w:sz w:val="20"/>
                <w:szCs w:val="20"/>
              </w:rPr>
            </w:pPr>
            <w:r w:rsidRPr="00607C8F">
              <w:rPr>
                <w:color w:val="010205"/>
                <w:sz w:val="20"/>
                <w:szCs w:val="20"/>
              </w:rPr>
              <w:t>.</w:t>
            </w:r>
            <w:r w:rsidRPr="00607C8F">
              <w:rPr>
                <w:color w:val="010205"/>
                <w:sz w:val="20"/>
                <w:szCs w:val="20"/>
                <w:lang w:val="en-US"/>
              </w:rPr>
              <w:t>8</w:t>
            </w:r>
            <w:r w:rsidRPr="00607C8F">
              <w:rPr>
                <w:color w:val="010205"/>
                <w:sz w:val="20"/>
                <w:szCs w:val="20"/>
              </w:rPr>
              <w:t>84</w:t>
            </w:r>
            <w:r w:rsidRPr="00607C8F">
              <w:rPr>
                <w:color w:val="010205"/>
                <w:sz w:val="20"/>
                <w:szCs w:val="20"/>
                <w:vertAlign w:val="superscript"/>
              </w:rPr>
              <w:t>a</w:t>
            </w:r>
          </w:p>
        </w:tc>
        <w:tc>
          <w:tcPr>
            <w:tcW w:w="1100" w:type="dxa"/>
            <w:tcBorders>
              <w:top w:val="single" w:sz="4" w:space="0" w:color="auto"/>
            </w:tcBorders>
            <w:shd w:val="clear" w:color="auto" w:fill="auto"/>
          </w:tcPr>
          <w:p w14:paraId="6C58B460" w14:textId="77777777" w:rsidR="003D02C0" w:rsidRPr="00607C8F" w:rsidRDefault="003D02C0" w:rsidP="00175BA5">
            <w:pPr>
              <w:ind w:left="62" w:right="62"/>
              <w:jc w:val="right"/>
              <w:rPr>
                <w:color w:val="010205"/>
                <w:sz w:val="20"/>
                <w:szCs w:val="20"/>
              </w:rPr>
            </w:pPr>
            <w:r w:rsidRPr="00607C8F">
              <w:rPr>
                <w:color w:val="010205"/>
                <w:sz w:val="20"/>
                <w:szCs w:val="20"/>
              </w:rPr>
              <w:t>.</w:t>
            </w:r>
            <w:r w:rsidRPr="00607C8F">
              <w:rPr>
                <w:color w:val="010205"/>
                <w:sz w:val="20"/>
                <w:szCs w:val="20"/>
                <w:lang w:val="en-US"/>
              </w:rPr>
              <w:t>9</w:t>
            </w:r>
            <w:r w:rsidRPr="00607C8F">
              <w:rPr>
                <w:color w:val="010205"/>
                <w:sz w:val="20"/>
                <w:szCs w:val="20"/>
              </w:rPr>
              <w:t>07</w:t>
            </w:r>
          </w:p>
        </w:tc>
        <w:tc>
          <w:tcPr>
            <w:tcW w:w="1487" w:type="dxa"/>
            <w:tcBorders>
              <w:top w:val="single" w:sz="4" w:space="0" w:color="auto"/>
            </w:tcBorders>
            <w:shd w:val="clear" w:color="auto" w:fill="auto"/>
          </w:tcPr>
          <w:p w14:paraId="220CAFA0" w14:textId="77777777" w:rsidR="003D02C0" w:rsidRPr="00607C8F" w:rsidRDefault="003D02C0" w:rsidP="00175BA5">
            <w:pPr>
              <w:ind w:left="62" w:right="62"/>
              <w:jc w:val="right"/>
              <w:rPr>
                <w:color w:val="010205"/>
                <w:sz w:val="20"/>
                <w:szCs w:val="20"/>
              </w:rPr>
            </w:pPr>
            <w:r w:rsidRPr="00607C8F">
              <w:rPr>
                <w:color w:val="010205"/>
                <w:sz w:val="20"/>
                <w:szCs w:val="20"/>
              </w:rPr>
              <w:t>.</w:t>
            </w:r>
            <w:r w:rsidRPr="00607C8F">
              <w:rPr>
                <w:color w:val="010205"/>
                <w:sz w:val="20"/>
                <w:szCs w:val="20"/>
                <w:lang w:val="en-US"/>
              </w:rPr>
              <w:t>8</w:t>
            </w:r>
            <w:r w:rsidRPr="00607C8F">
              <w:rPr>
                <w:color w:val="010205"/>
                <w:sz w:val="20"/>
                <w:szCs w:val="20"/>
              </w:rPr>
              <w:t>20</w:t>
            </w:r>
          </w:p>
        </w:tc>
        <w:tc>
          <w:tcPr>
            <w:tcW w:w="1487" w:type="dxa"/>
            <w:tcBorders>
              <w:top w:val="single" w:sz="4" w:space="0" w:color="auto"/>
            </w:tcBorders>
            <w:shd w:val="clear" w:color="auto" w:fill="auto"/>
          </w:tcPr>
          <w:p w14:paraId="5BBA6491" w14:textId="77777777" w:rsidR="003D02C0" w:rsidRPr="00607C8F" w:rsidRDefault="003D02C0" w:rsidP="00175BA5">
            <w:pPr>
              <w:ind w:left="62" w:right="62"/>
              <w:jc w:val="right"/>
              <w:rPr>
                <w:color w:val="010205"/>
                <w:sz w:val="20"/>
                <w:szCs w:val="20"/>
              </w:rPr>
            </w:pPr>
            <w:r w:rsidRPr="00607C8F">
              <w:rPr>
                <w:color w:val="010205"/>
                <w:sz w:val="20"/>
                <w:szCs w:val="20"/>
              </w:rPr>
              <w:t>1576.23101</w:t>
            </w:r>
          </w:p>
        </w:tc>
        <w:tc>
          <w:tcPr>
            <w:tcW w:w="1487" w:type="dxa"/>
            <w:tcBorders>
              <w:top w:val="single" w:sz="4" w:space="0" w:color="auto"/>
            </w:tcBorders>
            <w:shd w:val="clear" w:color="auto" w:fill="auto"/>
          </w:tcPr>
          <w:p w14:paraId="18B0E78B" w14:textId="77777777" w:rsidR="003D02C0" w:rsidRPr="00607C8F" w:rsidRDefault="003D02C0" w:rsidP="00175BA5">
            <w:pPr>
              <w:ind w:left="62" w:right="62"/>
              <w:jc w:val="right"/>
              <w:rPr>
                <w:b/>
                <w:bCs/>
                <w:color w:val="010205"/>
                <w:sz w:val="20"/>
                <w:szCs w:val="20"/>
              </w:rPr>
            </w:pPr>
            <w:r w:rsidRPr="00607C8F">
              <w:rPr>
                <w:b/>
                <w:bCs/>
                <w:color w:val="010205"/>
                <w:sz w:val="20"/>
                <w:szCs w:val="20"/>
              </w:rPr>
              <w:t>1.</w:t>
            </w:r>
            <w:r w:rsidRPr="00607C8F">
              <w:rPr>
                <w:b/>
                <w:bCs/>
                <w:color w:val="010205"/>
                <w:sz w:val="20"/>
                <w:szCs w:val="20"/>
                <w:lang w:val="en-US"/>
              </w:rPr>
              <w:t>9</w:t>
            </w:r>
            <w:r w:rsidRPr="00607C8F">
              <w:rPr>
                <w:b/>
                <w:bCs/>
                <w:color w:val="010205"/>
                <w:sz w:val="20"/>
                <w:szCs w:val="20"/>
              </w:rPr>
              <w:t>49</w:t>
            </w:r>
          </w:p>
        </w:tc>
      </w:tr>
      <w:tr w:rsidR="003D02C0" w:rsidRPr="00607C8F" w14:paraId="3134D38B" w14:textId="77777777" w:rsidTr="004E5440">
        <w:trPr>
          <w:cantSplit/>
          <w:jc w:val="center"/>
        </w:trPr>
        <w:tc>
          <w:tcPr>
            <w:tcW w:w="7403" w:type="dxa"/>
            <w:gridSpan w:val="6"/>
            <w:shd w:val="clear" w:color="auto" w:fill="auto"/>
          </w:tcPr>
          <w:p w14:paraId="494D2FF0" w14:textId="77777777" w:rsidR="003D02C0" w:rsidRPr="00607C8F" w:rsidRDefault="003D02C0" w:rsidP="00175BA5">
            <w:pPr>
              <w:ind w:left="62" w:right="62"/>
              <w:rPr>
                <w:color w:val="010205"/>
                <w:sz w:val="20"/>
                <w:szCs w:val="20"/>
              </w:rPr>
            </w:pPr>
            <w:r w:rsidRPr="00607C8F">
              <w:rPr>
                <w:color w:val="010205"/>
                <w:sz w:val="20"/>
                <w:szCs w:val="20"/>
              </w:rPr>
              <w:t>a. Predictors: (Constant), Return on Assets , Debt To Equity Ratio, Current Ratio, Inventory trun over</w:t>
            </w:r>
          </w:p>
        </w:tc>
      </w:tr>
      <w:tr w:rsidR="003D02C0" w:rsidRPr="00607C8F" w14:paraId="046AC16E" w14:textId="77777777" w:rsidTr="004E5440">
        <w:trPr>
          <w:cantSplit/>
          <w:jc w:val="center"/>
        </w:trPr>
        <w:tc>
          <w:tcPr>
            <w:tcW w:w="7403" w:type="dxa"/>
            <w:gridSpan w:val="6"/>
            <w:shd w:val="clear" w:color="auto" w:fill="auto"/>
          </w:tcPr>
          <w:p w14:paraId="52A44EAA" w14:textId="77777777" w:rsidR="003D02C0" w:rsidRPr="00607C8F" w:rsidRDefault="003D02C0" w:rsidP="00175BA5">
            <w:pPr>
              <w:ind w:left="62" w:right="62"/>
              <w:rPr>
                <w:color w:val="010205"/>
                <w:sz w:val="20"/>
                <w:szCs w:val="20"/>
              </w:rPr>
            </w:pPr>
            <w:r w:rsidRPr="00607C8F">
              <w:rPr>
                <w:color w:val="010205"/>
                <w:sz w:val="20"/>
                <w:szCs w:val="20"/>
              </w:rPr>
              <w:t>b. Dependent Variable: Price Earning Ratio</w:t>
            </w:r>
          </w:p>
        </w:tc>
      </w:tr>
    </w:tbl>
    <w:bookmarkEnd w:id="63"/>
    <w:p w14:paraId="0E8B3B22" w14:textId="77777777" w:rsidR="003D02C0" w:rsidRDefault="003D02C0" w:rsidP="003D02C0">
      <w:pPr>
        <w:pStyle w:val="ListParagraph"/>
        <w:spacing w:line="240" w:lineRule="auto"/>
        <w:ind w:left="540" w:firstLine="720"/>
        <w:jc w:val="both"/>
        <w:rPr>
          <w:rFonts w:ascii="Times New Roman" w:hAnsi="Times New Roman"/>
          <w:sz w:val="20"/>
          <w:szCs w:val="20"/>
          <w:lang w:val="en-ID"/>
        </w:rPr>
      </w:pPr>
      <w:r w:rsidRPr="00607C8F">
        <w:rPr>
          <w:rFonts w:ascii="Times New Roman" w:hAnsi="Times New Roman"/>
          <w:sz w:val="20"/>
          <w:szCs w:val="20"/>
          <w:lang w:val="en-ID"/>
        </w:rPr>
        <w:t xml:space="preserve">Berdasarkan hasil uji autokorelasi, nilai </w:t>
      </w:r>
      <w:r w:rsidRPr="00607C8F">
        <w:rPr>
          <w:rFonts w:ascii="Times New Roman" w:hAnsi="Times New Roman"/>
          <w:i/>
          <w:sz w:val="20"/>
          <w:szCs w:val="20"/>
          <w:lang w:val="en-ID"/>
        </w:rPr>
        <w:t xml:space="preserve">Durbin-Watson </w:t>
      </w:r>
      <w:r w:rsidRPr="00607C8F">
        <w:rPr>
          <w:rFonts w:ascii="Times New Roman" w:hAnsi="Times New Roman"/>
          <w:sz w:val="20"/>
          <w:szCs w:val="20"/>
          <w:lang w:val="en-ID"/>
        </w:rPr>
        <w:t xml:space="preserve">sebesar </w:t>
      </w:r>
      <w:r w:rsidRPr="00607C8F">
        <w:rPr>
          <w:rFonts w:ascii="Times New Roman" w:hAnsi="Times New Roman"/>
          <w:color w:val="010205"/>
          <w:sz w:val="20"/>
          <w:szCs w:val="20"/>
        </w:rPr>
        <w:t>1.</w:t>
      </w:r>
      <w:r w:rsidRPr="00607C8F">
        <w:rPr>
          <w:rFonts w:ascii="Times New Roman" w:hAnsi="Times New Roman"/>
          <w:color w:val="010205"/>
          <w:sz w:val="20"/>
          <w:szCs w:val="20"/>
          <w:lang w:val="en-US"/>
        </w:rPr>
        <w:t>9</w:t>
      </w:r>
      <w:r w:rsidRPr="00607C8F">
        <w:rPr>
          <w:rFonts w:ascii="Times New Roman" w:hAnsi="Times New Roman"/>
          <w:color w:val="010205"/>
          <w:sz w:val="20"/>
          <w:szCs w:val="20"/>
        </w:rPr>
        <w:t>49</w:t>
      </w:r>
      <w:r w:rsidRPr="00607C8F">
        <w:rPr>
          <w:rFonts w:ascii="Times New Roman" w:hAnsi="Times New Roman"/>
          <w:sz w:val="20"/>
          <w:szCs w:val="20"/>
          <w:lang w:val="en-ID"/>
        </w:rPr>
        <w:t xml:space="preserve">. Sehingga nilai DW antara 1,55 s/d 2,46. Hal ini menunjukkan tidak terjadi autokorelasi. </w:t>
      </w:r>
    </w:p>
    <w:p w14:paraId="73980531" w14:textId="77777777" w:rsidR="00983D23" w:rsidRPr="00607C8F" w:rsidRDefault="00983D23" w:rsidP="003D02C0">
      <w:pPr>
        <w:pStyle w:val="ListParagraph"/>
        <w:spacing w:line="240" w:lineRule="auto"/>
        <w:ind w:left="540" w:firstLine="720"/>
        <w:jc w:val="both"/>
        <w:rPr>
          <w:rFonts w:ascii="Times New Roman" w:hAnsi="Times New Roman"/>
          <w:sz w:val="20"/>
          <w:szCs w:val="20"/>
          <w:lang w:val="en-ID"/>
        </w:rPr>
      </w:pPr>
    </w:p>
    <w:p w14:paraId="4EA8B411" w14:textId="77777777" w:rsidR="003D02C0" w:rsidRPr="00607C8F" w:rsidRDefault="003D02C0" w:rsidP="003D02C0">
      <w:pPr>
        <w:spacing w:before="240"/>
        <w:jc w:val="both"/>
        <w:outlineLvl w:val="1"/>
        <w:rPr>
          <w:b/>
          <w:sz w:val="20"/>
          <w:szCs w:val="20"/>
        </w:rPr>
      </w:pPr>
      <w:bookmarkStart w:id="66" w:name="_Toc128419755"/>
      <w:r w:rsidRPr="00607C8F">
        <w:rPr>
          <w:b/>
          <w:sz w:val="20"/>
          <w:szCs w:val="20"/>
        </w:rPr>
        <w:t>Analisis Regresi Linear Berganda</w:t>
      </w:r>
      <w:bookmarkEnd w:id="66"/>
    </w:p>
    <w:p w14:paraId="3910DAF3" w14:textId="77777777" w:rsidR="003D02C0" w:rsidRPr="00607C8F" w:rsidRDefault="003D02C0" w:rsidP="004E5440">
      <w:pPr>
        <w:jc w:val="both"/>
        <w:rPr>
          <w:sz w:val="20"/>
          <w:szCs w:val="20"/>
          <w:lang w:val="en-ID"/>
        </w:rPr>
      </w:pPr>
      <w:r w:rsidRPr="00607C8F">
        <w:rPr>
          <w:sz w:val="20"/>
          <w:szCs w:val="20"/>
          <w:lang w:val="en-ID"/>
        </w:rPr>
        <w:t xml:space="preserve">Perhitungan dilaksanakan dengan program SPSS versi </w:t>
      </w:r>
      <w:r w:rsidRPr="00607C8F">
        <w:rPr>
          <w:sz w:val="20"/>
          <w:szCs w:val="20"/>
        </w:rPr>
        <w:t>2</w:t>
      </w:r>
      <w:r w:rsidRPr="00607C8F">
        <w:rPr>
          <w:sz w:val="20"/>
          <w:szCs w:val="20"/>
          <w:lang w:val="en-US"/>
        </w:rPr>
        <w:t>7</w:t>
      </w:r>
      <w:r w:rsidRPr="00607C8F">
        <w:rPr>
          <w:sz w:val="20"/>
          <w:szCs w:val="20"/>
          <w:lang w:val="en-ID"/>
        </w:rPr>
        <w:t xml:space="preserve"> dan diperoleh hasil sebagai berikut:</w:t>
      </w:r>
    </w:p>
    <w:p w14:paraId="304D994E" w14:textId="098E1E1E" w:rsidR="003D02C0" w:rsidRPr="004E5440" w:rsidRDefault="003D02C0" w:rsidP="003D02C0">
      <w:pPr>
        <w:pStyle w:val="Heading2"/>
        <w:rPr>
          <w:b w:val="0"/>
          <w:i w:val="0"/>
          <w:iCs/>
          <w:color w:val="000000" w:themeColor="text1"/>
          <w:sz w:val="20"/>
          <w:szCs w:val="20"/>
          <w:lang w:val="en-ID"/>
        </w:rPr>
      </w:pPr>
      <w:bookmarkStart w:id="67" w:name="_Toc108445669"/>
      <w:bookmarkStart w:id="68" w:name="_Toc128419756"/>
      <w:bookmarkStart w:id="69" w:name="_Hlk45905199"/>
      <w:bookmarkStart w:id="70" w:name="_Hlk83836973"/>
      <w:bookmarkStart w:id="71" w:name="_Hlk46240014"/>
      <w:bookmarkStart w:id="72" w:name="_Hlk48753285"/>
      <w:r w:rsidRPr="004E5440">
        <w:rPr>
          <w:i w:val="0"/>
          <w:iCs/>
          <w:color w:val="000000" w:themeColor="text1"/>
          <w:sz w:val="20"/>
          <w:szCs w:val="20"/>
          <w:lang w:val="en-ID"/>
        </w:rPr>
        <w:t xml:space="preserve">Tabel </w:t>
      </w:r>
      <w:bookmarkEnd w:id="67"/>
      <w:bookmarkEnd w:id="68"/>
      <w:r w:rsidR="004E5440" w:rsidRPr="004E5440">
        <w:rPr>
          <w:i w:val="0"/>
          <w:iCs/>
          <w:color w:val="000000" w:themeColor="text1"/>
          <w:sz w:val="20"/>
          <w:szCs w:val="20"/>
          <w:lang w:val="en-ID"/>
        </w:rPr>
        <w:t xml:space="preserve">7. </w:t>
      </w:r>
      <w:bookmarkStart w:id="73" w:name="_Toc108445670"/>
      <w:bookmarkStart w:id="74" w:name="_Toc128419757"/>
      <w:r w:rsidRPr="004E5440">
        <w:rPr>
          <w:i w:val="0"/>
          <w:iCs/>
          <w:color w:val="000000" w:themeColor="text1"/>
          <w:sz w:val="20"/>
          <w:szCs w:val="20"/>
          <w:lang w:val="en-ID"/>
        </w:rPr>
        <w:t>Hasil Uji Analisis Regresi Linear Berganda</w:t>
      </w:r>
      <w:bookmarkEnd w:id="73"/>
      <w:bookmarkEnd w:id="74"/>
    </w:p>
    <w:tbl>
      <w:tblPr>
        <w:tblW w:w="899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1"/>
        <w:gridCol w:w="2009"/>
        <w:gridCol w:w="1345"/>
        <w:gridCol w:w="1345"/>
        <w:gridCol w:w="1484"/>
        <w:gridCol w:w="1035"/>
        <w:gridCol w:w="1035"/>
      </w:tblGrid>
      <w:tr w:rsidR="003D02C0" w:rsidRPr="00607C8F" w14:paraId="1DFC85DE" w14:textId="77777777" w:rsidTr="004E5440">
        <w:trPr>
          <w:cantSplit/>
        </w:trPr>
        <w:tc>
          <w:tcPr>
            <w:tcW w:w="2750" w:type="dxa"/>
            <w:gridSpan w:val="2"/>
            <w:vMerge w:val="restart"/>
            <w:shd w:val="clear" w:color="auto" w:fill="auto"/>
            <w:vAlign w:val="bottom"/>
          </w:tcPr>
          <w:bookmarkEnd w:id="69"/>
          <w:bookmarkEnd w:id="70"/>
          <w:p w14:paraId="4340FB90" w14:textId="77777777" w:rsidR="003D02C0" w:rsidRPr="00607C8F" w:rsidRDefault="003D02C0" w:rsidP="00175BA5">
            <w:pPr>
              <w:ind w:left="60" w:right="60"/>
              <w:rPr>
                <w:color w:val="264A60"/>
                <w:sz w:val="20"/>
                <w:szCs w:val="20"/>
              </w:rPr>
            </w:pPr>
            <w:r w:rsidRPr="00607C8F">
              <w:rPr>
                <w:color w:val="264A60"/>
                <w:sz w:val="20"/>
                <w:szCs w:val="20"/>
              </w:rPr>
              <w:t>Model</w:t>
            </w:r>
          </w:p>
        </w:tc>
        <w:tc>
          <w:tcPr>
            <w:tcW w:w="2690" w:type="dxa"/>
            <w:gridSpan w:val="2"/>
            <w:shd w:val="clear" w:color="auto" w:fill="auto"/>
            <w:vAlign w:val="bottom"/>
          </w:tcPr>
          <w:p w14:paraId="2EFFA58B" w14:textId="77777777" w:rsidR="003D02C0" w:rsidRPr="00607C8F" w:rsidRDefault="003D02C0" w:rsidP="00175BA5">
            <w:pPr>
              <w:ind w:left="60" w:right="60"/>
              <w:jc w:val="center"/>
              <w:rPr>
                <w:color w:val="264A60"/>
                <w:sz w:val="20"/>
                <w:szCs w:val="20"/>
              </w:rPr>
            </w:pPr>
            <w:r w:rsidRPr="00607C8F">
              <w:rPr>
                <w:color w:val="264A60"/>
                <w:sz w:val="20"/>
                <w:szCs w:val="20"/>
              </w:rPr>
              <w:t>Unstandardized Coefficients</w:t>
            </w:r>
          </w:p>
        </w:tc>
        <w:tc>
          <w:tcPr>
            <w:tcW w:w="1484" w:type="dxa"/>
            <w:shd w:val="clear" w:color="auto" w:fill="auto"/>
            <w:vAlign w:val="bottom"/>
          </w:tcPr>
          <w:p w14:paraId="207EA45C" w14:textId="77777777" w:rsidR="003D02C0" w:rsidRPr="00607C8F" w:rsidRDefault="003D02C0" w:rsidP="00175BA5">
            <w:pPr>
              <w:ind w:left="60" w:right="60"/>
              <w:jc w:val="center"/>
              <w:rPr>
                <w:color w:val="264A60"/>
                <w:sz w:val="20"/>
                <w:szCs w:val="20"/>
              </w:rPr>
            </w:pPr>
            <w:r w:rsidRPr="00607C8F">
              <w:rPr>
                <w:color w:val="264A60"/>
                <w:sz w:val="20"/>
                <w:szCs w:val="20"/>
              </w:rPr>
              <w:t>Standardized Coefficients</w:t>
            </w:r>
          </w:p>
        </w:tc>
        <w:tc>
          <w:tcPr>
            <w:tcW w:w="1035" w:type="dxa"/>
            <w:vMerge w:val="restart"/>
            <w:shd w:val="clear" w:color="auto" w:fill="auto"/>
            <w:vAlign w:val="bottom"/>
          </w:tcPr>
          <w:p w14:paraId="35740F40" w14:textId="77777777" w:rsidR="003D02C0" w:rsidRPr="00607C8F" w:rsidRDefault="003D02C0" w:rsidP="00175BA5">
            <w:pPr>
              <w:ind w:left="60" w:right="60"/>
              <w:jc w:val="center"/>
              <w:rPr>
                <w:color w:val="264A60"/>
                <w:sz w:val="20"/>
                <w:szCs w:val="20"/>
              </w:rPr>
            </w:pPr>
            <w:r w:rsidRPr="00607C8F">
              <w:rPr>
                <w:color w:val="264A60"/>
                <w:sz w:val="20"/>
                <w:szCs w:val="20"/>
              </w:rPr>
              <w:t>t</w:t>
            </w:r>
          </w:p>
        </w:tc>
        <w:tc>
          <w:tcPr>
            <w:tcW w:w="1035" w:type="dxa"/>
            <w:vMerge w:val="restart"/>
            <w:shd w:val="clear" w:color="auto" w:fill="auto"/>
            <w:vAlign w:val="bottom"/>
          </w:tcPr>
          <w:p w14:paraId="4079DC12" w14:textId="77777777" w:rsidR="003D02C0" w:rsidRPr="00607C8F" w:rsidRDefault="003D02C0" w:rsidP="00175BA5">
            <w:pPr>
              <w:ind w:left="60" w:right="60"/>
              <w:jc w:val="center"/>
              <w:rPr>
                <w:color w:val="264A60"/>
                <w:sz w:val="20"/>
                <w:szCs w:val="20"/>
              </w:rPr>
            </w:pPr>
            <w:r w:rsidRPr="00607C8F">
              <w:rPr>
                <w:color w:val="264A60"/>
                <w:sz w:val="20"/>
                <w:szCs w:val="20"/>
              </w:rPr>
              <w:t>Sig.</w:t>
            </w:r>
          </w:p>
        </w:tc>
      </w:tr>
      <w:tr w:rsidR="003D02C0" w:rsidRPr="00607C8F" w14:paraId="3FF269E4" w14:textId="77777777" w:rsidTr="004E5440">
        <w:trPr>
          <w:cantSplit/>
        </w:trPr>
        <w:tc>
          <w:tcPr>
            <w:tcW w:w="2750" w:type="dxa"/>
            <w:gridSpan w:val="2"/>
            <w:vMerge/>
            <w:tcBorders>
              <w:bottom w:val="single" w:sz="4" w:space="0" w:color="auto"/>
            </w:tcBorders>
            <w:shd w:val="clear" w:color="auto" w:fill="auto"/>
            <w:vAlign w:val="bottom"/>
          </w:tcPr>
          <w:p w14:paraId="7BA85BA1" w14:textId="77777777" w:rsidR="003D02C0" w:rsidRPr="00607C8F" w:rsidRDefault="003D02C0" w:rsidP="00175BA5">
            <w:pPr>
              <w:rPr>
                <w:color w:val="264A60"/>
                <w:sz w:val="20"/>
                <w:szCs w:val="20"/>
              </w:rPr>
            </w:pPr>
          </w:p>
        </w:tc>
        <w:tc>
          <w:tcPr>
            <w:tcW w:w="1345" w:type="dxa"/>
            <w:tcBorders>
              <w:bottom w:val="single" w:sz="4" w:space="0" w:color="auto"/>
            </w:tcBorders>
            <w:shd w:val="clear" w:color="auto" w:fill="auto"/>
            <w:vAlign w:val="bottom"/>
          </w:tcPr>
          <w:p w14:paraId="04D0225B" w14:textId="77777777" w:rsidR="003D02C0" w:rsidRPr="00607C8F" w:rsidRDefault="003D02C0" w:rsidP="00175BA5">
            <w:pPr>
              <w:ind w:left="60" w:right="60"/>
              <w:jc w:val="center"/>
              <w:rPr>
                <w:b/>
                <w:bCs/>
                <w:color w:val="264A60"/>
                <w:sz w:val="20"/>
                <w:szCs w:val="20"/>
              </w:rPr>
            </w:pPr>
            <w:r w:rsidRPr="00607C8F">
              <w:rPr>
                <w:b/>
                <w:bCs/>
                <w:color w:val="264A60"/>
                <w:sz w:val="20"/>
                <w:szCs w:val="20"/>
              </w:rPr>
              <w:t>B</w:t>
            </w:r>
          </w:p>
        </w:tc>
        <w:tc>
          <w:tcPr>
            <w:tcW w:w="1345" w:type="dxa"/>
            <w:tcBorders>
              <w:bottom w:val="single" w:sz="4" w:space="0" w:color="auto"/>
            </w:tcBorders>
            <w:shd w:val="clear" w:color="auto" w:fill="auto"/>
            <w:vAlign w:val="bottom"/>
          </w:tcPr>
          <w:p w14:paraId="3FC2C211" w14:textId="77777777" w:rsidR="003D02C0" w:rsidRPr="00607C8F" w:rsidRDefault="003D02C0" w:rsidP="00175BA5">
            <w:pPr>
              <w:ind w:left="60" w:right="60"/>
              <w:jc w:val="center"/>
              <w:rPr>
                <w:color w:val="264A60"/>
                <w:sz w:val="20"/>
                <w:szCs w:val="20"/>
              </w:rPr>
            </w:pPr>
            <w:r w:rsidRPr="00607C8F">
              <w:rPr>
                <w:color w:val="264A60"/>
                <w:sz w:val="20"/>
                <w:szCs w:val="20"/>
              </w:rPr>
              <w:t>Std. Error</w:t>
            </w:r>
          </w:p>
        </w:tc>
        <w:tc>
          <w:tcPr>
            <w:tcW w:w="1484" w:type="dxa"/>
            <w:tcBorders>
              <w:bottom w:val="single" w:sz="4" w:space="0" w:color="auto"/>
            </w:tcBorders>
            <w:shd w:val="clear" w:color="auto" w:fill="auto"/>
            <w:vAlign w:val="bottom"/>
          </w:tcPr>
          <w:p w14:paraId="2D9BEB2E" w14:textId="77777777" w:rsidR="003D02C0" w:rsidRPr="00607C8F" w:rsidRDefault="003D02C0" w:rsidP="00175BA5">
            <w:pPr>
              <w:ind w:left="60" w:right="60"/>
              <w:jc w:val="center"/>
              <w:rPr>
                <w:color w:val="264A60"/>
                <w:sz w:val="20"/>
                <w:szCs w:val="20"/>
              </w:rPr>
            </w:pPr>
            <w:r w:rsidRPr="00607C8F">
              <w:rPr>
                <w:color w:val="264A60"/>
                <w:sz w:val="20"/>
                <w:szCs w:val="20"/>
              </w:rPr>
              <w:t>Beta</w:t>
            </w:r>
          </w:p>
        </w:tc>
        <w:tc>
          <w:tcPr>
            <w:tcW w:w="1035" w:type="dxa"/>
            <w:vMerge/>
            <w:tcBorders>
              <w:bottom w:val="single" w:sz="4" w:space="0" w:color="auto"/>
            </w:tcBorders>
            <w:shd w:val="clear" w:color="auto" w:fill="auto"/>
            <w:vAlign w:val="bottom"/>
          </w:tcPr>
          <w:p w14:paraId="519A17DB" w14:textId="77777777" w:rsidR="003D02C0" w:rsidRPr="00607C8F" w:rsidRDefault="003D02C0" w:rsidP="00175BA5">
            <w:pPr>
              <w:rPr>
                <w:color w:val="264A60"/>
                <w:sz w:val="20"/>
                <w:szCs w:val="20"/>
              </w:rPr>
            </w:pPr>
          </w:p>
        </w:tc>
        <w:tc>
          <w:tcPr>
            <w:tcW w:w="1035" w:type="dxa"/>
            <w:vMerge/>
            <w:tcBorders>
              <w:bottom w:val="single" w:sz="4" w:space="0" w:color="auto"/>
            </w:tcBorders>
            <w:shd w:val="clear" w:color="auto" w:fill="auto"/>
            <w:vAlign w:val="bottom"/>
          </w:tcPr>
          <w:p w14:paraId="1F9205BA" w14:textId="77777777" w:rsidR="003D02C0" w:rsidRPr="00607C8F" w:rsidRDefault="003D02C0" w:rsidP="00175BA5">
            <w:pPr>
              <w:rPr>
                <w:color w:val="264A60"/>
                <w:sz w:val="20"/>
                <w:szCs w:val="20"/>
              </w:rPr>
            </w:pPr>
          </w:p>
        </w:tc>
      </w:tr>
      <w:tr w:rsidR="003D02C0" w:rsidRPr="00607C8F" w14:paraId="62EDD324" w14:textId="77777777" w:rsidTr="004E5440">
        <w:trPr>
          <w:cantSplit/>
        </w:trPr>
        <w:tc>
          <w:tcPr>
            <w:tcW w:w="741" w:type="dxa"/>
            <w:vMerge w:val="restart"/>
            <w:tcBorders>
              <w:top w:val="single" w:sz="4" w:space="0" w:color="auto"/>
              <w:bottom w:val="nil"/>
            </w:tcBorders>
            <w:shd w:val="clear" w:color="auto" w:fill="auto"/>
          </w:tcPr>
          <w:p w14:paraId="51D527F1" w14:textId="77777777" w:rsidR="003D02C0" w:rsidRPr="00607C8F" w:rsidRDefault="003D02C0" w:rsidP="00175BA5">
            <w:pPr>
              <w:ind w:left="60" w:right="60"/>
              <w:rPr>
                <w:color w:val="264A60"/>
                <w:sz w:val="20"/>
                <w:szCs w:val="20"/>
              </w:rPr>
            </w:pPr>
            <w:r w:rsidRPr="00607C8F">
              <w:rPr>
                <w:color w:val="264A60"/>
                <w:sz w:val="20"/>
                <w:szCs w:val="20"/>
              </w:rPr>
              <w:t>1</w:t>
            </w:r>
          </w:p>
        </w:tc>
        <w:tc>
          <w:tcPr>
            <w:tcW w:w="2009" w:type="dxa"/>
            <w:tcBorders>
              <w:top w:val="single" w:sz="4" w:space="0" w:color="auto"/>
              <w:bottom w:val="nil"/>
            </w:tcBorders>
            <w:shd w:val="clear" w:color="auto" w:fill="auto"/>
          </w:tcPr>
          <w:p w14:paraId="796A39C4" w14:textId="77777777" w:rsidR="003D02C0" w:rsidRPr="00607C8F" w:rsidRDefault="003D02C0" w:rsidP="00175BA5">
            <w:pPr>
              <w:ind w:left="60" w:right="60"/>
              <w:rPr>
                <w:color w:val="264A60"/>
                <w:sz w:val="20"/>
                <w:szCs w:val="20"/>
              </w:rPr>
            </w:pPr>
            <w:r w:rsidRPr="00607C8F">
              <w:rPr>
                <w:color w:val="264A60"/>
                <w:sz w:val="20"/>
                <w:szCs w:val="20"/>
              </w:rPr>
              <w:t>(Constant)</w:t>
            </w:r>
          </w:p>
        </w:tc>
        <w:tc>
          <w:tcPr>
            <w:tcW w:w="1345" w:type="dxa"/>
            <w:tcBorders>
              <w:top w:val="single" w:sz="4" w:space="0" w:color="auto"/>
              <w:bottom w:val="nil"/>
            </w:tcBorders>
            <w:shd w:val="clear" w:color="auto" w:fill="auto"/>
          </w:tcPr>
          <w:p w14:paraId="7B36FFA6" w14:textId="77777777" w:rsidR="003D02C0" w:rsidRPr="00607C8F" w:rsidRDefault="003D02C0" w:rsidP="00175BA5">
            <w:pPr>
              <w:ind w:left="60" w:right="60"/>
              <w:jc w:val="right"/>
              <w:rPr>
                <w:b/>
                <w:bCs/>
                <w:color w:val="010205"/>
                <w:sz w:val="20"/>
                <w:szCs w:val="20"/>
              </w:rPr>
            </w:pPr>
            <w:r w:rsidRPr="00607C8F">
              <w:rPr>
                <w:b/>
                <w:bCs/>
                <w:color w:val="010205"/>
                <w:sz w:val="20"/>
                <w:szCs w:val="20"/>
              </w:rPr>
              <w:t>320.782</w:t>
            </w:r>
          </w:p>
        </w:tc>
        <w:tc>
          <w:tcPr>
            <w:tcW w:w="1345" w:type="dxa"/>
            <w:tcBorders>
              <w:top w:val="single" w:sz="4" w:space="0" w:color="auto"/>
              <w:bottom w:val="nil"/>
            </w:tcBorders>
            <w:shd w:val="clear" w:color="auto" w:fill="auto"/>
          </w:tcPr>
          <w:p w14:paraId="07FA6F6E" w14:textId="77777777" w:rsidR="003D02C0" w:rsidRPr="00607C8F" w:rsidRDefault="003D02C0" w:rsidP="00175BA5">
            <w:pPr>
              <w:ind w:left="60" w:right="60"/>
              <w:jc w:val="right"/>
              <w:rPr>
                <w:color w:val="010205"/>
                <w:sz w:val="20"/>
                <w:szCs w:val="20"/>
              </w:rPr>
            </w:pPr>
            <w:r w:rsidRPr="00607C8F">
              <w:rPr>
                <w:color w:val="010205"/>
                <w:sz w:val="20"/>
                <w:szCs w:val="20"/>
              </w:rPr>
              <w:t>179.795</w:t>
            </w:r>
          </w:p>
        </w:tc>
        <w:tc>
          <w:tcPr>
            <w:tcW w:w="1484" w:type="dxa"/>
            <w:tcBorders>
              <w:top w:val="single" w:sz="4" w:space="0" w:color="auto"/>
              <w:bottom w:val="nil"/>
            </w:tcBorders>
            <w:shd w:val="clear" w:color="auto" w:fill="auto"/>
            <w:vAlign w:val="center"/>
          </w:tcPr>
          <w:p w14:paraId="2D9186A2" w14:textId="77777777" w:rsidR="003D02C0" w:rsidRPr="00607C8F" w:rsidRDefault="003D02C0" w:rsidP="00175BA5">
            <w:pPr>
              <w:rPr>
                <w:sz w:val="20"/>
                <w:szCs w:val="20"/>
              </w:rPr>
            </w:pPr>
          </w:p>
        </w:tc>
        <w:tc>
          <w:tcPr>
            <w:tcW w:w="1035" w:type="dxa"/>
            <w:tcBorders>
              <w:top w:val="single" w:sz="4" w:space="0" w:color="auto"/>
              <w:bottom w:val="nil"/>
            </w:tcBorders>
            <w:shd w:val="clear" w:color="auto" w:fill="auto"/>
          </w:tcPr>
          <w:p w14:paraId="42E6CD1E" w14:textId="77777777" w:rsidR="003D02C0" w:rsidRPr="00607C8F" w:rsidRDefault="003D02C0" w:rsidP="00175BA5">
            <w:pPr>
              <w:ind w:left="60" w:right="60"/>
              <w:jc w:val="right"/>
              <w:rPr>
                <w:color w:val="010205"/>
                <w:sz w:val="20"/>
                <w:szCs w:val="20"/>
              </w:rPr>
            </w:pPr>
            <w:r w:rsidRPr="00607C8F">
              <w:rPr>
                <w:color w:val="010205"/>
                <w:sz w:val="20"/>
                <w:szCs w:val="20"/>
              </w:rPr>
              <w:t>1.784</w:t>
            </w:r>
          </w:p>
        </w:tc>
        <w:tc>
          <w:tcPr>
            <w:tcW w:w="1035" w:type="dxa"/>
            <w:tcBorders>
              <w:top w:val="single" w:sz="4" w:space="0" w:color="auto"/>
              <w:bottom w:val="nil"/>
            </w:tcBorders>
            <w:shd w:val="clear" w:color="auto" w:fill="auto"/>
          </w:tcPr>
          <w:p w14:paraId="2B57D0B1" w14:textId="77777777" w:rsidR="003D02C0" w:rsidRPr="00607C8F" w:rsidRDefault="003D02C0" w:rsidP="00175BA5">
            <w:pPr>
              <w:ind w:left="60" w:right="60"/>
              <w:jc w:val="right"/>
              <w:rPr>
                <w:color w:val="010205"/>
                <w:sz w:val="20"/>
                <w:szCs w:val="20"/>
              </w:rPr>
            </w:pPr>
            <w:r w:rsidRPr="00607C8F">
              <w:rPr>
                <w:color w:val="010205"/>
                <w:sz w:val="20"/>
                <w:szCs w:val="20"/>
              </w:rPr>
              <w:t>.0</w:t>
            </w:r>
            <w:r w:rsidRPr="00607C8F">
              <w:rPr>
                <w:color w:val="010205"/>
                <w:sz w:val="20"/>
                <w:szCs w:val="20"/>
                <w:lang w:val="en-US"/>
              </w:rPr>
              <w:t>0</w:t>
            </w:r>
            <w:r w:rsidRPr="00607C8F">
              <w:rPr>
                <w:color w:val="010205"/>
                <w:sz w:val="20"/>
                <w:szCs w:val="20"/>
              </w:rPr>
              <w:t>6</w:t>
            </w:r>
          </w:p>
        </w:tc>
      </w:tr>
      <w:tr w:rsidR="003D02C0" w:rsidRPr="00607C8F" w14:paraId="6C61C74E" w14:textId="77777777" w:rsidTr="004E5440">
        <w:trPr>
          <w:cantSplit/>
        </w:trPr>
        <w:tc>
          <w:tcPr>
            <w:tcW w:w="741" w:type="dxa"/>
            <w:vMerge/>
            <w:tcBorders>
              <w:top w:val="nil"/>
            </w:tcBorders>
            <w:shd w:val="clear" w:color="auto" w:fill="auto"/>
          </w:tcPr>
          <w:p w14:paraId="58C9F8CC" w14:textId="77777777" w:rsidR="003D02C0" w:rsidRPr="00607C8F" w:rsidRDefault="003D02C0" w:rsidP="00175BA5">
            <w:pPr>
              <w:rPr>
                <w:color w:val="010205"/>
                <w:sz w:val="20"/>
                <w:szCs w:val="20"/>
              </w:rPr>
            </w:pPr>
          </w:p>
        </w:tc>
        <w:tc>
          <w:tcPr>
            <w:tcW w:w="2009" w:type="dxa"/>
            <w:tcBorders>
              <w:top w:val="nil"/>
            </w:tcBorders>
            <w:shd w:val="clear" w:color="auto" w:fill="auto"/>
          </w:tcPr>
          <w:p w14:paraId="575A9974" w14:textId="77777777" w:rsidR="003D02C0" w:rsidRPr="00607C8F" w:rsidRDefault="003D02C0" w:rsidP="00175BA5">
            <w:pPr>
              <w:ind w:left="60" w:right="60"/>
              <w:rPr>
                <w:i/>
                <w:iCs/>
                <w:color w:val="264A60"/>
                <w:sz w:val="20"/>
                <w:szCs w:val="20"/>
              </w:rPr>
            </w:pPr>
            <w:r w:rsidRPr="00607C8F">
              <w:rPr>
                <w:i/>
                <w:iCs/>
                <w:color w:val="264A60"/>
                <w:sz w:val="20"/>
                <w:szCs w:val="20"/>
              </w:rPr>
              <w:t>Current Ratio</w:t>
            </w:r>
          </w:p>
        </w:tc>
        <w:tc>
          <w:tcPr>
            <w:tcW w:w="1345" w:type="dxa"/>
            <w:tcBorders>
              <w:top w:val="nil"/>
            </w:tcBorders>
            <w:shd w:val="clear" w:color="auto" w:fill="auto"/>
          </w:tcPr>
          <w:p w14:paraId="49BDCDD5" w14:textId="77777777" w:rsidR="003D02C0" w:rsidRPr="00607C8F" w:rsidRDefault="003D02C0" w:rsidP="00175BA5">
            <w:pPr>
              <w:ind w:left="60" w:right="60"/>
              <w:jc w:val="right"/>
              <w:rPr>
                <w:b/>
                <w:bCs/>
                <w:color w:val="010205"/>
                <w:sz w:val="20"/>
                <w:szCs w:val="20"/>
              </w:rPr>
            </w:pPr>
            <w:r w:rsidRPr="00607C8F">
              <w:rPr>
                <w:b/>
                <w:bCs/>
                <w:color w:val="010205"/>
                <w:sz w:val="20"/>
                <w:szCs w:val="20"/>
                <w:lang w:val="en-US"/>
              </w:rPr>
              <w:t>2</w:t>
            </w:r>
            <w:r w:rsidRPr="00607C8F">
              <w:rPr>
                <w:b/>
                <w:bCs/>
                <w:color w:val="010205"/>
                <w:sz w:val="20"/>
                <w:szCs w:val="20"/>
              </w:rPr>
              <w:t>.319</w:t>
            </w:r>
          </w:p>
        </w:tc>
        <w:tc>
          <w:tcPr>
            <w:tcW w:w="1345" w:type="dxa"/>
            <w:tcBorders>
              <w:top w:val="nil"/>
            </w:tcBorders>
            <w:shd w:val="clear" w:color="auto" w:fill="auto"/>
          </w:tcPr>
          <w:p w14:paraId="118E444A" w14:textId="77777777" w:rsidR="003D02C0" w:rsidRPr="00607C8F" w:rsidRDefault="003D02C0" w:rsidP="00175BA5">
            <w:pPr>
              <w:ind w:left="60" w:right="60"/>
              <w:jc w:val="right"/>
              <w:rPr>
                <w:color w:val="010205"/>
                <w:sz w:val="20"/>
                <w:szCs w:val="20"/>
              </w:rPr>
            </w:pPr>
            <w:r w:rsidRPr="00607C8F">
              <w:rPr>
                <w:color w:val="010205"/>
                <w:sz w:val="20"/>
                <w:szCs w:val="20"/>
              </w:rPr>
              <w:t>.560</w:t>
            </w:r>
          </w:p>
        </w:tc>
        <w:tc>
          <w:tcPr>
            <w:tcW w:w="1484" w:type="dxa"/>
            <w:tcBorders>
              <w:top w:val="nil"/>
            </w:tcBorders>
            <w:shd w:val="clear" w:color="auto" w:fill="auto"/>
          </w:tcPr>
          <w:p w14:paraId="19DE918B" w14:textId="77777777" w:rsidR="003D02C0" w:rsidRPr="00607C8F" w:rsidRDefault="003D02C0" w:rsidP="00175BA5">
            <w:pPr>
              <w:ind w:left="60" w:right="60"/>
              <w:jc w:val="right"/>
              <w:rPr>
                <w:color w:val="010205"/>
                <w:sz w:val="20"/>
                <w:szCs w:val="20"/>
              </w:rPr>
            </w:pPr>
            <w:r w:rsidRPr="00607C8F">
              <w:rPr>
                <w:color w:val="010205"/>
                <w:sz w:val="20"/>
                <w:szCs w:val="20"/>
              </w:rPr>
              <w:t>.048</w:t>
            </w:r>
          </w:p>
        </w:tc>
        <w:tc>
          <w:tcPr>
            <w:tcW w:w="1035" w:type="dxa"/>
            <w:tcBorders>
              <w:top w:val="nil"/>
            </w:tcBorders>
            <w:shd w:val="clear" w:color="auto" w:fill="auto"/>
          </w:tcPr>
          <w:p w14:paraId="0A823FFD" w14:textId="77777777" w:rsidR="003D02C0" w:rsidRPr="00607C8F" w:rsidRDefault="003D02C0" w:rsidP="00175BA5">
            <w:pPr>
              <w:ind w:left="60" w:right="60"/>
              <w:jc w:val="right"/>
              <w:rPr>
                <w:color w:val="010205"/>
                <w:sz w:val="20"/>
                <w:szCs w:val="20"/>
              </w:rPr>
            </w:pPr>
            <w:r w:rsidRPr="00607C8F">
              <w:rPr>
                <w:color w:val="010205"/>
                <w:sz w:val="20"/>
                <w:szCs w:val="20"/>
                <w:lang w:val="en-US"/>
              </w:rPr>
              <w:t>2</w:t>
            </w:r>
            <w:r w:rsidRPr="00607C8F">
              <w:rPr>
                <w:color w:val="010205"/>
                <w:sz w:val="20"/>
                <w:szCs w:val="20"/>
              </w:rPr>
              <w:t>.571</w:t>
            </w:r>
          </w:p>
        </w:tc>
        <w:tc>
          <w:tcPr>
            <w:tcW w:w="1035" w:type="dxa"/>
            <w:tcBorders>
              <w:top w:val="nil"/>
            </w:tcBorders>
            <w:shd w:val="clear" w:color="auto" w:fill="auto"/>
          </w:tcPr>
          <w:p w14:paraId="41DD931E" w14:textId="77777777" w:rsidR="003D02C0" w:rsidRPr="00607C8F" w:rsidRDefault="003D02C0" w:rsidP="00175BA5">
            <w:pPr>
              <w:ind w:left="60" w:right="60"/>
              <w:jc w:val="right"/>
              <w:rPr>
                <w:color w:val="010205"/>
                <w:sz w:val="20"/>
                <w:szCs w:val="20"/>
              </w:rPr>
            </w:pPr>
            <w:r w:rsidRPr="00607C8F">
              <w:rPr>
                <w:color w:val="010205"/>
                <w:sz w:val="20"/>
                <w:szCs w:val="20"/>
              </w:rPr>
              <w:t>.</w:t>
            </w:r>
            <w:r w:rsidRPr="00607C8F">
              <w:rPr>
                <w:color w:val="010205"/>
                <w:sz w:val="20"/>
                <w:szCs w:val="20"/>
                <w:lang w:val="en-US"/>
              </w:rPr>
              <w:t>00</w:t>
            </w:r>
            <w:r w:rsidRPr="00607C8F">
              <w:rPr>
                <w:color w:val="010205"/>
                <w:sz w:val="20"/>
                <w:szCs w:val="20"/>
              </w:rPr>
              <w:t>9</w:t>
            </w:r>
          </w:p>
        </w:tc>
      </w:tr>
      <w:tr w:rsidR="003D02C0" w:rsidRPr="00607C8F" w14:paraId="7D227F00" w14:textId="77777777" w:rsidTr="004E5440">
        <w:trPr>
          <w:cantSplit/>
        </w:trPr>
        <w:tc>
          <w:tcPr>
            <w:tcW w:w="741" w:type="dxa"/>
            <w:vMerge/>
            <w:shd w:val="clear" w:color="auto" w:fill="auto"/>
          </w:tcPr>
          <w:p w14:paraId="7E27DA44" w14:textId="77777777" w:rsidR="003D02C0" w:rsidRPr="00607C8F" w:rsidRDefault="003D02C0" w:rsidP="00175BA5">
            <w:pPr>
              <w:rPr>
                <w:color w:val="010205"/>
                <w:sz w:val="20"/>
                <w:szCs w:val="20"/>
              </w:rPr>
            </w:pPr>
          </w:p>
        </w:tc>
        <w:tc>
          <w:tcPr>
            <w:tcW w:w="2009" w:type="dxa"/>
            <w:shd w:val="clear" w:color="auto" w:fill="auto"/>
          </w:tcPr>
          <w:p w14:paraId="59ED684D" w14:textId="77777777" w:rsidR="003D02C0" w:rsidRPr="00607C8F" w:rsidRDefault="003D02C0" w:rsidP="00175BA5">
            <w:pPr>
              <w:ind w:left="60" w:right="60"/>
              <w:rPr>
                <w:i/>
                <w:iCs/>
                <w:color w:val="264A60"/>
                <w:sz w:val="20"/>
                <w:szCs w:val="20"/>
              </w:rPr>
            </w:pPr>
            <w:r w:rsidRPr="00607C8F">
              <w:rPr>
                <w:i/>
                <w:iCs/>
                <w:color w:val="264A60"/>
                <w:sz w:val="20"/>
                <w:szCs w:val="20"/>
              </w:rPr>
              <w:t>Debt To Equity Ratio</w:t>
            </w:r>
          </w:p>
        </w:tc>
        <w:tc>
          <w:tcPr>
            <w:tcW w:w="1345" w:type="dxa"/>
            <w:shd w:val="clear" w:color="auto" w:fill="auto"/>
          </w:tcPr>
          <w:p w14:paraId="03C726B8" w14:textId="77777777" w:rsidR="003D02C0" w:rsidRPr="00607C8F" w:rsidRDefault="003D02C0" w:rsidP="00175BA5">
            <w:pPr>
              <w:ind w:left="60" w:right="60"/>
              <w:jc w:val="right"/>
              <w:rPr>
                <w:b/>
                <w:bCs/>
                <w:color w:val="010205"/>
                <w:sz w:val="20"/>
                <w:szCs w:val="20"/>
              </w:rPr>
            </w:pPr>
            <w:r w:rsidRPr="00607C8F">
              <w:rPr>
                <w:b/>
                <w:bCs/>
                <w:color w:val="010205"/>
                <w:sz w:val="20"/>
                <w:szCs w:val="20"/>
              </w:rPr>
              <w:t>1.571</w:t>
            </w:r>
          </w:p>
        </w:tc>
        <w:tc>
          <w:tcPr>
            <w:tcW w:w="1345" w:type="dxa"/>
            <w:shd w:val="clear" w:color="auto" w:fill="auto"/>
          </w:tcPr>
          <w:p w14:paraId="0A252508" w14:textId="77777777" w:rsidR="003D02C0" w:rsidRPr="00607C8F" w:rsidRDefault="003D02C0" w:rsidP="00175BA5">
            <w:pPr>
              <w:ind w:left="60" w:right="60"/>
              <w:jc w:val="right"/>
              <w:rPr>
                <w:color w:val="010205"/>
                <w:sz w:val="20"/>
                <w:szCs w:val="20"/>
              </w:rPr>
            </w:pPr>
            <w:r w:rsidRPr="00607C8F">
              <w:rPr>
                <w:color w:val="010205"/>
                <w:sz w:val="20"/>
                <w:szCs w:val="20"/>
              </w:rPr>
              <w:t>1.932</w:t>
            </w:r>
          </w:p>
        </w:tc>
        <w:tc>
          <w:tcPr>
            <w:tcW w:w="1484" w:type="dxa"/>
            <w:shd w:val="clear" w:color="auto" w:fill="auto"/>
          </w:tcPr>
          <w:p w14:paraId="4E0A629F" w14:textId="77777777" w:rsidR="003D02C0" w:rsidRPr="00607C8F" w:rsidRDefault="003D02C0" w:rsidP="00175BA5">
            <w:pPr>
              <w:ind w:left="60" w:right="60"/>
              <w:jc w:val="right"/>
              <w:rPr>
                <w:color w:val="010205"/>
                <w:sz w:val="20"/>
                <w:szCs w:val="20"/>
              </w:rPr>
            </w:pPr>
            <w:r w:rsidRPr="00607C8F">
              <w:rPr>
                <w:color w:val="010205"/>
                <w:sz w:val="20"/>
                <w:szCs w:val="20"/>
              </w:rPr>
              <w:t>.067</w:t>
            </w:r>
          </w:p>
        </w:tc>
        <w:tc>
          <w:tcPr>
            <w:tcW w:w="1035" w:type="dxa"/>
            <w:shd w:val="clear" w:color="auto" w:fill="auto"/>
          </w:tcPr>
          <w:p w14:paraId="7F7648DF" w14:textId="77777777" w:rsidR="003D02C0" w:rsidRPr="00607C8F" w:rsidRDefault="003D02C0" w:rsidP="00175BA5">
            <w:pPr>
              <w:ind w:left="60" w:right="60"/>
              <w:jc w:val="right"/>
              <w:rPr>
                <w:color w:val="010205"/>
                <w:sz w:val="20"/>
                <w:szCs w:val="20"/>
              </w:rPr>
            </w:pPr>
            <w:r w:rsidRPr="00607C8F">
              <w:rPr>
                <w:color w:val="010205"/>
                <w:sz w:val="20"/>
                <w:szCs w:val="20"/>
                <w:lang w:val="en-US"/>
              </w:rPr>
              <w:t>2</w:t>
            </w:r>
            <w:r w:rsidRPr="00607C8F">
              <w:rPr>
                <w:color w:val="010205"/>
                <w:sz w:val="20"/>
                <w:szCs w:val="20"/>
              </w:rPr>
              <w:t>.813</w:t>
            </w:r>
          </w:p>
        </w:tc>
        <w:tc>
          <w:tcPr>
            <w:tcW w:w="1035" w:type="dxa"/>
            <w:shd w:val="clear" w:color="auto" w:fill="auto"/>
          </w:tcPr>
          <w:p w14:paraId="77D68E6A" w14:textId="77777777" w:rsidR="003D02C0" w:rsidRPr="00607C8F" w:rsidRDefault="003D02C0" w:rsidP="00175BA5">
            <w:pPr>
              <w:ind w:left="60" w:right="60"/>
              <w:jc w:val="right"/>
              <w:rPr>
                <w:color w:val="010205"/>
                <w:sz w:val="20"/>
                <w:szCs w:val="20"/>
              </w:rPr>
            </w:pPr>
            <w:r w:rsidRPr="00607C8F">
              <w:rPr>
                <w:color w:val="010205"/>
                <w:sz w:val="20"/>
                <w:szCs w:val="20"/>
              </w:rPr>
              <w:t>.</w:t>
            </w:r>
            <w:r w:rsidRPr="00607C8F">
              <w:rPr>
                <w:color w:val="010205"/>
                <w:sz w:val="20"/>
                <w:szCs w:val="20"/>
                <w:lang w:val="en-US"/>
              </w:rPr>
              <w:t>00</w:t>
            </w:r>
            <w:r w:rsidRPr="00607C8F">
              <w:rPr>
                <w:color w:val="010205"/>
                <w:sz w:val="20"/>
                <w:szCs w:val="20"/>
              </w:rPr>
              <w:t>7</w:t>
            </w:r>
          </w:p>
        </w:tc>
      </w:tr>
      <w:tr w:rsidR="003D02C0" w:rsidRPr="00607C8F" w14:paraId="7C7812FA" w14:textId="77777777" w:rsidTr="004E5440">
        <w:trPr>
          <w:cantSplit/>
        </w:trPr>
        <w:tc>
          <w:tcPr>
            <w:tcW w:w="741" w:type="dxa"/>
            <w:vMerge/>
            <w:shd w:val="clear" w:color="auto" w:fill="auto"/>
          </w:tcPr>
          <w:p w14:paraId="2F6F2500" w14:textId="77777777" w:rsidR="003D02C0" w:rsidRPr="00607C8F" w:rsidRDefault="003D02C0" w:rsidP="00175BA5">
            <w:pPr>
              <w:rPr>
                <w:color w:val="010205"/>
                <w:sz w:val="20"/>
                <w:szCs w:val="20"/>
              </w:rPr>
            </w:pPr>
          </w:p>
        </w:tc>
        <w:tc>
          <w:tcPr>
            <w:tcW w:w="2009" w:type="dxa"/>
            <w:shd w:val="clear" w:color="auto" w:fill="auto"/>
          </w:tcPr>
          <w:p w14:paraId="55EB5088" w14:textId="77777777" w:rsidR="003D02C0" w:rsidRPr="00607C8F" w:rsidRDefault="003D02C0" w:rsidP="00175BA5">
            <w:pPr>
              <w:ind w:left="60" w:right="60"/>
              <w:rPr>
                <w:i/>
                <w:iCs/>
                <w:color w:val="264A60"/>
                <w:sz w:val="20"/>
                <w:szCs w:val="20"/>
              </w:rPr>
            </w:pPr>
            <w:r w:rsidRPr="00607C8F">
              <w:rPr>
                <w:i/>
                <w:iCs/>
                <w:color w:val="264A60"/>
                <w:sz w:val="20"/>
                <w:szCs w:val="20"/>
              </w:rPr>
              <w:t>Inventory trun over</w:t>
            </w:r>
          </w:p>
        </w:tc>
        <w:tc>
          <w:tcPr>
            <w:tcW w:w="1345" w:type="dxa"/>
            <w:shd w:val="clear" w:color="auto" w:fill="auto"/>
          </w:tcPr>
          <w:p w14:paraId="3F7D61F3" w14:textId="77777777" w:rsidR="003D02C0" w:rsidRPr="00607C8F" w:rsidRDefault="003D02C0" w:rsidP="00175BA5">
            <w:pPr>
              <w:ind w:left="60" w:right="60"/>
              <w:jc w:val="right"/>
              <w:rPr>
                <w:b/>
                <w:bCs/>
                <w:color w:val="010205"/>
                <w:sz w:val="20"/>
                <w:szCs w:val="20"/>
              </w:rPr>
            </w:pPr>
            <w:r w:rsidRPr="00607C8F">
              <w:rPr>
                <w:b/>
                <w:bCs/>
                <w:color w:val="010205"/>
                <w:sz w:val="20"/>
                <w:szCs w:val="20"/>
                <w:lang w:val="en-US"/>
              </w:rPr>
              <w:t>2</w:t>
            </w:r>
            <w:r w:rsidRPr="00607C8F">
              <w:rPr>
                <w:b/>
                <w:bCs/>
                <w:color w:val="010205"/>
                <w:sz w:val="20"/>
                <w:szCs w:val="20"/>
              </w:rPr>
              <w:t>.044</w:t>
            </w:r>
          </w:p>
        </w:tc>
        <w:tc>
          <w:tcPr>
            <w:tcW w:w="1345" w:type="dxa"/>
            <w:shd w:val="clear" w:color="auto" w:fill="auto"/>
          </w:tcPr>
          <w:p w14:paraId="48237A5F" w14:textId="77777777" w:rsidR="003D02C0" w:rsidRPr="00607C8F" w:rsidRDefault="003D02C0" w:rsidP="00175BA5">
            <w:pPr>
              <w:ind w:left="60" w:right="60"/>
              <w:jc w:val="right"/>
              <w:rPr>
                <w:color w:val="010205"/>
                <w:sz w:val="20"/>
                <w:szCs w:val="20"/>
              </w:rPr>
            </w:pPr>
            <w:r w:rsidRPr="00607C8F">
              <w:rPr>
                <w:color w:val="010205"/>
                <w:sz w:val="20"/>
                <w:szCs w:val="20"/>
              </w:rPr>
              <w:t>2.306</w:t>
            </w:r>
          </w:p>
        </w:tc>
        <w:tc>
          <w:tcPr>
            <w:tcW w:w="1484" w:type="dxa"/>
            <w:shd w:val="clear" w:color="auto" w:fill="auto"/>
          </w:tcPr>
          <w:p w14:paraId="141A7936" w14:textId="77777777" w:rsidR="003D02C0" w:rsidRPr="00607C8F" w:rsidRDefault="003D02C0" w:rsidP="00175BA5">
            <w:pPr>
              <w:ind w:left="60" w:right="60"/>
              <w:jc w:val="right"/>
              <w:rPr>
                <w:color w:val="010205"/>
                <w:sz w:val="20"/>
                <w:szCs w:val="20"/>
              </w:rPr>
            </w:pPr>
            <w:r w:rsidRPr="00607C8F">
              <w:rPr>
                <w:color w:val="010205"/>
                <w:sz w:val="20"/>
                <w:szCs w:val="20"/>
              </w:rPr>
              <w:t>.002</w:t>
            </w:r>
          </w:p>
        </w:tc>
        <w:tc>
          <w:tcPr>
            <w:tcW w:w="1035" w:type="dxa"/>
            <w:shd w:val="clear" w:color="auto" w:fill="auto"/>
          </w:tcPr>
          <w:p w14:paraId="56A8D945" w14:textId="77777777" w:rsidR="003D02C0" w:rsidRPr="00607C8F" w:rsidRDefault="003D02C0" w:rsidP="00175BA5">
            <w:pPr>
              <w:ind w:left="60" w:right="60"/>
              <w:jc w:val="right"/>
              <w:rPr>
                <w:color w:val="010205"/>
                <w:sz w:val="20"/>
                <w:szCs w:val="20"/>
              </w:rPr>
            </w:pPr>
            <w:r w:rsidRPr="00607C8F">
              <w:rPr>
                <w:color w:val="010205"/>
                <w:sz w:val="20"/>
                <w:szCs w:val="20"/>
                <w:lang w:val="en-US"/>
              </w:rPr>
              <w:t>3</w:t>
            </w:r>
            <w:r w:rsidRPr="00607C8F">
              <w:rPr>
                <w:color w:val="010205"/>
                <w:sz w:val="20"/>
                <w:szCs w:val="20"/>
              </w:rPr>
              <w:t>.019</w:t>
            </w:r>
          </w:p>
        </w:tc>
        <w:tc>
          <w:tcPr>
            <w:tcW w:w="1035" w:type="dxa"/>
            <w:shd w:val="clear" w:color="auto" w:fill="auto"/>
          </w:tcPr>
          <w:p w14:paraId="26A3FEF0" w14:textId="77777777" w:rsidR="003D02C0" w:rsidRPr="00607C8F" w:rsidRDefault="003D02C0" w:rsidP="00175BA5">
            <w:pPr>
              <w:ind w:left="60" w:right="60"/>
              <w:jc w:val="right"/>
              <w:rPr>
                <w:color w:val="010205"/>
                <w:sz w:val="20"/>
                <w:szCs w:val="20"/>
              </w:rPr>
            </w:pPr>
            <w:r w:rsidRPr="00607C8F">
              <w:rPr>
                <w:color w:val="010205"/>
                <w:sz w:val="20"/>
                <w:szCs w:val="20"/>
              </w:rPr>
              <w:t>.</w:t>
            </w:r>
            <w:r w:rsidRPr="00607C8F">
              <w:rPr>
                <w:color w:val="010205"/>
                <w:sz w:val="20"/>
                <w:szCs w:val="20"/>
                <w:lang w:val="en-US"/>
              </w:rPr>
              <w:t>00</w:t>
            </w:r>
            <w:r w:rsidRPr="00607C8F">
              <w:rPr>
                <w:color w:val="010205"/>
                <w:sz w:val="20"/>
                <w:szCs w:val="20"/>
              </w:rPr>
              <w:t>5</w:t>
            </w:r>
          </w:p>
        </w:tc>
      </w:tr>
      <w:tr w:rsidR="003D02C0" w:rsidRPr="00607C8F" w14:paraId="3FD88EB1" w14:textId="77777777" w:rsidTr="004E5440">
        <w:trPr>
          <w:cantSplit/>
        </w:trPr>
        <w:tc>
          <w:tcPr>
            <w:tcW w:w="741" w:type="dxa"/>
            <w:vMerge/>
            <w:shd w:val="clear" w:color="auto" w:fill="auto"/>
          </w:tcPr>
          <w:p w14:paraId="257D0033" w14:textId="77777777" w:rsidR="003D02C0" w:rsidRPr="00607C8F" w:rsidRDefault="003D02C0" w:rsidP="00175BA5">
            <w:pPr>
              <w:rPr>
                <w:color w:val="010205"/>
                <w:sz w:val="20"/>
                <w:szCs w:val="20"/>
              </w:rPr>
            </w:pPr>
          </w:p>
        </w:tc>
        <w:tc>
          <w:tcPr>
            <w:tcW w:w="2009" w:type="dxa"/>
            <w:shd w:val="clear" w:color="auto" w:fill="auto"/>
          </w:tcPr>
          <w:p w14:paraId="477D7646" w14:textId="77777777" w:rsidR="003D02C0" w:rsidRPr="00607C8F" w:rsidRDefault="003D02C0" w:rsidP="00175BA5">
            <w:pPr>
              <w:ind w:left="60" w:right="60"/>
              <w:rPr>
                <w:i/>
                <w:iCs/>
                <w:color w:val="264A60"/>
                <w:sz w:val="20"/>
                <w:szCs w:val="20"/>
              </w:rPr>
            </w:pPr>
            <w:r w:rsidRPr="00607C8F">
              <w:rPr>
                <w:i/>
                <w:iCs/>
                <w:color w:val="264A60"/>
                <w:sz w:val="20"/>
                <w:szCs w:val="20"/>
              </w:rPr>
              <w:t>Return on Assets</w:t>
            </w:r>
          </w:p>
        </w:tc>
        <w:tc>
          <w:tcPr>
            <w:tcW w:w="1345" w:type="dxa"/>
            <w:shd w:val="clear" w:color="auto" w:fill="auto"/>
          </w:tcPr>
          <w:p w14:paraId="332F3BCA" w14:textId="77777777" w:rsidR="003D02C0" w:rsidRPr="00607C8F" w:rsidRDefault="003D02C0" w:rsidP="00175BA5">
            <w:pPr>
              <w:ind w:left="60" w:right="60"/>
              <w:jc w:val="right"/>
              <w:rPr>
                <w:b/>
                <w:bCs/>
                <w:color w:val="010205"/>
                <w:sz w:val="20"/>
                <w:szCs w:val="20"/>
              </w:rPr>
            </w:pPr>
            <w:r w:rsidRPr="00607C8F">
              <w:rPr>
                <w:b/>
                <w:bCs/>
                <w:color w:val="010205"/>
                <w:sz w:val="20"/>
                <w:szCs w:val="20"/>
              </w:rPr>
              <w:t>2.042</w:t>
            </w:r>
          </w:p>
        </w:tc>
        <w:tc>
          <w:tcPr>
            <w:tcW w:w="1345" w:type="dxa"/>
            <w:shd w:val="clear" w:color="auto" w:fill="auto"/>
          </w:tcPr>
          <w:p w14:paraId="36157E7D" w14:textId="77777777" w:rsidR="003D02C0" w:rsidRPr="00607C8F" w:rsidRDefault="003D02C0" w:rsidP="00175BA5">
            <w:pPr>
              <w:ind w:left="60" w:right="60"/>
              <w:jc w:val="right"/>
              <w:rPr>
                <w:color w:val="010205"/>
                <w:sz w:val="20"/>
                <w:szCs w:val="20"/>
              </w:rPr>
            </w:pPr>
            <w:r w:rsidRPr="00607C8F">
              <w:rPr>
                <w:color w:val="010205"/>
                <w:sz w:val="20"/>
                <w:szCs w:val="20"/>
              </w:rPr>
              <w:t>21.264</w:t>
            </w:r>
          </w:p>
        </w:tc>
        <w:tc>
          <w:tcPr>
            <w:tcW w:w="1484" w:type="dxa"/>
            <w:shd w:val="clear" w:color="auto" w:fill="auto"/>
          </w:tcPr>
          <w:p w14:paraId="71A24D89" w14:textId="77777777" w:rsidR="003D02C0" w:rsidRPr="00607C8F" w:rsidRDefault="003D02C0" w:rsidP="00175BA5">
            <w:pPr>
              <w:ind w:left="60" w:right="60"/>
              <w:jc w:val="right"/>
              <w:rPr>
                <w:color w:val="010205"/>
                <w:sz w:val="20"/>
                <w:szCs w:val="20"/>
              </w:rPr>
            </w:pPr>
            <w:r w:rsidRPr="00607C8F">
              <w:rPr>
                <w:color w:val="010205"/>
                <w:sz w:val="20"/>
                <w:szCs w:val="20"/>
              </w:rPr>
              <w:t>.008</w:t>
            </w:r>
          </w:p>
        </w:tc>
        <w:tc>
          <w:tcPr>
            <w:tcW w:w="1035" w:type="dxa"/>
            <w:shd w:val="clear" w:color="auto" w:fill="auto"/>
          </w:tcPr>
          <w:p w14:paraId="7A856F96" w14:textId="77777777" w:rsidR="003D02C0" w:rsidRPr="00607C8F" w:rsidRDefault="003D02C0" w:rsidP="00175BA5">
            <w:pPr>
              <w:ind w:left="60" w:right="60"/>
              <w:jc w:val="right"/>
              <w:rPr>
                <w:color w:val="010205"/>
                <w:sz w:val="20"/>
                <w:szCs w:val="20"/>
              </w:rPr>
            </w:pPr>
            <w:r w:rsidRPr="00607C8F">
              <w:rPr>
                <w:color w:val="010205"/>
                <w:sz w:val="20"/>
                <w:szCs w:val="20"/>
                <w:lang w:val="en-US"/>
              </w:rPr>
              <w:t>3</w:t>
            </w:r>
            <w:r w:rsidRPr="00607C8F">
              <w:rPr>
                <w:color w:val="010205"/>
                <w:sz w:val="20"/>
                <w:szCs w:val="20"/>
              </w:rPr>
              <w:t>.096</w:t>
            </w:r>
          </w:p>
        </w:tc>
        <w:tc>
          <w:tcPr>
            <w:tcW w:w="1035" w:type="dxa"/>
            <w:shd w:val="clear" w:color="auto" w:fill="auto"/>
          </w:tcPr>
          <w:p w14:paraId="6C16C034" w14:textId="77777777" w:rsidR="003D02C0" w:rsidRPr="00607C8F" w:rsidRDefault="003D02C0" w:rsidP="00175BA5">
            <w:pPr>
              <w:ind w:left="60" w:right="60"/>
              <w:jc w:val="right"/>
              <w:rPr>
                <w:color w:val="010205"/>
                <w:sz w:val="20"/>
                <w:szCs w:val="20"/>
              </w:rPr>
            </w:pPr>
            <w:r w:rsidRPr="00607C8F">
              <w:rPr>
                <w:color w:val="010205"/>
                <w:sz w:val="20"/>
                <w:szCs w:val="20"/>
              </w:rPr>
              <w:t>.</w:t>
            </w:r>
            <w:r w:rsidRPr="00607C8F">
              <w:rPr>
                <w:color w:val="010205"/>
                <w:sz w:val="20"/>
                <w:szCs w:val="20"/>
                <w:lang w:val="en-US"/>
              </w:rPr>
              <w:t>00</w:t>
            </w:r>
            <w:r w:rsidRPr="00607C8F">
              <w:rPr>
                <w:color w:val="010205"/>
                <w:sz w:val="20"/>
                <w:szCs w:val="20"/>
              </w:rPr>
              <w:t>4</w:t>
            </w:r>
          </w:p>
        </w:tc>
      </w:tr>
      <w:bookmarkEnd w:id="71"/>
    </w:tbl>
    <w:p w14:paraId="7CC94D96" w14:textId="77777777" w:rsidR="004E5440" w:rsidRDefault="004E5440" w:rsidP="004E5440">
      <w:pPr>
        <w:pStyle w:val="ListParagraph"/>
        <w:spacing w:after="0" w:line="240" w:lineRule="auto"/>
        <w:ind w:left="709"/>
        <w:jc w:val="both"/>
        <w:rPr>
          <w:rFonts w:ascii="Times New Roman" w:hAnsi="Times New Roman"/>
          <w:sz w:val="20"/>
          <w:szCs w:val="20"/>
          <w:lang w:val="en-ID"/>
        </w:rPr>
      </w:pPr>
    </w:p>
    <w:p w14:paraId="71E6E341" w14:textId="2E292DA8" w:rsidR="003D02C0" w:rsidRPr="00607C8F" w:rsidRDefault="003D02C0" w:rsidP="004E5440">
      <w:pPr>
        <w:pStyle w:val="ListParagraph"/>
        <w:spacing w:after="0" w:line="240" w:lineRule="auto"/>
        <w:ind w:left="709"/>
        <w:jc w:val="both"/>
        <w:rPr>
          <w:rFonts w:ascii="Times New Roman" w:hAnsi="Times New Roman"/>
          <w:sz w:val="20"/>
          <w:szCs w:val="20"/>
          <w:lang w:val="en-ID"/>
        </w:rPr>
      </w:pPr>
      <w:r w:rsidRPr="00607C8F">
        <w:rPr>
          <w:rFonts w:ascii="Times New Roman" w:hAnsi="Times New Roman"/>
          <w:sz w:val="20"/>
          <w:szCs w:val="20"/>
          <w:lang w:val="en-ID"/>
        </w:rPr>
        <w:t>Pada table tersebut mengenai hasil pengolahan SPSS, maka dapat dibuat persamaan regresi berganda sebagai berikut:</w:t>
      </w:r>
    </w:p>
    <w:p w14:paraId="41A93557" w14:textId="77777777" w:rsidR="003D02C0" w:rsidRPr="00607C8F" w:rsidRDefault="003D02C0" w:rsidP="003D02C0">
      <w:pPr>
        <w:pStyle w:val="ListParagraph"/>
        <w:spacing w:before="240" w:after="0" w:line="240" w:lineRule="auto"/>
        <w:ind w:left="1080"/>
        <w:jc w:val="center"/>
        <w:rPr>
          <w:rFonts w:ascii="Times New Roman" w:hAnsi="Times New Roman"/>
          <w:b/>
          <w:sz w:val="20"/>
          <w:szCs w:val="20"/>
        </w:rPr>
      </w:pPr>
      <w:r w:rsidRPr="00607C8F">
        <w:rPr>
          <w:rFonts w:ascii="Times New Roman" w:hAnsi="Times New Roman"/>
          <w:b/>
          <w:sz w:val="20"/>
          <w:szCs w:val="20"/>
          <w:lang w:val="en-ID"/>
        </w:rPr>
        <w:t xml:space="preserve">Y = </w:t>
      </w:r>
      <w:r w:rsidRPr="00607C8F">
        <w:rPr>
          <w:rFonts w:ascii="Times New Roman" w:hAnsi="Times New Roman"/>
          <w:b/>
          <w:bCs/>
          <w:color w:val="010205"/>
          <w:sz w:val="20"/>
          <w:szCs w:val="20"/>
        </w:rPr>
        <w:t>320.782</w:t>
      </w:r>
      <w:r w:rsidRPr="00607C8F">
        <w:rPr>
          <w:rFonts w:ascii="Times New Roman" w:hAnsi="Times New Roman"/>
          <w:b/>
          <w:bCs/>
          <w:color w:val="010205"/>
          <w:sz w:val="20"/>
          <w:szCs w:val="20"/>
          <w:lang w:val="en-US"/>
        </w:rPr>
        <w:t xml:space="preserve"> </w:t>
      </w:r>
      <w:r w:rsidRPr="00607C8F">
        <w:rPr>
          <w:rFonts w:ascii="Times New Roman" w:hAnsi="Times New Roman"/>
          <w:b/>
          <w:sz w:val="20"/>
          <w:szCs w:val="20"/>
          <w:lang w:val="en-ID"/>
        </w:rPr>
        <w:t xml:space="preserve">+ </w:t>
      </w:r>
      <w:bookmarkStart w:id="75" w:name="_Hlk124858992"/>
      <w:r w:rsidRPr="00607C8F">
        <w:rPr>
          <w:rFonts w:ascii="Times New Roman" w:hAnsi="Times New Roman"/>
          <w:b/>
          <w:bCs/>
          <w:color w:val="010205"/>
          <w:sz w:val="20"/>
          <w:szCs w:val="20"/>
          <w:lang w:val="en-US"/>
        </w:rPr>
        <w:t>2</w:t>
      </w:r>
      <w:r w:rsidRPr="00607C8F">
        <w:rPr>
          <w:rFonts w:ascii="Times New Roman" w:hAnsi="Times New Roman"/>
          <w:b/>
          <w:bCs/>
          <w:color w:val="010205"/>
          <w:sz w:val="20"/>
          <w:szCs w:val="20"/>
        </w:rPr>
        <w:t>.319</w:t>
      </w:r>
      <w:bookmarkEnd w:id="75"/>
      <m:oMath>
        <m:sSub>
          <m:sSubPr>
            <m:ctrlPr>
              <w:rPr>
                <w:rFonts w:ascii="Cambria Math" w:eastAsiaTheme="minorEastAsia" w:hAnsi="Cambria Math"/>
                <w:b/>
                <w:sz w:val="20"/>
                <w:szCs w:val="20"/>
                <w:lang w:val="en-US"/>
              </w:rPr>
            </m:ctrlPr>
          </m:sSubPr>
          <m:e>
            <m:r>
              <m:rPr>
                <m:sty m:val="b"/>
              </m:rPr>
              <w:rPr>
                <w:rFonts w:ascii="Cambria Math" w:eastAsiaTheme="minorEastAsia" w:hAnsi="Cambria Math"/>
                <w:sz w:val="20"/>
                <w:szCs w:val="20"/>
                <w:lang w:val="en-US"/>
              </w:rPr>
              <m:t>X</m:t>
            </m:r>
          </m:e>
          <m:sub>
            <m:r>
              <m:rPr>
                <m:sty m:val="b"/>
              </m:rPr>
              <w:rPr>
                <w:rFonts w:ascii="Cambria Math" w:eastAsiaTheme="minorEastAsia" w:hAnsi="Cambria Math"/>
                <w:sz w:val="20"/>
                <w:szCs w:val="20"/>
                <w:lang w:val="en-US"/>
              </w:rPr>
              <m:t>1</m:t>
            </m:r>
          </m:sub>
        </m:sSub>
      </m:oMath>
      <w:r w:rsidRPr="00607C8F">
        <w:rPr>
          <w:rFonts w:ascii="Times New Roman" w:hAnsi="Times New Roman"/>
          <w:b/>
          <w:sz w:val="20"/>
          <w:szCs w:val="20"/>
          <w:lang w:val="en-ID"/>
        </w:rPr>
        <w:t xml:space="preserve"> </w:t>
      </w:r>
      <w:r w:rsidRPr="00607C8F">
        <w:rPr>
          <w:rFonts w:ascii="Times New Roman" w:eastAsiaTheme="minorEastAsia" w:hAnsi="Times New Roman"/>
          <w:b/>
          <w:sz w:val="20"/>
          <w:szCs w:val="20"/>
        </w:rPr>
        <w:t xml:space="preserve">+ </w:t>
      </w:r>
      <w:r w:rsidRPr="00607C8F">
        <w:rPr>
          <w:rFonts w:ascii="Times New Roman" w:hAnsi="Times New Roman"/>
          <w:b/>
          <w:bCs/>
          <w:color w:val="010205"/>
          <w:sz w:val="20"/>
          <w:szCs w:val="20"/>
        </w:rPr>
        <w:t>1.571</w:t>
      </w:r>
      <m:oMath>
        <m:sSub>
          <m:sSubPr>
            <m:ctrlPr>
              <w:rPr>
                <w:rFonts w:ascii="Cambria Math" w:eastAsiaTheme="minorEastAsia" w:hAnsi="Cambria Math"/>
                <w:b/>
                <w:sz w:val="20"/>
                <w:szCs w:val="20"/>
                <w:lang w:val="en-US"/>
              </w:rPr>
            </m:ctrlPr>
          </m:sSubPr>
          <m:e>
            <m:r>
              <m:rPr>
                <m:sty m:val="b"/>
              </m:rPr>
              <w:rPr>
                <w:rFonts w:ascii="Cambria Math" w:eastAsiaTheme="minorEastAsia" w:hAnsi="Cambria Math"/>
                <w:sz w:val="20"/>
                <w:szCs w:val="20"/>
                <w:lang w:val="en-US"/>
              </w:rPr>
              <m:t>X</m:t>
            </m:r>
          </m:e>
          <m:sub>
            <m:r>
              <m:rPr>
                <m:sty m:val="b"/>
              </m:rPr>
              <w:rPr>
                <w:rFonts w:ascii="Cambria Math" w:eastAsiaTheme="minorEastAsia" w:hAnsi="Cambria Math"/>
                <w:sz w:val="20"/>
                <w:szCs w:val="20"/>
                <w:lang w:val="en-US"/>
              </w:rPr>
              <m:t>2</m:t>
            </m:r>
          </m:sub>
        </m:sSub>
      </m:oMath>
      <w:r w:rsidRPr="00607C8F">
        <w:rPr>
          <w:rFonts w:ascii="Times New Roman" w:hAnsi="Times New Roman"/>
          <w:b/>
          <w:sz w:val="20"/>
          <w:szCs w:val="20"/>
        </w:rPr>
        <w:t xml:space="preserve">+ </w:t>
      </w:r>
      <w:r w:rsidRPr="00607C8F">
        <w:rPr>
          <w:rFonts w:ascii="Times New Roman" w:hAnsi="Times New Roman"/>
          <w:b/>
          <w:bCs/>
          <w:color w:val="010205"/>
          <w:sz w:val="20"/>
          <w:szCs w:val="20"/>
          <w:lang w:val="en-US"/>
        </w:rPr>
        <w:t>2</w:t>
      </w:r>
      <w:r w:rsidRPr="00607C8F">
        <w:rPr>
          <w:rFonts w:ascii="Times New Roman" w:hAnsi="Times New Roman"/>
          <w:b/>
          <w:bCs/>
          <w:color w:val="010205"/>
          <w:sz w:val="20"/>
          <w:szCs w:val="20"/>
        </w:rPr>
        <w:t>.044</w:t>
      </w:r>
      <m:oMath>
        <m:sSub>
          <m:sSubPr>
            <m:ctrlPr>
              <w:rPr>
                <w:rFonts w:ascii="Cambria Math" w:eastAsiaTheme="minorEastAsia" w:hAnsi="Cambria Math"/>
                <w:b/>
                <w:sz w:val="20"/>
                <w:szCs w:val="20"/>
                <w:lang w:val="en-US"/>
              </w:rPr>
            </m:ctrlPr>
          </m:sSubPr>
          <m:e>
            <m:r>
              <m:rPr>
                <m:sty m:val="b"/>
              </m:rPr>
              <w:rPr>
                <w:rFonts w:ascii="Cambria Math" w:eastAsiaTheme="minorEastAsia" w:hAnsi="Cambria Math"/>
                <w:sz w:val="20"/>
                <w:szCs w:val="20"/>
                <w:lang w:val="en-US"/>
              </w:rPr>
              <m:t>X</m:t>
            </m:r>
          </m:e>
          <m:sub>
            <m:r>
              <m:rPr>
                <m:sty m:val="b"/>
              </m:rPr>
              <w:rPr>
                <w:rFonts w:ascii="Cambria Math" w:eastAsiaTheme="minorEastAsia" w:hAnsi="Cambria Math"/>
                <w:sz w:val="20"/>
                <w:szCs w:val="20"/>
                <w:lang w:val="en-US"/>
              </w:rPr>
              <m:t>3</m:t>
            </m:r>
          </m:sub>
        </m:sSub>
      </m:oMath>
      <w:r w:rsidRPr="00607C8F">
        <w:rPr>
          <w:rFonts w:ascii="Times New Roman" w:hAnsi="Times New Roman"/>
          <w:b/>
          <w:sz w:val="20"/>
          <w:szCs w:val="20"/>
          <w:lang w:val="en-US"/>
        </w:rPr>
        <w:t xml:space="preserve"> + </w:t>
      </w:r>
      <w:r w:rsidRPr="00607C8F">
        <w:rPr>
          <w:rFonts w:ascii="Times New Roman" w:hAnsi="Times New Roman"/>
          <w:b/>
          <w:bCs/>
          <w:color w:val="010205"/>
          <w:sz w:val="20"/>
          <w:szCs w:val="20"/>
        </w:rPr>
        <w:t>2.042</w:t>
      </w:r>
      <m:oMath>
        <m:sSub>
          <m:sSubPr>
            <m:ctrlPr>
              <w:rPr>
                <w:rFonts w:ascii="Cambria Math" w:eastAsiaTheme="minorEastAsia" w:hAnsi="Cambria Math"/>
                <w:b/>
                <w:sz w:val="20"/>
                <w:szCs w:val="20"/>
                <w:lang w:val="en-US"/>
              </w:rPr>
            </m:ctrlPr>
          </m:sSubPr>
          <m:e>
            <m:r>
              <m:rPr>
                <m:sty m:val="b"/>
              </m:rPr>
              <w:rPr>
                <w:rFonts w:ascii="Cambria Math" w:eastAsiaTheme="minorEastAsia" w:hAnsi="Cambria Math"/>
                <w:sz w:val="20"/>
                <w:szCs w:val="20"/>
                <w:lang w:val="en-US"/>
              </w:rPr>
              <m:t>X</m:t>
            </m:r>
          </m:e>
          <m:sub>
            <m:r>
              <m:rPr>
                <m:sty m:val="b"/>
              </m:rPr>
              <w:rPr>
                <w:rFonts w:ascii="Cambria Math" w:eastAsiaTheme="minorEastAsia" w:hAnsi="Cambria Math"/>
                <w:sz w:val="20"/>
                <w:szCs w:val="20"/>
                <w:lang w:val="en-US"/>
              </w:rPr>
              <m:t>4</m:t>
            </m:r>
          </m:sub>
        </m:sSub>
      </m:oMath>
    </w:p>
    <w:p w14:paraId="137026D8" w14:textId="77777777" w:rsidR="003D02C0" w:rsidRPr="00607C8F" w:rsidRDefault="003D02C0" w:rsidP="003D02C0">
      <w:pPr>
        <w:ind w:firstLine="720"/>
        <w:jc w:val="both"/>
        <w:rPr>
          <w:sz w:val="20"/>
          <w:szCs w:val="20"/>
        </w:rPr>
      </w:pPr>
      <w:r w:rsidRPr="00607C8F">
        <w:rPr>
          <w:sz w:val="20"/>
          <w:szCs w:val="20"/>
        </w:rPr>
        <w:t>Persamaan regresi linier berganda diatas dapat diartikan bahwa :</w:t>
      </w:r>
    </w:p>
    <w:p w14:paraId="508EF6F2" w14:textId="77777777" w:rsidR="003D02C0" w:rsidRPr="00607C8F" w:rsidRDefault="003D02C0" w:rsidP="003D02C0">
      <w:pPr>
        <w:pStyle w:val="ListParagraph"/>
        <w:numPr>
          <w:ilvl w:val="3"/>
          <w:numId w:val="19"/>
        </w:numPr>
        <w:spacing w:after="0" w:line="240" w:lineRule="auto"/>
        <w:ind w:left="993" w:hanging="284"/>
        <w:jc w:val="both"/>
        <w:rPr>
          <w:rFonts w:ascii="Times New Roman" w:hAnsi="Times New Roman"/>
          <w:sz w:val="20"/>
          <w:szCs w:val="20"/>
        </w:rPr>
      </w:pPr>
      <w:r w:rsidRPr="00607C8F">
        <w:rPr>
          <w:rFonts w:ascii="Times New Roman" w:hAnsi="Times New Roman"/>
          <w:sz w:val="20"/>
          <w:szCs w:val="20"/>
        </w:rPr>
        <w:t>Konstanta adalah sebesar 320.782</w:t>
      </w:r>
      <w:r w:rsidRPr="00607C8F">
        <w:rPr>
          <w:rFonts w:ascii="Times New Roman" w:hAnsi="Times New Roman"/>
          <w:sz w:val="20"/>
          <w:szCs w:val="20"/>
          <w:lang w:val="en-ID"/>
        </w:rPr>
        <w:t>.</w:t>
      </w:r>
      <w:r w:rsidRPr="00607C8F">
        <w:rPr>
          <w:rFonts w:ascii="Times New Roman" w:hAnsi="Times New Roman"/>
          <w:sz w:val="20"/>
          <w:szCs w:val="20"/>
        </w:rPr>
        <w:t xml:space="preserve"> Hal ini berarti jika tidak dipengaruhi </w:t>
      </w:r>
      <w:r w:rsidRPr="00607C8F">
        <w:rPr>
          <w:rFonts w:ascii="Times New Roman" w:hAnsi="Times New Roman"/>
          <w:bCs/>
          <w:sz w:val="20"/>
          <w:szCs w:val="20"/>
        </w:rPr>
        <w:t xml:space="preserve">Rasio Likuiditas, Rasio Solvabilitas, Rasio Aktivitas, Dan Rasio Profitabilitas maka besarnya </w:t>
      </w:r>
      <w:r w:rsidRPr="00607C8F">
        <w:rPr>
          <w:rFonts w:ascii="Times New Roman" w:hAnsi="Times New Roman"/>
          <w:bCs/>
          <w:i/>
          <w:sz w:val="20"/>
          <w:szCs w:val="20"/>
        </w:rPr>
        <w:t>Price Earning Ratio</w:t>
      </w:r>
      <w:r w:rsidRPr="00607C8F">
        <w:rPr>
          <w:rFonts w:ascii="Times New Roman" w:hAnsi="Times New Roman"/>
          <w:b/>
          <w:sz w:val="20"/>
          <w:szCs w:val="20"/>
        </w:rPr>
        <w:t xml:space="preserve"> </w:t>
      </w:r>
      <w:r w:rsidRPr="00607C8F">
        <w:rPr>
          <w:rFonts w:ascii="Times New Roman" w:hAnsi="Times New Roman"/>
          <w:sz w:val="20"/>
          <w:szCs w:val="20"/>
        </w:rPr>
        <w:t>sebesar 320.782</w:t>
      </w:r>
      <w:r w:rsidRPr="00607C8F">
        <w:rPr>
          <w:rFonts w:ascii="Times New Roman" w:hAnsi="Times New Roman"/>
          <w:sz w:val="20"/>
          <w:szCs w:val="20"/>
          <w:lang w:val="en-ID"/>
        </w:rPr>
        <w:t>.</w:t>
      </w:r>
    </w:p>
    <w:p w14:paraId="17A490E3" w14:textId="77777777" w:rsidR="003D02C0" w:rsidRPr="00607C8F" w:rsidRDefault="003D02C0" w:rsidP="003D02C0">
      <w:pPr>
        <w:pStyle w:val="ListParagraph"/>
        <w:numPr>
          <w:ilvl w:val="3"/>
          <w:numId w:val="19"/>
        </w:numPr>
        <w:spacing w:after="0" w:line="240" w:lineRule="auto"/>
        <w:ind w:left="993" w:hanging="284"/>
        <w:jc w:val="both"/>
        <w:rPr>
          <w:rFonts w:ascii="Times New Roman" w:hAnsi="Times New Roman"/>
          <w:sz w:val="20"/>
          <w:szCs w:val="20"/>
        </w:rPr>
      </w:pPr>
      <w:r w:rsidRPr="00607C8F">
        <w:rPr>
          <w:rFonts w:ascii="Times New Roman" w:hAnsi="Times New Roman"/>
          <w:sz w:val="20"/>
          <w:szCs w:val="20"/>
        </w:rPr>
        <w:t xml:space="preserve">Koefisien variabel </w:t>
      </w:r>
      <w:r w:rsidRPr="00607C8F">
        <w:rPr>
          <w:rFonts w:ascii="Times New Roman" w:hAnsi="Times New Roman"/>
          <w:bCs/>
          <w:sz w:val="20"/>
          <w:szCs w:val="20"/>
        </w:rPr>
        <w:t>Rasio Likuiditas</w:t>
      </w:r>
      <w:r w:rsidRPr="00607C8F">
        <w:rPr>
          <w:rFonts w:ascii="Times New Roman" w:hAnsi="Times New Roman"/>
          <w:sz w:val="20"/>
          <w:szCs w:val="20"/>
        </w:rPr>
        <w:t xml:space="preserve"> sebesar </w:t>
      </w:r>
      <w:r w:rsidRPr="00607C8F">
        <w:rPr>
          <w:rFonts w:ascii="Times New Roman" w:hAnsi="Times New Roman"/>
          <w:color w:val="010205"/>
          <w:sz w:val="20"/>
          <w:szCs w:val="20"/>
        </w:rPr>
        <w:t>2.319</w:t>
      </w:r>
      <w:r w:rsidRPr="00607C8F">
        <w:rPr>
          <w:rFonts w:ascii="Times New Roman" w:hAnsi="Times New Roman"/>
          <w:sz w:val="20"/>
          <w:szCs w:val="20"/>
        </w:rPr>
        <w:t xml:space="preserve">. Hal ini berarti jika terjadi peningkatan </w:t>
      </w:r>
      <w:r w:rsidRPr="00607C8F">
        <w:rPr>
          <w:rFonts w:ascii="Times New Roman" w:hAnsi="Times New Roman"/>
          <w:bCs/>
          <w:sz w:val="20"/>
          <w:szCs w:val="20"/>
        </w:rPr>
        <w:t>Rasio Likuiditas</w:t>
      </w:r>
      <w:r w:rsidRPr="00607C8F">
        <w:rPr>
          <w:rFonts w:ascii="Times New Roman" w:hAnsi="Times New Roman"/>
          <w:sz w:val="20"/>
          <w:szCs w:val="20"/>
        </w:rPr>
        <w:t xml:space="preserve"> sebesar satu satuan maka </w:t>
      </w:r>
      <w:r w:rsidRPr="00607C8F">
        <w:rPr>
          <w:rFonts w:ascii="Times New Roman" w:hAnsi="Times New Roman"/>
          <w:bCs/>
          <w:i/>
          <w:sz w:val="20"/>
          <w:szCs w:val="20"/>
        </w:rPr>
        <w:t>Price Earning Ratio</w:t>
      </w:r>
      <w:r w:rsidRPr="00607C8F">
        <w:rPr>
          <w:rFonts w:ascii="Times New Roman" w:hAnsi="Times New Roman"/>
          <w:sz w:val="20"/>
          <w:szCs w:val="20"/>
        </w:rPr>
        <w:t xml:space="preserve"> juga </w:t>
      </w:r>
      <w:r w:rsidRPr="00607C8F">
        <w:rPr>
          <w:rFonts w:ascii="Times New Roman" w:hAnsi="Times New Roman"/>
          <w:sz w:val="20"/>
          <w:szCs w:val="20"/>
          <w:lang w:val="en-ID"/>
        </w:rPr>
        <w:t xml:space="preserve">mengalami </w:t>
      </w:r>
      <w:r w:rsidRPr="00607C8F">
        <w:rPr>
          <w:rFonts w:ascii="Times New Roman" w:hAnsi="Times New Roman"/>
          <w:sz w:val="20"/>
          <w:szCs w:val="20"/>
        </w:rPr>
        <w:t xml:space="preserve">peningkatan sebesar </w:t>
      </w:r>
      <w:r w:rsidRPr="00607C8F">
        <w:rPr>
          <w:rFonts w:ascii="Times New Roman" w:hAnsi="Times New Roman"/>
          <w:color w:val="010205"/>
          <w:sz w:val="20"/>
          <w:szCs w:val="20"/>
        </w:rPr>
        <w:t>2.319</w:t>
      </w:r>
      <w:r w:rsidRPr="00607C8F">
        <w:rPr>
          <w:rFonts w:ascii="Times New Roman" w:hAnsi="Times New Roman"/>
          <w:color w:val="010205"/>
          <w:sz w:val="20"/>
          <w:szCs w:val="20"/>
          <w:lang w:val="en-US"/>
        </w:rPr>
        <w:t xml:space="preserve"> </w:t>
      </w:r>
      <w:r w:rsidRPr="00607C8F">
        <w:rPr>
          <w:rFonts w:ascii="Times New Roman" w:hAnsi="Times New Roman"/>
          <w:sz w:val="20"/>
          <w:szCs w:val="20"/>
        </w:rPr>
        <w:t>dengan asumsi</w:t>
      </w:r>
      <w:r w:rsidRPr="00607C8F">
        <w:rPr>
          <w:rFonts w:ascii="Times New Roman" w:hAnsi="Times New Roman"/>
          <w:sz w:val="20"/>
          <w:szCs w:val="20"/>
          <w:lang w:val="en-ID"/>
        </w:rPr>
        <w:t xml:space="preserve"> bahwa faktor</w:t>
      </w:r>
      <w:r w:rsidRPr="00607C8F">
        <w:rPr>
          <w:rFonts w:ascii="Times New Roman" w:hAnsi="Times New Roman"/>
          <w:sz w:val="20"/>
          <w:szCs w:val="20"/>
        </w:rPr>
        <w:t xml:space="preserve"> lain</w:t>
      </w:r>
      <w:r w:rsidRPr="00607C8F">
        <w:rPr>
          <w:rFonts w:ascii="Times New Roman" w:hAnsi="Times New Roman"/>
          <w:sz w:val="20"/>
          <w:szCs w:val="20"/>
          <w:lang w:val="en-ID"/>
        </w:rPr>
        <w:t>nya adalah</w:t>
      </w:r>
      <w:r w:rsidRPr="00607C8F">
        <w:rPr>
          <w:rFonts w:ascii="Times New Roman" w:hAnsi="Times New Roman"/>
          <w:sz w:val="20"/>
          <w:szCs w:val="20"/>
        </w:rPr>
        <w:t xml:space="preserve"> konstan</w:t>
      </w:r>
      <w:r w:rsidRPr="00607C8F">
        <w:rPr>
          <w:rFonts w:ascii="Times New Roman" w:hAnsi="Times New Roman"/>
          <w:sz w:val="20"/>
          <w:szCs w:val="20"/>
          <w:lang w:val="en-ID"/>
        </w:rPr>
        <w:t xml:space="preserve"> atau tetap</w:t>
      </w:r>
      <w:r w:rsidRPr="00607C8F">
        <w:rPr>
          <w:rFonts w:ascii="Times New Roman" w:hAnsi="Times New Roman"/>
          <w:sz w:val="20"/>
          <w:szCs w:val="20"/>
        </w:rPr>
        <w:t>.</w:t>
      </w:r>
    </w:p>
    <w:p w14:paraId="1F570851" w14:textId="77777777" w:rsidR="003D02C0" w:rsidRPr="00607C8F" w:rsidRDefault="003D02C0" w:rsidP="003D02C0">
      <w:pPr>
        <w:pStyle w:val="ListParagraph"/>
        <w:numPr>
          <w:ilvl w:val="3"/>
          <w:numId w:val="19"/>
        </w:numPr>
        <w:spacing w:after="0" w:line="240" w:lineRule="auto"/>
        <w:ind w:left="993" w:hanging="284"/>
        <w:jc w:val="both"/>
        <w:rPr>
          <w:rFonts w:ascii="Times New Roman" w:hAnsi="Times New Roman"/>
          <w:sz w:val="20"/>
          <w:szCs w:val="20"/>
        </w:rPr>
      </w:pPr>
      <w:r w:rsidRPr="00607C8F">
        <w:rPr>
          <w:rFonts w:ascii="Times New Roman" w:hAnsi="Times New Roman"/>
          <w:sz w:val="20"/>
          <w:szCs w:val="20"/>
        </w:rPr>
        <w:t xml:space="preserve">Koefisien variabel </w:t>
      </w:r>
      <w:r w:rsidRPr="00607C8F">
        <w:rPr>
          <w:rFonts w:ascii="Times New Roman" w:hAnsi="Times New Roman"/>
          <w:bCs/>
          <w:sz w:val="20"/>
          <w:szCs w:val="20"/>
        </w:rPr>
        <w:t>Rasio Solvabilitas</w:t>
      </w:r>
      <w:r w:rsidRPr="00607C8F">
        <w:rPr>
          <w:rFonts w:ascii="Times New Roman" w:hAnsi="Times New Roman"/>
          <w:sz w:val="20"/>
          <w:szCs w:val="20"/>
        </w:rPr>
        <w:t xml:space="preserve"> sebesar </w:t>
      </w:r>
      <w:r w:rsidRPr="00607C8F">
        <w:rPr>
          <w:rFonts w:ascii="Times New Roman" w:hAnsi="Times New Roman"/>
          <w:color w:val="010205"/>
          <w:sz w:val="20"/>
          <w:szCs w:val="20"/>
        </w:rPr>
        <w:t>1.571</w:t>
      </w:r>
      <w:r w:rsidRPr="00607C8F">
        <w:rPr>
          <w:rFonts w:ascii="Times New Roman" w:hAnsi="Times New Roman"/>
          <w:sz w:val="20"/>
          <w:szCs w:val="20"/>
        </w:rPr>
        <w:t xml:space="preserve">. Hal ini berarti jika terjadi peningkatan </w:t>
      </w:r>
      <w:r w:rsidRPr="00607C8F">
        <w:rPr>
          <w:rFonts w:ascii="Times New Roman" w:hAnsi="Times New Roman"/>
          <w:bCs/>
          <w:sz w:val="20"/>
          <w:szCs w:val="20"/>
        </w:rPr>
        <w:t>Rasio Solvabilitas</w:t>
      </w:r>
      <w:r w:rsidRPr="00607C8F">
        <w:rPr>
          <w:rFonts w:ascii="Times New Roman" w:hAnsi="Times New Roman"/>
          <w:sz w:val="20"/>
          <w:szCs w:val="20"/>
        </w:rPr>
        <w:t xml:space="preserve"> sebesar satu satuan maka </w:t>
      </w:r>
      <w:r w:rsidRPr="00607C8F">
        <w:rPr>
          <w:rFonts w:ascii="Times New Roman" w:hAnsi="Times New Roman"/>
          <w:bCs/>
          <w:i/>
          <w:sz w:val="20"/>
          <w:szCs w:val="20"/>
        </w:rPr>
        <w:t>Price Earning Ratio</w:t>
      </w:r>
      <w:r w:rsidRPr="00607C8F">
        <w:rPr>
          <w:rFonts w:ascii="Times New Roman" w:hAnsi="Times New Roman"/>
          <w:sz w:val="20"/>
          <w:szCs w:val="20"/>
        </w:rPr>
        <w:t xml:space="preserve"> juga </w:t>
      </w:r>
      <w:r w:rsidRPr="00607C8F">
        <w:rPr>
          <w:rFonts w:ascii="Times New Roman" w:hAnsi="Times New Roman"/>
          <w:sz w:val="20"/>
          <w:szCs w:val="20"/>
          <w:lang w:val="en-ID"/>
        </w:rPr>
        <w:t xml:space="preserve">mengalami </w:t>
      </w:r>
      <w:r w:rsidRPr="00607C8F">
        <w:rPr>
          <w:rFonts w:ascii="Times New Roman" w:hAnsi="Times New Roman"/>
          <w:sz w:val="20"/>
          <w:szCs w:val="20"/>
        </w:rPr>
        <w:t xml:space="preserve">peningkatan sebesar </w:t>
      </w:r>
      <w:r w:rsidRPr="00607C8F">
        <w:rPr>
          <w:rFonts w:ascii="Times New Roman" w:hAnsi="Times New Roman"/>
          <w:color w:val="010205"/>
          <w:sz w:val="20"/>
          <w:szCs w:val="20"/>
        </w:rPr>
        <w:t>1.571</w:t>
      </w:r>
      <w:r w:rsidRPr="00607C8F">
        <w:rPr>
          <w:rFonts w:ascii="Times New Roman" w:hAnsi="Times New Roman"/>
          <w:color w:val="010205"/>
          <w:sz w:val="20"/>
          <w:szCs w:val="20"/>
          <w:lang w:val="en-US"/>
        </w:rPr>
        <w:t xml:space="preserve"> </w:t>
      </w:r>
      <w:r w:rsidRPr="00607C8F">
        <w:rPr>
          <w:rFonts w:ascii="Times New Roman" w:hAnsi="Times New Roman"/>
          <w:sz w:val="20"/>
          <w:szCs w:val="20"/>
        </w:rPr>
        <w:t>dengan asumsi</w:t>
      </w:r>
      <w:r w:rsidRPr="00607C8F">
        <w:rPr>
          <w:rFonts w:ascii="Times New Roman" w:hAnsi="Times New Roman"/>
          <w:sz w:val="20"/>
          <w:szCs w:val="20"/>
          <w:lang w:val="en-ID"/>
        </w:rPr>
        <w:t xml:space="preserve"> bahwa faktor</w:t>
      </w:r>
      <w:r w:rsidRPr="00607C8F">
        <w:rPr>
          <w:rFonts w:ascii="Times New Roman" w:hAnsi="Times New Roman"/>
          <w:sz w:val="20"/>
          <w:szCs w:val="20"/>
        </w:rPr>
        <w:t xml:space="preserve"> lain</w:t>
      </w:r>
      <w:r w:rsidRPr="00607C8F">
        <w:rPr>
          <w:rFonts w:ascii="Times New Roman" w:hAnsi="Times New Roman"/>
          <w:sz w:val="20"/>
          <w:szCs w:val="20"/>
          <w:lang w:val="en-ID"/>
        </w:rPr>
        <w:t>nya adalah</w:t>
      </w:r>
      <w:r w:rsidRPr="00607C8F">
        <w:rPr>
          <w:rFonts w:ascii="Times New Roman" w:hAnsi="Times New Roman"/>
          <w:sz w:val="20"/>
          <w:szCs w:val="20"/>
        </w:rPr>
        <w:t xml:space="preserve"> konstan</w:t>
      </w:r>
      <w:r w:rsidRPr="00607C8F">
        <w:rPr>
          <w:rFonts w:ascii="Times New Roman" w:hAnsi="Times New Roman"/>
          <w:sz w:val="20"/>
          <w:szCs w:val="20"/>
          <w:lang w:val="en-ID"/>
        </w:rPr>
        <w:t xml:space="preserve"> atau tetap</w:t>
      </w:r>
      <w:r w:rsidRPr="00607C8F">
        <w:rPr>
          <w:rFonts w:ascii="Times New Roman" w:hAnsi="Times New Roman"/>
          <w:sz w:val="20"/>
          <w:szCs w:val="20"/>
        </w:rPr>
        <w:t>.</w:t>
      </w:r>
    </w:p>
    <w:p w14:paraId="68E6D993" w14:textId="77777777" w:rsidR="003D02C0" w:rsidRPr="00607C8F" w:rsidRDefault="003D02C0" w:rsidP="003D02C0">
      <w:pPr>
        <w:pStyle w:val="ListParagraph"/>
        <w:numPr>
          <w:ilvl w:val="3"/>
          <w:numId w:val="19"/>
        </w:numPr>
        <w:spacing w:after="0" w:line="240" w:lineRule="auto"/>
        <w:ind w:left="993" w:hanging="284"/>
        <w:jc w:val="both"/>
        <w:rPr>
          <w:rFonts w:ascii="Times New Roman" w:hAnsi="Times New Roman"/>
          <w:sz w:val="20"/>
          <w:szCs w:val="20"/>
        </w:rPr>
      </w:pPr>
      <w:r w:rsidRPr="00607C8F">
        <w:rPr>
          <w:rFonts w:ascii="Times New Roman" w:hAnsi="Times New Roman"/>
          <w:sz w:val="20"/>
          <w:szCs w:val="20"/>
        </w:rPr>
        <w:t xml:space="preserve">Koefisien variabel </w:t>
      </w:r>
      <w:r w:rsidRPr="00607C8F">
        <w:rPr>
          <w:rFonts w:ascii="Times New Roman" w:hAnsi="Times New Roman"/>
          <w:bCs/>
          <w:sz w:val="20"/>
          <w:szCs w:val="20"/>
        </w:rPr>
        <w:t>Rasio Aktivitas</w:t>
      </w:r>
      <w:r w:rsidRPr="00607C8F">
        <w:rPr>
          <w:rFonts w:ascii="Times New Roman" w:hAnsi="Times New Roman"/>
          <w:sz w:val="20"/>
          <w:szCs w:val="20"/>
        </w:rPr>
        <w:t xml:space="preserve"> sebesar </w:t>
      </w:r>
      <w:r w:rsidRPr="00607C8F">
        <w:rPr>
          <w:rFonts w:ascii="Times New Roman" w:hAnsi="Times New Roman"/>
          <w:color w:val="010205"/>
          <w:sz w:val="20"/>
          <w:szCs w:val="20"/>
          <w:lang w:val="en-US"/>
        </w:rPr>
        <w:t>2</w:t>
      </w:r>
      <w:r w:rsidRPr="00607C8F">
        <w:rPr>
          <w:rFonts w:ascii="Times New Roman" w:hAnsi="Times New Roman"/>
          <w:color w:val="010205"/>
          <w:sz w:val="20"/>
          <w:szCs w:val="20"/>
        </w:rPr>
        <w:t>.044</w:t>
      </w:r>
      <w:r w:rsidRPr="00607C8F">
        <w:rPr>
          <w:rFonts w:ascii="Times New Roman" w:hAnsi="Times New Roman"/>
          <w:sz w:val="20"/>
          <w:szCs w:val="20"/>
        </w:rPr>
        <w:t xml:space="preserve">. Hal ini berarti jika terjadi peningkatan </w:t>
      </w:r>
      <w:r w:rsidRPr="00607C8F">
        <w:rPr>
          <w:rFonts w:ascii="Times New Roman" w:hAnsi="Times New Roman"/>
          <w:bCs/>
          <w:sz w:val="20"/>
          <w:szCs w:val="20"/>
        </w:rPr>
        <w:t>Rasio Aktivitas</w:t>
      </w:r>
      <w:r w:rsidRPr="00607C8F">
        <w:rPr>
          <w:rFonts w:ascii="Times New Roman" w:hAnsi="Times New Roman"/>
          <w:sz w:val="20"/>
          <w:szCs w:val="20"/>
        </w:rPr>
        <w:t xml:space="preserve"> sebesar satu satuan maka </w:t>
      </w:r>
      <w:r w:rsidRPr="00607C8F">
        <w:rPr>
          <w:rFonts w:ascii="Times New Roman" w:hAnsi="Times New Roman"/>
          <w:bCs/>
          <w:i/>
          <w:sz w:val="20"/>
          <w:szCs w:val="20"/>
        </w:rPr>
        <w:t>Price Earning Ratio</w:t>
      </w:r>
      <w:r w:rsidRPr="00607C8F">
        <w:rPr>
          <w:rFonts w:ascii="Times New Roman" w:hAnsi="Times New Roman"/>
          <w:sz w:val="20"/>
          <w:szCs w:val="20"/>
        </w:rPr>
        <w:t xml:space="preserve"> juga </w:t>
      </w:r>
      <w:r w:rsidRPr="00607C8F">
        <w:rPr>
          <w:rFonts w:ascii="Times New Roman" w:hAnsi="Times New Roman"/>
          <w:sz w:val="20"/>
          <w:szCs w:val="20"/>
          <w:lang w:val="en-ID"/>
        </w:rPr>
        <w:t xml:space="preserve">mengalami </w:t>
      </w:r>
      <w:r w:rsidRPr="00607C8F">
        <w:rPr>
          <w:rFonts w:ascii="Times New Roman" w:hAnsi="Times New Roman"/>
          <w:sz w:val="20"/>
          <w:szCs w:val="20"/>
        </w:rPr>
        <w:t xml:space="preserve">peningkatan sebesar </w:t>
      </w:r>
      <w:r w:rsidRPr="00607C8F">
        <w:rPr>
          <w:rFonts w:ascii="Times New Roman" w:hAnsi="Times New Roman"/>
          <w:color w:val="010205"/>
          <w:sz w:val="20"/>
          <w:szCs w:val="20"/>
          <w:lang w:val="en-US"/>
        </w:rPr>
        <w:t>2</w:t>
      </w:r>
      <w:r w:rsidRPr="00607C8F">
        <w:rPr>
          <w:rFonts w:ascii="Times New Roman" w:hAnsi="Times New Roman"/>
          <w:color w:val="010205"/>
          <w:sz w:val="20"/>
          <w:szCs w:val="20"/>
        </w:rPr>
        <w:t>.044</w:t>
      </w:r>
      <w:r w:rsidRPr="00607C8F">
        <w:rPr>
          <w:rFonts w:ascii="Times New Roman" w:hAnsi="Times New Roman"/>
          <w:color w:val="010205"/>
          <w:sz w:val="20"/>
          <w:szCs w:val="20"/>
          <w:lang w:val="en-US"/>
        </w:rPr>
        <w:t xml:space="preserve"> </w:t>
      </w:r>
      <w:r w:rsidRPr="00607C8F">
        <w:rPr>
          <w:rFonts w:ascii="Times New Roman" w:hAnsi="Times New Roman"/>
          <w:sz w:val="20"/>
          <w:szCs w:val="20"/>
        </w:rPr>
        <w:t>dengan asumsi</w:t>
      </w:r>
      <w:r w:rsidRPr="00607C8F">
        <w:rPr>
          <w:rFonts w:ascii="Times New Roman" w:hAnsi="Times New Roman"/>
          <w:sz w:val="20"/>
          <w:szCs w:val="20"/>
          <w:lang w:val="en-ID"/>
        </w:rPr>
        <w:t xml:space="preserve"> bahwa faktor</w:t>
      </w:r>
      <w:r w:rsidRPr="00607C8F">
        <w:rPr>
          <w:rFonts w:ascii="Times New Roman" w:hAnsi="Times New Roman"/>
          <w:sz w:val="20"/>
          <w:szCs w:val="20"/>
        </w:rPr>
        <w:t xml:space="preserve"> lain</w:t>
      </w:r>
      <w:r w:rsidRPr="00607C8F">
        <w:rPr>
          <w:rFonts w:ascii="Times New Roman" w:hAnsi="Times New Roman"/>
          <w:sz w:val="20"/>
          <w:szCs w:val="20"/>
          <w:lang w:val="en-ID"/>
        </w:rPr>
        <w:t>nya adalah</w:t>
      </w:r>
      <w:r w:rsidRPr="00607C8F">
        <w:rPr>
          <w:rFonts w:ascii="Times New Roman" w:hAnsi="Times New Roman"/>
          <w:sz w:val="20"/>
          <w:szCs w:val="20"/>
        </w:rPr>
        <w:t xml:space="preserve"> konstan</w:t>
      </w:r>
      <w:r w:rsidRPr="00607C8F">
        <w:rPr>
          <w:rFonts w:ascii="Times New Roman" w:hAnsi="Times New Roman"/>
          <w:sz w:val="20"/>
          <w:szCs w:val="20"/>
          <w:lang w:val="en-ID"/>
        </w:rPr>
        <w:t xml:space="preserve"> atau tetap</w:t>
      </w:r>
      <w:r w:rsidRPr="00607C8F">
        <w:rPr>
          <w:rFonts w:ascii="Times New Roman" w:hAnsi="Times New Roman"/>
          <w:sz w:val="20"/>
          <w:szCs w:val="20"/>
        </w:rPr>
        <w:t>.</w:t>
      </w:r>
    </w:p>
    <w:p w14:paraId="7B35C78C" w14:textId="77777777" w:rsidR="003D02C0" w:rsidRPr="00607C8F" w:rsidRDefault="003D02C0" w:rsidP="003D02C0">
      <w:pPr>
        <w:pStyle w:val="ListParagraph"/>
        <w:numPr>
          <w:ilvl w:val="3"/>
          <w:numId w:val="19"/>
        </w:numPr>
        <w:spacing w:after="0" w:line="240" w:lineRule="auto"/>
        <w:ind w:left="993" w:hanging="284"/>
        <w:jc w:val="both"/>
        <w:rPr>
          <w:rFonts w:ascii="Times New Roman" w:hAnsi="Times New Roman"/>
          <w:sz w:val="20"/>
          <w:szCs w:val="20"/>
        </w:rPr>
      </w:pPr>
      <w:r w:rsidRPr="00607C8F">
        <w:rPr>
          <w:rFonts w:ascii="Times New Roman" w:hAnsi="Times New Roman"/>
          <w:sz w:val="20"/>
          <w:szCs w:val="20"/>
        </w:rPr>
        <w:t xml:space="preserve">Koefisien variabel </w:t>
      </w:r>
      <w:r w:rsidRPr="00607C8F">
        <w:rPr>
          <w:rFonts w:ascii="Times New Roman" w:hAnsi="Times New Roman"/>
          <w:bCs/>
          <w:sz w:val="20"/>
          <w:szCs w:val="20"/>
        </w:rPr>
        <w:t xml:space="preserve">Rasio Profitabilitas </w:t>
      </w:r>
      <w:r w:rsidRPr="00607C8F">
        <w:rPr>
          <w:rFonts w:ascii="Times New Roman" w:hAnsi="Times New Roman"/>
          <w:sz w:val="20"/>
          <w:szCs w:val="20"/>
        </w:rPr>
        <w:t xml:space="preserve">sebesar </w:t>
      </w:r>
      <w:r w:rsidRPr="00607C8F">
        <w:rPr>
          <w:rFonts w:ascii="Times New Roman" w:hAnsi="Times New Roman"/>
          <w:color w:val="010205"/>
          <w:sz w:val="20"/>
          <w:szCs w:val="20"/>
        </w:rPr>
        <w:t>2.042</w:t>
      </w:r>
      <w:r w:rsidRPr="00607C8F">
        <w:rPr>
          <w:rFonts w:ascii="Times New Roman" w:hAnsi="Times New Roman"/>
          <w:sz w:val="20"/>
          <w:szCs w:val="20"/>
        </w:rPr>
        <w:t xml:space="preserve">. Hal ini berarti jika terjadi peningkatan </w:t>
      </w:r>
      <w:r w:rsidRPr="00607C8F">
        <w:rPr>
          <w:rFonts w:ascii="Times New Roman" w:hAnsi="Times New Roman"/>
          <w:bCs/>
          <w:sz w:val="20"/>
          <w:szCs w:val="20"/>
        </w:rPr>
        <w:t xml:space="preserve">Rasio Profitabilitas </w:t>
      </w:r>
      <w:r w:rsidRPr="00607C8F">
        <w:rPr>
          <w:rFonts w:ascii="Times New Roman" w:hAnsi="Times New Roman"/>
          <w:sz w:val="20"/>
          <w:szCs w:val="20"/>
        </w:rPr>
        <w:t xml:space="preserve">sebesar satu satuan maka </w:t>
      </w:r>
      <w:r w:rsidRPr="00607C8F">
        <w:rPr>
          <w:rFonts w:ascii="Times New Roman" w:hAnsi="Times New Roman"/>
          <w:bCs/>
          <w:i/>
          <w:sz w:val="20"/>
          <w:szCs w:val="20"/>
        </w:rPr>
        <w:t>Price Earning Ratio</w:t>
      </w:r>
      <w:r w:rsidRPr="00607C8F">
        <w:rPr>
          <w:rFonts w:ascii="Times New Roman" w:hAnsi="Times New Roman"/>
          <w:sz w:val="20"/>
          <w:szCs w:val="20"/>
        </w:rPr>
        <w:t xml:space="preserve"> juga </w:t>
      </w:r>
      <w:r w:rsidRPr="00607C8F">
        <w:rPr>
          <w:rFonts w:ascii="Times New Roman" w:hAnsi="Times New Roman"/>
          <w:sz w:val="20"/>
          <w:szCs w:val="20"/>
          <w:lang w:val="en-ID"/>
        </w:rPr>
        <w:t xml:space="preserve">mengalami </w:t>
      </w:r>
      <w:r w:rsidRPr="00607C8F">
        <w:rPr>
          <w:rFonts w:ascii="Times New Roman" w:hAnsi="Times New Roman"/>
          <w:sz w:val="20"/>
          <w:szCs w:val="20"/>
        </w:rPr>
        <w:t xml:space="preserve">peningkatan sebesar </w:t>
      </w:r>
      <w:r w:rsidRPr="00607C8F">
        <w:rPr>
          <w:rFonts w:ascii="Times New Roman" w:hAnsi="Times New Roman"/>
          <w:color w:val="010205"/>
          <w:sz w:val="20"/>
          <w:szCs w:val="20"/>
        </w:rPr>
        <w:t>2.042</w:t>
      </w:r>
      <w:r w:rsidRPr="00607C8F">
        <w:rPr>
          <w:rFonts w:ascii="Times New Roman" w:hAnsi="Times New Roman"/>
          <w:color w:val="010205"/>
          <w:sz w:val="20"/>
          <w:szCs w:val="20"/>
          <w:lang w:val="en-US"/>
        </w:rPr>
        <w:t xml:space="preserve"> </w:t>
      </w:r>
      <w:r w:rsidRPr="00607C8F">
        <w:rPr>
          <w:rFonts w:ascii="Times New Roman" w:hAnsi="Times New Roman"/>
          <w:sz w:val="20"/>
          <w:szCs w:val="20"/>
        </w:rPr>
        <w:t>dengan asumsi</w:t>
      </w:r>
      <w:r w:rsidRPr="00607C8F">
        <w:rPr>
          <w:rFonts w:ascii="Times New Roman" w:hAnsi="Times New Roman"/>
          <w:sz w:val="20"/>
          <w:szCs w:val="20"/>
          <w:lang w:val="en-ID"/>
        </w:rPr>
        <w:t xml:space="preserve"> bahwa faktor</w:t>
      </w:r>
      <w:r w:rsidRPr="00607C8F">
        <w:rPr>
          <w:rFonts w:ascii="Times New Roman" w:hAnsi="Times New Roman"/>
          <w:sz w:val="20"/>
          <w:szCs w:val="20"/>
        </w:rPr>
        <w:t xml:space="preserve"> lain</w:t>
      </w:r>
      <w:r w:rsidRPr="00607C8F">
        <w:rPr>
          <w:rFonts w:ascii="Times New Roman" w:hAnsi="Times New Roman"/>
          <w:sz w:val="20"/>
          <w:szCs w:val="20"/>
          <w:lang w:val="en-ID"/>
        </w:rPr>
        <w:t>nya adalah</w:t>
      </w:r>
      <w:r w:rsidRPr="00607C8F">
        <w:rPr>
          <w:rFonts w:ascii="Times New Roman" w:hAnsi="Times New Roman"/>
          <w:sz w:val="20"/>
          <w:szCs w:val="20"/>
        </w:rPr>
        <w:t xml:space="preserve"> konstan</w:t>
      </w:r>
      <w:r w:rsidRPr="00607C8F">
        <w:rPr>
          <w:rFonts w:ascii="Times New Roman" w:hAnsi="Times New Roman"/>
          <w:sz w:val="20"/>
          <w:szCs w:val="20"/>
          <w:lang w:val="en-ID"/>
        </w:rPr>
        <w:t xml:space="preserve"> atau tetap</w:t>
      </w:r>
      <w:r w:rsidRPr="00607C8F">
        <w:rPr>
          <w:rFonts w:ascii="Times New Roman" w:hAnsi="Times New Roman"/>
          <w:sz w:val="20"/>
          <w:szCs w:val="20"/>
        </w:rPr>
        <w:t>.</w:t>
      </w:r>
    </w:p>
    <w:p w14:paraId="5E1FEAB4" w14:textId="77777777" w:rsidR="004E5440" w:rsidRDefault="004E5440" w:rsidP="003D02C0">
      <w:pPr>
        <w:jc w:val="both"/>
        <w:outlineLvl w:val="1"/>
        <w:rPr>
          <w:b/>
          <w:sz w:val="20"/>
          <w:szCs w:val="20"/>
        </w:rPr>
      </w:pPr>
      <w:bookmarkStart w:id="76" w:name="_Toc128419758"/>
      <w:bookmarkEnd w:id="72"/>
    </w:p>
    <w:p w14:paraId="7361940B" w14:textId="77777777" w:rsidR="004E5440" w:rsidRDefault="004E5440" w:rsidP="003D02C0">
      <w:pPr>
        <w:jc w:val="both"/>
        <w:outlineLvl w:val="1"/>
        <w:rPr>
          <w:b/>
          <w:sz w:val="20"/>
          <w:szCs w:val="20"/>
        </w:rPr>
      </w:pPr>
    </w:p>
    <w:p w14:paraId="2A6A7296" w14:textId="77777777" w:rsidR="004E5440" w:rsidRDefault="004E5440" w:rsidP="003D02C0">
      <w:pPr>
        <w:jc w:val="both"/>
        <w:outlineLvl w:val="1"/>
        <w:rPr>
          <w:b/>
          <w:sz w:val="20"/>
          <w:szCs w:val="20"/>
        </w:rPr>
      </w:pPr>
    </w:p>
    <w:p w14:paraId="59353C52" w14:textId="01796D80" w:rsidR="003D02C0" w:rsidRPr="00607C8F" w:rsidRDefault="003D02C0" w:rsidP="003D02C0">
      <w:pPr>
        <w:jc w:val="both"/>
        <w:outlineLvl w:val="1"/>
        <w:rPr>
          <w:b/>
          <w:sz w:val="20"/>
          <w:szCs w:val="20"/>
        </w:rPr>
      </w:pPr>
      <w:r w:rsidRPr="00607C8F">
        <w:rPr>
          <w:b/>
          <w:sz w:val="20"/>
          <w:szCs w:val="20"/>
        </w:rPr>
        <w:lastRenderedPageBreak/>
        <w:t>Pengujian Hipotesis</w:t>
      </w:r>
      <w:bookmarkEnd w:id="76"/>
    </w:p>
    <w:p w14:paraId="6A57F65F" w14:textId="77777777" w:rsidR="003D02C0" w:rsidRPr="00607C8F" w:rsidRDefault="003D02C0" w:rsidP="003D02C0">
      <w:pPr>
        <w:pStyle w:val="ListParagraph"/>
        <w:numPr>
          <w:ilvl w:val="4"/>
          <w:numId w:val="19"/>
        </w:numPr>
        <w:spacing w:after="0" w:line="240" w:lineRule="auto"/>
        <w:ind w:left="1350"/>
        <w:jc w:val="both"/>
        <w:rPr>
          <w:rFonts w:ascii="Times New Roman" w:hAnsi="Times New Roman"/>
          <w:b/>
          <w:sz w:val="20"/>
          <w:szCs w:val="20"/>
          <w:lang w:val="en-ID"/>
        </w:rPr>
      </w:pPr>
      <w:r w:rsidRPr="00607C8F">
        <w:rPr>
          <w:rFonts w:ascii="Times New Roman" w:hAnsi="Times New Roman"/>
          <w:b/>
          <w:sz w:val="20"/>
          <w:szCs w:val="20"/>
        </w:rPr>
        <w:t>Uji Koefisien Determinasi (R²)</w:t>
      </w:r>
    </w:p>
    <w:p w14:paraId="4B937985" w14:textId="77777777" w:rsidR="003D02C0" w:rsidRPr="00607C8F" w:rsidRDefault="003D02C0" w:rsidP="003D02C0">
      <w:pPr>
        <w:pStyle w:val="ListParagraph"/>
        <w:spacing w:line="240" w:lineRule="auto"/>
        <w:ind w:left="1350" w:firstLine="850"/>
        <w:jc w:val="both"/>
        <w:rPr>
          <w:rFonts w:ascii="Times New Roman" w:hAnsi="Times New Roman"/>
          <w:sz w:val="20"/>
          <w:szCs w:val="20"/>
        </w:rPr>
      </w:pPr>
      <w:bookmarkStart w:id="77" w:name="_Hlk48753464"/>
      <w:r w:rsidRPr="00607C8F">
        <w:rPr>
          <w:rFonts w:ascii="Times New Roman" w:hAnsi="Times New Roman"/>
          <w:sz w:val="20"/>
          <w:szCs w:val="20"/>
        </w:rPr>
        <w:t>Hasil penghitungan SPSS mengenai analisisnya ditujukan oleh tabel di bawah ini :</w:t>
      </w:r>
    </w:p>
    <w:p w14:paraId="53A1E3FE" w14:textId="3BABB63E" w:rsidR="003D02C0" w:rsidRPr="004E5440" w:rsidRDefault="003D02C0" w:rsidP="003D02C0">
      <w:pPr>
        <w:pStyle w:val="Heading2"/>
        <w:rPr>
          <w:i w:val="0"/>
          <w:iCs/>
          <w:color w:val="000000" w:themeColor="text1"/>
          <w:sz w:val="20"/>
          <w:szCs w:val="20"/>
        </w:rPr>
      </w:pPr>
      <w:bookmarkStart w:id="78" w:name="_Toc108445672"/>
      <w:bookmarkStart w:id="79" w:name="_Toc128419759"/>
      <w:bookmarkStart w:id="80" w:name="_Hlk45905231"/>
      <w:bookmarkStart w:id="81" w:name="_Hlk46240040"/>
      <w:bookmarkStart w:id="82" w:name="_Hlk83836984"/>
      <w:r w:rsidRPr="004E5440">
        <w:rPr>
          <w:i w:val="0"/>
          <w:iCs/>
          <w:color w:val="000000" w:themeColor="text1"/>
          <w:sz w:val="20"/>
          <w:szCs w:val="20"/>
          <w:lang w:val="en-ID"/>
        </w:rPr>
        <w:t xml:space="preserve">Tabel </w:t>
      </w:r>
      <w:bookmarkEnd w:id="78"/>
      <w:bookmarkEnd w:id="79"/>
      <w:r w:rsidR="004E5440" w:rsidRPr="004E5440">
        <w:rPr>
          <w:i w:val="0"/>
          <w:iCs/>
          <w:color w:val="000000" w:themeColor="text1"/>
          <w:sz w:val="20"/>
          <w:szCs w:val="20"/>
          <w:lang w:val="en-ID"/>
        </w:rPr>
        <w:t xml:space="preserve">8. </w:t>
      </w:r>
      <w:bookmarkStart w:id="83" w:name="_Toc108445673"/>
      <w:bookmarkStart w:id="84" w:name="_Toc128419760"/>
      <w:r w:rsidRPr="004E5440">
        <w:rPr>
          <w:i w:val="0"/>
          <w:iCs/>
          <w:color w:val="000000" w:themeColor="text1"/>
          <w:sz w:val="20"/>
          <w:szCs w:val="20"/>
          <w:lang w:val="en-ID"/>
        </w:rPr>
        <w:t>Hasil Uji R Square</w:t>
      </w:r>
      <w:bookmarkEnd w:id="83"/>
      <w:bookmarkEnd w:id="84"/>
    </w:p>
    <w:tbl>
      <w:tblPr>
        <w:tblW w:w="740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04"/>
        <w:gridCol w:w="1038"/>
        <w:gridCol w:w="1100"/>
        <w:gridCol w:w="1487"/>
        <w:gridCol w:w="1487"/>
        <w:gridCol w:w="1487"/>
      </w:tblGrid>
      <w:tr w:rsidR="003D02C0" w:rsidRPr="00607C8F" w14:paraId="7DBA7CA0" w14:textId="77777777" w:rsidTr="004E5440">
        <w:trPr>
          <w:cantSplit/>
          <w:jc w:val="center"/>
        </w:trPr>
        <w:tc>
          <w:tcPr>
            <w:tcW w:w="804" w:type="dxa"/>
            <w:tcBorders>
              <w:top w:val="single" w:sz="4" w:space="0" w:color="auto"/>
              <w:bottom w:val="single" w:sz="4" w:space="0" w:color="auto"/>
            </w:tcBorders>
            <w:shd w:val="clear" w:color="auto" w:fill="FFFFFF"/>
            <w:vAlign w:val="bottom"/>
          </w:tcPr>
          <w:bookmarkEnd w:id="80"/>
          <w:bookmarkEnd w:id="81"/>
          <w:bookmarkEnd w:id="82"/>
          <w:p w14:paraId="6D99A0A6" w14:textId="77777777" w:rsidR="003D02C0" w:rsidRPr="00607C8F" w:rsidRDefault="003D02C0" w:rsidP="00175BA5">
            <w:pPr>
              <w:ind w:left="62" w:right="62"/>
              <w:rPr>
                <w:color w:val="264A60"/>
                <w:sz w:val="20"/>
                <w:szCs w:val="20"/>
              </w:rPr>
            </w:pPr>
            <w:r w:rsidRPr="00607C8F">
              <w:rPr>
                <w:color w:val="264A60"/>
                <w:sz w:val="20"/>
                <w:szCs w:val="20"/>
              </w:rPr>
              <w:t>Model</w:t>
            </w:r>
          </w:p>
        </w:tc>
        <w:tc>
          <w:tcPr>
            <w:tcW w:w="1038" w:type="dxa"/>
            <w:tcBorders>
              <w:top w:val="single" w:sz="4" w:space="0" w:color="auto"/>
              <w:bottom w:val="single" w:sz="4" w:space="0" w:color="auto"/>
            </w:tcBorders>
            <w:shd w:val="clear" w:color="auto" w:fill="FFFFFF"/>
            <w:vAlign w:val="bottom"/>
          </w:tcPr>
          <w:p w14:paraId="39B4F019" w14:textId="77777777" w:rsidR="003D02C0" w:rsidRPr="00607C8F" w:rsidRDefault="003D02C0" w:rsidP="00175BA5">
            <w:pPr>
              <w:ind w:left="62" w:right="62"/>
              <w:jc w:val="center"/>
              <w:rPr>
                <w:b/>
                <w:bCs/>
                <w:color w:val="264A60"/>
                <w:sz w:val="20"/>
                <w:szCs w:val="20"/>
              </w:rPr>
            </w:pPr>
            <w:r w:rsidRPr="00607C8F">
              <w:rPr>
                <w:b/>
                <w:bCs/>
                <w:color w:val="264A60"/>
                <w:sz w:val="20"/>
                <w:szCs w:val="20"/>
              </w:rPr>
              <w:t>R</w:t>
            </w:r>
          </w:p>
        </w:tc>
        <w:tc>
          <w:tcPr>
            <w:tcW w:w="1100" w:type="dxa"/>
            <w:tcBorders>
              <w:top w:val="single" w:sz="4" w:space="0" w:color="auto"/>
              <w:bottom w:val="single" w:sz="4" w:space="0" w:color="auto"/>
            </w:tcBorders>
            <w:shd w:val="clear" w:color="auto" w:fill="FFFFFF"/>
            <w:vAlign w:val="bottom"/>
          </w:tcPr>
          <w:p w14:paraId="6D6BC938" w14:textId="77777777" w:rsidR="003D02C0" w:rsidRPr="00607C8F" w:rsidRDefault="003D02C0" w:rsidP="00175BA5">
            <w:pPr>
              <w:ind w:left="62" w:right="62"/>
              <w:jc w:val="center"/>
              <w:rPr>
                <w:b/>
                <w:bCs/>
                <w:color w:val="264A60"/>
                <w:sz w:val="20"/>
                <w:szCs w:val="20"/>
              </w:rPr>
            </w:pPr>
            <w:r w:rsidRPr="00607C8F">
              <w:rPr>
                <w:b/>
                <w:bCs/>
                <w:color w:val="264A60"/>
                <w:sz w:val="20"/>
                <w:szCs w:val="20"/>
              </w:rPr>
              <w:t>R Square</w:t>
            </w:r>
          </w:p>
        </w:tc>
        <w:tc>
          <w:tcPr>
            <w:tcW w:w="1487" w:type="dxa"/>
            <w:tcBorders>
              <w:top w:val="single" w:sz="4" w:space="0" w:color="auto"/>
              <w:bottom w:val="single" w:sz="4" w:space="0" w:color="auto"/>
            </w:tcBorders>
            <w:shd w:val="clear" w:color="auto" w:fill="FFFFFF"/>
            <w:vAlign w:val="bottom"/>
          </w:tcPr>
          <w:p w14:paraId="5B1356E3" w14:textId="77777777" w:rsidR="003D02C0" w:rsidRPr="00607C8F" w:rsidRDefault="003D02C0" w:rsidP="00175BA5">
            <w:pPr>
              <w:ind w:left="62" w:right="62"/>
              <w:jc w:val="center"/>
              <w:rPr>
                <w:color w:val="264A60"/>
                <w:sz w:val="20"/>
                <w:szCs w:val="20"/>
              </w:rPr>
            </w:pPr>
            <w:r w:rsidRPr="00607C8F">
              <w:rPr>
                <w:color w:val="264A60"/>
                <w:sz w:val="20"/>
                <w:szCs w:val="20"/>
              </w:rPr>
              <w:t>Adjusted R Square</w:t>
            </w:r>
          </w:p>
        </w:tc>
        <w:tc>
          <w:tcPr>
            <w:tcW w:w="1487" w:type="dxa"/>
            <w:tcBorders>
              <w:top w:val="single" w:sz="4" w:space="0" w:color="auto"/>
              <w:bottom w:val="single" w:sz="4" w:space="0" w:color="auto"/>
            </w:tcBorders>
            <w:shd w:val="clear" w:color="auto" w:fill="FFFFFF"/>
            <w:vAlign w:val="bottom"/>
          </w:tcPr>
          <w:p w14:paraId="0FF931E3" w14:textId="77777777" w:rsidR="003D02C0" w:rsidRPr="00607C8F" w:rsidRDefault="003D02C0" w:rsidP="00175BA5">
            <w:pPr>
              <w:ind w:left="62" w:right="62"/>
              <w:jc w:val="center"/>
              <w:rPr>
                <w:color w:val="264A60"/>
                <w:sz w:val="20"/>
                <w:szCs w:val="20"/>
              </w:rPr>
            </w:pPr>
            <w:r w:rsidRPr="00607C8F">
              <w:rPr>
                <w:color w:val="264A60"/>
                <w:sz w:val="20"/>
                <w:szCs w:val="20"/>
              </w:rPr>
              <w:t>Std. Error of the Estimate</w:t>
            </w:r>
          </w:p>
        </w:tc>
        <w:tc>
          <w:tcPr>
            <w:tcW w:w="1487" w:type="dxa"/>
            <w:tcBorders>
              <w:top w:val="single" w:sz="4" w:space="0" w:color="auto"/>
              <w:bottom w:val="single" w:sz="4" w:space="0" w:color="auto"/>
            </w:tcBorders>
            <w:shd w:val="clear" w:color="auto" w:fill="FFFFFF"/>
            <w:vAlign w:val="bottom"/>
          </w:tcPr>
          <w:p w14:paraId="65FB88C3" w14:textId="77777777" w:rsidR="003D02C0" w:rsidRPr="00607C8F" w:rsidRDefault="003D02C0" w:rsidP="00175BA5">
            <w:pPr>
              <w:ind w:left="62" w:right="62"/>
              <w:jc w:val="center"/>
              <w:rPr>
                <w:color w:val="264A60"/>
                <w:sz w:val="20"/>
                <w:szCs w:val="20"/>
              </w:rPr>
            </w:pPr>
            <w:r w:rsidRPr="00607C8F">
              <w:rPr>
                <w:color w:val="264A60"/>
                <w:sz w:val="20"/>
                <w:szCs w:val="20"/>
              </w:rPr>
              <w:t>Durbin-Watson</w:t>
            </w:r>
          </w:p>
        </w:tc>
      </w:tr>
      <w:tr w:rsidR="003D02C0" w:rsidRPr="00607C8F" w14:paraId="115336EC" w14:textId="77777777" w:rsidTr="004E5440">
        <w:trPr>
          <w:cantSplit/>
          <w:jc w:val="center"/>
        </w:trPr>
        <w:tc>
          <w:tcPr>
            <w:tcW w:w="804" w:type="dxa"/>
            <w:tcBorders>
              <w:top w:val="single" w:sz="4" w:space="0" w:color="auto"/>
            </w:tcBorders>
            <w:shd w:val="clear" w:color="auto" w:fill="E0E0E0"/>
          </w:tcPr>
          <w:p w14:paraId="764BF384" w14:textId="77777777" w:rsidR="003D02C0" w:rsidRPr="00607C8F" w:rsidRDefault="003D02C0" w:rsidP="00175BA5">
            <w:pPr>
              <w:ind w:left="62" w:right="62"/>
              <w:rPr>
                <w:color w:val="264A60"/>
                <w:sz w:val="20"/>
                <w:szCs w:val="20"/>
              </w:rPr>
            </w:pPr>
            <w:r w:rsidRPr="00607C8F">
              <w:rPr>
                <w:color w:val="264A60"/>
                <w:sz w:val="20"/>
                <w:szCs w:val="20"/>
              </w:rPr>
              <w:t>1</w:t>
            </w:r>
          </w:p>
        </w:tc>
        <w:tc>
          <w:tcPr>
            <w:tcW w:w="1038" w:type="dxa"/>
            <w:tcBorders>
              <w:top w:val="single" w:sz="4" w:space="0" w:color="auto"/>
            </w:tcBorders>
            <w:shd w:val="clear" w:color="auto" w:fill="F9F9FB"/>
          </w:tcPr>
          <w:p w14:paraId="5ACA16A6" w14:textId="77777777" w:rsidR="003D02C0" w:rsidRPr="00607C8F" w:rsidRDefault="003D02C0" w:rsidP="00175BA5">
            <w:pPr>
              <w:ind w:left="62" w:right="62"/>
              <w:jc w:val="right"/>
              <w:rPr>
                <w:b/>
                <w:bCs/>
                <w:color w:val="010205"/>
                <w:sz w:val="20"/>
                <w:szCs w:val="20"/>
              </w:rPr>
            </w:pPr>
            <w:r w:rsidRPr="00607C8F">
              <w:rPr>
                <w:b/>
                <w:bCs/>
                <w:color w:val="010205"/>
                <w:sz w:val="20"/>
                <w:szCs w:val="20"/>
              </w:rPr>
              <w:t>.</w:t>
            </w:r>
            <w:r w:rsidRPr="00607C8F">
              <w:rPr>
                <w:b/>
                <w:bCs/>
                <w:color w:val="010205"/>
                <w:sz w:val="20"/>
                <w:szCs w:val="20"/>
                <w:lang w:val="en-US"/>
              </w:rPr>
              <w:t>8</w:t>
            </w:r>
            <w:r w:rsidRPr="00607C8F">
              <w:rPr>
                <w:b/>
                <w:bCs/>
                <w:color w:val="010205"/>
                <w:sz w:val="20"/>
                <w:szCs w:val="20"/>
              </w:rPr>
              <w:t>84</w:t>
            </w:r>
            <w:r w:rsidRPr="00607C8F">
              <w:rPr>
                <w:b/>
                <w:bCs/>
                <w:color w:val="010205"/>
                <w:sz w:val="20"/>
                <w:szCs w:val="20"/>
                <w:vertAlign w:val="superscript"/>
              </w:rPr>
              <w:t>a</w:t>
            </w:r>
          </w:p>
        </w:tc>
        <w:tc>
          <w:tcPr>
            <w:tcW w:w="1100" w:type="dxa"/>
            <w:tcBorders>
              <w:top w:val="single" w:sz="4" w:space="0" w:color="auto"/>
            </w:tcBorders>
            <w:shd w:val="clear" w:color="auto" w:fill="F9F9FB"/>
          </w:tcPr>
          <w:p w14:paraId="15D3B659" w14:textId="77777777" w:rsidR="003D02C0" w:rsidRPr="00607C8F" w:rsidRDefault="003D02C0" w:rsidP="00175BA5">
            <w:pPr>
              <w:ind w:left="62" w:right="62"/>
              <w:jc w:val="right"/>
              <w:rPr>
                <w:b/>
                <w:bCs/>
                <w:color w:val="010205"/>
                <w:sz w:val="20"/>
                <w:szCs w:val="20"/>
              </w:rPr>
            </w:pPr>
            <w:r w:rsidRPr="00607C8F">
              <w:rPr>
                <w:b/>
                <w:bCs/>
                <w:color w:val="010205"/>
                <w:sz w:val="20"/>
                <w:szCs w:val="20"/>
              </w:rPr>
              <w:t>.</w:t>
            </w:r>
            <w:r w:rsidRPr="00607C8F">
              <w:rPr>
                <w:b/>
                <w:bCs/>
                <w:color w:val="010205"/>
                <w:sz w:val="20"/>
                <w:szCs w:val="20"/>
                <w:lang w:val="en-US"/>
              </w:rPr>
              <w:t>9</w:t>
            </w:r>
            <w:r w:rsidRPr="00607C8F">
              <w:rPr>
                <w:b/>
                <w:bCs/>
                <w:color w:val="010205"/>
                <w:sz w:val="20"/>
                <w:szCs w:val="20"/>
              </w:rPr>
              <w:t>07</w:t>
            </w:r>
          </w:p>
        </w:tc>
        <w:tc>
          <w:tcPr>
            <w:tcW w:w="1487" w:type="dxa"/>
            <w:tcBorders>
              <w:top w:val="single" w:sz="4" w:space="0" w:color="auto"/>
            </w:tcBorders>
            <w:shd w:val="clear" w:color="auto" w:fill="F9F9FB"/>
          </w:tcPr>
          <w:p w14:paraId="76073837" w14:textId="77777777" w:rsidR="003D02C0" w:rsidRPr="00607C8F" w:rsidRDefault="003D02C0" w:rsidP="00175BA5">
            <w:pPr>
              <w:ind w:left="62" w:right="62"/>
              <w:jc w:val="right"/>
              <w:rPr>
                <w:color w:val="010205"/>
                <w:sz w:val="20"/>
                <w:szCs w:val="20"/>
              </w:rPr>
            </w:pPr>
            <w:r w:rsidRPr="00607C8F">
              <w:rPr>
                <w:color w:val="010205"/>
                <w:sz w:val="20"/>
                <w:szCs w:val="20"/>
              </w:rPr>
              <w:t>.</w:t>
            </w:r>
            <w:r w:rsidRPr="00607C8F">
              <w:rPr>
                <w:color w:val="010205"/>
                <w:sz w:val="20"/>
                <w:szCs w:val="20"/>
                <w:lang w:val="en-US"/>
              </w:rPr>
              <w:t>8</w:t>
            </w:r>
            <w:r w:rsidRPr="00607C8F">
              <w:rPr>
                <w:color w:val="010205"/>
                <w:sz w:val="20"/>
                <w:szCs w:val="20"/>
              </w:rPr>
              <w:t>20</w:t>
            </w:r>
          </w:p>
        </w:tc>
        <w:tc>
          <w:tcPr>
            <w:tcW w:w="1487" w:type="dxa"/>
            <w:tcBorders>
              <w:top w:val="single" w:sz="4" w:space="0" w:color="auto"/>
            </w:tcBorders>
            <w:shd w:val="clear" w:color="auto" w:fill="F9F9FB"/>
          </w:tcPr>
          <w:p w14:paraId="0E04858D" w14:textId="77777777" w:rsidR="003D02C0" w:rsidRPr="00607C8F" w:rsidRDefault="003D02C0" w:rsidP="00175BA5">
            <w:pPr>
              <w:ind w:left="62" w:right="62"/>
              <w:jc w:val="right"/>
              <w:rPr>
                <w:color w:val="010205"/>
                <w:sz w:val="20"/>
                <w:szCs w:val="20"/>
              </w:rPr>
            </w:pPr>
            <w:r w:rsidRPr="00607C8F">
              <w:rPr>
                <w:color w:val="010205"/>
                <w:sz w:val="20"/>
                <w:szCs w:val="20"/>
              </w:rPr>
              <w:t>1576.23101</w:t>
            </w:r>
          </w:p>
        </w:tc>
        <w:tc>
          <w:tcPr>
            <w:tcW w:w="1487" w:type="dxa"/>
            <w:tcBorders>
              <w:top w:val="single" w:sz="4" w:space="0" w:color="auto"/>
            </w:tcBorders>
            <w:shd w:val="clear" w:color="auto" w:fill="F9F9FB"/>
          </w:tcPr>
          <w:p w14:paraId="5E843788" w14:textId="77777777" w:rsidR="003D02C0" w:rsidRPr="00607C8F" w:rsidRDefault="003D02C0" w:rsidP="00175BA5">
            <w:pPr>
              <w:ind w:left="62" w:right="62"/>
              <w:jc w:val="right"/>
              <w:rPr>
                <w:color w:val="010205"/>
                <w:sz w:val="20"/>
                <w:szCs w:val="20"/>
              </w:rPr>
            </w:pPr>
            <w:r w:rsidRPr="00607C8F">
              <w:rPr>
                <w:color w:val="010205"/>
                <w:sz w:val="20"/>
                <w:szCs w:val="20"/>
              </w:rPr>
              <w:t>1.</w:t>
            </w:r>
            <w:r w:rsidRPr="00607C8F">
              <w:rPr>
                <w:color w:val="010205"/>
                <w:sz w:val="20"/>
                <w:szCs w:val="20"/>
                <w:lang w:val="en-US"/>
              </w:rPr>
              <w:t>9</w:t>
            </w:r>
            <w:r w:rsidRPr="00607C8F">
              <w:rPr>
                <w:color w:val="010205"/>
                <w:sz w:val="20"/>
                <w:szCs w:val="20"/>
              </w:rPr>
              <w:t>49</w:t>
            </w:r>
          </w:p>
        </w:tc>
      </w:tr>
      <w:tr w:rsidR="003D02C0" w:rsidRPr="00607C8F" w14:paraId="73B1605A" w14:textId="77777777" w:rsidTr="004E5440">
        <w:trPr>
          <w:cantSplit/>
          <w:jc w:val="center"/>
        </w:trPr>
        <w:tc>
          <w:tcPr>
            <w:tcW w:w="7403" w:type="dxa"/>
            <w:gridSpan w:val="6"/>
            <w:shd w:val="clear" w:color="auto" w:fill="FFFFFF"/>
          </w:tcPr>
          <w:p w14:paraId="406EBF65" w14:textId="77777777" w:rsidR="003D02C0" w:rsidRPr="00607C8F" w:rsidRDefault="003D02C0" w:rsidP="00175BA5">
            <w:pPr>
              <w:ind w:left="62" w:right="62"/>
              <w:rPr>
                <w:color w:val="010205"/>
                <w:sz w:val="20"/>
                <w:szCs w:val="20"/>
              </w:rPr>
            </w:pPr>
            <w:r w:rsidRPr="00607C8F">
              <w:rPr>
                <w:color w:val="010205"/>
                <w:sz w:val="20"/>
                <w:szCs w:val="20"/>
              </w:rPr>
              <w:t>a. Predictors: (Constant), Return on Assets , Debt To Equity Ratio, Current Ratio, Inventory trun over</w:t>
            </w:r>
          </w:p>
        </w:tc>
      </w:tr>
      <w:tr w:rsidR="003D02C0" w:rsidRPr="00607C8F" w14:paraId="4B1E8387" w14:textId="77777777" w:rsidTr="004E5440">
        <w:trPr>
          <w:cantSplit/>
          <w:jc w:val="center"/>
        </w:trPr>
        <w:tc>
          <w:tcPr>
            <w:tcW w:w="7403" w:type="dxa"/>
            <w:gridSpan w:val="6"/>
            <w:shd w:val="clear" w:color="auto" w:fill="FFFFFF"/>
          </w:tcPr>
          <w:p w14:paraId="76CA54A7" w14:textId="77777777" w:rsidR="003D02C0" w:rsidRPr="00607C8F" w:rsidRDefault="003D02C0" w:rsidP="00175BA5">
            <w:pPr>
              <w:ind w:left="62" w:right="62"/>
              <w:rPr>
                <w:color w:val="010205"/>
                <w:sz w:val="20"/>
                <w:szCs w:val="20"/>
              </w:rPr>
            </w:pPr>
            <w:r w:rsidRPr="00607C8F">
              <w:rPr>
                <w:color w:val="010205"/>
                <w:sz w:val="20"/>
                <w:szCs w:val="20"/>
              </w:rPr>
              <w:t>b. Dependent Variable: Price Earning Ratio</w:t>
            </w:r>
          </w:p>
        </w:tc>
      </w:tr>
    </w:tbl>
    <w:p w14:paraId="6CA8AB6E" w14:textId="77777777" w:rsidR="003D02C0" w:rsidRPr="00607C8F" w:rsidRDefault="003D02C0" w:rsidP="003D02C0">
      <w:pPr>
        <w:autoSpaceDE w:val="0"/>
        <w:autoSpaceDN w:val="0"/>
        <w:adjustRightInd w:val="0"/>
        <w:ind w:left="993" w:firstLine="567"/>
        <w:jc w:val="both"/>
        <w:rPr>
          <w:sz w:val="20"/>
          <w:szCs w:val="20"/>
          <w:lang w:val="en-ID"/>
        </w:rPr>
      </w:pPr>
      <w:r w:rsidRPr="00607C8F">
        <w:rPr>
          <w:sz w:val="20"/>
          <w:szCs w:val="20"/>
          <w:lang w:val="en-ID"/>
        </w:rPr>
        <w:t xml:space="preserve">Pada table diatas diketahui bahwa nilai koefisien korelasi R adalah 0.884 atau mendekati 1. Artinya terdapat hubungan (korelasi) yang kuat antara variabel bebas yang meliputi </w:t>
      </w:r>
      <w:r w:rsidRPr="00607C8F">
        <w:rPr>
          <w:bCs/>
          <w:sz w:val="20"/>
          <w:szCs w:val="20"/>
        </w:rPr>
        <w:t>Rasio Likuiditas, Rasio Solvabilitas, Rasio Aktivitas, Dan Rasio Profitabilitas</w:t>
      </w:r>
      <w:r w:rsidRPr="00607C8F">
        <w:rPr>
          <w:b/>
          <w:sz w:val="20"/>
          <w:szCs w:val="20"/>
        </w:rPr>
        <w:t xml:space="preserve"> </w:t>
      </w:r>
      <w:r w:rsidRPr="00607C8F">
        <w:rPr>
          <w:sz w:val="20"/>
          <w:szCs w:val="20"/>
          <w:lang w:val="en-ID"/>
        </w:rPr>
        <w:t xml:space="preserve">terhadap variabel terikat yaitu </w:t>
      </w:r>
      <w:r w:rsidRPr="00607C8F">
        <w:rPr>
          <w:bCs/>
          <w:i/>
          <w:sz w:val="20"/>
          <w:szCs w:val="20"/>
        </w:rPr>
        <w:t>Price Earning Ratio</w:t>
      </w:r>
      <w:r w:rsidRPr="00607C8F">
        <w:rPr>
          <w:sz w:val="20"/>
          <w:szCs w:val="20"/>
          <w:lang w:val="en-ID"/>
        </w:rPr>
        <w:t xml:space="preserve">. </w:t>
      </w:r>
    </w:p>
    <w:p w14:paraId="1DC58F8D" w14:textId="77777777" w:rsidR="003D02C0" w:rsidRDefault="003D02C0" w:rsidP="004E5440">
      <w:pPr>
        <w:autoSpaceDE w:val="0"/>
        <w:autoSpaceDN w:val="0"/>
        <w:adjustRightInd w:val="0"/>
        <w:ind w:left="993" w:firstLine="567"/>
        <w:jc w:val="both"/>
        <w:rPr>
          <w:sz w:val="20"/>
          <w:szCs w:val="20"/>
        </w:rPr>
      </w:pPr>
      <w:r w:rsidRPr="00607C8F">
        <w:rPr>
          <w:sz w:val="20"/>
          <w:szCs w:val="20"/>
        </w:rPr>
        <w:t xml:space="preserve">Adapun analisis determinasi berganda, dari tabel diatas diketahui presentase pengaruh variabel bebas terhadap variabel terikat yang ditujukan oleh nilai R square adalah </w:t>
      </w:r>
      <w:r w:rsidRPr="00607C8F">
        <w:rPr>
          <w:sz w:val="20"/>
          <w:szCs w:val="20"/>
          <w:lang w:val="en-US"/>
        </w:rPr>
        <w:t>0</w:t>
      </w:r>
      <w:r w:rsidRPr="00607C8F">
        <w:rPr>
          <w:sz w:val="20"/>
          <w:szCs w:val="20"/>
        </w:rPr>
        <w:t>.907</w:t>
      </w:r>
      <w:r w:rsidRPr="00607C8F">
        <w:rPr>
          <w:sz w:val="20"/>
          <w:szCs w:val="20"/>
          <w:lang w:val="en-US"/>
        </w:rPr>
        <w:t xml:space="preserve"> </w:t>
      </w:r>
      <w:r w:rsidRPr="00607C8F">
        <w:rPr>
          <w:sz w:val="20"/>
          <w:szCs w:val="20"/>
        </w:rPr>
        <w:t>maka koefisien determinasi berganda 0,</w:t>
      </w:r>
      <w:r w:rsidRPr="00607C8F">
        <w:rPr>
          <w:sz w:val="20"/>
          <w:szCs w:val="20"/>
          <w:lang w:val="en-US"/>
        </w:rPr>
        <w:t>907</w:t>
      </w:r>
      <w:r w:rsidRPr="00607C8F">
        <w:rPr>
          <w:sz w:val="20"/>
          <w:szCs w:val="20"/>
        </w:rPr>
        <w:t xml:space="preserve"> x 100%= </w:t>
      </w:r>
      <w:r w:rsidRPr="00607C8F">
        <w:rPr>
          <w:sz w:val="20"/>
          <w:szCs w:val="20"/>
          <w:lang w:val="en-US"/>
        </w:rPr>
        <w:t>90,7</w:t>
      </w:r>
      <w:r w:rsidRPr="00607C8F">
        <w:rPr>
          <w:sz w:val="20"/>
          <w:szCs w:val="20"/>
        </w:rPr>
        <w:t>% dan sisanya 100%-</w:t>
      </w:r>
      <w:r w:rsidRPr="00607C8F">
        <w:rPr>
          <w:sz w:val="20"/>
          <w:szCs w:val="20"/>
          <w:lang w:val="en-US"/>
        </w:rPr>
        <w:t>90,7</w:t>
      </w:r>
      <w:r w:rsidRPr="00607C8F">
        <w:rPr>
          <w:sz w:val="20"/>
          <w:szCs w:val="20"/>
        </w:rPr>
        <w:t xml:space="preserve">%= </w:t>
      </w:r>
      <w:r w:rsidRPr="00607C8F">
        <w:rPr>
          <w:sz w:val="20"/>
          <w:szCs w:val="20"/>
          <w:lang w:val="en-US"/>
        </w:rPr>
        <w:t>9,3</w:t>
      </w:r>
      <w:r w:rsidRPr="00607C8F">
        <w:rPr>
          <w:sz w:val="20"/>
          <w:szCs w:val="20"/>
        </w:rPr>
        <w:t xml:space="preserve">%. Hal ini berarti naik turunnya variabel terikat yaitu </w:t>
      </w:r>
      <w:r w:rsidRPr="00607C8F">
        <w:rPr>
          <w:bCs/>
          <w:i/>
          <w:sz w:val="20"/>
          <w:szCs w:val="20"/>
        </w:rPr>
        <w:t>Price Earning Ratio</w:t>
      </w:r>
      <w:r w:rsidRPr="00607C8F">
        <w:rPr>
          <w:sz w:val="20"/>
          <w:szCs w:val="20"/>
        </w:rPr>
        <w:t xml:space="preserve"> dipengaruhi oleh veriabel bebas yaitu </w:t>
      </w:r>
      <w:r w:rsidRPr="00607C8F">
        <w:rPr>
          <w:bCs/>
          <w:sz w:val="20"/>
          <w:szCs w:val="20"/>
        </w:rPr>
        <w:t>Rasio Likuiditas, Rasio Solvabilitas, Rasio Aktivitas, Dan Rasio Profitabilitas</w:t>
      </w:r>
      <w:r w:rsidRPr="00607C8F">
        <w:rPr>
          <w:b/>
          <w:sz w:val="20"/>
          <w:szCs w:val="20"/>
        </w:rPr>
        <w:t xml:space="preserve"> </w:t>
      </w:r>
      <w:r w:rsidRPr="00607C8F">
        <w:rPr>
          <w:sz w:val="20"/>
          <w:szCs w:val="20"/>
        </w:rPr>
        <w:t xml:space="preserve">sebesar </w:t>
      </w:r>
      <w:r w:rsidRPr="00607C8F">
        <w:rPr>
          <w:sz w:val="20"/>
          <w:szCs w:val="20"/>
          <w:lang w:val="en-US"/>
        </w:rPr>
        <w:t>90,7</w:t>
      </w:r>
      <w:r w:rsidRPr="00607C8F">
        <w:rPr>
          <w:sz w:val="20"/>
          <w:szCs w:val="20"/>
        </w:rPr>
        <w:t xml:space="preserve">%. Sedangkan sisanya sebesar </w:t>
      </w:r>
      <w:r w:rsidRPr="00607C8F">
        <w:rPr>
          <w:sz w:val="20"/>
          <w:szCs w:val="20"/>
          <w:lang w:val="en-US"/>
        </w:rPr>
        <w:t>9,3</w:t>
      </w:r>
      <w:r w:rsidRPr="00607C8F">
        <w:rPr>
          <w:sz w:val="20"/>
          <w:szCs w:val="20"/>
        </w:rPr>
        <w:t>%</w:t>
      </w:r>
      <w:r w:rsidRPr="00607C8F">
        <w:rPr>
          <w:sz w:val="20"/>
          <w:szCs w:val="20"/>
          <w:lang w:val="en-US"/>
        </w:rPr>
        <w:t xml:space="preserve"> </w:t>
      </w:r>
      <w:r w:rsidRPr="00607C8F">
        <w:rPr>
          <w:sz w:val="20"/>
          <w:szCs w:val="20"/>
        </w:rPr>
        <w:t>dipengaruhi oleh variabel lain yang tidak diteliti dalam penelitian ini.</w:t>
      </w:r>
    </w:p>
    <w:p w14:paraId="2386C3AD" w14:textId="77777777" w:rsidR="004E5440" w:rsidRPr="00607C8F" w:rsidRDefault="004E5440" w:rsidP="004E5440">
      <w:pPr>
        <w:autoSpaceDE w:val="0"/>
        <w:autoSpaceDN w:val="0"/>
        <w:adjustRightInd w:val="0"/>
        <w:ind w:left="993" w:firstLine="567"/>
        <w:jc w:val="both"/>
        <w:rPr>
          <w:sz w:val="20"/>
          <w:szCs w:val="20"/>
          <w:lang w:val="en-ID"/>
        </w:rPr>
      </w:pPr>
    </w:p>
    <w:bookmarkEnd w:id="77"/>
    <w:p w14:paraId="3F20DFFA" w14:textId="77777777" w:rsidR="003D02C0" w:rsidRPr="00607C8F" w:rsidRDefault="003D02C0" w:rsidP="003D02C0">
      <w:pPr>
        <w:pStyle w:val="ListParagraph"/>
        <w:numPr>
          <w:ilvl w:val="1"/>
          <w:numId w:val="19"/>
        </w:numPr>
        <w:spacing w:after="0" w:line="240" w:lineRule="auto"/>
        <w:ind w:left="993"/>
        <w:jc w:val="both"/>
        <w:rPr>
          <w:rFonts w:ascii="Times New Roman" w:hAnsi="Times New Roman"/>
          <w:b/>
          <w:sz w:val="20"/>
          <w:szCs w:val="20"/>
        </w:rPr>
      </w:pPr>
      <w:r w:rsidRPr="00607C8F">
        <w:rPr>
          <w:rFonts w:ascii="Times New Roman" w:hAnsi="Times New Roman"/>
          <w:b/>
          <w:sz w:val="20"/>
          <w:szCs w:val="20"/>
        </w:rPr>
        <w:t>Uji t (Uji parsial)</w:t>
      </w:r>
    </w:p>
    <w:p w14:paraId="6B3D45CC" w14:textId="77777777" w:rsidR="003D02C0" w:rsidRPr="00607C8F" w:rsidRDefault="003D02C0" w:rsidP="004E5440">
      <w:pPr>
        <w:ind w:left="273" w:firstLine="720"/>
        <w:jc w:val="both"/>
        <w:rPr>
          <w:sz w:val="20"/>
          <w:szCs w:val="20"/>
          <w:lang w:val="en-ID"/>
        </w:rPr>
      </w:pPr>
      <w:r w:rsidRPr="00607C8F">
        <w:rPr>
          <w:sz w:val="20"/>
          <w:szCs w:val="20"/>
          <w:lang w:val="en-ID"/>
        </w:rPr>
        <w:t xml:space="preserve">Hasil perhitungan SPSS versi </w:t>
      </w:r>
      <w:r w:rsidRPr="00607C8F">
        <w:rPr>
          <w:sz w:val="20"/>
          <w:szCs w:val="20"/>
        </w:rPr>
        <w:t>2</w:t>
      </w:r>
      <w:r w:rsidRPr="00607C8F">
        <w:rPr>
          <w:sz w:val="20"/>
          <w:szCs w:val="20"/>
          <w:lang w:val="en-US"/>
        </w:rPr>
        <w:t>7</w:t>
      </w:r>
      <w:r w:rsidRPr="00607C8F">
        <w:rPr>
          <w:sz w:val="20"/>
          <w:szCs w:val="20"/>
          <w:lang w:val="en-ID"/>
        </w:rPr>
        <w:t xml:space="preserve"> mengenai analisis uji t (uji parsial) ditunjukkan oleh table dibawah ini :</w:t>
      </w:r>
      <w:bookmarkStart w:id="85" w:name="_Hlk45905275"/>
      <w:bookmarkStart w:id="86" w:name="_Hlk46240070"/>
    </w:p>
    <w:p w14:paraId="56F37BDE" w14:textId="2C7A2635" w:rsidR="003D02C0" w:rsidRPr="003E12F1" w:rsidRDefault="003D02C0" w:rsidP="003D02C0">
      <w:pPr>
        <w:pStyle w:val="Heading2"/>
        <w:rPr>
          <w:b w:val="0"/>
          <w:bCs w:val="0"/>
          <w:i w:val="0"/>
          <w:iCs/>
          <w:color w:val="000000" w:themeColor="text1"/>
          <w:sz w:val="20"/>
          <w:szCs w:val="20"/>
          <w:lang w:val="en-ID"/>
        </w:rPr>
      </w:pPr>
      <w:bookmarkStart w:id="87" w:name="_Toc108445674"/>
      <w:bookmarkStart w:id="88" w:name="_Toc128419761"/>
      <w:bookmarkStart w:id="89" w:name="_Hlk83843971"/>
      <w:bookmarkStart w:id="90" w:name="_Hlk83836995"/>
      <w:bookmarkStart w:id="91" w:name="_Hlk93262775"/>
      <w:bookmarkStart w:id="92" w:name="_Hlk48753750"/>
      <w:bookmarkEnd w:id="85"/>
      <w:r w:rsidRPr="003E12F1">
        <w:rPr>
          <w:i w:val="0"/>
          <w:iCs/>
          <w:color w:val="000000" w:themeColor="text1"/>
          <w:sz w:val="20"/>
          <w:szCs w:val="20"/>
          <w:lang w:val="en-ID"/>
        </w:rPr>
        <w:t xml:space="preserve">Tabel </w:t>
      </w:r>
      <w:bookmarkEnd w:id="87"/>
      <w:bookmarkEnd w:id="88"/>
      <w:r w:rsidR="003E12F1" w:rsidRPr="003E12F1">
        <w:rPr>
          <w:i w:val="0"/>
          <w:iCs/>
          <w:color w:val="000000" w:themeColor="text1"/>
          <w:sz w:val="20"/>
          <w:szCs w:val="20"/>
          <w:lang w:val="en-ID"/>
        </w:rPr>
        <w:t xml:space="preserve">9. </w:t>
      </w:r>
      <w:bookmarkStart w:id="93" w:name="_Toc108445675"/>
      <w:bookmarkStart w:id="94" w:name="_Toc128419762"/>
      <w:r w:rsidRPr="003E12F1">
        <w:rPr>
          <w:i w:val="0"/>
          <w:iCs/>
          <w:color w:val="000000" w:themeColor="text1"/>
          <w:sz w:val="20"/>
          <w:szCs w:val="20"/>
          <w:lang w:val="en-ID"/>
        </w:rPr>
        <w:t>Hasil Uji Parsial (Uji t)</w:t>
      </w:r>
      <w:bookmarkEnd w:id="93"/>
      <w:bookmarkEnd w:id="94"/>
    </w:p>
    <w:tbl>
      <w:tblPr>
        <w:tblW w:w="9358"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1"/>
        <w:gridCol w:w="2373"/>
        <w:gridCol w:w="1345"/>
        <w:gridCol w:w="1345"/>
        <w:gridCol w:w="1484"/>
        <w:gridCol w:w="1035"/>
        <w:gridCol w:w="1035"/>
      </w:tblGrid>
      <w:tr w:rsidR="003D02C0" w:rsidRPr="00607C8F" w14:paraId="4ECDB0CF" w14:textId="77777777" w:rsidTr="003E12F1">
        <w:trPr>
          <w:cantSplit/>
          <w:jc w:val="center"/>
        </w:trPr>
        <w:tc>
          <w:tcPr>
            <w:tcW w:w="3114" w:type="dxa"/>
            <w:gridSpan w:val="2"/>
            <w:vMerge w:val="restart"/>
            <w:shd w:val="clear" w:color="auto" w:fill="auto"/>
            <w:vAlign w:val="bottom"/>
          </w:tcPr>
          <w:p w14:paraId="25D67AFA" w14:textId="77777777" w:rsidR="003D02C0" w:rsidRPr="00607C8F" w:rsidRDefault="003D02C0" w:rsidP="00175BA5">
            <w:pPr>
              <w:ind w:left="60" w:right="60"/>
              <w:rPr>
                <w:color w:val="264A60"/>
                <w:sz w:val="20"/>
                <w:szCs w:val="20"/>
              </w:rPr>
            </w:pPr>
            <w:bookmarkStart w:id="95" w:name="_Hlk124866788"/>
            <w:bookmarkEnd w:id="89"/>
            <w:bookmarkEnd w:id="90"/>
            <w:bookmarkEnd w:id="91"/>
            <w:r w:rsidRPr="00607C8F">
              <w:rPr>
                <w:color w:val="264A60"/>
                <w:sz w:val="20"/>
                <w:szCs w:val="20"/>
              </w:rPr>
              <w:t>Model</w:t>
            </w:r>
          </w:p>
        </w:tc>
        <w:tc>
          <w:tcPr>
            <w:tcW w:w="2690" w:type="dxa"/>
            <w:gridSpan w:val="2"/>
            <w:shd w:val="clear" w:color="auto" w:fill="auto"/>
            <w:vAlign w:val="bottom"/>
          </w:tcPr>
          <w:p w14:paraId="30387E8C" w14:textId="77777777" w:rsidR="003D02C0" w:rsidRPr="00607C8F" w:rsidRDefault="003D02C0" w:rsidP="00175BA5">
            <w:pPr>
              <w:ind w:left="60" w:right="60"/>
              <w:jc w:val="center"/>
              <w:rPr>
                <w:color w:val="264A60"/>
                <w:sz w:val="20"/>
                <w:szCs w:val="20"/>
              </w:rPr>
            </w:pPr>
            <w:r w:rsidRPr="00607C8F">
              <w:rPr>
                <w:color w:val="264A60"/>
                <w:sz w:val="20"/>
                <w:szCs w:val="20"/>
              </w:rPr>
              <w:t>Unstandardized Coefficients</w:t>
            </w:r>
          </w:p>
        </w:tc>
        <w:tc>
          <w:tcPr>
            <w:tcW w:w="1484" w:type="dxa"/>
            <w:shd w:val="clear" w:color="auto" w:fill="auto"/>
            <w:vAlign w:val="bottom"/>
          </w:tcPr>
          <w:p w14:paraId="025B7D68" w14:textId="77777777" w:rsidR="003D02C0" w:rsidRPr="00607C8F" w:rsidRDefault="003D02C0" w:rsidP="00175BA5">
            <w:pPr>
              <w:ind w:left="60" w:right="60"/>
              <w:jc w:val="center"/>
              <w:rPr>
                <w:color w:val="264A60"/>
                <w:sz w:val="20"/>
                <w:szCs w:val="20"/>
              </w:rPr>
            </w:pPr>
            <w:r w:rsidRPr="00607C8F">
              <w:rPr>
                <w:color w:val="264A60"/>
                <w:sz w:val="20"/>
                <w:szCs w:val="20"/>
              </w:rPr>
              <w:t>Standardized Coefficients</w:t>
            </w:r>
          </w:p>
        </w:tc>
        <w:tc>
          <w:tcPr>
            <w:tcW w:w="1035" w:type="dxa"/>
            <w:vMerge w:val="restart"/>
            <w:shd w:val="clear" w:color="auto" w:fill="auto"/>
            <w:vAlign w:val="bottom"/>
          </w:tcPr>
          <w:p w14:paraId="0AE6A945" w14:textId="77777777" w:rsidR="003D02C0" w:rsidRPr="00607C8F" w:rsidRDefault="003D02C0" w:rsidP="00175BA5">
            <w:pPr>
              <w:ind w:left="60" w:right="60"/>
              <w:jc w:val="center"/>
              <w:rPr>
                <w:b/>
                <w:bCs/>
                <w:color w:val="264A60"/>
                <w:sz w:val="20"/>
                <w:szCs w:val="20"/>
              </w:rPr>
            </w:pPr>
            <w:r w:rsidRPr="00607C8F">
              <w:rPr>
                <w:b/>
                <w:bCs/>
                <w:color w:val="264A60"/>
                <w:sz w:val="20"/>
                <w:szCs w:val="20"/>
              </w:rPr>
              <w:t>t</w:t>
            </w:r>
          </w:p>
        </w:tc>
        <w:tc>
          <w:tcPr>
            <w:tcW w:w="1035" w:type="dxa"/>
            <w:vMerge w:val="restart"/>
            <w:shd w:val="clear" w:color="auto" w:fill="auto"/>
            <w:vAlign w:val="bottom"/>
          </w:tcPr>
          <w:p w14:paraId="4DF86F2B" w14:textId="77777777" w:rsidR="003D02C0" w:rsidRPr="00607C8F" w:rsidRDefault="003D02C0" w:rsidP="00175BA5">
            <w:pPr>
              <w:ind w:left="60" w:right="60"/>
              <w:jc w:val="center"/>
              <w:rPr>
                <w:b/>
                <w:bCs/>
                <w:color w:val="264A60"/>
                <w:sz w:val="20"/>
                <w:szCs w:val="20"/>
              </w:rPr>
            </w:pPr>
            <w:r w:rsidRPr="00607C8F">
              <w:rPr>
                <w:b/>
                <w:bCs/>
                <w:color w:val="264A60"/>
                <w:sz w:val="20"/>
                <w:szCs w:val="20"/>
              </w:rPr>
              <w:t>Sig.</w:t>
            </w:r>
          </w:p>
        </w:tc>
      </w:tr>
      <w:tr w:rsidR="003D02C0" w:rsidRPr="00607C8F" w14:paraId="542B57B9" w14:textId="77777777" w:rsidTr="003E12F1">
        <w:trPr>
          <w:cantSplit/>
          <w:jc w:val="center"/>
        </w:trPr>
        <w:tc>
          <w:tcPr>
            <w:tcW w:w="3114" w:type="dxa"/>
            <w:gridSpan w:val="2"/>
            <w:vMerge/>
            <w:tcBorders>
              <w:bottom w:val="single" w:sz="4" w:space="0" w:color="auto"/>
            </w:tcBorders>
            <w:shd w:val="clear" w:color="auto" w:fill="auto"/>
            <w:vAlign w:val="bottom"/>
          </w:tcPr>
          <w:p w14:paraId="4404CAD8" w14:textId="77777777" w:rsidR="003D02C0" w:rsidRPr="00607C8F" w:rsidRDefault="003D02C0" w:rsidP="00175BA5">
            <w:pPr>
              <w:rPr>
                <w:color w:val="264A60"/>
                <w:sz w:val="20"/>
                <w:szCs w:val="20"/>
              </w:rPr>
            </w:pPr>
          </w:p>
        </w:tc>
        <w:tc>
          <w:tcPr>
            <w:tcW w:w="1345" w:type="dxa"/>
            <w:tcBorders>
              <w:bottom w:val="single" w:sz="4" w:space="0" w:color="auto"/>
            </w:tcBorders>
            <w:shd w:val="clear" w:color="auto" w:fill="auto"/>
            <w:vAlign w:val="bottom"/>
          </w:tcPr>
          <w:p w14:paraId="06E68B8D" w14:textId="77777777" w:rsidR="003D02C0" w:rsidRPr="00607C8F" w:rsidRDefault="003D02C0" w:rsidP="00175BA5">
            <w:pPr>
              <w:ind w:left="60" w:right="60"/>
              <w:jc w:val="center"/>
              <w:rPr>
                <w:color w:val="264A60"/>
                <w:sz w:val="20"/>
                <w:szCs w:val="20"/>
              </w:rPr>
            </w:pPr>
            <w:r w:rsidRPr="00607C8F">
              <w:rPr>
                <w:color w:val="264A60"/>
                <w:sz w:val="20"/>
                <w:szCs w:val="20"/>
              </w:rPr>
              <w:t>B</w:t>
            </w:r>
          </w:p>
        </w:tc>
        <w:tc>
          <w:tcPr>
            <w:tcW w:w="1345" w:type="dxa"/>
            <w:tcBorders>
              <w:bottom w:val="single" w:sz="4" w:space="0" w:color="auto"/>
            </w:tcBorders>
            <w:shd w:val="clear" w:color="auto" w:fill="auto"/>
            <w:vAlign w:val="bottom"/>
          </w:tcPr>
          <w:p w14:paraId="558453D9" w14:textId="77777777" w:rsidR="003D02C0" w:rsidRPr="00607C8F" w:rsidRDefault="003D02C0" w:rsidP="00175BA5">
            <w:pPr>
              <w:ind w:left="60" w:right="60"/>
              <w:jc w:val="center"/>
              <w:rPr>
                <w:color w:val="264A60"/>
                <w:sz w:val="20"/>
                <w:szCs w:val="20"/>
              </w:rPr>
            </w:pPr>
            <w:r w:rsidRPr="00607C8F">
              <w:rPr>
                <w:color w:val="264A60"/>
                <w:sz w:val="20"/>
                <w:szCs w:val="20"/>
              </w:rPr>
              <w:t>Std. Error</w:t>
            </w:r>
          </w:p>
        </w:tc>
        <w:tc>
          <w:tcPr>
            <w:tcW w:w="1484" w:type="dxa"/>
            <w:tcBorders>
              <w:bottom w:val="single" w:sz="4" w:space="0" w:color="auto"/>
            </w:tcBorders>
            <w:shd w:val="clear" w:color="auto" w:fill="auto"/>
            <w:vAlign w:val="bottom"/>
          </w:tcPr>
          <w:p w14:paraId="50918B71" w14:textId="77777777" w:rsidR="003D02C0" w:rsidRPr="00607C8F" w:rsidRDefault="003D02C0" w:rsidP="00175BA5">
            <w:pPr>
              <w:ind w:left="60" w:right="60"/>
              <w:jc w:val="center"/>
              <w:rPr>
                <w:color w:val="264A60"/>
                <w:sz w:val="20"/>
                <w:szCs w:val="20"/>
              </w:rPr>
            </w:pPr>
            <w:r w:rsidRPr="00607C8F">
              <w:rPr>
                <w:color w:val="264A60"/>
                <w:sz w:val="20"/>
                <w:szCs w:val="20"/>
              </w:rPr>
              <w:t>Beta</w:t>
            </w:r>
          </w:p>
        </w:tc>
        <w:tc>
          <w:tcPr>
            <w:tcW w:w="1035" w:type="dxa"/>
            <w:vMerge/>
            <w:tcBorders>
              <w:bottom w:val="single" w:sz="4" w:space="0" w:color="auto"/>
            </w:tcBorders>
            <w:shd w:val="clear" w:color="auto" w:fill="auto"/>
            <w:vAlign w:val="bottom"/>
          </w:tcPr>
          <w:p w14:paraId="7A9F3F32" w14:textId="77777777" w:rsidR="003D02C0" w:rsidRPr="00607C8F" w:rsidRDefault="003D02C0" w:rsidP="00175BA5">
            <w:pPr>
              <w:rPr>
                <w:b/>
                <w:bCs/>
                <w:color w:val="264A60"/>
                <w:sz w:val="20"/>
                <w:szCs w:val="20"/>
              </w:rPr>
            </w:pPr>
          </w:p>
        </w:tc>
        <w:tc>
          <w:tcPr>
            <w:tcW w:w="1035" w:type="dxa"/>
            <w:vMerge/>
            <w:tcBorders>
              <w:bottom w:val="single" w:sz="4" w:space="0" w:color="auto"/>
            </w:tcBorders>
            <w:shd w:val="clear" w:color="auto" w:fill="auto"/>
            <w:vAlign w:val="bottom"/>
          </w:tcPr>
          <w:p w14:paraId="4A485680" w14:textId="77777777" w:rsidR="003D02C0" w:rsidRPr="00607C8F" w:rsidRDefault="003D02C0" w:rsidP="00175BA5">
            <w:pPr>
              <w:rPr>
                <w:b/>
                <w:bCs/>
                <w:color w:val="264A60"/>
                <w:sz w:val="20"/>
                <w:szCs w:val="20"/>
              </w:rPr>
            </w:pPr>
          </w:p>
        </w:tc>
      </w:tr>
      <w:tr w:rsidR="003D02C0" w:rsidRPr="00607C8F" w14:paraId="720AAA3C" w14:textId="77777777" w:rsidTr="003E12F1">
        <w:trPr>
          <w:cantSplit/>
          <w:jc w:val="center"/>
        </w:trPr>
        <w:tc>
          <w:tcPr>
            <w:tcW w:w="741" w:type="dxa"/>
            <w:vMerge w:val="restart"/>
            <w:tcBorders>
              <w:top w:val="single" w:sz="4" w:space="0" w:color="auto"/>
              <w:bottom w:val="nil"/>
            </w:tcBorders>
            <w:shd w:val="clear" w:color="auto" w:fill="auto"/>
          </w:tcPr>
          <w:p w14:paraId="1DD12B47" w14:textId="77777777" w:rsidR="003D02C0" w:rsidRPr="00607C8F" w:rsidRDefault="003D02C0" w:rsidP="00175BA5">
            <w:pPr>
              <w:ind w:left="60" w:right="60"/>
              <w:rPr>
                <w:color w:val="264A60"/>
                <w:sz w:val="20"/>
                <w:szCs w:val="20"/>
              </w:rPr>
            </w:pPr>
            <w:r w:rsidRPr="00607C8F">
              <w:rPr>
                <w:color w:val="264A60"/>
                <w:sz w:val="20"/>
                <w:szCs w:val="20"/>
              </w:rPr>
              <w:t>1</w:t>
            </w:r>
          </w:p>
        </w:tc>
        <w:tc>
          <w:tcPr>
            <w:tcW w:w="2373" w:type="dxa"/>
            <w:tcBorders>
              <w:top w:val="single" w:sz="4" w:space="0" w:color="auto"/>
              <w:bottom w:val="nil"/>
            </w:tcBorders>
            <w:shd w:val="clear" w:color="auto" w:fill="auto"/>
          </w:tcPr>
          <w:p w14:paraId="7C75F8D0" w14:textId="77777777" w:rsidR="003D02C0" w:rsidRPr="00607C8F" w:rsidRDefault="003D02C0" w:rsidP="00175BA5">
            <w:pPr>
              <w:ind w:left="60" w:right="60"/>
              <w:rPr>
                <w:color w:val="264A60"/>
                <w:sz w:val="20"/>
                <w:szCs w:val="20"/>
              </w:rPr>
            </w:pPr>
            <w:r w:rsidRPr="00607C8F">
              <w:rPr>
                <w:color w:val="264A60"/>
                <w:sz w:val="20"/>
                <w:szCs w:val="20"/>
              </w:rPr>
              <w:t>(Constant)</w:t>
            </w:r>
          </w:p>
        </w:tc>
        <w:tc>
          <w:tcPr>
            <w:tcW w:w="1345" w:type="dxa"/>
            <w:tcBorders>
              <w:top w:val="single" w:sz="4" w:space="0" w:color="auto"/>
              <w:bottom w:val="nil"/>
            </w:tcBorders>
            <w:shd w:val="clear" w:color="auto" w:fill="auto"/>
          </w:tcPr>
          <w:p w14:paraId="54D74257" w14:textId="77777777" w:rsidR="003D02C0" w:rsidRPr="00607C8F" w:rsidRDefault="003D02C0" w:rsidP="00175BA5">
            <w:pPr>
              <w:ind w:left="60" w:right="60"/>
              <w:jc w:val="right"/>
              <w:rPr>
                <w:color w:val="010205"/>
                <w:sz w:val="20"/>
                <w:szCs w:val="20"/>
              </w:rPr>
            </w:pPr>
            <w:r w:rsidRPr="00607C8F">
              <w:rPr>
                <w:color w:val="010205"/>
                <w:sz w:val="20"/>
                <w:szCs w:val="20"/>
              </w:rPr>
              <w:t>320.782</w:t>
            </w:r>
          </w:p>
        </w:tc>
        <w:tc>
          <w:tcPr>
            <w:tcW w:w="1345" w:type="dxa"/>
            <w:tcBorders>
              <w:top w:val="single" w:sz="4" w:space="0" w:color="auto"/>
              <w:bottom w:val="nil"/>
            </w:tcBorders>
            <w:shd w:val="clear" w:color="auto" w:fill="auto"/>
          </w:tcPr>
          <w:p w14:paraId="6118EA55" w14:textId="77777777" w:rsidR="003D02C0" w:rsidRPr="00607C8F" w:rsidRDefault="003D02C0" w:rsidP="00175BA5">
            <w:pPr>
              <w:ind w:left="60" w:right="60"/>
              <w:jc w:val="right"/>
              <w:rPr>
                <w:color w:val="010205"/>
                <w:sz w:val="20"/>
                <w:szCs w:val="20"/>
              </w:rPr>
            </w:pPr>
            <w:r w:rsidRPr="00607C8F">
              <w:rPr>
                <w:color w:val="010205"/>
                <w:sz w:val="20"/>
                <w:szCs w:val="20"/>
              </w:rPr>
              <w:t>179.795</w:t>
            </w:r>
          </w:p>
        </w:tc>
        <w:tc>
          <w:tcPr>
            <w:tcW w:w="1484" w:type="dxa"/>
            <w:tcBorders>
              <w:top w:val="single" w:sz="4" w:space="0" w:color="auto"/>
              <w:bottom w:val="nil"/>
            </w:tcBorders>
            <w:shd w:val="clear" w:color="auto" w:fill="auto"/>
            <w:vAlign w:val="center"/>
          </w:tcPr>
          <w:p w14:paraId="13E299D8" w14:textId="77777777" w:rsidR="003D02C0" w:rsidRPr="00607C8F" w:rsidRDefault="003D02C0" w:rsidP="00175BA5">
            <w:pPr>
              <w:rPr>
                <w:sz w:val="20"/>
                <w:szCs w:val="20"/>
              </w:rPr>
            </w:pPr>
          </w:p>
        </w:tc>
        <w:tc>
          <w:tcPr>
            <w:tcW w:w="1035" w:type="dxa"/>
            <w:tcBorders>
              <w:top w:val="single" w:sz="4" w:space="0" w:color="auto"/>
              <w:bottom w:val="nil"/>
            </w:tcBorders>
            <w:shd w:val="clear" w:color="auto" w:fill="auto"/>
          </w:tcPr>
          <w:p w14:paraId="7734BA93" w14:textId="77777777" w:rsidR="003D02C0" w:rsidRPr="00607C8F" w:rsidRDefault="003D02C0" w:rsidP="00175BA5">
            <w:pPr>
              <w:ind w:left="60" w:right="60"/>
              <w:jc w:val="right"/>
              <w:rPr>
                <w:b/>
                <w:bCs/>
                <w:color w:val="010205"/>
                <w:sz w:val="20"/>
                <w:szCs w:val="20"/>
              </w:rPr>
            </w:pPr>
            <w:r w:rsidRPr="00607C8F">
              <w:rPr>
                <w:b/>
                <w:bCs/>
                <w:color w:val="010205"/>
                <w:sz w:val="20"/>
                <w:szCs w:val="20"/>
              </w:rPr>
              <w:t>1.784</w:t>
            </w:r>
          </w:p>
        </w:tc>
        <w:tc>
          <w:tcPr>
            <w:tcW w:w="1035" w:type="dxa"/>
            <w:tcBorders>
              <w:top w:val="single" w:sz="4" w:space="0" w:color="auto"/>
              <w:bottom w:val="nil"/>
            </w:tcBorders>
            <w:shd w:val="clear" w:color="auto" w:fill="auto"/>
          </w:tcPr>
          <w:p w14:paraId="3CE681B4" w14:textId="77777777" w:rsidR="003D02C0" w:rsidRPr="00607C8F" w:rsidRDefault="003D02C0" w:rsidP="00175BA5">
            <w:pPr>
              <w:ind w:left="60" w:right="60"/>
              <w:jc w:val="right"/>
              <w:rPr>
                <w:b/>
                <w:bCs/>
                <w:color w:val="010205"/>
                <w:sz w:val="20"/>
                <w:szCs w:val="20"/>
              </w:rPr>
            </w:pPr>
            <w:r w:rsidRPr="00607C8F">
              <w:rPr>
                <w:b/>
                <w:bCs/>
                <w:color w:val="010205"/>
                <w:sz w:val="20"/>
                <w:szCs w:val="20"/>
              </w:rPr>
              <w:t>.0</w:t>
            </w:r>
            <w:r w:rsidRPr="00607C8F">
              <w:rPr>
                <w:b/>
                <w:bCs/>
                <w:color w:val="010205"/>
                <w:sz w:val="20"/>
                <w:szCs w:val="20"/>
                <w:lang w:val="en-US"/>
              </w:rPr>
              <w:t>0</w:t>
            </w:r>
            <w:r w:rsidRPr="00607C8F">
              <w:rPr>
                <w:b/>
                <w:bCs/>
                <w:color w:val="010205"/>
                <w:sz w:val="20"/>
                <w:szCs w:val="20"/>
              </w:rPr>
              <w:t>6</w:t>
            </w:r>
          </w:p>
        </w:tc>
      </w:tr>
      <w:tr w:rsidR="003D02C0" w:rsidRPr="00607C8F" w14:paraId="57EB7467" w14:textId="77777777" w:rsidTr="003E12F1">
        <w:trPr>
          <w:cantSplit/>
          <w:jc w:val="center"/>
        </w:trPr>
        <w:tc>
          <w:tcPr>
            <w:tcW w:w="741" w:type="dxa"/>
            <w:vMerge/>
            <w:tcBorders>
              <w:top w:val="nil"/>
            </w:tcBorders>
            <w:shd w:val="clear" w:color="auto" w:fill="auto"/>
          </w:tcPr>
          <w:p w14:paraId="1E31A374" w14:textId="77777777" w:rsidR="003D02C0" w:rsidRPr="00607C8F" w:rsidRDefault="003D02C0" w:rsidP="00175BA5">
            <w:pPr>
              <w:rPr>
                <w:color w:val="010205"/>
                <w:sz w:val="20"/>
                <w:szCs w:val="20"/>
              </w:rPr>
            </w:pPr>
          </w:p>
        </w:tc>
        <w:tc>
          <w:tcPr>
            <w:tcW w:w="2373" w:type="dxa"/>
            <w:tcBorders>
              <w:top w:val="nil"/>
            </w:tcBorders>
            <w:shd w:val="clear" w:color="auto" w:fill="auto"/>
          </w:tcPr>
          <w:p w14:paraId="71586318" w14:textId="77777777" w:rsidR="003D02C0" w:rsidRPr="00607C8F" w:rsidRDefault="003D02C0" w:rsidP="00175BA5">
            <w:pPr>
              <w:ind w:left="60" w:right="60"/>
              <w:rPr>
                <w:i/>
                <w:iCs/>
                <w:color w:val="264A60"/>
                <w:sz w:val="20"/>
                <w:szCs w:val="20"/>
              </w:rPr>
            </w:pPr>
            <w:r w:rsidRPr="00607C8F">
              <w:rPr>
                <w:i/>
                <w:iCs/>
                <w:color w:val="264A60"/>
                <w:sz w:val="20"/>
                <w:szCs w:val="20"/>
              </w:rPr>
              <w:t>Current Ratio</w:t>
            </w:r>
          </w:p>
        </w:tc>
        <w:tc>
          <w:tcPr>
            <w:tcW w:w="1345" w:type="dxa"/>
            <w:tcBorders>
              <w:top w:val="nil"/>
            </w:tcBorders>
            <w:shd w:val="clear" w:color="auto" w:fill="auto"/>
          </w:tcPr>
          <w:p w14:paraId="66DE7445" w14:textId="77777777" w:rsidR="003D02C0" w:rsidRPr="00607C8F" w:rsidRDefault="003D02C0" w:rsidP="00175BA5">
            <w:pPr>
              <w:ind w:left="60" w:right="60"/>
              <w:jc w:val="right"/>
              <w:rPr>
                <w:color w:val="010205"/>
                <w:sz w:val="20"/>
                <w:szCs w:val="20"/>
              </w:rPr>
            </w:pPr>
            <w:r w:rsidRPr="00607C8F">
              <w:rPr>
                <w:color w:val="010205"/>
                <w:sz w:val="20"/>
                <w:szCs w:val="20"/>
                <w:lang w:val="en-US"/>
              </w:rPr>
              <w:t>2</w:t>
            </w:r>
            <w:r w:rsidRPr="00607C8F">
              <w:rPr>
                <w:color w:val="010205"/>
                <w:sz w:val="20"/>
                <w:szCs w:val="20"/>
              </w:rPr>
              <w:t>.319</w:t>
            </w:r>
          </w:p>
        </w:tc>
        <w:tc>
          <w:tcPr>
            <w:tcW w:w="1345" w:type="dxa"/>
            <w:tcBorders>
              <w:top w:val="nil"/>
            </w:tcBorders>
            <w:shd w:val="clear" w:color="auto" w:fill="auto"/>
          </w:tcPr>
          <w:p w14:paraId="7F1F7246" w14:textId="77777777" w:rsidR="003D02C0" w:rsidRPr="00607C8F" w:rsidRDefault="003D02C0" w:rsidP="00175BA5">
            <w:pPr>
              <w:ind w:left="60" w:right="60"/>
              <w:jc w:val="right"/>
              <w:rPr>
                <w:color w:val="010205"/>
                <w:sz w:val="20"/>
                <w:szCs w:val="20"/>
              </w:rPr>
            </w:pPr>
            <w:r w:rsidRPr="00607C8F">
              <w:rPr>
                <w:color w:val="010205"/>
                <w:sz w:val="20"/>
                <w:szCs w:val="20"/>
              </w:rPr>
              <w:t>.560</w:t>
            </w:r>
          </w:p>
        </w:tc>
        <w:tc>
          <w:tcPr>
            <w:tcW w:w="1484" w:type="dxa"/>
            <w:tcBorders>
              <w:top w:val="nil"/>
            </w:tcBorders>
            <w:shd w:val="clear" w:color="auto" w:fill="auto"/>
          </w:tcPr>
          <w:p w14:paraId="746FE741" w14:textId="77777777" w:rsidR="003D02C0" w:rsidRPr="00607C8F" w:rsidRDefault="003D02C0" w:rsidP="00175BA5">
            <w:pPr>
              <w:ind w:left="60" w:right="60"/>
              <w:jc w:val="right"/>
              <w:rPr>
                <w:color w:val="010205"/>
                <w:sz w:val="20"/>
                <w:szCs w:val="20"/>
              </w:rPr>
            </w:pPr>
            <w:r w:rsidRPr="00607C8F">
              <w:rPr>
                <w:color w:val="010205"/>
                <w:sz w:val="20"/>
                <w:szCs w:val="20"/>
              </w:rPr>
              <w:t>.048</w:t>
            </w:r>
          </w:p>
        </w:tc>
        <w:tc>
          <w:tcPr>
            <w:tcW w:w="1035" w:type="dxa"/>
            <w:tcBorders>
              <w:top w:val="nil"/>
            </w:tcBorders>
            <w:shd w:val="clear" w:color="auto" w:fill="auto"/>
          </w:tcPr>
          <w:p w14:paraId="0407A453" w14:textId="77777777" w:rsidR="003D02C0" w:rsidRPr="00607C8F" w:rsidRDefault="003D02C0" w:rsidP="00175BA5">
            <w:pPr>
              <w:ind w:left="60" w:right="60"/>
              <w:jc w:val="right"/>
              <w:rPr>
                <w:b/>
                <w:bCs/>
                <w:color w:val="010205"/>
                <w:sz w:val="20"/>
                <w:szCs w:val="20"/>
              </w:rPr>
            </w:pPr>
            <w:r w:rsidRPr="00607C8F">
              <w:rPr>
                <w:b/>
                <w:bCs/>
                <w:color w:val="010205"/>
                <w:sz w:val="20"/>
                <w:szCs w:val="20"/>
                <w:lang w:val="en-US"/>
              </w:rPr>
              <w:t>2</w:t>
            </w:r>
            <w:r w:rsidRPr="00607C8F">
              <w:rPr>
                <w:b/>
                <w:bCs/>
                <w:color w:val="010205"/>
                <w:sz w:val="20"/>
                <w:szCs w:val="20"/>
              </w:rPr>
              <w:t>.571</w:t>
            </w:r>
          </w:p>
        </w:tc>
        <w:tc>
          <w:tcPr>
            <w:tcW w:w="1035" w:type="dxa"/>
            <w:tcBorders>
              <w:top w:val="nil"/>
            </w:tcBorders>
            <w:shd w:val="clear" w:color="auto" w:fill="auto"/>
          </w:tcPr>
          <w:p w14:paraId="3437B36F" w14:textId="77777777" w:rsidR="003D02C0" w:rsidRPr="00607C8F" w:rsidRDefault="003D02C0" w:rsidP="00175BA5">
            <w:pPr>
              <w:ind w:left="60" w:right="60"/>
              <w:jc w:val="right"/>
              <w:rPr>
                <w:b/>
                <w:bCs/>
                <w:color w:val="010205"/>
                <w:sz w:val="20"/>
                <w:szCs w:val="20"/>
              </w:rPr>
            </w:pPr>
            <w:r w:rsidRPr="00607C8F">
              <w:rPr>
                <w:b/>
                <w:bCs/>
                <w:color w:val="010205"/>
                <w:sz w:val="20"/>
                <w:szCs w:val="20"/>
              </w:rPr>
              <w:t>.</w:t>
            </w:r>
            <w:r w:rsidRPr="00607C8F">
              <w:rPr>
                <w:b/>
                <w:bCs/>
                <w:color w:val="010205"/>
                <w:sz w:val="20"/>
                <w:szCs w:val="20"/>
                <w:lang w:val="en-US"/>
              </w:rPr>
              <w:t>00</w:t>
            </w:r>
            <w:r w:rsidRPr="00607C8F">
              <w:rPr>
                <w:b/>
                <w:bCs/>
                <w:color w:val="010205"/>
                <w:sz w:val="20"/>
                <w:szCs w:val="20"/>
              </w:rPr>
              <w:t>9</w:t>
            </w:r>
          </w:p>
        </w:tc>
      </w:tr>
      <w:tr w:rsidR="003D02C0" w:rsidRPr="00607C8F" w14:paraId="4E37458F" w14:textId="77777777" w:rsidTr="003E12F1">
        <w:trPr>
          <w:cantSplit/>
          <w:jc w:val="center"/>
        </w:trPr>
        <w:tc>
          <w:tcPr>
            <w:tcW w:w="741" w:type="dxa"/>
            <w:vMerge/>
            <w:shd w:val="clear" w:color="auto" w:fill="auto"/>
          </w:tcPr>
          <w:p w14:paraId="7EDD6D67" w14:textId="77777777" w:rsidR="003D02C0" w:rsidRPr="00607C8F" w:rsidRDefault="003D02C0" w:rsidP="00175BA5">
            <w:pPr>
              <w:rPr>
                <w:color w:val="010205"/>
                <w:sz w:val="20"/>
                <w:szCs w:val="20"/>
              </w:rPr>
            </w:pPr>
          </w:p>
        </w:tc>
        <w:tc>
          <w:tcPr>
            <w:tcW w:w="2373" w:type="dxa"/>
            <w:shd w:val="clear" w:color="auto" w:fill="auto"/>
          </w:tcPr>
          <w:p w14:paraId="0FBB0E65" w14:textId="77777777" w:rsidR="003D02C0" w:rsidRPr="00607C8F" w:rsidRDefault="003D02C0" w:rsidP="00175BA5">
            <w:pPr>
              <w:ind w:left="60" w:right="60"/>
              <w:rPr>
                <w:i/>
                <w:iCs/>
                <w:color w:val="264A60"/>
                <w:sz w:val="20"/>
                <w:szCs w:val="20"/>
              </w:rPr>
            </w:pPr>
            <w:r w:rsidRPr="00607C8F">
              <w:rPr>
                <w:i/>
                <w:iCs/>
                <w:color w:val="264A60"/>
                <w:sz w:val="20"/>
                <w:szCs w:val="20"/>
              </w:rPr>
              <w:t>Debt To Equity Ratio</w:t>
            </w:r>
          </w:p>
        </w:tc>
        <w:tc>
          <w:tcPr>
            <w:tcW w:w="1345" w:type="dxa"/>
            <w:shd w:val="clear" w:color="auto" w:fill="auto"/>
          </w:tcPr>
          <w:p w14:paraId="1623E37A" w14:textId="77777777" w:rsidR="003D02C0" w:rsidRPr="00607C8F" w:rsidRDefault="003D02C0" w:rsidP="00175BA5">
            <w:pPr>
              <w:ind w:left="60" w:right="60"/>
              <w:jc w:val="right"/>
              <w:rPr>
                <w:color w:val="010205"/>
                <w:sz w:val="20"/>
                <w:szCs w:val="20"/>
              </w:rPr>
            </w:pPr>
            <w:r w:rsidRPr="00607C8F">
              <w:rPr>
                <w:color w:val="010205"/>
                <w:sz w:val="20"/>
                <w:szCs w:val="20"/>
              </w:rPr>
              <w:t>1.571</w:t>
            </w:r>
          </w:p>
        </w:tc>
        <w:tc>
          <w:tcPr>
            <w:tcW w:w="1345" w:type="dxa"/>
            <w:shd w:val="clear" w:color="auto" w:fill="auto"/>
          </w:tcPr>
          <w:p w14:paraId="79DA8E4B" w14:textId="77777777" w:rsidR="003D02C0" w:rsidRPr="00607C8F" w:rsidRDefault="003D02C0" w:rsidP="00175BA5">
            <w:pPr>
              <w:ind w:left="60" w:right="60"/>
              <w:jc w:val="right"/>
              <w:rPr>
                <w:color w:val="010205"/>
                <w:sz w:val="20"/>
                <w:szCs w:val="20"/>
              </w:rPr>
            </w:pPr>
            <w:r w:rsidRPr="00607C8F">
              <w:rPr>
                <w:color w:val="010205"/>
                <w:sz w:val="20"/>
                <w:szCs w:val="20"/>
              </w:rPr>
              <w:t>1.932</w:t>
            </w:r>
          </w:p>
        </w:tc>
        <w:tc>
          <w:tcPr>
            <w:tcW w:w="1484" w:type="dxa"/>
            <w:shd w:val="clear" w:color="auto" w:fill="auto"/>
          </w:tcPr>
          <w:p w14:paraId="5091BE51" w14:textId="77777777" w:rsidR="003D02C0" w:rsidRPr="00607C8F" w:rsidRDefault="003D02C0" w:rsidP="00175BA5">
            <w:pPr>
              <w:ind w:left="60" w:right="60"/>
              <w:jc w:val="right"/>
              <w:rPr>
                <w:color w:val="010205"/>
                <w:sz w:val="20"/>
                <w:szCs w:val="20"/>
              </w:rPr>
            </w:pPr>
            <w:r w:rsidRPr="00607C8F">
              <w:rPr>
                <w:color w:val="010205"/>
                <w:sz w:val="20"/>
                <w:szCs w:val="20"/>
              </w:rPr>
              <w:t>.067</w:t>
            </w:r>
          </w:p>
        </w:tc>
        <w:tc>
          <w:tcPr>
            <w:tcW w:w="1035" w:type="dxa"/>
            <w:shd w:val="clear" w:color="auto" w:fill="auto"/>
          </w:tcPr>
          <w:p w14:paraId="023F1900" w14:textId="77777777" w:rsidR="003D02C0" w:rsidRPr="00607C8F" w:rsidRDefault="003D02C0" w:rsidP="00175BA5">
            <w:pPr>
              <w:ind w:left="60" w:right="60"/>
              <w:jc w:val="right"/>
              <w:rPr>
                <w:b/>
                <w:bCs/>
                <w:color w:val="010205"/>
                <w:sz w:val="20"/>
                <w:szCs w:val="20"/>
              </w:rPr>
            </w:pPr>
            <w:r w:rsidRPr="00607C8F">
              <w:rPr>
                <w:b/>
                <w:bCs/>
                <w:color w:val="010205"/>
                <w:sz w:val="20"/>
                <w:szCs w:val="20"/>
                <w:lang w:val="en-US"/>
              </w:rPr>
              <w:t>2</w:t>
            </w:r>
            <w:r w:rsidRPr="00607C8F">
              <w:rPr>
                <w:b/>
                <w:bCs/>
                <w:color w:val="010205"/>
                <w:sz w:val="20"/>
                <w:szCs w:val="20"/>
              </w:rPr>
              <w:t>.813</w:t>
            </w:r>
          </w:p>
        </w:tc>
        <w:tc>
          <w:tcPr>
            <w:tcW w:w="1035" w:type="dxa"/>
            <w:shd w:val="clear" w:color="auto" w:fill="auto"/>
          </w:tcPr>
          <w:p w14:paraId="49AEB3DF" w14:textId="77777777" w:rsidR="003D02C0" w:rsidRPr="00607C8F" w:rsidRDefault="003D02C0" w:rsidP="00175BA5">
            <w:pPr>
              <w:ind w:left="60" w:right="60"/>
              <w:jc w:val="right"/>
              <w:rPr>
                <w:b/>
                <w:bCs/>
                <w:color w:val="010205"/>
                <w:sz w:val="20"/>
                <w:szCs w:val="20"/>
              </w:rPr>
            </w:pPr>
            <w:r w:rsidRPr="00607C8F">
              <w:rPr>
                <w:b/>
                <w:bCs/>
                <w:color w:val="010205"/>
                <w:sz w:val="20"/>
                <w:szCs w:val="20"/>
              </w:rPr>
              <w:t>.</w:t>
            </w:r>
            <w:r w:rsidRPr="00607C8F">
              <w:rPr>
                <w:b/>
                <w:bCs/>
                <w:color w:val="010205"/>
                <w:sz w:val="20"/>
                <w:szCs w:val="20"/>
                <w:lang w:val="en-US"/>
              </w:rPr>
              <w:t>00</w:t>
            </w:r>
            <w:r w:rsidRPr="00607C8F">
              <w:rPr>
                <w:b/>
                <w:bCs/>
                <w:color w:val="010205"/>
                <w:sz w:val="20"/>
                <w:szCs w:val="20"/>
              </w:rPr>
              <w:t>7</w:t>
            </w:r>
          </w:p>
        </w:tc>
      </w:tr>
      <w:tr w:rsidR="003D02C0" w:rsidRPr="00607C8F" w14:paraId="178AC10D" w14:textId="77777777" w:rsidTr="003E12F1">
        <w:trPr>
          <w:cantSplit/>
          <w:jc w:val="center"/>
        </w:trPr>
        <w:tc>
          <w:tcPr>
            <w:tcW w:w="741" w:type="dxa"/>
            <w:vMerge/>
            <w:shd w:val="clear" w:color="auto" w:fill="auto"/>
          </w:tcPr>
          <w:p w14:paraId="39745DBC" w14:textId="77777777" w:rsidR="003D02C0" w:rsidRPr="00607C8F" w:rsidRDefault="003D02C0" w:rsidP="00175BA5">
            <w:pPr>
              <w:rPr>
                <w:color w:val="010205"/>
                <w:sz w:val="20"/>
                <w:szCs w:val="20"/>
              </w:rPr>
            </w:pPr>
          </w:p>
        </w:tc>
        <w:tc>
          <w:tcPr>
            <w:tcW w:w="2373" w:type="dxa"/>
            <w:shd w:val="clear" w:color="auto" w:fill="auto"/>
          </w:tcPr>
          <w:p w14:paraId="403CC685" w14:textId="77777777" w:rsidR="003D02C0" w:rsidRPr="00607C8F" w:rsidRDefault="003D02C0" w:rsidP="00175BA5">
            <w:pPr>
              <w:ind w:left="60" w:right="60"/>
              <w:rPr>
                <w:i/>
                <w:iCs/>
                <w:color w:val="264A60"/>
                <w:sz w:val="20"/>
                <w:szCs w:val="20"/>
              </w:rPr>
            </w:pPr>
            <w:r w:rsidRPr="00607C8F">
              <w:rPr>
                <w:i/>
                <w:iCs/>
                <w:color w:val="264A60"/>
                <w:sz w:val="20"/>
                <w:szCs w:val="20"/>
              </w:rPr>
              <w:t>Inventory trun over</w:t>
            </w:r>
          </w:p>
        </w:tc>
        <w:tc>
          <w:tcPr>
            <w:tcW w:w="1345" w:type="dxa"/>
            <w:shd w:val="clear" w:color="auto" w:fill="auto"/>
          </w:tcPr>
          <w:p w14:paraId="7698B242" w14:textId="77777777" w:rsidR="003D02C0" w:rsidRPr="00607C8F" w:rsidRDefault="003D02C0" w:rsidP="00175BA5">
            <w:pPr>
              <w:ind w:left="60" w:right="60"/>
              <w:jc w:val="right"/>
              <w:rPr>
                <w:color w:val="010205"/>
                <w:sz w:val="20"/>
                <w:szCs w:val="20"/>
              </w:rPr>
            </w:pPr>
            <w:r w:rsidRPr="00607C8F">
              <w:rPr>
                <w:color w:val="010205"/>
                <w:sz w:val="20"/>
                <w:szCs w:val="20"/>
                <w:lang w:val="en-US"/>
              </w:rPr>
              <w:t>2</w:t>
            </w:r>
            <w:r w:rsidRPr="00607C8F">
              <w:rPr>
                <w:color w:val="010205"/>
                <w:sz w:val="20"/>
                <w:szCs w:val="20"/>
              </w:rPr>
              <w:t>.044</w:t>
            </w:r>
          </w:p>
        </w:tc>
        <w:tc>
          <w:tcPr>
            <w:tcW w:w="1345" w:type="dxa"/>
            <w:shd w:val="clear" w:color="auto" w:fill="auto"/>
          </w:tcPr>
          <w:p w14:paraId="5AFB74ED" w14:textId="77777777" w:rsidR="003D02C0" w:rsidRPr="00607C8F" w:rsidRDefault="003D02C0" w:rsidP="00175BA5">
            <w:pPr>
              <w:ind w:left="60" w:right="60"/>
              <w:jc w:val="right"/>
              <w:rPr>
                <w:color w:val="010205"/>
                <w:sz w:val="20"/>
                <w:szCs w:val="20"/>
              </w:rPr>
            </w:pPr>
            <w:r w:rsidRPr="00607C8F">
              <w:rPr>
                <w:color w:val="010205"/>
                <w:sz w:val="20"/>
                <w:szCs w:val="20"/>
              </w:rPr>
              <w:t>2.306</w:t>
            </w:r>
          </w:p>
        </w:tc>
        <w:tc>
          <w:tcPr>
            <w:tcW w:w="1484" w:type="dxa"/>
            <w:shd w:val="clear" w:color="auto" w:fill="auto"/>
          </w:tcPr>
          <w:p w14:paraId="7BC1981D" w14:textId="77777777" w:rsidR="003D02C0" w:rsidRPr="00607C8F" w:rsidRDefault="003D02C0" w:rsidP="00175BA5">
            <w:pPr>
              <w:ind w:left="60" w:right="60"/>
              <w:jc w:val="right"/>
              <w:rPr>
                <w:color w:val="010205"/>
                <w:sz w:val="20"/>
                <w:szCs w:val="20"/>
              </w:rPr>
            </w:pPr>
            <w:r w:rsidRPr="00607C8F">
              <w:rPr>
                <w:color w:val="010205"/>
                <w:sz w:val="20"/>
                <w:szCs w:val="20"/>
              </w:rPr>
              <w:t>.002</w:t>
            </w:r>
          </w:p>
        </w:tc>
        <w:tc>
          <w:tcPr>
            <w:tcW w:w="1035" w:type="dxa"/>
            <w:shd w:val="clear" w:color="auto" w:fill="auto"/>
          </w:tcPr>
          <w:p w14:paraId="4CF57F94" w14:textId="77777777" w:rsidR="003D02C0" w:rsidRPr="00607C8F" w:rsidRDefault="003D02C0" w:rsidP="00175BA5">
            <w:pPr>
              <w:ind w:left="60" w:right="60"/>
              <w:jc w:val="right"/>
              <w:rPr>
                <w:b/>
                <w:bCs/>
                <w:color w:val="010205"/>
                <w:sz w:val="20"/>
                <w:szCs w:val="20"/>
              </w:rPr>
            </w:pPr>
            <w:r w:rsidRPr="00607C8F">
              <w:rPr>
                <w:b/>
                <w:bCs/>
                <w:color w:val="010205"/>
                <w:sz w:val="20"/>
                <w:szCs w:val="20"/>
                <w:lang w:val="en-US"/>
              </w:rPr>
              <w:t>3</w:t>
            </w:r>
            <w:r w:rsidRPr="00607C8F">
              <w:rPr>
                <w:b/>
                <w:bCs/>
                <w:color w:val="010205"/>
                <w:sz w:val="20"/>
                <w:szCs w:val="20"/>
              </w:rPr>
              <w:t>.019</w:t>
            </w:r>
          </w:p>
        </w:tc>
        <w:tc>
          <w:tcPr>
            <w:tcW w:w="1035" w:type="dxa"/>
            <w:shd w:val="clear" w:color="auto" w:fill="auto"/>
          </w:tcPr>
          <w:p w14:paraId="012C321A" w14:textId="77777777" w:rsidR="003D02C0" w:rsidRPr="00607C8F" w:rsidRDefault="003D02C0" w:rsidP="00175BA5">
            <w:pPr>
              <w:ind w:left="60" w:right="60"/>
              <w:jc w:val="right"/>
              <w:rPr>
                <w:b/>
                <w:bCs/>
                <w:color w:val="010205"/>
                <w:sz w:val="20"/>
                <w:szCs w:val="20"/>
              </w:rPr>
            </w:pPr>
            <w:r w:rsidRPr="00607C8F">
              <w:rPr>
                <w:b/>
                <w:bCs/>
                <w:color w:val="010205"/>
                <w:sz w:val="20"/>
                <w:szCs w:val="20"/>
              </w:rPr>
              <w:t>.</w:t>
            </w:r>
            <w:r w:rsidRPr="00607C8F">
              <w:rPr>
                <w:b/>
                <w:bCs/>
                <w:color w:val="010205"/>
                <w:sz w:val="20"/>
                <w:szCs w:val="20"/>
                <w:lang w:val="en-US"/>
              </w:rPr>
              <w:t>00</w:t>
            </w:r>
            <w:r w:rsidRPr="00607C8F">
              <w:rPr>
                <w:b/>
                <w:bCs/>
                <w:color w:val="010205"/>
                <w:sz w:val="20"/>
                <w:szCs w:val="20"/>
              </w:rPr>
              <w:t>5</w:t>
            </w:r>
          </w:p>
        </w:tc>
      </w:tr>
      <w:tr w:rsidR="003D02C0" w:rsidRPr="00607C8F" w14:paraId="707E2027" w14:textId="77777777" w:rsidTr="003E12F1">
        <w:trPr>
          <w:cantSplit/>
          <w:jc w:val="center"/>
        </w:trPr>
        <w:tc>
          <w:tcPr>
            <w:tcW w:w="741" w:type="dxa"/>
            <w:vMerge/>
            <w:shd w:val="clear" w:color="auto" w:fill="auto"/>
          </w:tcPr>
          <w:p w14:paraId="411CCCA4" w14:textId="77777777" w:rsidR="003D02C0" w:rsidRPr="00607C8F" w:rsidRDefault="003D02C0" w:rsidP="00175BA5">
            <w:pPr>
              <w:rPr>
                <w:color w:val="010205"/>
                <w:sz w:val="20"/>
                <w:szCs w:val="20"/>
              </w:rPr>
            </w:pPr>
          </w:p>
        </w:tc>
        <w:tc>
          <w:tcPr>
            <w:tcW w:w="2373" w:type="dxa"/>
            <w:shd w:val="clear" w:color="auto" w:fill="auto"/>
          </w:tcPr>
          <w:p w14:paraId="08E38869" w14:textId="77777777" w:rsidR="003D02C0" w:rsidRPr="00607C8F" w:rsidRDefault="003D02C0" w:rsidP="00175BA5">
            <w:pPr>
              <w:ind w:left="60" w:right="60"/>
              <w:rPr>
                <w:i/>
                <w:iCs/>
                <w:color w:val="264A60"/>
                <w:sz w:val="20"/>
                <w:szCs w:val="20"/>
              </w:rPr>
            </w:pPr>
            <w:r w:rsidRPr="00607C8F">
              <w:rPr>
                <w:i/>
                <w:iCs/>
                <w:color w:val="264A60"/>
                <w:sz w:val="20"/>
                <w:szCs w:val="20"/>
              </w:rPr>
              <w:t>Return on Assets</w:t>
            </w:r>
          </w:p>
        </w:tc>
        <w:tc>
          <w:tcPr>
            <w:tcW w:w="1345" w:type="dxa"/>
            <w:shd w:val="clear" w:color="auto" w:fill="auto"/>
          </w:tcPr>
          <w:p w14:paraId="1BF4D141" w14:textId="77777777" w:rsidR="003D02C0" w:rsidRPr="00607C8F" w:rsidRDefault="003D02C0" w:rsidP="00175BA5">
            <w:pPr>
              <w:ind w:left="60" w:right="60"/>
              <w:jc w:val="right"/>
              <w:rPr>
                <w:color w:val="010205"/>
                <w:sz w:val="20"/>
                <w:szCs w:val="20"/>
              </w:rPr>
            </w:pPr>
            <w:r w:rsidRPr="00607C8F">
              <w:rPr>
                <w:color w:val="010205"/>
                <w:sz w:val="20"/>
                <w:szCs w:val="20"/>
              </w:rPr>
              <w:t>2.042</w:t>
            </w:r>
          </w:p>
        </w:tc>
        <w:tc>
          <w:tcPr>
            <w:tcW w:w="1345" w:type="dxa"/>
            <w:shd w:val="clear" w:color="auto" w:fill="auto"/>
          </w:tcPr>
          <w:p w14:paraId="1A0C6B6E" w14:textId="77777777" w:rsidR="003D02C0" w:rsidRPr="00607C8F" w:rsidRDefault="003D02C0" w:rsidP="00175BA5">
            <w:pPr>
              <w:ind w:left="60" w:right="60"/>
              <w:jc w:val="right"/>
              <w:rPr>
                <w:color w:val="010205"/>
                <w:sz w:val="20"/>
                <w:szCs w:val="20"/>
              </w:rPr>
            </w:pPr>
            <w:r w:rsidRPr="00607C8F">
              <w:rPr>
                <w:color w:val="010205"/>
                <w:sz w:val="20"/>
                <w:szCs w:val="20"/>
              </w:rPr>
              <w:t>21.264</w:t>
            </w:r>
          </w:p>
        </w:tc>
        <w:tc>
          <w:tcPr>
            <w:tcW w:w="1484" w:type="dxa"/>
            <w:shd w:val="clear" w:color="auto" w:fill="auto"/>
          </w:tcPr>
          <w:p w14:paraId="69821301" w14:textId="77777777" w:rsidR="003D02C0" w:rsidRPr="00607C8F" w:rsidRDefault="003D02C0" w:rsidP="00175BA5">
            <w:pPr>
              <w:ind w:left="60" w:right="60"/>
              <w:jc w:val="right"/>
              <w:rPr>
                <w:color w:val="010205"/>
                <w:sz w:val="20"/>
                <w:szCs w:val="20"/>
              </w:rPr>
            </w:pPr>
            <w:r w:rsidRPr="00607C8F">
              <w:rPr>
                <w:color w:val="010205"/>
                <w:sz w:val="20"/>
                <w:szCs w:val="20"/>
              </w:rPr>
              <w:t>.008</w:t>
            </w:r>
          </w:p>
        </w:tc>
        <w:tc>
          <w:tcPr>
            <w:tcW w:w="1035" w:type="dxa"/>
            <w:shd w:val="clear" w:color="auto" w:fill="auto"/>
          </w:tcPr>
          <w:p w14:paraId="3E200879" w14:textId="77777777" w:rsidR="003D02C0" w:rsidRPr="00607C8F" w:rsidRDefault="003D02C0" w:rsidP="00175BA5">
            <w:pPr>
              <w:ind w:left="60" w:right="60"/>
              <w:jc w:val="right"/>
              <w:rPr>
                <w:b/>
                <w:bCs/>
                <w:color w:val="010205"/>
                <w:sz w:val="20"/>
                <w:szCs w:val="20"/>
              </w:rPr>
            </w:pPr>
            <w:r w:rsidRPr="00607C8F">
              <w:rPr>
                <w:b/>
                <w:bCs/>
                <w:color w:val="010205"/>
                <w:sz w:val="20"/>
                <w:szCs w:val="20"/>
                <w:lang w:val="en-US"/>
              </w:rPr>
              <w:t>3</w:t>
            </w:r>
            <w:r w:rsidRPr="00607C8F">
              <w:rPr>
                <w:b/>
                <w:bCs/>
                <w:color w:val="010205"/>
                <w:sz w:val="20"/>
                <w:szCs w:val="20"/>
              </w:rPr>
              <w:t>.096</w:t>
            </w:r>
          </w:p>
        </w:tc>
        <w:tc>
          <w:tcPr>
            <w:tcW w:w="1035" w:type="dxa"/>
            <w:shd w:val="clear" w:color="auto" w:fill="auto"/>
          </w:tcPr>
          <w:p w14:paraId="6DF1CE24" w14:textId="77777777" w:rsidR="003D02C0" w:rsidRPr="00607C8F" w:rsidRDefault="003D02C0" w:rsidP="00175BA5">
            <w:pPr>
              <w:ind w:left="60" w:right="60"/>
              <w:jc w:val="right"/>
              <w:rPr>
                <w:b/>
                <w:bCs/>
                <w:color w:val="010205"/>
                <w:sz w:val="20"/>
                <w:szCs w:val="20"/>
              </w:rPr>
            </w:pPr>
            <w:r w:rsidRPr="00607C8F">
              <w:rPr>
                <w:b/>
                <w:bCs/>
                <w:color w:val="010205"/>
                <w:sz w:val="20"/>
                <w:szCs w:val="20"/>
              </w:rPr>
              <w:t>.</w:t>
            </w:r>
            <w:r w:rsidRPr="00607C8F">
              <w:rPr>
                <w:b/>
                <w:bCs/>
                <w:color w:val="010205"/>
                <w:sz w:val="20"/>
                <w:szCs w:val="20"/>
                <w:lang w:val="en-US"/>
              </w:rPr>
              <w:t>00</w:t>
            </w:r>
            <w:r w:rsidRPr="00607C8F">
              <w:rPr>
                <w:b/>
                <w:bCs/>
                <w:color w:val="010205"/>
                <w:sz w:val="20"/>
                <w:szCs w:val="20"/>
              </w:rPr>
              <w:t>4</w:t>
            </w:r>
          </w:p>
        </w:tc>
      </w:tr>
    </w:tbl>
    <w:p w14:paraId="31A479B8" w14:textId="77777777" w:rsidR="003D02C0" w:rsidRPr="00607C8F" w:rsidRDefault="003D02C0" w:rsidP="003D02C0">
      <w:pPr>
        <w:pStyle w:val="ListParagraph"/>
        <w:numPr>
          <w:ilvl w:val="0"/>
          <w:numId w:val="20"/>
        </w:numPr>
        <w:spacing w:after="0" w:line="240" w:lineRule="auto"/>
        <w:ind w:left="1080"/>
        <w:jc w:val="both"/>
        <w:rPr>
          <w:rFonts w:ascii="Times New Roman" w:hAnsi="Times New Roman"/>
          <w:b/>
          <w:sz w:val="20"/>
          <w:szCs w:val="20"/>
          <w:lang w:val="en-ID"/>
        </w:rPr>
      </w:pPr>
      <w:bookmarkStart w:id="96" w:name="_Hlk46207928"/>
      <w:bookmarkEnd w:id="86"/>
      <w:bookmarkEnd w:id="95"/>
      <w:r w:rsidRPr="00607C8F">
        <w:rPr>
          <w:rFonts w:ascii="Times New Roman" w:hAnsi="Times New Roman"/>
          <w:sz w:val="20"/>
          <w:szCs w:val="20"/>
          <w:lang w:val="en-ID"/>
        </w:rPr>
        <w:t xml:space="preserve">Pengujian dengan menggunakan regresi </w:t>
      </w:r>
      <w:r w:rsidRPr="00607C8F">
        <w:rPr>
          <w:rFonts w:ascii="Times New Roman" w:hAnsi="Times New Roman"/>
          <w:sz w:val="20"/>
          <w:szCs w:val="20"/>
        </w:rPr>
        <w:t xml:space="preserve">linear </w:t>
      </w:r>
      <w:r w:rsidRPr="00607C8F">
        <w:rPr>
          <w:rFonts w:ascii="Times New Roman" w:hAnsi="Times New Roman"/>
          <w:sz w:val="20"/>
          <w:szCs w:val="20"/>
          <w:lang w:val="en-ID"/>
        </w:rPr>
        <w:t xml:space="preserve">berganda pada hipotesa </w:t>
      </w:r>
      <w:r w:rsidRPr="00607C8F">
        <w:rPr>
          <w:rFonts w:ascii="Times New Roman" w:hAnsi="Times New Roman"/>
          <w:i/>
          <w:iCs/>
          <w:sz w:val="20"/>
          <w:szCs w:val="20"/>
        </w:rPr>
        <w:t>Current Ratio</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sz w:val="20"/>
          <w:szCs w:val="20"/>
        </w:rPr>
        <w:t xml:space="preserve"> </w:t>
      </w:r>
      <w:r w:rsidRPr="00607C8F">
        <w:rPr>
          <w:rFonts w:ascii="Times New Roman" w:hAnsi="Times New Roman"/>
          <w:sz w:val="20"/>
          <w:szCs w:val="20"/>
          <w:lang w:val="en-ID"/>
        </w:rPr>
        <w:t xml:space="preserve">menunjukkan nilai signifikansi sebesar </w:t>
      </w:r>
      <w:r w:rsidRPr="00607C8F">
        <w:rPr>
          <w:rFonts w:ascii="Times New Roman" w:hAnsi="Times New Roman"/>
          <w:sz w:val="20"/>
          <w:szCs w:val="20"/>
        </w:rPr>
        <w:t>0,</w:t>
      </w:r>
      <w:r w:rsidRPr="00607C8F">
        <w:rPr>
          <w:rFonts w:ascii="Times New Roman" w:hAnsi="Times New Roman"/>
          <w:sz w:val="20"/>
          <w:szCs w:val="20"/>
          <w:lang w:val="en-ID"/>
        </w:rPr>
        <w:t>00</w:t>
      </w:r>
      <w:r w:rsidRPr="00607C8F">
        <w:rPr>
          <w:rFonts w:ascii="Times New Roman" w:hAnsi="Times New Roman"/>
          <w:sz w:val="20"/>
          <w:szCs w:val="20"/>
          <w:lang w:val="en-US"/>
        </w:rPr>
        <w:t>9</w:t>
      </w:r>
      <w:r w:rsidRPr="00607C8F">
        <w:rPr>
          <w:rFonts w:ascii="Times New Roman" w:hAnsi="Times New Roman"/>
          <w:sz w:val="20"/>
          <w:szCs w:val="20"/>
          <w:lang w:val="en-ID"/>
        </w:rPr>
        <w:t xml:space="preserve">, lebih kecil dari 0,05 dan </w:t>
      </w:r>
      <w:r w:rsidRPr="00607C8F">
        <w:rPr>
          <w:rFonts w:ascii="Times New Roman" w:hAnsi="Times New Roman"/>
          <w:sz w:val="20"/>
          <w:szCs w:val="20"/>
        </w:rPr>
        <w:t xml:space="preserve">diperoleh nilai t hitung </w:t>
      </w:r>
      <w:r w:rsidRPr="00607C8F">
        <w:rPr>
          <w:rFonts w:ascii="Times New Roman" w:hAnsi="Times New Roman"/>
          <w:color w:val="010205"/>
          <w:sz w:val="20"/>
          <w:szCs w:val="20"/>
        </w:rPr>
        <w:t>2.571</w:t>
      </w:r>
      <w:r w:rsidRPr="00607C8F">
        <w:rPr>
          <w:rFonts w:ascii="Times New Roman" w:hAnsi="Times New Roman"/>
          <w:color w:val="010205"/>
          <w:sz w:val="20"/>
          <w:szCs w:val="20"/>
          <w:lang w:val="en-US"/>
        </w:rPr>
        <w:t xml:space="preserve"> </w:t>
      </w:r>
      <w:r w:rsidRPr="00607C8F">
        <w:rPr>
          <w:rFonts w:ascii="Times New Roman" w:hAnsi="Times New Roman"/>
          <w:sz w:val="20"/>
          <w:szCs w:val="20"/>
        </w:rPr>
        <w:t xml:space="preserve">dan t tabel 1.65529. Karena nilai t hitung lebih besar dari t tabel yaitu </w:t>
      </w:r>
      <w:r w:rsidRPr="00607C8F">
        <w:rPr>
          <w:rFonts w:ascii="Times New Roman" w:hAnsi="Times New Roman"/>
          <w:color w:val="010205"/>
          <w:sz w:val="20"/>
          <w:szCs w:val="20"/>
        </w:rPr>
        <w:t>2.571</w:t>
      </w:r>
      <w:r w:rsidRPr="00607C8F">
        <w:rPr>
          <w:rFonts w:ascii="Times New Roman" w:hAnsi="Times New Roman"/>
          <w:color w:val="010205"/>
          <w:sz w:val="20"/>
          <w:szCs w:val="20"/>
          <w:lang w:val="en-US"/>
        </w:rPr>
        <w:t xml:space="preserve"> </w:t>
      </w:r>
      <w:r w:rsidRPr="00607C8F">
        <w:rPr>
          <w:rFonts w:ascii="Times New Roman" w:hAnsi="Times New Roman"/>
          <w:sz w:val="20"/>
          <w:szCs w:val="20"/>
        </w:rPr>
        <w:t>&gt; 1.65529</w:t>
      </w:r>
      <w:r w:rsidRPr="00607C8F">
        <w:rPr>
          <w:rFonts w:ascii="Times New Roman" w:hAnsi="Times New Roman"/>
          <w:sz w:val="20"/>
          <w:szCs w:val="20"/>
          <w:lang w:val="en-US"/>
        </w:rPr>
        <w:t xml:space="preserve"> </w:t>
      </w:r>
      <w:r w:rsidRPr="00607C8F">
        <w:rPr>
          <w:rFonts w:ascii="Times New Roman" w:hAnsi="Times New Roman"/>
          <w:sz w:val="20"/>
          <w:szCs w:val="20"/>
        </w:rPr>
        <w:t>dan tingkat signifikan 0,</w:t>
      </w:r>
      <w:r w:rsidRPr="00607C8F">
        <w:rPr>
          <w:rFonts w:ascii="Times New Roman" w:hAnsi="Times New Roman"/>
          <w:sz w:val="20"/>
          <w:szCs w:val="20"/>
          <w:lang w:val="en-ID"/>
        </w:rPr>
        <w:t>00</w:t>
      </w:r>
      <w:r w:rsidRPr="00607C8F">
        <w:rPr>
          <w:rFonts w:ascii="Times New Roman" w:hAnsi="Times New Roman"/>
          <w:sz w:val="20"/>
          <w:szCs w:val="20"/>
          <w:lang w:val="en-US"/>
        </w:rPr>
        <w:t>9</w:t>
      </w:r>
      <w:r w:rsidRPr="00607C8F">
        <w:rPr>
          <w:rFonts w:ascii="Times New Roman" w:hAnsi="Times New Roman"/>
          <w:sz w:val="20"/>
          <w:szCs w:val="20"/>
        </w:rPr>
        <w:t xml:space="preserve"> </w:t>
      </w:r>
      <w:r w:rsidRPr="00607C8F">
        <w:rPr>
          <w:rFonts w:ascii="Times New Roman" w:hAnsi="Times New Roman"/>
          <w:sz w:val="20"/>
          <w:szCs w:val="20"/>
          <w:lang w:val="en-ID"/>
        </w:rPr>
        <w:t>&lt;</w:t>
      </w:r>
      <w:r w:rsidRPr="00607C8F">
        <w:rPr>
          <w:rFonts w:ascii="Times New Roman" w:hAnsi="Times New Roman"/>
          <w:sz w:val="20"/>
          <w:szCs w:val="20"/>
        </w:rPr>
        <w:t xml:space="preserve"> </w:t>
      </w:r>
      <w:r w:rsidRPr="00607C8F">
        <w:rPr>
          <w:rFonts w:ascii="Times New Roman" w:hAnsi="Times New Roman"/>
          <w:sz w:val="20"/>
          <w:szCs w:val="20"/>
          <w:lang w:val="en-ID"/>
        </w:rPr>
        <w:t>0,05</w:t>
      </w:r>
      <w:r w:rsidRPr="00607C8F">
        <w:rPr>
          <w:rFonts w:ascii="Times New Roman" w:hAnsi="Times New Roman"/>
          <w:sz w:val="20"/>
          <w:szCs w:val="20"/>
        </w:rPr>
        <w:t xml:space="preserve">, </w:t>
      </w:r>
      <w:r w:rsidRPr="00607C8F">
        <w:rPr>
          <w:rFonts w:ascii="Times New Roman" w:hAnsi="Times New Roman"/>
          <w:sz w:val="20"/>
          <w:szCs w:val="20"/>
          <w:lang w:val="en-ID"/>
        </w:rPr>
        <w:t xml:space="preserve">sehingga </w:t>
      </w:r>
      <w:r w:rsidRPr="00607C8F">
        <w:rPr>
          <w:rFonts w:ascii="Times New Roman" w:hAnsi="Times New Roman"/>
          <w:b/>
          <w:sz w:val="20"/>
          <w:szCs w:val="20"/>
          <w:lang w:val="en-ID"/>
        </w:rPr>
        <w:t>H</w:t>
      </w:r>
      <w:r w:rsidRPr="00607C8F">
        <w:rPr>
          <w:rFonts w:ascii="Times New Roman" w:hAnsi="Times New Roman"/>
          <w:b/>
          <w:sz w:val="20"/>
          <w:szCs w:val="20"/>
        </w:rPr>
        <w:t>1</w:t>
      </w:r>
      <w:r w:rsidRPr="00607C8F">
        <w:rPr>
          <w:rFonts w:ascii="Times New Roman" w:hAnsi="Times New Roman"/>
          <w:b/>
          <w:sz w:val="20"/>
          <w:szCs w:val="20"/>
          <w:lang w:val="en-ID"/>
        </w:rPr>
        <w:t xml:space="preserve"> </w:t>
      </w:r>
      <w:r w:rsidRPr="00607C8F">
        <w:rPr>
          <w:rFonts w:ascii="Times New Roman" w:hAnsi="Times New Roman"/>
          <w:sz w:val="20"/>
          <w:szCs w:val="20"/>
          <w:lang w:val="en-ID"/>
        </w:rPr>
        <w:t xml:space="preserve">yang menyatakan bahwa variabel </w:t>
      </w:r>
      <w:r w:rsidRPr="00607C8F">
        <w:rPr>
          <w:rFonts w:ascii="Times New Roman" w:hAnsi="Times New Roman"/>
          <w:i/>
          <w:iCs/>
          <w:sz w:val="20"/>
          <w:szCs w:val="20"/>
        </w:rPr>
        <w:t>Current Ratio</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sz w:val="20"/>
          <w:szCs w:val="20"/>
        </w:rPr>
        <w:t xml:space="preserve"> </w:t>
      </w:r>
      <w:r w:rsidRPr="00607C8F">
        <w:rPr>
          <w:rFonts w:ascii="Times New Roman" w:hAnsi="Times New Roman"/>
          <w:b/>
          <w:sz w:val="20"/>
          <w:szCs w:val="20"/>
          <w:lang w:val="en-ID"/>
        </w:rPr>
        <w:t>diterima.</w:t>
      </w:r>
    </w:p>
    <w:p w14:paraId="0DDE63EF" w14:textId="77777777" w:rsidR="003D02C0" w:rsidRPr="00607C8F" w:rsidRDefault="003D02C0" w:rsidP="003D02C0">
      <w:pPr>
        <w:pStyle w:val="ListParagraph"/>
        <w:numPr>
          <w:ilvl w:val="0"/>
          <w:numId w:val="20"/>
        </w:numPr>
        <w:spacing w:after="0" w:line="240" w:lineRule="auto"/>
        <w:ind w:left="1080"/>
        <w:jc w:val="both"/>
        <w:rPr>
          <w:rFonts w:ascii="Times New Roman" w:hAnsi="Times New Roman"/>
          <w:b/>
          <w:sz w:val="20"/>
          <w:szCs w:val="20"/>
          <w:lang w:val="en-ID"/>
        </w:rPr>
      </w:pPr>
      <w:r w:rsidRPr="00607C8F">
        <w:rPr>
          <w:rFonts w:ascii="Times New Roman" w:hAnsi="Times New Roman"/>
          <w:sz w:val="20"/>
          <w:szCs w:val="20"/>
          <w:lang w:val="en-ID"/>
        </w:rPr>
        <w:t xml:space="preserve">Pengujian dengan menggunakan regresi </w:t>
      </w:r>
      <w:r w:rsidRPr="00607C8F">
        <w:rPr>
          <w:rFonts w:ascii="Times New Roman" w:hAnsi="Times New Roman"/>
          <w:sz w:val="20"/>
          <w:szCs w:val="20"/>
        </w:rPr>
        <w:t xml:space="preserve">linear </w:t>
      </w:r>
      <w:r w:rsidRPr="00607C8F">
        <w:rPr>
          <w:rFonts w:ascii="Times New Roman" w:hAnsi="Times New Roman"/>
          <w:sz w:val="20"/>
          <w:szCs w:val="20"/>
          <w:lang w:val="en-ID"/>
        </w:rPr>
        <w:t xml:space="preserve">berganda pada hipotesa </w:t>
      </w:r>
      <w:r w:rsidRPr="00607C8F">
        <w:rPr>
          <w:rFonts w:ascii="Times New Roman" w:hAnsi="Times New Roman"/>
          <w:i/>
          <w:iCs/>
          <w:sz w:val="20"/>
          <w:szCs w:val="20"/>
        </w:rPr>
        <w:t>Debt To Equity Ratio</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sz w:val="20"/>
          <w:szCs w:val="20"/>
        </w:rPr>
        <w:t xml:space="preserve"> </w:t>
      </w:r>
      <w:r w:rsidRPr="00607C8F">
        <w:rPr>
          <w:rFonts w:ascii="Times New Roman" w:hAnsi="Times New Roman"/>
          <w:sz w:val="20"/>
          <w:szCs w:val="20"/>
          <w:lang w:val="en-ID"/>
        </w:rPr>
        <w:t>menunjukkan nilai signifikansi sebesar 0</w:t>
      </w:r>
      <w:r w:rsidRPr="00607C8F">
        <w:rPr>
          <w:rFonts w:ascii="Times New Roman" w:hAnsi="Times New Roman"/>
          <w:color w:val="010205"/>
          <w:sz w:val="20"/>
          <w:szCs w:val="20"/>
        </w:rPr>
        <w:t>.</w:t>
      </w:r>
      <w:r w:rsidRPr="00607C8F">
        <w:rPr>
          <w:rFonts w:ascii="Times New Roman" w:hAnsi="Times New Roman"/>
          <w:color w:val="010205"/>
          <w:sz w:val="20"/>
          <w:szCs w:val="20"/>
          <w:lang w:val="en-US"/>
        </w:rPr>
        <w:t>00</w:t>
      </w:r>
      <w:r w:rsidRPr="00607C8F">
        <w:rPr>
          <w:rFonts w:ascii="Times New Roman" w:hAnsi="Times New Roman"/>
          <w:color w:val="010205"/>
          <w:sz w:val="20"/>
          <w:szCs w:val="20"/>
        </w:rPr>
        <w:t>7</w:t>
      </w:r>
      <w:r w:rsidRPr="00607C8F">
        <w:rPr>
          <w:rFonts w:ascii="Times New Roman" w:hAnsi="Times New Roman"/>
          <w:sz w:val="20"/>
          <w:szCs w:val="20"/>
          <w:lang w:val="en-ID"/>
        </w:rPr>
        <w:t xml:space="preserve">, lebih kecil dari 0,05 dan </w:t>
      </w:r>
      <w:r w:rsidRPr="00607C8F">
        <w:rPr>
          <w:rFonts w:ascii="Times New Roman" w:hAnsi="Times New Roman"/>
          <w:sz w:val="20"/>
          <w:szCs w:val="20"/>
        </w:rPr>
        <w:t xml:space="preserve">diperoleh nilai t hitung </w:t>
      </w:r>
      <w:r w:rsidRPr="00607C8F">
        <w:rPr>
          <w:rFonts w:ascii="Times New Roman" w:hAnsi="Times New Roman"/>
          <w:color w:val="010205"/>
          <w:sz w:val="20"/>
          <w:szCs w:val="20"/>
        </w:rPr>
        <w:t>2.813</w:t>
      </w:r>
      <w:r w:rsidRPr="00607C8F">
        <w:rPr>
          <w:rFonts w:ascii="Times New Roman" w:hAnsi="Times New Roman"/>
          <w:color w:val="010205"/>
          <w:sz w:val="20"/>
          <w:szCs w:val="20"/>
          <w:lang w:val="en-US"/>
        </w:rPr>
        <w:t xml:space="preserve"> </w:t>
      </w:r>
      <w:r w:rsidRPr="00607C8F">
        <w:rPr>
          <w:rFonts w:ascii="Times New Roman" w:hAnsi="Times New Roman"/>
          <w:sz w:val="20"/>
          <w:szCs w:val="20"/>
        </w:rPr>
        <w:t xml:space="preserve">dan t tabel 1.65529. Karena nilai t hitung lebih besar dari t tabel yaitu </w:t>
      </w:r>
      <w:r w:rsidRPr="00607C8F">
        <w:rPr>
          <w:rFonts w:ascii="Times New Roman" w:hAnsi="Times New Roman"/>
          <w:color w:val="010205"/>
          <w:sz w:val="20"/>
          <w:szCs w:val="20"/>
        </w:rPr>
        <w:t>2.813</w:t>
      </w:r>
      <w:r w:rsidRPr="00607C8F">
        <w:rPr>
          <w:rFonts w:ascii="Times New Roman" w:hAnsi="Times New Roman"/>
          <w:color w:val="010205"/>
          <w:sz w:val="20"/>
          <w:szCs w:val="20"/>
          <w:lang w:val="en-US"/>
        </w:rPr>
        <w:t xml:space="preserve"> </w:t>
      </w:r>
      <w:r w:rsidRPr="00607C8F">
        <w:rPr>
          <w:rFonts w:ascii="Times New Roman" w:hAnsi="Times New Roman"/>
          <w:sz w:val="20"/>
          <w:szCs w:val="20"/>
        </w:rPr>
        <w:t>&gt; 1.65529</w:t>
      </w:r>
      <w:r w:rsidRPr="00607C8F">
        <w:rPr>
          <w:rFonts w:ascii="Times New Roman" w:hAnsi="Times New Roman"/>
          <w:sz w:val="20"/>
          <w:szCs w:val="20"/>
          <w:lang w:val="en-US"/>
        </w:rPr>
        <w:t xml:space="preserve"> </w:t>
      </w:r>
      <w:r w:rsidRPr="00607C8F">
        <w:rPr>
          <w:rFonts w:ascii="Times New Roman" w:hAnsi="Times New Roman"/>
          <w:sz w:val="20"/>
          <w:szCs w:val="20"/>
        </w:rPr>
        <w:t xml:space="preserve">dan tingkat signifikan </w:t>
      </w:r>
      <w:r w:rsidRPr="00607C8F">
        <w:rPr>
          <w:rFonts w:ascii="Times New Roman" w:hAnsi="Times New Roman"/>
          <w:sz w:val="20"/>
          <w:szCs w:val="20"/>
          <w:lang w:val="en-ID"/>
        </w:rPr>
        <w:t>0</w:t>
      </w:r>
      <w:r w:rsidRPr="00607C8F">
        <w:rPr>
          <w:rFonts w:ascii="Times New Roman" w:hAnsi="Times New Roman"/>
          <w:color w:val="010205"/>
          <w:sz w:val="20"/>
          <w:szCs w:val="20"/>
        </w:rPr>
        <w:t>.</w:t>
      </w:r>
      <w:r w:rsidRPr="00607C8F">
        <w:rPr>
          <w:rFonts w:ascii="Times New Roman" w:hAnsi="Times New Roman"/>
          <w:color w:val="010205"/>
          <w:sz w:val="20"/>
          <w:szCs w:val="20"/>
          <w:lang w:val="en-US"/>
        </w:rPr>
        <w:t>00</w:t>
      </w:r>
      <w:r w:rsidRPr="00607C8F">
        <w:rPr>
          <w:rFonts w:ascii="Times New Roman" w:hAnsi="Times New Roman"/>
          <w:color w:val="010205"/>
          <w:sz w:val="20"/>
          <w:szCs w:val="20"/>
        </w:rPr>
        <w:t>7</w:t>
      </w:r>
      <w:r w:rsidRPr="00607C8F">
        <w:rPr>
          <w:rFonts w:ascii="Times New Roman" w:hAnsi="Times New Roman"/>
          <w:color w:val="010205"/>
          <w:sz w:val="20"/>
          <w:szCs w:val="20"/>
          <w:lang w:val="en-US"/>
        </w:rPr>
        <w:t xml:space="preserve"> </w:t>
      </w:r>
      <w:r w:rsidRPr="00607C8F">
        <w:rPr>
          <w:rFonts w:ascii="Times New Roman" w:hAnsi="Times New Roman"/>
          <w:sz w:val="20"/>
          <w:szCs w:val="20"/>
          <w:lang w:val="en-ID"/>
        </w:rPr>
        <w:t>&lt;</w:t>
      </w:r>
      <w:r w:rsidRPr="00607C8F">
        <w:rPr>
          <w:rFonts w:ascii="Times New Roman" w:hAnsi="Times New Roman"/>
          <w:sz w:val="20"/>
          <w:szCs w:val="20"/>
        </w:rPr>
        <w:t xml:space="preserve"> </w:t>
      </w:r>
      <w:r w:rsidRPr="00607C8F">
        <w:rPr>
          <w:rFonts w:ascii="Times New Roman" w:hAnsi="Times New Roman"/>
          <w:sz w:val="20"/>
          <w:szCs w:val="20"/>
          <w:lang w:val="en-ID"/>
        </w:rPr>
        <w:t>0,05</w:t>
      </w:r>
      <w:r w:rsidRPr="00607C8F">
        <w:rPr>
          <w:rFonts w:ascii="Times New Roman" w:hAnsi="Times New Roman"/>
          <w:sz w:val="20"/>
          <w:szCs w:val="20"/>
        </w:rPr>
        <w:t xml:space="preserve">, </w:t>
      </w:r>
      <w:r w:rsidRPr="00607C8F">
        <w:rPr>
          <w:rFonts w:ascii="Times New Roman" w:hAnsi="Times New Roman"/>
          <w:sz w:val="20"/>
          <w:szCs w:val="20"/>
          <w:lang w:val="en-ID"/>
        </w:rPr>
        <w:t xml:space="preserve">sehingga </w:t>
      </w:r>
      <w:r w:rsidRPr="00607C8F">
        <w:rPr>
          <w:rFonts w:ascii="Times New Roman" w:hAnsi="Times New Roman"/>
          <w:b/>
          <w:sz w:val="20"/>
          <w:szCs w:val="20"/>
          <w:lang w:val="en-ID"/>
        </w:rPr>
        <w:t>H</w:t>
      </w:r>
      <w:r w:rsidRPr="00607C8F">
        <w:rPr>
          <w:rFonts w:ascii="Times New Roman" w:hAnsi="Times New Roman"/>
          <w:b/>
          <w:sz w:val="20"/>
          <w:szCs w:val="20"/>
          <w:lang w:val="en-US"/>
        </w:rPr>
        <w:t>2</w:t>
      </w:r>
      <w:r w:rsidRPr="00607C8F">
        <w:rPr>
          <w:rFonts w:ascii="Times New Roman" w:hAnsi="Times New Roman"/>
          <w:b/>
          <w:sz w:val="20"/>
          <w:szCs w:val="20"/>
          <w:lang w:val="en-ID"/>
        </w:rPr>
        <w:t xml:space="preserve"> </w:t>
      </w:r>
      <w:r w:rsidRPr="00607C8F">
        <w:rPr>
          <w:rFonts w:ascii="Times New Roman" w:hAnsi="Times New Roman"/>
          <w:sz w:val="20"/>
          <w:szCs w:val="20"/>
          <w:lang w:val="en-ID"/>
        </w:rPr>
        <w:t xml:space="preserve">yang menyatakan bahwa variabel </w:t>
      </w:r>
      <w:r w:rsidRPr="00607C8F">
        <w:rPr>
          <w:rFonts w:ascii="Times New Roman" w:hAnsi="Times New Roman"/>
          <w:i/>
          <w:iCs/>
          <w:sz w:val="20"/>
          <w:szCs w:val="20"/>
        </w:rPr>
        <w:t>Debt To Equity Ratio</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sz w:val="20"/>
          <w:szCs w:val="20"/>
        </w:rPr>
        <w:t xml:space="preserve"> </w:t>
      </w:r>
      <w:r w:rsidRPr="00607C8F">
        <w:rPr>
          <w:rFonts w:ascii="Times New Roman" w:hAnsi="Times New Roman"/>
          <w:b/>
          <w:sz w:val="20"/>
          <w:szCs w:val="20"/>
          <w:lang w:val="en-ID"/>
        </w:rPr>
        <w:t>diterima.</w:t>
      </w:r>
    </w:p>
    <w:p w14:paraId="27AC845E" w14:textId="77777777" w:rsidR="003D02C0" w:rsidRPr="00607C8F" w:rsidRDefault="003D02C0" w:rsidP="003D02C0">
      <w:pPr>
        <w:pStyle w:val="ListParagraph"/>
        <w:numPr>
          <w:ilvl w:val="0"/>
          <w:numId w:val="20"/>
        </w:numPr>
        <w:spacing w:after="0" w:line="240" w:lineRule="auto"/>
        <w:ind w:left="1080"/>
        <w:jc w:val="both"/>
        <w:rPr>
          <w:rFonts w:ascii="Times New Roman" w:hAnsi="Times New Roman"/>
          <w:b/>
          <w:sz w:val="20"/>
          <w:szCs w:val="20"/>
          <w:lang w:val="en-ID"/>
        </w:rPr>
      </w:pPr>
      <w:r w:rsidRPr="00607C8F">
        <w:rPr>
          <w:rFonts w:ascii="Times New Roman" w:hAnsi="Times New Roman"/>
          <w:sz w:val="20"/>
          <w:szCs w:val="20"/>
          <w:lang w:val="en-ID"/>
        </w:rPr>
        <w:t xml:space="preserve">Pengujian dengan menggunakan regresi </w:t>
      </w:r>
      <w:r w:rsidRPr="00607C8F">
        <w:rPr>
          <w:rFonts w:ascii="Times New Roman" w:hAnsi="Times New Roman"/>
          <w:sz w:val="20"/>
          <w:szCs w:val="20"/>
        </w:rPr>
        <w:t xml:space="preserve">linear </w:t>
      </w:r>
      <w:r w:rsidRPr="00607C8F">
        <w:rPr>
          <w:rFonts w:ascii="Times New Roman" w:hAnsi="Times New Roman"/>
          <w:sz w:val="20"/>
          <w:szCs w:val="20"/>
          <w:lang w:val="en-ID"/>
        </w:rPr>
        <w:t xml:space="preserve">berganda pada hipotesa </w:t>
      </w:r>
      <w:r w:rsidRPr="00607C8F">
        <w:rPr>
          <w:rFonts w:ascii="Times New Roman" w:hAnsi="Times New Roman"/>
          <w:i/>
          <w:iCs/>
          <w:sz w:val="20"/>
          <w:szCs w:val="20"/>
        </w:rPr>
        <w:t>Inventory Trun Over</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sz w:val="20"/>
          <w:szCs w:val="20"/>
        </w:rPr>
        <w:t xml:space="preserve"> </w:t>
      </w:r>
      <w:r w:rsidRPr="00607C8F">
        <w:rPr>
          <w:rFonts w:ascii="Times New Roman" w:hAnsi="Times New Roman"/>
          <w:sz w:val="20"/>
          <w:szCs w:val="20"/>
          <w:lang w:val="en-ID"/>
        </w:rPr>
        <w:t xml:space="preserve">menunjukkan nilai signifikansi sebesar </w:t>
      </w:r>
      <w:r w:rsidRPr="00607C8F">
        <w:rPr>
          <w:rFonts w:ascii="Times New Roman" w:hAnsi="Times New Roman"/>
          <w:sz w:val="20"/>
          <w:szCs w:val="20"/>
        </w:rPr>
        <w:t>0,</w:t>
      </w:r>
      <w:r w:rsidRPr="00607C8F">
        <w:rPr>
          <w:rFonts w:ascii="Times New Roman" w:hAnsi="Times New Roman"/>
          <w:sz w:val="20"/>
          <w:szCs w:val="20"/>
          <w:lang w:val="en-ID"/>
        </w:rPr>
        <w:t>00</w:t>
      </w:r>
      <w:r w:rsidRPr="00607C8F">
        <w:rPr>
          <w:rFonts w:ascii="Times New Roman" w:hAnsi="Times New Roman"/>
          <w:sz w:val="20"/>
          <w:szCs w:val="20"/>
          <w:lang w:val="en-US"/>
        </w:rPr>
        <w:t>5</w:t>
      </w:r>
      <w:r w:rsidRPr="00607C8F">
        <w:rPr>
          <w:rFonts w:ascii="Times New Roman" w:hAnsi="Times New Roman"/>
          <w:sz w:val="20"/>
          <w:szCs w:val="20"/>
          <w:lang w:val="en-ID"/>
        </w:rPr>
        <w:t xml:space="preserve">, lebih kecil dari 0,05 dan </w:t>
      </w:r>
      <w:r w:rsidRPr="00607C8F">
        <w:rPr>
          <w:rFonts w:ascii="Times New Roman" w:hAnsi="Times New Roman"/>
          <w:sz w:val="20"/>
          <w:szCs w:val="20"/>
        </w:rPr>
        <w:t xml:space="preserve">diperoleh nilai t hitung </w:t>
      </w:r>
      <w:r w:rsidRPr="00607C8F">
        <w:rPr>
          <w:rFonts w:ascii="Times New Roman" w:hAnsi="Times New Roman"/>
          <w:color w:val="010205"/>
          <w:sz w:val="20"/>
          <w:szCs w:val="20"/>
        </w:rPr>
        <w:t>3.019</w:t>
      </w:r>
      <w:r w:rsidRPr="00607C8F">
        <w:rPr>
          <w:rFonts w:ascii="Times New Roman" w:hAnsi="Times New Roman"/>
          <w:color w:val="010205"/>
          <w:sz w:val="20"/>
          <w:szCs w:val="20"/>
          <w:lang w:val="en-US"/>
        </w:rPr>
        <w:t xml:space="preserve"> </w:t>
      </w:r>
      <w:r w:rsidRPr="00607C8F">
        <w:rPr>
          <w:rFonts w:ascii="Times New Roman" w:hAnsi="Times New Roman"/>
          <w:sz w:val="20"/>
          <w:szCs w:val="20"/>
        </w:rPr>
        <w:t xml:space="preserve">dan t tabel 1.65529. Karena nilai t hitung lebih besar dari t tabel yaitu </w:t>
      </w:r>
      <w:r w:rsidRPr="00607C8F">
        <w:rPr>
          <w:rFonts w:ascii="Times New Roman" w:hAnsi="Times New Roman"/>
          <w:color w:val="010205"/>
          <w:sz w:val="20"/>
          <w:szCs w:val="20"/>
        </w:rPr>
        <w:t>3.019</w:t>
      </w:r>
      <w:r w:rsidRPr="00607C8F">
        <w:rPr>
          <w:rFonts w:ascii="Times New Roman" w:hAnsi="Times New Roman"/>
          <w:color w:val="010205"/>
          <w:sz w:val="20"/>
          <w:szCs w:val="20"/>
          <w:lang w:val="en-US"/>
        </w:rPr>
        <w:t xml:space="preserve"> </w:t>
      </w:r>
      <w:r w:rsidRPr="00607C8F">
        <w:rPr>
          <w:rFonts w:ascii="Times New Roman" w:hAnsi="Times New Roman"/>
          <w:sz w:val="20"/>
          <w:szCs w:val="20"/>
        </w:rPr>
        <w:t>&gt; 1.65529</w:t>
      </w:r>
      <w:r w:rsidRPr="00607C8F">
        <w:rPr>
          <w:rFonts w:ascii="Times New Roman" w:hAnsi="Times New Roman"/>
          <w:sz w:val="20"/>
          <w:szCs w:val="20"/>
          <w:lang w:val="en-US"/>
        </w:rPr>
        <w:t xml:space="preserve"> </w:t>
      </w:r>
      <w:r w:rsidRPr="00607C8F">
        <w:rPr>
          <w:rFonts w:ascii="Times New Roman" w:hAnsi="Times New Roman"/>
          <w:sz w:val="20"/>
          <w:szCs w:val="20"/>
        </w:rPr>
        <w:t>dan tingkat signifikan 0,</w:t>
      </w:r>
      <w:r w:rsidRPr="00607C8F">
        <w:rPr>
          <w:rFonts w:ascii="Times New Roman" w:hAnsi="Times New Roman"/>
          <w:sz w:val="20"/>
          <w:szCs w:val="20"/>
          <w:lang w:val="en-ID"/>
        </w:rPr>
        <w:t>00</w:t>
      </w:r>
      <w:r w:rsidRPr="00607C8F">
        <w:rPr>
          <w:rFonts w:ascii="Times New Roman" w:hAnsi="Times New Roman"/>
          <w:sz w:val="20"/>
          <w:szCs w:val="20"/>
          <w:lang w:val="en-US"/>
        </w:rPr>
        <w:t xml:space="preserve">5 </w:t>
      </w:r>
      <w:r w:rsidRPr="00607C8F">
        <w:rPr>
          <w:rFonts w:ascii="Times New Roman" w:hAnsi="Times New Roman"/>
          <w:sz w:val="20"/>
          <w:szCs w:val="20"/>
          <w:lang w:val="en-ID"/>
        </w:rPr>
        <w:t>&lt;</w:t>
      </w:r>
      <w:r w:rsidRPr="00607C8F">
        <w:rPr>
          <w:rFonts w:ascii="Times New Roman" w:hAnsi="Times New Roman"/>
          <w:sz w:val="20"/>
          <w:szCs w:val="20"/>
        </w:rPr>
        <w:t xml:space="preserve"> </w:t>
      </w:r>
      <w:r w:rsidRPr="00607C8F">
        <w:rPr>
          <w:rFonts w:ascii="Times New Roman" w:hAnsi="Times New Roman"/>
          <w:sz w:val="20"/>
          <w:szCs w:val="20"/>
          <w:lang w:val="en-ID"/>
        </w:rPr>
        <w:t>0,05</w:t>
      </w:r>
      <w:r w:rsidRPr="00607C8F">
        <w:rPr>
          <w:rFonts w:ascii="Times New Roman" w:hAnsi="Times New Roman"/>
          <w:sz w:val="20"/>
          <w:szCs w:val="20"/>
        </w:rPr>
        <w:t xml:space="preserve">, </w:t>
      </w:r>
      <w:r w:rsidRPr="00607C8F">
        <w:rPr>
          <w:rFonts w:ascii="Times New Roman" w:hAnsi="Times New Roman"/>
          <w:sz w:val="20"/>
          <w:szCs w:val="20"/>
          <w:lang w:val="en-ID"/>
        </w:rPr>
        <w:t xml:space="preserve">sehingga </w:t>
      </w:r>
      <w:r w:rsidRPr="00607C8F">
        <w:rPr>
          <w:rFonts w:ascii="Times New Roman" w:hAnsi="Times New Roman"/>
          <w:b/>
          <w:sz w:val="20"/>
          <w:szCs w:val="20"/>
          <w:lang w:val="en-ID"/>
        </w:rPr>
        <w:t>H</w:t>
      </w:r>
      <w:r w:rsidRPr="00607C8F">
        <w:rPr>
          <w:rFonts w:ascii="Times New Roman" w:hAnsi="Times New Roman"/>
          <w:b/>
          <w:sz w:val="20"/>
          <w:szCs w:val="20"/>
          <w:lang w:val="en-US"/>
        </w:rPr>
        <w:t>3</w:t>
      </w:r>
      <w:r w:rsidRPr="00607C8F">
        <w:rPr>
          <w:rFonts w:ascii="Times New Roman" w:hAnsi="Times New Roman"/>
          <w:b/>
          <w:sz w:val="20"/>
          <w:szCs w:val="20"/>
          <w:lang w:val="en-ID"/>
        </w:rPr>
        <w:t xml:space="preserve"> </w:t>
      </w:r>
      <w:r w:rsidRPr="00607C8F">
        <w:rPr>
          <w:rFonts w:ascii="Times New Roman" w:hAnsi="Times New Roman"/>
          <w:sz w:val="20"/>
          <w:szCs w:val="20"/>
          <w:lang w:val="en-ID"/>
        </w:rPr>
        <w:t xml:space="preserve">yang menyatakan bahwa variabel </w:t>
      </w:r>
      <w:r w:rsidRPr="00607C8F">
        <w:rPr>
          <w:rFonts w:ascii="Times New Roman" w:hAnsi="Times New Roman"/>
          <w:i/>
          <w:iCs/>
          <w:sz w:val="20"/>
          <w:szCs w:val="20"/>
        </w:rPr>
        <w:t>Inventory Trun Over</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sz w:val="20"/>
          <w:szCs w:val="20"/>
        </w:rPr>
        <w:t xml:space="preserve"> </w:t>
      </w:r>
      <w:r w:rsidRPr="00607C8F">
        <w:rPr>
          <w:rFonts w:ascii="Times New Roman" w:hAnsi="Times New Roman"/>
          <w:b/>
          <w:sz w:val="20"/>
          <w:szCs w:val="20"/>
          <w:lang w:val="en-ID"/>
        </w:rPr>
        <w:t>diterima.</w:t>
      </w:r>
    </w:p>
    <w:p w14:paraId="205EDB00" w14:textId="77777777" w:rsidR="003D02C0" w:rsidRDefault="003D02C0" w:rsidP="003D02C0">
      <w:pPr>
        <w:pStyle w:val="ListParagraph"/>
        <w:numPr>
          <w:ilvl w:val="0"/>
          <w:numId w:val="20"/>
        </w:numPr>
        <w:spacing w:after="0" w:line="240" w:lineRule="auto"/>
        <w:ind w:left="1080"/>
        <w:jc w:val="both"/>
        <w:rPr>
          <w:rFonts w:ascii="Times New Roman" w:hAnsi="Times New Roman"/>
          <w:b/>
          <w:sz w:val="20"/>
          <w:szCs w:val="20"/>
          <w:lang w:val="en-ID"/>
        </w:rPr>
      </w:pPr>
      <w:r w:rsidRPr="00607C8F">
        <w:rPr>
          <w:rFonts w:ascii="Times New Roman" w:hAnsi="Times New Roman"/>
          <w:sz w:val="20"/>
          <w:szCs w:val="20"/>
          <w:lang w:val="en-ID"/>
        </w:rPr>
        <w:t xml:space="preserve">Pengujian dengan menggunakan regresi </w:t>
      </w:r>
      <w:r w:rsidRPr="00607C8F">
        <w:rPr>
          <w:rFonts w:ascii="Times New Roman" w:hAnsi="Times New Roman"/>
          <w:sz w:val="20"/>
          <w:szCs w:val="20"/>
        </w:rPr>
        <w:t xml:space="preserve">linear </w:t>
      </w:r>
      <w:r w:rsidRPr="00607C8F">
        <w:rPr>
          <w:rFonts w:ascii="Times New Roman" w:hAnsi="Times New Roman"/>
          <w:sz w:val="20"/>
          <w:szCs w:val="20"/>
          <w:lang w:val="en-ID"/>
        </w:rPr>
        <w:t xml:space="preserve">berganda pada hipotesa </w:t>
      </w:r>
      <w:r w:rsidRPr="00607C8F">
        <w:rPr>
          <w:rFonts w:ascii="Times New Roman" w:hAnsi="Times New Roman"/>
          <w:i/>
          <w:iCs/>
          <w:sz w:val="20"/>
          <w:szCs w:val="20"/>
        </w:rPr>
        <w:t>Return on Assets</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sz w:val="20"/>
          <w:szCs w:val="20"/>
        </w:rPr>
        <w:t xml:space="preserve"> </w:t>
      </w:r>
      <w:r w:rsidRPr="00607C8F">
        <w:rPr>
          <w:rFonts w:ascii="Times New Roman" w:hAnsi="Times New Roman"/>
          <w:sz w:val="20"/>
          <w:szCs w:val="20"/>
          <w:lang w:val="en-ID"/>
        </w:rPr>
        <w:t>menunjukkan nilai signifikansi sebesar 0</w:t>
      </w:r>
      <w:r w:rsidRPr="00607C8F">
        <w:rPr>
          <w:rFonts w:ascii="Times New Roman" w:hAnsi="Times New Roman"/>
          <w:sz w:val="20"/>
          <w:szCs w:val="20"/>
        </w:rPr>
        <w:t>.004</w:t>
      </w:r>
      <w:r w:rsidRPr="00607C8F">
        <w:rPr>
          <w:rFonts w:ascii="Times New Roman" w:hAnsi="Times New Roman"/>
          <w:sz w:val="20"/>
          <w:szCs w:val="20"/>
          <w:lang w:val="en-ID"/>
        </w:rPr>
        <w:t xml:space="preserve">, lebih kecil dari 0,05 dan </w:t>
      </w:r>
      <w:r w:rsidRPr="00607C8F">
        <w:rPr>
          <w:rFonts w:ascii="Times New Roman" w:hAnsi="Times New Roman"/>
          <w:sz w:val="20"/>
          <w:szCs w:val="20"/>
        </w:rPr>
        <w:t xml:space="preserve">diperoleh nilai t hitung </w:t>
      </w:r>
      <w:r w:rsidRPr="00607C8F">
        <w:rPr>
          <w:rFonts w:ascii="Times New Roman" w:hAnsi="Times New Roman"/>
          <w:color w:val="010205"/>
          <w:sz w:val="20"/>
          <w:szCs w:val="20"/>
        </w:rPr>
        <w:t>3.096</w:t>
      </w:r>
      <w:r w:rsidRPr="00607C8F">
        <w:rPr>
          <w:rFonts w:ascii="Times New Roman" w:hAnsi="Times New Roman"/>
          <w:color w:val="010205"/>
          <w:sz w:val="20"/>
          <w:szCs w:val="20"/>
          <w:lang w:val="en-US"/>
        </w:rPr>
        <w:t xml:space="preserve"> </w:t>
      </w:r>
      <w:r w:rsidRPr="00607C8F">
        <w:rPr>
          <w:rFonts w:ascii="Times New Roman" w:hAnsi="Times New Roman"/>
          <w:sz w:val="20"/>
          <w:szCs w:val="20"/>
        </w:rPr>
        <w:t xml:space="preserve">dan t tabel 1.65529. Karena nilai t hitung lebih besar dari t tabel yaitu </w:t>
      </w:r>
      <w:r w:rsidRPr="00607C8F">
        <w:rPr>
          <w:rFonts w:ascii="Times New Roman" w:hAnsi="Times New Roman"/>
          <w:color w:val="010205"/>
          <w:sz w:val="20"/>
          <w:szCs w:val="20"/>
        </w:rPr>
        <w:t>3.096</w:t>
      </w:r>
      <w:r w:rsidRPr="00607C8F">
        <w:rPr>
          <w:rFonts w:ascii="Times New Roman" w:hAnsi="Times New Roman"/>
          <w:color w:val="010205"/>
          <w:sz w:val="20"/>
          <w:szCs w:val="20"/>
          <w:lang w:val="en-US"/>
        </w:rPr>
        <w:t xml:space="preserve"> </w:t>
      </w:r>
      <w:r w:rsidRPr="00607C8F">
        <w:rPr>
          <w:rFonts w:ascii="Times New Roman" w:hAnsi="Times New Roman"/>
          <w:sz w:val="20"/>
          <w:szCs w:val="20"/>
        </w:rPr>
        <w:t>&gt; 1.65529</w:t>
      </w:r>
      <w:r w:rsidRPr="00607C8F">
        <w:rPr>
          <w:rFonts w:ascii="Times New Roman" w:hAnsi="Times New Roman"/>
          <w:sz w:val="20"/>
          <w:szCs w:val="20"/>
          <w:lang w:val="en-US"/>
        </w:rPr>
        <w:t xml:space="preserve"> </w:t>
      </w:r>
      <w:r w:rsidRPr="00607C8F">
        <w:rPr>
          <w:rFonts w:ascii="Times New Roman" w:hAnsi="Times New Roman"/>
          <w:sz w:val="20"/>
          <w:szCs w:val="20"/>
        </w:rPr>
        <w:t xml:space="preserve">dan tingkat signifikan </w:t>
      </w:r>
      <w:r w:rsidRPr="00607C8F">
        <w:rPr>
          <w:rFonts w:ascii="Times New Roman" w:hAnsi="Times New Roman"/>
          <w:sz w:val="20"/>
          <w:szCs w:val="20"/>
          <w:lang w:val="en-ID"/>
        </w:rPr>
        <w:t>0</w:t>
      </w:r>
      <w:r w:rsidRPr="00607C8F">
        <w:rPr>
          <w:rFonts w:ascii="Times New Roman" w:hAnsi="Times New Roman"/>
          <w:sz w:val="20"/>
          <w:szCs w:val="20"/>
        </w:rPr>
        <w:t>.004</w:t>
      </w:r>
      <w:r w:rsidRPr="00607C8F">
        <w:rPr>
          <w:rFonts w:ascii="Times New Roman" w:hAnsi="Times New Roman"/>
          <w:sz w:val="20"/>
          <w:szCs w:val="20"/>
          <w:lang w:val="en-US"/>
        </w:rPr>
        <w:t xml:space="preserve"> </w:t>
      </w:r>
      <w:r w:rsidRPr="00607C8F">
        <w:rPr>
          <w:rFonts w:ascii="Times New Roman" w:hAnsi="Times New Roman"/>
          <w:sz w:val="20"/>
          <w:szCs w:val="20"/>
          <w:lang w:val="en-ID"/>
        </w:rPr>
        <w:t>&lt;</w:t>
      </w:r>
      <w:r w:rsidRPr="00607C8F">
        <w:rPr>
          <w:rFonts w:ascii="Times New Roman" w:hAnsi="Times New Roman"/>
          <w:sz w:val="20"/>
          <w:szCs w:val="20"/>
        </w:rPr>
        <w:t xml:space="preserve"> </w:t>
      </w:r>
      <w:r w:rsidRPr="00607C8F">
        <w:rPr>
          <w:rFonts w:ascii="Times New Roman" w:hAnsi="Times New Roman"/>
          <w:sz w:val="20"/>
          <w:szCs w:val="20"/>
          <w:lang w:val="en-ID"/>
        </w:rPr>
        <w:t>0,05</w:t>
      </w:r>
      <w:r w:rsidRPr="00607C8F">
        <w:rPr>
          <w:rFonts w:ascii="Times New Roman" w:hAnsi="Times New Roman"/>
          <w:sz w:val="20"/>
          <w:szCs w:val="20"/>
        </w:rPr>
        <w:t xml:space="preserve">, </w:t>
      </w:r>
      <w:r w:rsidRPr="00607C8F">
        <w:rPr>
          <w:rFonts w:ascii="Times New Roman" w:hAnsi="Times New Roman"/>
          <w:sz w:val="20"/>
          <w:szCs w:val="20"/>
          <w:lang w:val="en-ID"/>
        </w:rPr>
        <w:t xml:space="preserve">sehingga </w:t>
      </w:r>
      <w:r w:rsidRPr="00607C8F">
        <w:rPr>
          <w:rFonts w:ascii="Times New Roman" w:hAnsi="Times New Roman"/>
          <w:b/>
          <w:sz w:val="20"/>
          <w:szCs w:val="20"/>
          <w:lang w:val="en-ID"/>
        </w:rPr>
        <w:t>H</w:t>
      </w:r>
      <w:r w:rsidRPr="00607C8F">
        <w:rPr>
          <w:rFonts w:ascii="Times New Roman" w:hAnsi="Times New Roman"/>
          <w:b/>
          <w:sz w:val="20"/>
          <w:szCs w:val="20"/>
          <w:lang w:val="en-US"/>
        </w:rPr>
        <w:t>4</w:t>
      </w:r>
      <w:r w:rsidRPr="00607C8F">
        <w:rPr>
          <w:rFonts w:ascii="Times New Roman" w:hAnsi="Times New Roman"/>
          <w:b/>
          <w:sz w:val="20"/>
          <w:szCs w:val="20"/>
          <w:lang w:val="en-ID"/>
        </w:rPr>
        <w:t xml:space="preserve"> </w:t>
      </w:r>
      <w:r w:rsidRPr="00607C8F">
        <w:rPr>
          <w:rFonts w:ascii="Times New Roman" w:hAnsi="Times New Roman"/>
          <w:sz w:val="20"/>
          <w:szCs w:val="20"/>
          <w:lang w:val="en-ID"/>
        </w:rPr>
        <w:t xml:space="preserve">yang menyatakan bahwa variabel </w:t>
      </w:r>
      <w:r w:rsidRPr="00607C8F">
        <w:rPr>
          <w:rFonts w:ascii="Times New Roman" w:hAnsi="Times New Roman"/>
          <w:i/>
          <w:iCs/>
          <w:sz w:val="20"/>
          <w:szCs w:val="20"/>
        </w:rPr>
        <w:t>Return on Assets</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sz w:val="20"/>
          <w:szCs w:val="20"/>
        </w:rPr>
        <w:t xml:space="preserve"> </w:t>
      </w:r>
      <w:r w:rsidRPr="00607C8F">
        <w:rPr>
          <w:rFonts w:ascii="Times New Roman" w:hAnsi="Times New Roman"/>
          <w:b/>
          <w:sz w:val="20"/>
          <w:szCs w:val="20"/>
          <w:lang w:val="en-ID"/>
        </w:rPr>
        <w:t>diterima.</w:t>
      </w:r>
    </w:p>
    <w:p w14:paraId="3A80BA23" w14:textId="77777777" w:rsidR="003E12F1" w:rsidRDefault="003E12F1" w:rsidP="003E12F1">
      <w:pPr>
        <w:jc w:val="both"/>
        <w:rPr>
          <w:b/>
          <w:sz w:val="20"/>
          <w:szCs w:val="20"/>
          <w:lang w:val="en-ID"/>
        </w:rPr>
      </w:pPr>
    </w:p>
    <w:p w14:paraId="27548D94" w14:textId="77777777" w:rsidR="003E12F1" w:rsidRPr="003E12F1" w:rsidRDefault="003E12F1" w:rsidP="003E12F1">
      <w:pPr>
        <w:jc w:val="both"/>
        <w:rPr>
          <w:b/>
          <w:sz w:val="20"/>
          <w:szCs w:val="20"/>
          <w:lang w:val="en-ID"/>
        </w:rPr>
      </w:pPr>
    </w:p>
    <w:p w14:paraId="2868B4A4" w14:textId="0DD59823" w:rsidR="003D02C0" w:rsidRPr="00607C8F" w:rsidRDefault="003D02C0" w:rsidP="003D02C0">
      <w:pPr>
        <w:pStyle w:val="ListParagraph"/>
        <w:spacing w:after="0" w:line="240" w:lineRule="auto"/>
        <w:jc w:val="center"/>
        <w:outlineLvl w:val="1"/>
        <w:rPr>
          <w:rFonts w:ascii="Times New Roman" w:hAnsi="Times New Roman"/>
          <w:b/>
          <w:sz w:val="20"/>
          <w:szCs w:val="20"/>
          <w:lang w:val="en-ID"/>
        </w:rPr>
      </w:pPr>
      <w:bookmarkStart w:id="97" w:name="_Toc108445676"/>
      <w:bookmarkStart w:id="98" w:name="_Toc128419763"/>
      <w:bookmarkStart w:id="99" w:name="_Hlk124916071"/>
      <w:bookmarkStart w:id="100" w:name="_Hlk46239400"/>
      <w:bookmarkStart w:id="101" w:name="_Hlk83837008"/>
      <w:bookmarkStart w:id="102" w:name="_Hlk45905287"/>
      <w:bookmarkEnd w:id="96"/>
      <w:r w:rsidRPr="00607C8F">
        <w:rPr>
          <w:rFonts w:ascii="Times New Roman" w:hAnsi="Times New Roman"/>
          <w:b/>
          <w:sz w:val="20"/>
          <w:szCs w:val="20"/>
          <w:lang w:val="en-ID"/>
        </w:rPr>
        <w:lastRenderedPageBreak/>
        <w:t xml:space="preserve">Table </w:t>
      </w:r>
      <w:bookmarkEnd w:id="97"/>
      <w:bookmarkEnd w:id="98"/>
      <w:r w:rsidR="003E12F1">
        <w:rPr>
          <w:rFonts w:ascii="Times New Roman" w:hAnsi="Times New Roman"/>
          <w:b/>
          <w:sz w:val="20"/>
          <w:szCs w:val="20"/>
          <w:lang w:val="en-ID"/>
        </w:rPr>
        <w:t xml:space="preserve">9. </w:t>
      </w:r>
      <w:bookmarkStart w:id="103" w:name="_Toc108445677"/>
      <w:bookmarkStart w:id="104" w:name="_Toc128419764"/>
      <w:r w:rsidRPr="00607C8F">
        <w:rPr>
          <w:rFonts w:ascii="Times New Roman" w:hAnsi="Times New Roman"/>
          <w:b/>
          <w:sz w:val="20"/>
          <w:szCs w:val="20"/>
          <w:lang w:val="en-ID"/>
        </w:rPr>
        <w:t>Hasil Pengujian Hipotesis</w:t>
      </w:r>
      <w:bookmarkEnd w:id="99"/>
      <w:bookmarkEnd w:id="103"/>
      <w:bookmarkEnd w:id="104"/>
    </w:p>
    <w:tbl>
      <w:tblPr>
        <w:tblStyle w:val="TableGrid"/>
        <w:tblW w:w="850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91"/>
        <w:gridCol w:w="3840"/>
        <w:gridCol w:w="1969"/>
        <w:gridCol w:w="2004"/>
      </w:tblGrid>
      <w:tr w:rsidR="003D02C0" w:rsidRPr="00607C8F" w14:paraId="24DBBCC2" w14:textId="77777777" w:rsidTr="003E12F1">
        <w:trPr>
          <w:trHeight w:val="152"/>
          <w:jc w:val="center"/>
        </w:trPr>
        <w:tc>
          <w:tcPr>
            <w:tcW w:w="691" w:type="dxa"/>
            <w:tcBorders>
              <w:bottom w:val="single" w:sz="4" w:space="0" w:color="auto"/>
            </w:tcBorders>
          </w:tcPr>
          <w:bookmarkEnd w:id="100"/>
          <w:p w14:paraId="53E6BF49" w14:textId="77777777" w:rsidR="003D02C0" w:rsidRPr="00607C8F" w:rsidRDefault="003D02C0" w:rsidP="00175BA5">
            <w:pPr>
              <w:jc w:val="center"/>
              <w:rPr>
                <w:b/>
                <w:sz w:val="20"/>
                <w:szCs w:val="20"/>
                <w:lang w:val="en-ID"/>
              </w:rPr>
            </w:pPr>
            <w:r w:rsidRPr="00607C8F">
              <w:rPr>
                <w:b/>
                <w:sz w:val="20"/>
                <w:szCs w:val="20"/>
                <w:lang w:val="en-ID"/>
              </w:rPr>
              <w:t xml:space="preserve">No. </w:t>
            </w:r>
          </w:p>
        </w:tc>
        <w:tc>
          <w:tcPr>
            <w:tcW w:w="3840" w:type="dxa"/>
            <w:tcBorders>
              <w:bottom w:val="single" w:sz="4" w:space="0" w:color="auto"/>
            </w:tcBorders>
          </w:tcPr>
          <w:p w14:paraId="564526D7" w14:textId="77777777" w:rsidR="003D02C0" w:rsidRPr="00607C8F" w:rsidRDefault="003D02C0" w:rsidP="00175BA5">
            <w:pPr>
              <w:jc w:val="center"/>
              <w:rPr>
                <w:b/>
                <w:sz w:val="20"/>
                <w:szCs w:val="20"/>
                <w:lang w:val="en-ID"/>
              </w:rPr>
            </w:pPr>
            <w:r w:rsidRPr="00607C8F">
              <w:rPr>
                <w:b/>
                <w:sz w:val="20"/>
                <w:szCs w:val="20"/>
                <w:lang w:val="en-ID"/>
              </w:rPr>
              <w:t xml:space="preserve">Uraian </w:t>
            </w:r>
          </w:p>
        </w:tc>
        <w:tc>
          <w:tcPr>
            <w:tcW w:w="1969" w:type="dxa"/>
            <w:tcBorders>
              <w:bottom w:val="single" w:sz="4" w:space="0" w:color="auto"/>
            </w:tcBorders>
          </w:tcPr>
          <w:p w14:paraId="35EFDF59" w14:textId="77777777" w:rsidR="003D02C0" w:rsidRPr="00607C8F" w:rsidRDefault="003D02C0" w:rsidP="00175BA5">
            <w:pPr>
              <w:jc w:val="center"/>
              <w:rPr>
                <w:b/>
                <w:sz w:val="20"/>
                <w:szCs w:val="20"/>
                <w:lang w:val="en-ID"/>
              </w:rPr>
            </w:pPr>
            <w:r w:rsidRPr="00607C8F">
              <w:rPr>
                <w:b/>
                <w:sz w:val="20"/>
                <w:szCs w:val="20"/>
                <w:lang w:val="en-ID"/>
              </w:rPr>
              <w:t xml:space="preserve">Hasil </w:t>
            </w:r>
          </w:p>
        </w:tc>
        <w:tc>
          <w:tcPr>
            <w:tcW w:w="2004" w:type="dxa"/>
            <w:tcBorders>
              <w:bottom w:val="single" w:sz="4" w:space="0" w:color="auto"/>
            </w:tcBorders>
          </w:tcPr>
          <w:p w14:paraId="4E58199F" w14:textId="77777777" w:rsidR="003D02C0" w:rsidRPr="00607C8F" w:rsidRDefault="003D02C0" w:rsidP="00175BA5">
            <w:pPr>
              <w:jc w:val="center"/>
              <w:rPr>
                <w:b/>
                <w:sz w:val="20"/>
                <w:szCs w:val="20"/>
                <w:lang w:val="en-ID"/>
              </w:rPr>
            </w:pPr>
            <w:r w:rsidRPr="00607C8F">
              <w:rPr>
                <w:b/>
                <w:sz w:val="20"/>
                <w:szCs w:val="20"/>
                <w:lang w:val="en-ID"/>
              </w:rPr>
              <w:t>Keterangan</w:t>
            </w:r>
          </w:p>
        </w:tc>
      </w:tr>
      <w:tr w:rsidR="003D02C0" w:rsidRPr="00607C8F" w14:paraId="2F3BD2E0" w14:textId="77777777" w:rsidTr="003E12F1">
        <w:trPr>
          <w:jc w:val="center"/>
        </w:trPr>
        <w:tc>
          <w:tcPr>
            <w:tcW w:w="691" w:type="dxa"/>
            <w:tcBorders>
              <w:bottom w:val="nil"/>
            </w:tcBorders>
          </w:tcPr>
          <w:p w14:paraId="1CE529B5" w14:textId="77777777" w:rsidR="003D02C0" w:rsidRPr="00607C8F" w:rsidRDefault="003D02C0" w:rsidP="00175BA5">
            <w:pPr>
              <w:jc w:val="center"/>
              <w:rPr>
                <w:sz w:val="20"/>
                <w:szCs w:val="20"/>
              </w:rPr>
            </w:pPr>
            <w:r w:rsidRPr="00607C8F">
              <w:rPr>
                <w:sz w:val="20"/>
                <w:szCs w:val="20"/>
              </w:rPr>
              <w:t>1</w:t>
            </w:r>
          </w:p>
        </w:tc>
        <w:tc>
          <w:tcPr>
            <w:tcW w:w="3840" w:type="dxa"/>
            <w:tcBorders>
              <w:bottom w:val="nil"/>
            </w:tcBorders>
          </w:tcPr>
          <w:p w14:paraId="1E7DC652" w14:textId="77777777" w:rsidR="003D02C0" w:rsidRPr="00607C8F" w:rsidRDefault="003D02C0" w:rsidP="00175BA5">
            <w:pPr>
              <w:tabs>
                <w:tab w:val="left" w:pos="426"/>
              </w:tabs>
              <w:jc w:val="both"/>
              <w:rPr>
                <w:sz w:val="20"/>
                <w:szCs w:val="20"/>
              </w:rPr>
            </w:pPr>
            <w:r w:rsidRPr="00607C8F">
              <w:rPr>
                <w:sz w:val="20"/>
                <w:szCs w:val="20"/>
                <w:lang w:val="en-US"/>
              </w:rPr>
              <w:t xml:space="preserve">H1 = </w:t>
            </w:r>
            <w:r w:rsidRPr="00607C8F">
              <w:rPr>
                <w:i/>
                <w:iCs/>
                <w:sz w:val="20"/>
                <w:szCs w:val="20"/>
              </w:rPr>
              <w:t>Current Ratio</w:t>
            </w:r>
            <w:r w:rsidRPr="00607C8F">
              <w:rPr>
                <w:sz w:val="20"/>
                <w:szCs w:val="20"/>
              </w:rPr>
              <w:t xml:space="preserve"> Berpengaruh Terhadap </w:t>
            </w:r>
            <w:r w:rsidRPr="00607C8F">
              <w:rPr>
                <w:bCs/>
                <w:i/>
                <w:sz w:val="20"/>
                <w:szCs w:val="20"/>
              </w:rPr>
              <w:t>Price Earning Ratio</w:t>
            </w:r>
          </w:p>
        </w:tc>
        <w:tc>
          <w:tcPr>
            <w:tcW w:w="1969" w:type="dxa"/>
            <w:tcBorders>
              <w:bottom w:val="nil"/>
            </w:tcBorders>
          </w:tcPr>
          <w:p w14:paraId="5A2DE8CA" w14:textId="77777777" w:rsidR="003D02C0" w:rsidRPr="00607C8F" w:rsidRDefault="003D02C0" w:rsidP="00175BA5">
            <w:pPr>
              <w:jc w:val="center"/>
              <w:rPr>
                <w:b/>
                <w:bCs/>
                <w:sz w:val="20"/>
                <w:szCs w:val="20"/>
                <w:lang w:val="en-ID"/>
              </w:rPr>
            </w:pPr>
            <w:r w:rsidRPr="00607C8F">
              <w:rPr>
                <w:b/>
                <w:bCs/>
                <w:sz w:val="20"/>
                <w:szCs w:val="20"/>
                <w:lang w:val="en-ID"/>
              </w:rPr>
              <w:t>Diterima</w:t>
            </w:r>
          </w:p>
        </w:tc>
        <w:tc>
          <w:tcPr>
            <w:tcW w:w="2004" w:type="dxa"/>
            <w:tcBorders>
              <w:bottom w:val="nil"/>
            </w:tcBorders>
          </w:tcPr>
          <w:p w14:paraId="2E4885A5" w14:textId="77777777" w:rsidR="003D02C0" w:rsidRPr="00607C8F" w:rsidRDefault="003D02C0" w:rsidP="00175BA5">
            <w:pPr>
              <w:jc w:val="center"/>
              <w:rPr>
                <w:sz w:val="20"/>
                <w:szCs w:val="20"/>
              </w:rPr>
            </w:pPr>
            <w:r w:rsidRPr="00607C8F">
              <w:rPr>
                <w:color w:val="010205"/>
                <w:sz w:val="20"/>
                <w:szCs w:val="20"/>
              </w:rPr>
              <w:t>2.571</w:t>
            </w:r>
            <w:r w:rsidRPr="00607C8F">
              <w:rPr>
                <w:color w:val="010205"/>
                <w:sz w:val="20"/>
                <w:szCs w:val="20"/>
                <w:lang w:val="en-US"/>
              </w:rPr>
              <w:t xml:space="preserve"> </w:t>
            </w:r>
            <w:r w:rsidRPr="00607C8F">
              <w:rPr>
                <w:sz w:val="20"/>
                <w:szCs w:val="20"/>
              </w:rPr>
              <w:t>&gt; 1.65529</w:t>
            </w:r>
            <w:r w:rsidRPr="00607C8F">
              <w:rPr>
                <w:sz w:val="20"/>
                <w:szCs w:val="20"/>
                <w:lang w:val="en-US"/>
              </w:rPr>
              <w:t xml:space="preserve"> </w:t>
            </w:r>
            <w:r w:rsidRPr="00607C8F">
              <w:rPr>
                <w:sz w:val="20"/>
                <w:szCs w:val="20"/>
              </w:rPr>
              <w:t>0,</w:t>
            </w:r>
            <w:r w:rsidRPr="00607C8F">
              <w:rPr>
                <w:sz w:val="20"/>
                <w:szCs w:val="20"/>
                <w:lang w:val="en-ID"/>
              </w:rPr>
              <w:t>00</w:t>
            </w:r>
            <w:r w:rsidRPr="00607C8F">
              <w:rPr>
                <w:sz w:val="20"/>
                <w:szCs w:val="20"/>
                <w:lang w:val="en-US"/>
              </w:rPr>
              <w:t>9</w:t>
            </w:r>
            <w:r w:rsidRPr="00607C8F">
              <w:rPr>
                <w:sz w:val="20"/>
                <w:szCs w:val="20"/>
              </w:rPr>
              <w:t xml:space="preserve"> </w:t>
            </w:r>
            <w:r w:rsidRPr="00607C8F">
              <w:rPr>
                <w:sz w:val="20"/>
                <w:szCs w:val="20"/>
                <w:lang w:val="en-ID"/>
              </w:rPr>
              <w:t>&lt;</w:t>
            </w:r>
            <w:r w:rsidRPr="00607C8F">
              <w:rPr>
                <w:sz w:val="20"/>
                <w:szCs w:val="20"/>
              </w:rPr>
              <w:t xml:space="preserve"> </w:t>
            </w:r>
            <w:r w:rsidRPr="00607C8F">
              <w:rPr>
                <w:sz w:val="20"/>
                <w:szCs w:val="20"/>
                <w:lang w:val="en-ID"/>
              </w:rPr>
              <w:t>0,05</w:t>
            </w:r>
          </w:p>
        </w:tc>
      </w:tr>
      <w:tr w:rsidR="003D02C0" w:rsidRPr="00607C8F" w14:paraId="44492B86" w14:textId="77777777" w:rsidTr="003E12F1">
        <w:trPr>
          <w:jc w:val="center"/>
        </w:trPr>
        <w:tc>
          <w:tcPr>
            <w:tcW w:w="691" w:type="dxa"/>
            <w:tcBorders>
              <w:top w:val="nil"/>
              <w:bottom w:val="nil"/>
            </w:tcBorders>
          </w:tcPr>
          <w:p w14:paraId="25159D3D" w14:textId="77777777" w:rsidR="003D02C0" w:rsidRPr="00607C8F" w:rsidRDefault="003D02C0" w:rsidP="00175BA5">
            <w:pPr>
              <w:jc w:val="center"/>
              <w:rPr>
                <w:sz w:val="20"/>
                <w:szCs w:val="20"/>
              </w:rPr>
            </w:pPr>
            <w:r w:rsidRPr="00607C8F">
              <w:rPr>
                <w:sz w:val="20"/>
                <w:szCs w:val="20"/>
              </w:rPr>
              <w:t>2</w:t>
            </w:r>
          </w:p>
        </w:tc>
        <w:tc>
          <w:tcPr>
            <w:tcW w:w="3840" w:type="dxa"/>
            <w:tcBorders>
              <w:top w:val="nil"/>
              <w:bottom w:val="nil"/>
            </w:tcBorders>
          </w:tcPr>
          <w:p w14:paraId="493DFA09" w14:textId="77777777" w:rsidR="003D02C0" w:rsidRPr="00607C8F" w:rsidRDefault="003D02C0" w:rsidP="00175BA5">
            <w:pPr>
              <w:jc w:val="both"/>
              <w:rPr>
                <w:bCs/>
                <w:sz w:val="20"/>
                <w:szCs w:val="20"/>
              </w:rPr>
            </w:pPr>
            <w:r w:rsidRPr="00607C8F">
              <w:rPr>
                <w:sz w:val="20"/>
                <w:szCs w:val="20"/>
                <w:lang w:val="en-US"/>
              </w:rPr>
              <w:t xml:space="preserve">H2 = </w:t>
            </w:r>
            <w:r w:rsidRPr="00607C8F">
              <w:rPr>
                <w:i/>
                <w:iCs/>
                <w:sz w:val="20"/>
                <w:szCs w:val="20"/>
              </w:rPr>
              <w:t>Debt To Equity Ratio</w:t>
            </w:r>
            <w:r w:rsidRPr="00607C8F">
              <w:rPr>
                <w:sz w:val="20"/>
                <w:szCs w:val="20"/>
              </w:rPr>
              <w:t xml:space="preserve"> Berpengaruh Terhadap </w:t>
            </w:r>
            <w:r w:rsidRPr="00607C8F">
              <w:rPr>
                <w:bCs/>
                <w:i/>
                <w:sz w:val="20"/>
                <w:szCs w:val="20"/>
              </w:rPr>
              <w:t>Price Earning Ratio</w:t>
            </w:r>
          </w:p>
        </w:tc>
        <w:tc>
          <w:tcPr>
            <w:tcW w:w="1969" w:type="dxa"/>
            <w:tcBorders>
              <w:top w:val="nil"/>
              <w:bottom w:val="nil"/>
            </w:tcBorders>
          </w:tcPr>
          <w:p w14:paraId="69AE130B" w14:textId="77777777" w:rsidR="003D02C0" w:rsidRPr="00607C8F" w:rsidRDefault="003D02C0" w:rsidP="00175BA5">
            <w:pPr>
              <w:jc w:val="center"/>
              <w:rPr>
                <w:b/>
                <w:bCs/>
                <w:sz w:val="20"/>
                <w:szCs w:val="20"/>
                <w:lang w:val="en-ID"/>
              </w:rPr>
            </w:pPr>
            <w:r w:rsidRPr="00607C8F">
              <w:rPr>
                <w:b/>
                <w:bCs/>
                <w:sz w:val="20"/>
                <w:szCs w:val="20"/>
                <w:lang w:val="en-ID"/>
              </w:rPr>
              <w:t>Diterima</w:t>
            </w:r>
          </w:p>
        </w:tc>
        <w:tc>
          <w:tcPr>
            <w:tcW w:w="2004" w:type="dxa"/>
            <w:tcBorders>
              <w:top w:val="nil"/>
              <w:bottom w:val="nil"/>
            </w:tcBorders>
          </w:tcPr>
          <w:p w14:paraId="561D7CCA" w14:textId="77777777" w:rsidR="003D02C0" w:rsidRPr="00607C8F" w:rsidRDefault="003D02C0" w:rsidP="00175BA5">
            <w:pPr>
              <w:jc w:val="center"/>
              <w:rPr>
                <w:sz w:val="20"/>
                <w:szCs w:val="20"/>
                <w:lang w:val="en-ID"/>
              </w:rPr>
            </w:pPr>
            <w:r w:rsidRPr="00607C8F">
              <w:rPr>
                <w:color w:val="010205"/>
                <w:sz w:val="20"/>
                <w:szCs w:val="20"/>
              </w:rPr>
              <w:t>2.813</w:t>
            </w:r>
            <w:r w:rsidRPr="00607C8F">
              <w:rPr>
                <w:color w:val="010205"/>
                <w:sz w:val="20"/>
                <w:szCs w:val="20"/>
                <w:lang w:val="en-US"/>
              </w:rPr>
              <w:t xml:space="preserve"> </w:t>
            </w:r>
            <w:r w:rsidRPr="00607C8F">
              <w:rPr>
                <w:sz w:val="20"/>
                <w:szCs w:val="20"/>
              </w:rPr>
              <w:t>&gt; 1.65529</w:t>
            </w:r>
            <w:r w:rsidRPr="00607C8F">
              <w:rPr>
                <w:sz w:val="20"/>
                <w:szCs w:val="20"/>
                <w:lang w:val="en-US"/>
              </w:rPr>
              <w:t xml:space="preserve"> </w:t>
            </w:r>
            <w:r w:rsidRPr="00607C8F">
              <w:rPr>
                <w:sz w:val="20"/>
                <w:szCs w:val="20"/>
                <w:lang w:val="en-ID"/>
              </w:rPr>
              <w:t>0</w:t>
            </w:r>
            <w:r w:rsidRPr="00607C8F">
              <w:rPr>
                <w:color w:val="010205"/>
                <w:sz w:val="20"/>
                <w:szCs w:val="20"/>
              </w:rPr>
              <w:t>.</w:t>
            </w:r>
            <w:r w:rsidRPr="00607C8F">
              <w:rPr>
                <w:color w:val="010205"/>
                <w:sz w:val="20"/>
                <w:szCs w:val="20"/>
                <w:lang w:val="en-US"/>
              </w:rPr>
              <w:t>00</w:t>
            </w:r>
            <w:r w:rsidRPr="00607C8F">
              <w:rPr>
                <w:color w:val="010205"/>
                <w:sz w:val="20"/>
                <w:szCs w:val="20"/>
              </w:rPr>
              <w:t>7</w:t>
            </w:r>
            <w:r w:rsidRPr="00607C8F">
              <w:rPr>
                <w:color w:val="010205"/>
                <w:sz w:val="20"/>
                <w:szCs w:val="20"/>
                <w:lang w:val="en-US"/>
              </w:rPr>
              <w:t xml:space="preserve"> </w:t>
            </w:r>
            <w:r w:rsidRPr="00607C8F">
              <w:rPr>
                <w:sz w:val="20"/>
                <w:szCs w:val="20"/>
                <w:lang w:val="en-ID"/>
              </w:rPr>
              <w:t>&lt;</w:t>
            </w:r>
            <w:r w:rsidRPr="00607C8F">
              <w:rPr>
                <w:sz w:val="20"/>
                <w:szCs w:val="20"/>
              </w:rPr>
              <w:t xml:space="preserve"> </w:t>
            </w:r>
            <w:r w:rsidRPr="00607C8F">
              <w:rPr>
                <w:sz w:val="20"/>
                <w:szCs w:val="20"/>
                <w:lang w:val="en-ID"/>
              </w:rPr>
              <w:t>0,05</w:t>
            </w:r>
          </w:p>
        </w:tc>
      </w:tr>
      <w:tr w:rsidR="003D02C0" w:rsidRPr="00607C8F" w14:paraId="4C2DE066" w14:textId="77777777" w:rsidTr="003E12F1">
        <w:trPr>
          <w:jc w:val="center"/>
        </w:trPr>
        <w:tc>
          <w:tcPr>
            <w:tcW w:w="691" w:type="dxa"/>
            <w:tcBorders>
              <w:top w:val="nil"/>
              <w:bottom w:val="nil"/>
            </w:tcBorders>
          </w:tcPr>
          <w:p w14:paraId="46177ADD" w14:textId="77777777" w:rsidR="003D02C0" w:rsidRPr="00607C8F" w:rsidRDefault="003D02C0" w:rsidP="00175BA5">
            <w:pPr>
              <w:jc w:val="center"/>
              <w:rPr>
                <w:sz w:val="20"/>
                <w:szCs w:val="20"/>
              </w:rPr>
            </w:pPr>
            <w:r w:rsidRPr="00607C8F">
              <w:rPr>
                <w:sz w:val="20"/>
                <w:szCs w:val="20"/>
              </w:rPr>
              <w:t>3</w:t>
            </w:r>
          </w:p>
        </w:tc>
        <w:tc>
          <w:tcPr>
            <w:tcW w:w="3840" w:type="dxa"/>
            <w:tcBorders>
              <w:top w:val="nil"/>
              <w:bottom w:val="nil"/>
            </w:tcBorders>
          </w:tcPr>
          <w:p w14:paraId="0DD13932" w14:textId="77777777" w:rsidR="003D02C0" w:rsidRPr="00607C8F" w:rsidRDefault="003D02C0" w:rsidP="00175BA5">
            <w:pPr>
              <w:jc w:val="both"/>
              <w:rPr>
                <w:sz w:val="20"/>
                <w:szCs w:val="20"/>
                <w:lang w:val="en-US"/>
              </w:rPr>
            </w:pPr>
            <w:r w:rsidRPr="00607C8F">
              <w:rPr>
                <w:sz w:val="20"/>
                <w:szCs w:val="20"/>
                <w:lang w:val="en-US"/>
              </w:rPr>
              <w:t>H3</w:t>
            </w:r>
            <w:r w:rsidRPr="00607C8F">
              <w:rPr>
                <w:i/>
                <w:iCs/>
                <w:sz w:val="20"/>
                <w:szCs w:val="20"/>
                <w:lang w:val="en-US"/>
              </w:rPr>
              <w:t xml:space="preserve"> = </w:t>
            </w:r>
            <w:r w:rsidRPr="00607C8F">
              <w:rPr>
                <w:i/>
                <w:iCs/>
                <w:sz w:val="20"/>
                <w:szCs w:val="20"/>
              </w:rPr>
              <w:t>Inventory Trun Over</w:t>
            </w:r>
            <w:r w:rsidRPr="00607C8F">
              <w:rPr>
                <w:sz w:val="20"/>
                <w:szCs w:val="20"/>
              </w:rPr>
              <w:t xml:space="preserve"> Berpengaruh Terhadap </w:t>
            </w:r>
            <w:r w:rsidRPr="00607C8F">
              <w:rPr>
                <w:bCs/>
                <w:i/>
                <w:sz w:val="20"/>
                <w:szCs w:val="20"/>
              </w:rPr>
              <w:t>Price Earning Ratio</w:t>
            </w:r>
          </w:p>
        </w:tc>
        <w:tc>
          <w:tcPr>
            <w:tcW w:w="1969" w:type="dxa"/>
            <w:tcBorders>
              <w:top w:val="nil"/>
              <w:bottom w:val="nil"/>
            </w:tcBorders>
          </w:tcPr>
          <w:p w14:paraId="2E8BDC87" w14:textId="77777777" w:rsidR="003D02C0" w:rsidRPr="00607C8F" w:rsidRDefault="003D02C0" w:rsidP="00175BA5">
            <w:pPr>
              <w:jc w:val="center"/>
              <w:rPr>
                <w:b/>
                <w:bCs/>
                <w:sz w:val="20"/>
                <w:szCs w:val="20"/>
                <w:lang w:val="en-ID"/>
              </w:rPr>
            </w:pPr>
            <w:r w:rsidRPr="00607C8F">
              <w:rPr>
                <w:b/>
                <w:bCs/>
                <w:sz w:val="20"/>
                <w:szCs w:val="20"/>
                <w:lang w:val="en-ID"/>
              </w:rPr>
              <w:t>Diterima</w:t>
            </w:r>
          </w:p>
        </w:tc>
        <w:tc>
          <w:tcPr>
            <w:tcW w:w="2004" w:type="dxa"/>
            <w:tcBorders>
              <w:top w:val="nil"/>
              <w:bottom w:val="nil"/>
            </w:tcBorders>
          </w:tcPr>
          <w:p w14:paraId="4697E4B5" w14:textId="77777777" w:rsidR="003D02C0" w:rsidRPr="00607C8F" w:rsidRDefault="003D02C0" w:rsidP="00175BA5">
            <w:pPr>
              <w:jc w:val="center"/>
              <w:rPr>
                <w:sz w:val="20"/>
                <w:szCs w:val="20"/>
                <w:lang w:val="en-ID"/>
              </w:rPr>
            </w:pPr>
            <w:r w:rsidRPr="00607C8F">
              <w:rPr>
                <w:color w:val="010205"/>
                <w:sz w:val="20"/>
                <w:szCs w:val="20"/>
              </w:rPr>
              <w:t>3.019</w:t>
            </w:r>
            <w:r w:rsidRPr="00607C8F">
              <w:rPr>
                <w:color w:val="010205"/>
                <w:sz w:val="20"/>
                <w:szCs w:val="20"/>
                <w:lang w:val="en-US"/>
              </w:rPr>
              <w:t xml:space="preserve"> </w:t>
            </w:r>
            <w:r w:rsidRPr="00607C8F">
              <w:rPr>
                <w:sz w:val="20"/>
                <w:szCs w:val="20"/>
              </w:rPr>
              <w:t>&gt; 1.65529</w:t>
            </w:r>
            <w:r w:rsidRPr="00607C8F">
              <w:rPr>
                <w:sz w:val="20"/>
                <w:szCs w:val="20"/>
                <w:lang w:val="en-US"/>
              </w:rPr>
              <w:t xml:space="preserve"> </w:t>
            </w:r>
            <w:r w:rsidRPr="00607C8F">
              <w:rPr>
                <w:sz w:val="20"/>
                <w:szCs w:val="20"/>
              </w:rPr>
              <w:t>0,</w:t>
            </w:r>
            <w:r w:rsidRPr="00607C8F">
              <w:rPr>
                <w:sz w:val="20"/>
                <w:szCs w:val="20"/>
                <w:lang w:val="en-ID"/>
              </w:rPr>
              <w:t>00</w:t>
            </w:r>
            <w:r w:rsidRPr="00607C8F">
              <w:rPr>
                <w:sz w:val="20"/>
                <w:szCs w:val="20"/>
                <w:lang w:val="en-US"/>
              </w:rPr>
              <w:t xml:space="preserve">5 </w:t>
            </w:r>
            <w:r w:rsidRPr="00607C8F">
              <w:rPr>
                <w:sz w:val="20"/>
                <w:szCs w:val="20"/>
                <w:lang w:val="en-ID"/>
              </w:rPr>
              <w:t>&lt;</w:t>
            </w:r>
            <w:r w:rsidRPr="00607C8F">
              <w:rPr>
                <w:sz w:val="20"/>
                <w:szCs w:val="20"/>
              </w:rPr>
              <w:t xml:space="preserve"> </w:t>
            </w:r>
            <w:r w:rsidRPr="00607C8F">
              <w:rPr>
                <w:sz w:val="20"/>
                <w:szCs w:val="20"/>
                <w:lang w:val="en-ID"/>
              </w:rPr>
              <w:t>0,05</w:t>
            </w:r>
          </w:p>
        </w:tc>
      </w:tr>
      <w:tr w:rsidR="003D02C0" w:rsidRPr="00607C8F" w14:paraId="5855642F" w14:textId="77777777" w:rsidTr="003E12F1">
        <w:trPr>
          <w:jc w:val="center"/>
        </w:trPr>
        <w:tc>
          <w:tcPr>
            <w:tcW w:w="691" w:type="dxa"/>
            <w:tcBorders>
              <w:top w:val="nil"/>
            </w:tcBorders>
          </w:tcPr>
          <w:p w14:paraId="1706916F" w14:textId="77777777" w:rsidR="003D02C0" w:rsidRPr="00607C8F" w:rsidRDefault="003D02C0" w:rsidP="00175BA5">
            <w:pPr>
              <w:jc w:val="center"/>
              <w:rPr>
                <w:sz w:val="20"/>
                <w:szCs w:val="20"/>
                <w:lang w:val="en-US"/>
              </w:rPr>
            </w:pPr>
            <w:r w:rsidRPr="00607C8F">
              <w:rPr>
                <w:sz w:val="20"/>
                <w:szCs w:val="20"/>
                <w:lang w:val="en-US"/>
              </w:rPr>
              <w:t>4</w:t>
            </w:r>
          </w:p>
        </w:tc>
        <w:tc>
          <w:tcPr>
            <w:tcW w:w="3840" w:type="dxa"/>
            <w:tcBorders>
              <w:top w:val="nil"/>
            </w:tcBorders>
          </w:tcPr>
          <w:p w14:paraId="720603C5" w14:textId="77777777" w:rsidR="003D02C0" w:rsidRPr="00607C8F" w:rsidRDefault="003D02C0" w:rsidP="00175BA5">
            <w:pPr>
              <w:jc w:val="both"/>
              <w:rPr>
                <w:sz w:val="20"/>
                <w:szCs w:val="20"/>
                <w:lang w:val="en-US"/>
              </w:rPr>
            </w:pPr>
            <w:r w:rsidRPr="00607C8F">
              <w:rPr>
                <w:sz w:val="20"/>
                <w:szCs w:val="20"/>
                <w:lang w:val="en-US"/>
              </w:rPr>
              <w:t xml:space="preserve">H4 = </w:t>
            </w:r>
            <w:r w:rsidRPr="00607C8F">
              <w:rPr>
                <w:i/>
                <w:iCs/>
                <w:sz w:val="20"/>
                <w:szCs w:val="20"/>
              </w:rPr>
              <w:t>Return on Assets</w:t>
            </w:r>
            <w:r w:rsidRPr="00607C8F">
              <w:rPr>
                <w:sz w:val="20"/>
                <w:szCs w:val="20"/>
              </w:rPr>
              <w:t xml:space="preserve"> Berpengaruh Terhadap </w:t>
            </w:r>
            <w:r w:rsidRPr="00607C8F">
              <w:rPr>
                <w:bCs/>
                <w:i/>
                <w:sz w:val="20"/>
                <w:szCs w:val="20"/>
              </w:rPr>
              <w:t>Price Earning Ratio</w:t>
            </w:r>
          </w:p>
        </w:tc>
        <w:tc>
          <w:tcPr>
            <w:tcW w:w="1969" w:type="dxa"/>
            <w:tcBorders>
              <w:top w:val="nil"/>
            </w:tcBorders>
          </w:tcPr>
          <w:p w14:paraId="6BCBA276" w14:textId="77777777" w:rsidR="003D02C0" w:rsidRPr="00607C8F" w:rsidRDefault="003D02C0" w:rsidP="00175BA5">
            <w:pPr>
              <w:jc w:val="center"/>
              <w:rPr>
                <w:b/>
                <w:bCs/>
                <w:sz w:val="20"/>
                <w:szCs w:val="20"/>
                <w:lang w:val="en-ID"/>
              </w:rPr>
            </w:pPr>
            <w:r w:rsidRPr="00607C8F">
              <w:rPr>
                <w:b/>
                <w:bCs/>
                <w:sz w:val="20"/>
                <w:szCs w:val="20"/>
                <w:lang w:val="en-ID"/>
              </w:rPr>
              <w:t>Diterima</w:t>
            </w:r>
          </w:p>
        </w:tc>
        <w:tc>
          <w:tcPr>
            <w:tcW w:w="2004" w:type="dxa"/>
            <w:tcBorders>
              <w:top w:val="nil"/>
            </w:tcBorders>
          </w:tcPr>
          <w:p w14:paraId="7E24797B" w14:textId="77777777" w:rsidR="003D02C0" w:rsidRPr="00607C8F" w:rsidRDefault="003D02C0" w:rsidP="00175BA5">
            <w:pPr>
              <w:jc w:val="center"/>
              <w:rPr>
                <w:sz w:val="20"/>
                <w:szCs w:val="20"/>
                <w:lang w:val="en-ID"/>
              </w:rPr>
            </w:pPr>
            <w:r w:rsidRPr="00607C8F">
              <w:rPr>
                <w:color w:val="010205"/>
                <w:sz w:val="20"/>
                <w:szCs w:val="20"/>
              </w:rPr>
              <w:t>3.096</w:t>
            </w:r>
            <w:r w:rsidRPr="00607C8F">
              <w:rPr>
                <w:color w:val="010205"/>
                <w:sz w:val="20"/>
                <w:szCs w:val="20"/>
                <w:lang w:val="en-US"/>
              </w:rPr>
              <w:t xml:space="preserve"> </w:t>
            </w:r>
            <w:r w:rsidRPr="00607C8F">
              <w:rPr>
                <w:sz w:val="20"/>
                <w:szCs w:val="20"/>
              </w:rPr>
              <w:t>&gt; 1.65529</w:t>
            </w:r>
            <w:r w:rsidRPr="00607C8F">
              <w:rPr>
                <w:sz w:val="20"/>
                <w:szCs w:val="20"/>
                <w:lang w:val="en-US"/>
              </w:rPr>
              <w:t xml:space="preserve"> </w:t>
            </w:r>
            <w:r w:rsidRPr="00607C8F">
              <w:rPr>
                <w:sz w:val="20"/>
                <w:szCs w:val="20"/>
                <w:lang w:val="en-ID"/>
              </w:rPr>
              <w:t>0</w:t>
            </w:r>
            <w:r w:rsidRPr="00607C8F">
              <w:rPr>
                <w:sz w:val="20"/>
                <w:szCs w:val="20"/>
              </w:rPr>
              <w:t>.004</w:t>
            </w:r>
            <w:r w:rsidRPr="00607C8F">
              <w:rPr>
                <w:sz w:val="20"/>
                <w:szCs w:val="20"/>
                <w:lang w:val="en-US"/>
              </w:rPr>
              <w:t xml:space="preserve"> </w:t>
            </w:r>
            <w:r w:rsidRPr="00607C8F">
              <w:rPr>
                <w:sz w:val="20"/>
                <w:szCs w:val="20"/>
                <w:lang w:val="en-ID"/>
              </w:rPr>
              <w:t>&lt;</w:t>
            </w:r>
            <w:r w:rsidRPr="00607C8F">
              <w:rPr>
                <w:sz w:val="20"/>
                <w:szCs w:val="20"/>
              </w:rPr>
              <w:t xml:space="preserve"> </w:t>
            </w:r>
            <w:r w:rsidRPr="00607C8F">
              <w:rPr>
                <w:sz w:val="20"/>
                <w:szCs w:val="20"/>
                <w:lang w:val="en-ID"/>
              </w:rPr>
              <w:t>0,05</w:t>
            </w:r>
          </w:p>
        </w:tc>
      </w:tr>
    </w:tbl>
    <w:p w14:paraId="5EF14CB1" w14:textId="77777777" w:rsidR="003D02C0" w:rsidRPr="00607C8F" w:rsidRDefault="003D02C0" w:rsidP="003D02C0">
      <w:pPr>
        <w:pStyle w:val="ListParagraph"/>
        <w:spacing w:before="240" w:after="0" w:line="240" w:lineRule="auto"/>
        <w:ind w:left="0"/>
        <w:jc w:val="both"/>
        <w:outlineLvl w:val="0"/>
        <w:rPr>
          <w:rFonts w:ascii="Times New Roman" w:hAnsi="Times New Roman"/>
          <w:b/>
          <w:sz w:val="20"/>
          <w:szCs w:val="20"/>
          <w:lang w:val="en-ID"/>
        </w:rPr>
      </w:pPr>
      <w:bookmarkStart w:id="105" w:name="_Toc128419765"/>
      <w:bookmarkStart w:id="106" w:name="_Hlk48754281"/>
      <w:bookmarkEnd w:id="26"/>
      <w:bookmarkEnd w:id="92"/>
      <w:bookmarkEnd w:id="101"/>
      <w:bookmarkEnd w:id="102"/>
      <w:r w:rsidRPr="00607C8F">
        <w:rPr>
          <w:rFonts w:ascii="Times New Roman" w:hAnsi="Times New Roman"/>
          <w:b/>
          <w:sz w:val="20"/>
          <w:szCs w:val="20"/>
          <w:lang w:val="en-ID"/>
        </w:rPr>
        <w:t>Pembahasan</w:t>
      </w:r>
      <w:bookmarkEnd w:id="105"/>
      <w:r w:rsidRPr="00607C8F">
        <w:rPr>
          <w:rFonts w:ascii="Times New Roman" w:hAnsi="Times New Roman"/>
          <w:b/>
          <w:sz w:val="20"/>
          <w:szCs w:val="20"/>
          <w:lang w:val="en-ID"/>
        </w:rPr>
        <w:t xml:space="preserve"> </w:t>
      </w:r>
    </w:p>
    <w:bookmarkEnd w:id="106"/>
    <w:p w14:paraId="6A181889" w14:textId="77777777" w:rsidR="003D02C0" w:rsidRPr="00607C8F" w:rsidRDefault="003D02C0" w:rsidP="003D02C0">
      <w:pPr>
        <w:pStyle w:val="ListParagraph"/>
        <w:numPr>
          <w:ilvl w:val="0"/>
          <w:numId w:val="21"/>
        </w:numPr>
        <w:spacing w:after="0" w:line="240" w:lineRule="auto"/>
        <w:ind w:left="482" w:hanging="482"/>
        <w:jc w:val="both"/>
        <w:rPr>
          <w:rFonts w:ascii="Times New Roman" w:hAnsi="Times New Roman"/>
          <w:b/>
          <w:bCs/>
          <w:sz w:val="20"/>
          <w:szCs w:val="20"/>
        </w:rPr>
      </w:pPr>
      <w:r w:rsidRPr="00607C8F">
        <w:rPr>
          <w:rFonts w:ascii="Times New Roman" w:hAnsi="Times New Roman"/>
          <w:b/>
          <w:bCs/>
          <w:i/>
          <w:iCs/>
          <w:sz w:val="20"/>
          <w:szCs w:val="20"/>
        </w:rPr>
        <w:t>Current Ratio</w:t>
      </w:r>
      <w:r w:rsidRPr="00607C8F">
        <w:rPr>
          <w:rFonts w:ascii="Times New Roman" w:hAnsi="Times New Roman"/>
          <w:b/>
          <w:bCs/>
          <w:sz w:val="20"/>
          <w:szCs w:val="20"/>
        </w:rPr>
        <w:t xml:space="preserve"> Berpengaruh Terhadap </w:t>
      </w:r>
      <w:r w:rsidRPr="00607C8F">
        <w:rPr>
          <w:rFonts w:ascii="Times New Roman" w:hAnsi="Times New Roman"/>
          <w:b/>
          <w:bCs/>
          <w:i/>
          <w:sz w:val="20"/>
          <w:szCs w:val="20"/>
        </w:rPr>
        <w:t>Price Earning Ratio</w:t>
      </w:r>
    </w:p>
    <w:p w14:paraId="397231BC" w14:textId="77777777" w:rsidR="003D02C0" w:rsidRPr="00607C8F" w:rsidRDefault="003D02C0" w:rsidP="003D02C0">
      <w:pPr>
        <w:pStyle w:val="ListParagraph"/>
        <w:spacing w:after="0" w:line="240" w:lineRule="auto"/>
        <w:ind w:left="357" w:firstLine="494"/>
        <w:jc w:val="both"/>
        <w:rPr>
          <w:rFonts w:ascii="Times New Roman" w:hAnsi="Times New Roman"/>
          <w:iCs/>
          <w:sz w:val="20"/>
          <w:szCs w:val="20"/>
        </w:rPr>
      </w:pPr>
      <w:r w:rsidRPr="00607C8F">
        <w:rPr>
          <w:rFonts w:ascii="Times New Roman" w:hAnsi="Times New Roman"/>
          <w:iCs/>
          <w:sz w:val="20"/>
          <w:szCs w:val="20"/>
        </w:rPr>
        <w:t xml:space="preserve">Hasil pengujian dengan </w:t>
      </w:r>
      <w:r w:rsidRPr="00607C8F">
        <w:rPr>
          <w:rFonts w:ascii="Times New Roman" w:hAnsi="Times New Roman"/>
          <w:iCs/>
          <w:sz w:val="20"/>
          <w:szCs w:val="20"/>
          <w:lang w:val="en-US"/>
        </w:rPr>
        <w:t>SPSS</w:t>
      </w:r>
      <w:r w:rsidRPr="00607C8F">
        <w:rPr>
          <w:rFonts w:ascii="Times New Roman" w:hAnsi="Times New Roman"/>
          <w:iCs/>
          <w:sz w:val="20"/>
          <w:szCs w:val="20"/>
        </w:rPr>
        <w:t xml:space="preserve"> menunjukkan variabel </w:t>
      </w:r>
      <w:r w:rsidRPr="00607C8F">
        <w:rPr>
          <w:rFonts w:ascii="Times New Roman" w:hAnsi="Times New Roman"/>
          <w:i/>
          <w:iCs/>
          <w:sz w:val="20"/>
          <w:szCs w:val="20"/>
        </w:rPr>
        <w:t>Current Ratio</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iCs/>
          <w:sz w:val="20"/>
          <w:szCs w:val="20"/>
        </w:rPr>
        <w:t xml:space="preserve"> pada </w:t>
      </w:r>
      <w:r w:rsidRPr="00607C8F">
        <w:rPr>
          <w:rFonts w:ascii="Times New Roman" w:hAnsi="Times New Roman"/>
          <w:bCs/>
          <w:sz w:val="20"/>
          <w:szCs w:val="20"/>
        </w:rPr>
        <w:t xml:space="preserve">Perusahaan Manufaktur Sub Sektor </w:t>
      </w:r>
      <w:r w:rsidRPr="00607C8F">
        <w:rPr>
          <w:rFonts w:ascii="Times New Roman" w:hAnsi="Times New Roman"/>
          <w:bCs/>
          <w:i/>
          <w:sz w:val="20"/>
          <w:szCs w:val="20"/>
        </w:rPr>
        <w:t xml:space="preserve">Property </w:t>
      </w:r>
      <w:r w:rsidRPr="00607C8F">
        <w:rPr>
          <w:rFonts w:ascii="Times New Roman" w:hAnsi="Times New Roman"/>
          <w:bCs/>
          <w:sz w:val="20"/>
          <w:szCs w:val="20"/>
        </w:rPr>
        <w:t>Dan</w:t>
      </w:r>
      <w:r w:rsidRPr="00607C8F">
        <w:rPr>
          <w:rFonts w:ascii="Times New Roman" w:hAnsi="Times New Roman"/>
          <w:bCs/>
          <w:i/>
          <w:sz w:val="20"/>
          <w:szCs w:val="20"/>
        </w:rPr>
        <w:t xml:space="preserve"> Real Estaste</w:t>
      </w:r>
      <w:r w:rsidRPr="00607C8F">
        <w:rPr>
          <w:rFonts w:ascii="Times New Roman" w:hAnsi="Times New Roman"/>
          <w:b/>
          <w:sz w:val="20"/>
          <w:szCs w:val="20"/>
        </w:rPr>
        <w:t xml:space="preserve"> </w:t>
      </w:r>
      <w:r w:rsidRPr="00607C8F">
        <w:rPr>
          <w:rFonts w:ascii="Times New Roman" w:hAnsi="Times New Roman"/>
          <w:sz w:val="20"/>
          <w:szCs w:val="20"/>
        </w:rPr>
        <w:t>Yang Terdaftar Di Bursa Efek Indonesia Periode 201</w:t>
      </w:r>
      <w:r w:rsidRPr="00607C8F">
        <w:rPr>
          <w:rFonts w:ascii="Times New Roman" w:hAnsi="Times New Roman"/>
          <w:sz w:val="20"/>
          <w:szCs w:val="20"/>
          <w:lang w:val="en-US"/>
        </w:rPr>
        <w:t>8</w:t>
      </w:r>
      <w:r w:rsidRPr="00607C8F">
        <w:rPr>
          <w:rFonts w:ascii="Times New Roman" w:hAnsi="Times New Roman"/>
          <w:sz w:val="20"/>
          <w:szCs w:val="20"/>
        </w:rPr>
        <w:t>-20</w:t>
      </w:r>
      <w:r w:rsidRPr="00607C8F">
        <w:rPr>
          <w:rFonts w:ascii="Times New Roman" w:hAnsi="Times New Roman"/>
          <w:sz w:val="20"/>
          <w:szCs w:val="20"/>
          <w:lang w:val="en-US"/>
        </w:rPr>
        <w:t>21</w:t>
      </w:r>
      <w:r w:rsidRPr="00607C8F">
        <w:rPr>
          <w:rFonts w:ascii="Times New Roman" w:hAnsi="Times New Roman"/>
          <w:sz w:val="20"/>
          <w:szCs w:val="20"/>
        </w:rPr>
        <w:t xml:space="preserve"> </w:t>
      </w:r>
      <w:r w:rsidRPr="00607C8F">
        <w:rPr>
          <w:rFonts w:ascii="Times New Roman" w:hAnsi="Times New Roman"/>
          <w:iCs/>
          <w:sz w:val="20"/>
          <w:szCs w:val="20"/>
        </w:rPr>
        <w:t xml:space="preserve">karena hasil pengujian menunjukkan </w:t>
      </w:r>
      <w:r w:rsidRPr="00607C8F">
        <w:rPr>
          <w:rFonts w:ascii="Times New Roman" w:hAnsi="Times New Roman"/>
          <w:sz w:val="20"/>
          <w:szCs w:val="20"/>
        </w:rPr>
        <w:t xml:space="preserve">nilai t hitung lebih besar dari t tabel yaitu </w:t>
      </w:r>
      <w:r w:rsidRPr="00607C8F">
        <w:rPr>
          <w:rFonts w:ascii="Times New Roman" w:hAnsi="Times New Roman"/>
          <w:color w:val="010205"/>
          <w:sz w:val="20"/>
          <w:szCs w:val="20"/>
        </w:rPr>
        <w:t>2.571</w:t>
      </w:r>
      <w:r w:rsidRPr="00607C8F">
        <w:rPr>
          <w:rFonts w:ascii="Times New Roman" w:hAnsi="Times New Roman"/>
          <w:color w:val="010205"/>
          <w:sz w:val="20"/>
          <w:szCs w:val="20"/>
          <w:lang w:val="en-US"/>
        </w:rPr>
        <w:t xml:space="preserve"> </w:t>
      </w:r>
      <w:r w:rsidRPr="00607C8F">
        <w:rPr>
          <w:rFonts w:ascii="Times New Roman" w:hAnsi="Times New Roman"/>
          <w:sz w:val="20"/>
          <w:szCs w:val="20"/>
        </w:rPr>
        <w:t>&gt; 1.65529</w:t>
      </w:r>
      <w:r w:rsidRPr="00607C8F">
        <w:rPr>
          <w:rFonts w:ascii="Times New Roman" w:hAnsi="Times New Roman"/>
          <w:sz w:val="20"/>
          <w:szCs w:val="20"/>
          <w:lang w:val="en-US"/>
        </w:rPr>
        <w:t xml:space="preserve"> </w:t>
      </w:r>
      <w:r w:rsidRPr="00607C8F">
        <w:rPr>
          <w:rFonts w:ascii="Times New Roman" w:hAnsi="Times New Roman"/>
          <w:sz w:val="20"/>
          <w:szCs w:val="20"/>
        </w:rPr>
        <w:t>dan tingkat signifikan 0,</w:t>
      </w:r>
      <w:r w:rsidRPr="00607C8F">
        <w:rPr>
          <w:rFonts w:ascii="Times New Roman" w:hAnsi="Times New Roman"/>
          <w:sz w:val="20"/>
          <w:szCs w:val="20"/>
          <w:lang w:val="en-ID"/>
        </w:rPr>
        <w:t>00</w:t>
      </w:r>
      <w:r w:rsidRPr="00607C8F">
        <w:rPr>
          <w:rFonts w:ascii="Times New Roman" w:hAnsi="Times New Roman"/>
          <w:sz w:val="20"/>
          <w:szCs w:val="20"/>
          <w:lang w:val="en-US"/>
        </w:rPr>
        <w:t>9</w:t>
      </w:r>
      <w:r w:rsidRPr="00607C8F">
        <w:rPr>
          <w:rFonts w:ascii="Times New Roman" w:hAnsi="Times New Roman"/>
          <w:sz w:val="20"/>
          <w:szCs w:val="20"/>
        </w:rPr>
        <w:t xml:space="preserve"> </w:t>
      </w:r>
      <w:r w:rsidRPr="00607C8F">
        <w:rPr>
          <w:rFonts w:ascii="Times New Roman" w:hAnsi="Times New Roman"/>
          <w:sz w:val="20"/>
          <w:szCs w:val="20"/>
          <w:lang w:val="en-ID"/>
        </w:rPr>
        <w:t>&lt;</w:t>
      </w:r>
      <w:r w:rsidRPr="00607C8F">
        <w:rPr>
          <w:rFonts w:ascii="Times New Roman" w:hAnsi="Times New Roman"/>
          <w:sz w:val="20"/>
          <w:szCs w:val="20"/>
        </w:rPr>
        <w:t xml:space="preserve"> </w:t>
      </w:r>
      <w:r w:rsidRPr="00607C8F">
        <w:rPr>
          <w:rFonts w:ascii="Times New Roman" w:hAnsi="Times New Roman"/>
          <w:sz w:val="20"/>
          <w:szCs w:val="20"/>
          <w:lang w:val="en-ID"/>
        </w:rPr>
        <w:t>0,05</w:t>
      </w:r>
      <w:r w:rsidRPr="00607C8F">
        <w:rPr>
          <w:rFonts w:ascii="Times New Roman" w:hAnsi="Times New Roman"/>
          <w:iCs/>
          <w:sz w:val="20"/>
          <w:szCs w:val="20"/>
        </w:rPr>
        <w:t>.</w:t>
      </w:r>
    </w:p>
    <w:p w14:paraId="6CEADDB3" w14:textId="77777777" w:rsidR="003D02C0" w:rsidRPr="00607C8F" w:rsidRDefault="003D02C0" w:rsidP="003D02C0">
      <w:pPr>
        <w:pStyle w:val="ListParagraph"/>
        <w:spacing w:after="0" w:line="240" w:lineRule="auto"/>
        <w:ind w:left="357" w:firstLine="494"/>
        <w:jc w:val="both"/>
        <w:rPr>
          <w:rFonts w:ascii="Times New Roman" w:hAnsi="Times New Roman"/>
          <w:sz w:val="20"/>
          <w:szCs w:val="20"/>
        </w:rPr>
      </w:pPr>
      <w:r w:rsidRPr="00607C8F">
        <w:rPr>
          <w:rFonts w:ascii="Times New Roman" w:hAnsi="Times New Roman"/>
          <w:sz w:val="20"/>
          <w:szCs w:val="20"/>
        </w:rPr>
        <w:t xml:space="preserve">Rasio likuiditas menggambarkan kemampuan perusahaan untuk menyelesaikan kewajiban jangka pendeknya. Alat ukur yang digunakan untuk mengukur rasio likuiditas adalah </w:t>
      </w:r>
      <w:r w:rsidRPr="00607C8F">
        <w:rPr>
          <w:rFonts w:ascii="Times New Roman" w:hAnsi="Times New Roman"/>
          <w:i/>
          <w:iCs/>
          <w:sz w:val="20"/>
          <w:szCs w:val="20"/>
        </w:rPr>
        <w:t>Current Ratio. Current Ratio</w:t>
      </w:r>
      <w:r w:rsidRPr="00607C8F">
        <w:rPr>
          <w:rFonts w:ascii="Times New Roman" w:hAnsi="Times New Roman"/>
          <w:sz w:val="20"/>
          <w:szCs w:val="20"/>
        </w:rPr>
        <w:t xml:space="preserve"> yang rendah berarti likuiditas perusahaan juga rendah, yang berarti juga perusahaan kurang mampu dalam memenuhi kewajiban jangka pendeknya. Semakin baiknya kondisi aset lancar dalam suatu perusahaan, maka perusahaan memiliki kemampuan yang lebih untuk meningkatkan produksi dan menghasilkan pertumbuhan penjualan dan laba yang lebih besar. Kondisi yang demikian dapat meningkatkan kepercayaan investor dan meningkatkan nilai saham perusahaan tersebut. Nilai saham yang meningkat akan meningkatkan tingkat pengembalian saham perusahaan (</w:t>
      </w:r>
      <w:r w:rsidRPr="00607C8F">
        <w:rPr>
          <w:rFonts w:ascii="Times New Roman" w:hAnsi="Times New Roman"/>
          <w:i/>
          <w:iCs/>
          <w:sz w:val="20"/>
          <w:szCs w:val="20"/>
        </w:rPr>
        <w:t>return</w:t>
      </w:r>
      <w:r w:rsidRPr="00607C8F">
        <w:rPr>
          <w:rFonts w:ascii="Times New Roman" w:hAnsi="Times New Roman"/>
          <w:sz w:val="20"/>
          <w:szCs w:val="20"/>
        </w:rPr>
        <w:t>).</w:t>
      </w:r>
    </w:p>
    <w:p w14:paraId="2AFA7D04" w14:textId="77777777" w:rsidR="003D02C0" w:rsidRPr="00607C8F" w:rsidRDefault="003D02C0" w:rsidP="003D02C0">
      <w:pPr>
        <w:pStyle w:val="ListParagraph"/>
        <w:numPr>
          <w:ilvl w:val="0"/>
          <w:numId w:val="21"/>
        </w:numPr>
        <w:spacing w:after="0" w:line="240" w:lineRule="auto"/>
        <w:jc w:val="both"/>
        <w:rPr>
          <w:rFonts w:ascii="Times New Roman" w:hAnsi="Times New Roman"/>
          <w:b/>
          <w:bCs/>
          <w:iCs/>
          <w:sz w:val="20"/>
          <w:szCs w:val="20"/>
          <w:lang w:val="en-US"/>
        </w:rPr>
      </w:pPr>
      <w:r w:rsidRPr="00607C8F">
        <w:rPr>
          <w:rFonts w:ascii="Times New Roman" w:hAnsi="Times New Roman"/>
          <w:b/>
          <w:bCs/>
          <w:i/>
          <w:iCs/>
          <w:sz w:val="20"/>
          <w:szCs w:val="20"/>
        </w:rPr>
        <w:t>Debt To Equity Ratio</w:t>
      </w:r>
      <w:r w:rsidRPr="00607C8F">
        <w:rPr>
          <w:rFonts w:ascii="Times New Roman" w:hAnsi="Times New Roman"/>
          <w:b/>
          <w:bCs/>
          <w:sz w:val="20"/>
          <w:szCs w:val="20"/>
        </w:rPr>
        <w:t xml:space="preserve"> Berpengaruh Terhadap </w:t>
      </w:r>
      <w:r w:rsidRPr="00607C8F">
        <w:rPr>
          <w:rFonts w:ascii="Times New Roman" w:hAnsi="Times New Roman"/>
          <w:b/>
          <w:bCs/>
          <w:i/>
          <w:sz w:val="20"/>
          <w:szCs w:val="20"/>
        </w:rPr>
        <w:t>Price Earning Ratio</w:t>
      </w:r>
    </w:p>
    <w:p w14:paraId="669ABFBE" w14:textId="77777777" w:rsidR="003D02C0" w:rsidRPr="00607C8F" w:rsidRDefault="003D02C0" w:rsidP="003D02C0">
      <w:pPr>
        <w:pStyle w:val="ListParagraph"/>
        <w:spacing w:after="0" w:line="240" w:lineRule="auto"/>
        <w:ind w:left="482" w:firstLine="238"/>
        <w:jc w:val="both"/>
        <w:rPr>
          <w:rFonts w:ascii="Times New Roman" w:hAnsi="Times New Roman"/>
          <w:iCs/>
          <w:sz w:val="20"/>
          <w:szCs w:val="20"/>
        </w:rPr>
      </w:pPr>
      <w:r w:rsidRPr="00607C8F">
        <w:rPr>
          <w:rFonts w:ascii="Times New Roman" w:hAnsi="Times New Roman"/>
          <w:iCs/>
          <w:sz w:val="20"/>
          <w:szCs w:val="20"/>
        </w:rPr>
        <w:t xml:space="preserve">Hasil pengujian dengan </w:t>
      </w:r>
      <w:r w:rsidRPr="00607C8F">
        <w:rPr>
          <w:rFonts w:ascii="Times New Roman" w:hAnsi="Times New Roman"/>
          <w:iCs/>
          <w:sz w:val="20"/>
          <w:szCs w:val="20"/>
          <w:lang w:val="en-US"/>
        </w:rPr>
        <w:t>SPSS</w:t>
      </w:r>
      <w:r w:rsidRPr="00607C8F">
        <w:rPr>
          <w:rFonts w:ascii="Times New Roman" w:hAnsi="Times New Roman"/>
          <w:iCs/>
          <w:sz w:val="20"/>
          <w:szCs w:val="20"/>
        </w:rPr>
        <w:t xml:space="preserve"> menunjukkan variabel </w:t>
      </w:r>
      <w:r w:rsidRPr="00607C8F">
        <w:rPr>
          <w:rFonts w:ascii="Times New Roman" w:hAnsi="Times New Roman"/>
          <w:i/>
          <w:iCs/>
          <w:sz w:val="20"/>
          <w:szCs w:val="20"/>
        </w:rPr>
        <w:t>Debt To Equity Ratio</w:t>
      </w:r>
      <w:r w:rsidRPr="00607C8F">
        <w:rPr>
          <w:rFonts w:ascii="Times New Roman" w:hAnsi="Times New Roman"/>
          <w:b/>
          <w:bCs/>
          <w:sz w:val="20"/>
          <w:szCs w:val="20"/>
        </w:rPr>
        <w:t xml:space="preserve"> </w:t>
      </w:r>
      <w:r w:rsidRPr="00607C8F">
        <w:rPr>
          <w:rFonts w:ascii="Times New Roman" w:hAnsi="Times New Roman"/>
          <w:sz w:val="20"/>
          <w:szCs w:val="20"/>
        </w:rPr>
        <w:t xml:space="preserve">Berpengaruh Terhadap </w:t>
      </w:r>
      <w:r w:rsidRPr="00607C8F">
        <w:rPr>
          <w:rFonts w:ascii="Times New Roman" w:hAnsi="Times New Roman"/>
          <w:bCs/>
          <w:i/>
          <w:sz w:val="20"/>
          <w:szCs w:val="20"/>
        </w:rPr>
        <w:t>Price Earning Ratio</w:t>
      </w:r>
      <w:r w:rsidRPr="00607C8F">
        <w:rPr>
          <w:rFonts w:ascii="Times New Roman" w:hAnsi="Times New Roman"/>
          <w:iCs/>
          <w:sz w:val="20"/>
          <w:szCs w:val="20"/>
        </w:rPr>
        <w:t xml:space="preserve"> pada </w:t>
      </w:r>
      <w:r w:rsidRPr="00607C8F">
        <w:rPr>
          <w:rFonts w:ascii="Times New Roman" w:hAnsi="Times New Roman"/>
          <w:bCs/>
          <w:sz w:val="20"/>
          <w:szCs w:val="20"/>
        </w:rPr>
        <w:t xml:space="preserve">Perusahaan Manufaktur Sub Sektor </w:t>
      </w:r>
      <w:r w:rsidRPr="00607C8F">
        <w:rPr>
          <w:rFonts w:ascii="Times New Roman" w:hAnsi="Times New Roman"/>
          <w:bCs/>
          <w:i/>
          <w:sz w:val="20"/>
          <w:szCs w:val="20"/>
        </w:rPr>
        <w:t xml:space="preserve">Property </w:t>
      </w:r>
      <w:r w:rsidRPr="00607C8F">
        <w:rPr>
          <w:rFonts w:ascii="Times New Roman" w:hAnsi="Times New Roman"/>
          <w:bCs/>
          <w:sz w:val="20"/>
          <w:szCs w:val="20"/>
        </w:rPr>
        <w:t>Dan</w:t>
      </w:r>
      <w:r w:rsidRPr="00607C8F">
        <w:rPr>
          <w:rFonts w:ascii="Times New Roman" w:hAnsi="Times New Roman"/>
          <w:bCs/>
          <w:i/>
          <w:sz w:val="20"/>
          <w:szCs w:val="20"/>
        </w:rPr>
        <w:t xml:space="preserve"> Real Estaste</w:t>
      </w:r>
      <w:r w:rsidRPr="00607C8F">
        <w:rPr>
          <w:rFonts w:ascii="Times New Roman" w:hAnsi="Times New Roman"/>
          <w:b/>
          <w:sz w:val="20"/>
          <w:szCs w:val="20"/>
        </w:rPr>
        <w:t xml:space="preserve"> </w:t>
      </w:r>
      <w:r w:rsidRPr="00607C8F">
        <w:rPr>
          <w:rFonts w:ascii="Times New Roman" w:hAnsi="Times New Roman"/>
          <w:sz w:val="20"/>
          <w:szCs w:val="20"/>
        </w:rPr>
        <w:t>Yang Terdaftar Di Bursa Efek Indonesia Periode 201</w:t>
      </w:r>
      <w:r w:rsidRPr="00607C8F">
        <w:rPr>
          <w:rFonts w:ascii="Times New Roman" w:hAnsi="Times New Roman"/>
          <w:sz w:val="20"/>
          <w:szCs w:val="20"/>
          <w:lang w:val="en-US"/>
        </w:rPr>
        <w:t>8</w:t>
      </w:r>
      <w:r w:rsidRPr="00607C8F">
        <w:rPr>
          <w:rFonts w:ascii="Times New Roman" w:hAnsi="Times New Roman"/>
          <w:sz w:val="20"/>
          <w:szCs w:val="20"/>
        </w:rPr>
        <w:t>-20</w:t>
      </w:r>
      <w:r w:rsidRPr="00607C8F">
        <w:rPr>
          <w:rFonts w:ascii="Times New Roman" w:hAnsi="Times New Roman"/>
          <w:sz w:val="20"/>
          <w:szCs w:val="20"/>
          <w:lang w:val="en-US"/>
        </w:rPr>
        <w:t>21</w:t>
      </w:r>
      <w:r w:rsidRPr="00607C8F">
        <w:rPr>
          <w:rFonts w:ascii="Times New Roman" w:hAnsi="Times New Roman"/>
          <w:sz w:val="20"/>
          <w:szCs w:val="20"/>
        </w:rPr>
        <w:t xml:space="preserve"> </w:t>
      </w:r>
      <w:r w:rsidRPr="00607C8F">
        <w:rPr>
          <w:rFonts w:ascii="Times New Roman" w:hAnsi="Times New Roman"/>
          <w:iCs/>
          <w:sz w:val="20"/>
          <w:szCs w:val="20"/>
        </w:rPr>
        <w:t xml:space="preserve">karena hasil pengujian menunjukkan </w:t>
      </w:r>
      <w:r w:rsidRPr="00607C8F">
        <w:rPr>
          <w:rFonts w:ascii="Times New Roman" w:hAnsi="Times New Roman"/>
          <w:sz w:val="20"/>
          <w:szCs w:val="20"/>
        </w:rPr>
        <w:t xml:space="preserve">nilai t hitung lebih besar dari t tabel yaitu </w:t>
      </w:r>
      <w:r w:rsidRPr="00607C8F">
        <w:rPr>
          <w:rFonts w:ascii="Times New Roman" w:hAnsi="Times New Roman"/>
          <w:color w:val="010205"/>
          <w:sz w:val="20"/>
          <w:szCs w:val="20"/>
        </w:rPr>
        <w:t>2.813</w:t>
      </w:r>
      <w:r w:rsidRPr="00607C8F">
        <w:rPr>
          <w:rFonts w:ascii="Times New Roman" w:hAnsi="Times New Roman"/>
          <w:color w:val="010205"/>
          <w:sz w:val="20"/>
          <w:szCs w:val="20"/>
          <w:lang w:val="en-US"/>
        </w:rPr>
        <w:t xml:space="preserve"> </w:t>
      </w:r>
      <w:r w:rsidRPr="00607C8F">
        <w:rPr>
          <w:rFonts w:ascii="Times New Roman" w:hAnsi="Times New Roman"/>
          <w:sz w:val="20"/>
          <w:szCs w:val="20"/>
        </w:rPr>
        <w:t>&gt; 1.65529</w:t>
      </w:r>
      <w:r w:rsidRPr="00607C8F">
        <w:rPr>
          <w:rFonts w:ascii="Times New Roman" w:hAnsi="Times New Roman"/>
          <w:sz w:val="20"/>
          <w:szCs w:val="20"/>
          <w:lang w:val="en-US"/>
        </w:rPr>
        <w:t xml:space="preserve"> </w:t>
      </w:r>
      <w:r w:rsidRPr="00607C8F">
        <w:rPr>
          <w:rFonts w:ascii="Times New Roman" w:hAnsi="Times New Roman"/>
          <w:sz w:val="20"/>
          <w:szCs w:val="20"/>
        </w:rPr>
        <w:t xml:space="preserve">dan tingkat signifikan </w:t>
      </w:r>
      <w:r w:rsidRPr="00607C8F">
        <w:rPr>
          <w:rFonts w:ascii="Times New Roman" w:hAnsi="Times New Roman"/>
          <w:sz w:val="20"/>
          <w:szCs w:val="20"/>
          <w:lang w:val="en-ID"/>
        </w:rPr>
        <w:t>0</w:t>
      </w:r>
      <w:r w:rsidRPr="00607C8F">
        <w:rPr>
          <w:rFonts w:ascii="Times New Roman" w:hAnsi="Times New Roman"/>
          <w:color w:val="010205"/>
          <w:sz w:val="20"/>
          <w:szCs w:val="20"/>
        </w:rPr>
        <w:t>.</w:t>
      </w:r>
      <w:r w:rsidRPr="00607C8F">
        <w:rPr>
          <w:rFonts w:ascii="Times New Roman" w:hAnsi="Times New Roman"/>
          <w:color w:val="010205"/>
          <w:sz w:val="20"/>
          <w:szCs w:val="20"/>
          <w:lang w:val="en-US"/>
        </w:rPr>
        <w:t>00</w:t>
      </w:r>
      <w:r w:rsidRPr="00607C8F">
        <w:rPr>
          <w:rFonts w:ascii="Times New Roman" w:hAnsi="Times New Roman"/>
          <w:color w:val="010205"/>
          <w:sz w:val="20"/>
          <w:szCs w:val="20"/>
        </w:rPr>
        <w:t>7</w:t>
      </w:r>
      <w:r w:rsidRPr="00607C8F">
        <w:rPr>
          <w:rFonts w:ascii="Times New Roman" w:hAnsi="Times New Roman"/>
          <w:color w:val="010205"/>
          <w:sz w:val="20"/>
          <w:szCs w:val="20"/>
          <w:lang w:val="en-US"/>
        </w:rPr>
        <w:t xml:space="preserve"> </w:t>
      </w:r>
      <w:r w:rsidRPr="00607C8F">
        <w:rPr>
          <w:rFonts w:ascii="Times New Roman" w:hAnsi="Times New Roman"/>
          <w:sz w:val="20"/>
          <w:szCs w:val="20"/>
          <w:lang w:val="en-ID"/>
        </w:rPr>
        <w:t>&lt;</w:t>
      </w:r>
      <w:r w:rsidRPr="00607C8F">
        <w:rPr>
          <w:rFonts w:ascii="Times New Roman" w:hAnsi="Times New Roman"/>
          <w:sz w:val="20"/>
          <w:szCs w:val="20"/>
        </w:rPr>
        <w:t xml:space="preserve"> </w:t>
      </w:r>
      <w:r w:rsidRPr="00607C8F">
        <w:rPr>
          <w:rFonts w:ascii="Times New Roman" w:hAnsi="Times New Roman"/>
          <w:sz w:val="20"/>
          <w:szCs w:val="20"/>
          <w:lang w:val="en-ID"/>
        </w:rPr>
        <w:t>0,05</w:t>
      </w:r>
      <w:r w:rsidRPr="00607C8F">
        <w:rPr>
          <w:rFonts w:ascii="Times New Roman" w:hAnsi="Times New Roman"/>
          <w:iCs/>
          <w:sz w:val="20"/>
          <w:szCs w:val="20"/>
        </w:rPr>
        <w:t>.</w:t>
      </w:r>
    </w:p>
    <w:p w14:paraId="59BACC31" w14:textId="77777777" w:rsidR="003D02C0" w:rsidRPr="00607C8F" w:rsidRDefault="003D02C0" w:rsidP="003D02C0">
      <w:pPr>
        <w:pStyle w:val="ListParagraph"/>
        <w:spacing w:after="0" w:line="240" w:lineRule="auto"/>
        <w:ind w:left="482" w:firstLine="238"/>
        <w:jc w:val="both"/>
        <w:rPr>
          <w:rFonts w:ascii="Times New Roman" w:hAnsi="Times New Roman"/>
          <w:iCs/>
          <w:sz w:val="20"/>
          <w:szCs w:val="20"/>
        </w:rPr>
      </w:pPr>
      <w:r w:rsidRPr="00607C8F">
        <w:rPr>
          <w:rFonts w:ascii="Times New Roman" w:hAnsi="Times New Roman"/>
          <w:iCs/>
          <w:sz w:val="20"/>
          <w:szCs w:val="20"/>
        </w:rPr>
        <w:t>DER merupakan salah satu rasio dari rasio solvabilitas. Rasio solvabilitas adalah kemampuan perusahaan memenuhi kewajiban jangka panjangnya. DER merupakan rasio yang mengukur besarnya hutang dapat ditutupi oleh modal sendiri. Semakin tinggi DER menunjukkan komposisi total hutang semakin besar dibanding dengan total modal sendiri, sehingga berdampak semakin besar beban perusahaan terhadap pihak luar (Winarti, 2013).</w:t>
      </w:r>
    </w:p>
    <w:p w14:paraId="6E384A6A" w14:textId="77777777" w:rsidR="003D02C0" w:rsidRPr="00607C8F" w:rsidRDefault="003D02C0" w:rsidP="003D02C0">
      <w:pPr>
        <w:pStyle w:val="ListParagraph"/>
        <w:spacing w:after="0" w:line="240" w:lineRule="auto"/>
        <w:ind w:left="482" w:firstLine="238"/>
        <w:jc w:val="both"/>
        <w:rPr>
          <w:rFonts w:ascii="Times New Roman" w:hAnsi="Times New Roman"/>
          <w:iCs/>
          <w:sz w:val="20"/>
          <w:szCs w:val="20"/>
        </w:rPr>
      </w:pPr>
      <w:r w:rsidRPr="00607C8F">
        <w:rPr>
          <w:rFonts w:ascii="Times New Roman" w:hAnsi="Times New Roman"/>
          <w:iCs/>
          <w:sz w:val="20"/>
          <w:szCs w:val="20"/>
        </w:rPr>
        <w:t xml:space="preserve">Dalam penelitian ini </w:t>
      </w:r>
      <w:r w:rsidRPr="00607C8F">
        <w:rPr>
          <w:rFonts w:ascii="Times New Roman" w:hAnsi="Times New Roman"/>
          <w:i/>
          <w:sz w:val="20"/>
          <w:szCs w:val="20"/>
        </w:rPr>
        <w:t>Debt to Equity Ratio</w:t>
      </w:r>
      <w:r w:rsidRPr="00607C8F">
        <w:rPr>
          <w:rFonts w:ascii="Times New Roman" w:hAnsi="Times New Roman"/>
          <w:iCs/>
          <w:sz w:val="20"/>
          <w:szCs w:val="20"/>
        </w:rPr>
        <w:t xml:space="preserve"> (DER) secara parsial berpengaruh signifikan terhadap </w:t>
      </w:r>
      <w:r w:rsidRPr="00607C8F">
        <w:rPr>
          <w:rFonts w:ascii="Times New Roman" w:hAnsi="Times New Roman"/>
          <w:i/>
          <w:sz w:val="20"/>
          <w:szCs w:val="20"/>
        </w:rPr>
        <w:t>Price Earning Ratio</w:t>
      </w:r>
      <w:r w:rsidRPr="00607C8F">
        <w:rPr>
          <w:rFonts w:ascii="Times New Roman" w:hAnsi="Times New Roman"/>
          <w:iCs/>
          <w:sz w:val="20"/>
          <w:szCs w:val="20"/>
        </w:rPr>
        <w:t xml:space="preserve"> (PER). Sehingga dapat disimpulkan bahwa setiap peningkatan variabel DER sebanyak satu kali akan meningkatkan pertumbuhan laba akan baik karena perusahaan telah menggunakan modal yang telah dibiayai oleh hutang dengan efektif dan efisien untuk membeli aset tertentu atau untuk membiayai ekspansi bisnis perusahaan. Maka hal ini akan menjadi peluang yang besar bagi perusahaan untuk meningkatkan laba. Dalam hal ini juga menunjukkan bahwa adanya efisiensi kerja dari perusahaan dalam mengoptimalkan modal sendiri untuk menjamin seluruh hutang perusahaan</w:t>
      </w:r>
    </w:p>
    <w:p w14:paraId="0CE3CD6B" w14:textId="77777777" w:rsidR="003D02C0" w:rsidRPr="00607C8F" w:rsidRDefault="003D02C0" w:rsidP="003D02C0">
      <w:pPr>
        <w:pStyle w:val="ListParagraph"/>
        <w:numPr>
          <w:ilvl w:val="0"/>
          <w:numId w:val="21"/>
        </w:numPr>
        <w:spacing w:after="0" w:line="240" w:lineRule="auto"/>
        <w:jc w:val="both"/>
        <w:rPr>
          <w:rFonts w:ascii="Times New Roman" w:hAnsi="Times New Roman"/>
          <w:b/>
          <w:bCs/>
          <w:sz w:val="20"/>
          <w:szCs w:val="20"/>
          <w:lang w:val="en-US"/>
        </w:rPr>
      </w:pPr>
      <w:r w:rsidRPr="00607C8F">
        <w:rPr>
          <w:rFonts w:ascii="Times New Roman" w:hAnsi="Times New Roman"/>
          <w:b/>
          <w:bCs/>
          <w:i/>
          <w:iCs/>
          <w:sz w:val="20"/>
          <w:szCs w:val="20"/>
        </w:rPr>
        <w:t>Inventory Trun Over</w:t>
      </w:r>
      <w:r w:rsidRPr="00607C8F">
        <w:rPr>
          <w:rFonts w:ascii="Times New Roman" w:hAnsi="Times New Roman"/>
          <w:b/>
          <w:bCs/>
          <w:sz w:val="20"/>
          <w:szCs w:val="20"/>
        </w:rPr>
        <w:t xml:space="preserve"> Berpengaruh Terhadap </w:t>
      </w:r>
      <w:r w:rsidRPr="00607C8F">
        <w:rPr>
          <w:rFonts w:ascii="Times New Roman" w:hAnsi="Times New Roman"/>
          <w:b/>
          <w:bCs/>
          <w:i/>
          <w:sz w:val="20"/>
          <w:szCs w:val="20"/>
        </w:rPr>
        <w:t>Price Earning Ratio</w:t>
      </w:r>
    </w:p>
    <w:p w14:paraId="1A4C46F5" w14:textId="77777777" w:rsidR="003D02C0" w:rsidRPr="00607C8F" w:rsidRDefault="003D02C0" w:rsidP="003D02C0">
      <w:pPr>
        <w:pStyle w:val="ListParagraph"/>
        <w:spacing w:after="0" w:line="240" w:lineRule="auto"/>
        <w:ind w:left="482" w:firstLine="652"/>
        <w:jc w:val="both"/>
        <w:rPr>
          <w:rFonts w:ascii="Times New Roman" w:hAnsi="Times New Roman"/>
          <w:iCs/>
          <w:sz w:val="20"/>
          <w:szCs w:val="20"/>
        </w:rPr>
      </w:pPr>
      <w:r w:rsidRPr="00607C8F">
        <w:rPr>
          <w:rFonts w:ascii="Times New Roman" w:hAnsi="Times New Roman"/>
          <w:iCs/>
          <w:sz w:val="20"/>
          <w:szCs w:val="20"/>
        </w:rPr>
        <w:t xml:space="preserve">Hasil pengujian dengan </w:t>
      </w:r>
      <w:r w:rsidRPr="00607C8F">
        <w:rPr>
          <w:rFonts w:ascii="Times New Roman" w:hAnsi="Times New Roman"/>
          <w:iCs/>
          <w:sz w:val="20"/>
          <w:szCs w:val="20"/>
          <w:lang w:val="en-US"/>
        </w:rPr>
        <w:t>SPSS</w:t>
      </w:r>
      <w:r w:rsidRPr="00607C8F">
        <w:rPr>
          <w:rFonts w:ascii="Times New Roman" w:hAnsi="Times New Roman"/>
          <w:iCs/>
          <w:sz w:val="20"/>
          <w:szCs w:val="20"/>
        </w:rPr>
        <w:t xml:space="preserve"> menunjukkan variabel </w:t>
      </w:r>
      <w:r w:rsidRPr="00607C8F">
        <w:rPr>
          <w:rFonts w:ascii="Times New Roman" w:hAnsi="Times New Roman"/>
          <w:i/>
          <w:iCs/>
          <w:sz w:val="20"/>
          <w:szCs w:val="20"/>
        </w:rPr>
        <w:t>Inventory Trun Over</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iCs/>
          <w:sz w:val="20"/>
          <w:szCs w:val="20"/>
        </w:rPr>
        <w:t xml:space="preserve"> pada </w:t>
      </w:r>
      <w:r w:rsidRPr="00607C8F">
        <w:rPr>
          <w:rFonts w:ascii="Times New Roman" w:hAnsi="Times New Roman"/>
          <w:bCs/>
          <w:sz w:val="20"/>
          <w:szCs w:val="20"/>
        </w:rPr>
        <w:t xml:space="preserve">Perusahaan Manufaktur Sub Sektor </w:t>
      </w:r>
      <w:r w:rsidRPr="00607C8F">
        <w:rPr>
          <w:rFonts w:ascii="Times New Roman" w:hAnsi="Times New Roman"/>
          <w:bCs/>
          <w:i/>
          <w:sz w:val="20"/>
          <w:szCs w:val="20"/>
        </w:rPr>
        <w:t xml:space="preserve">Property </w:t>
      </w:r>
      <w:r w:rsidRPr="00607C8F">
        <w:rPr>
          <w:rFonts w:ascii="Times New Roman" w:hAnsi="Times New Roman"/>
          <w:bCs/>
          <w:sz w:val="20"/>
          <w:szCs w:val="20"/>
        </w:rPr>
        <w:t>Dan</w:t>
      </w:r>
      <w:r w:rsidRPr="00607C8F">
        <w:rPr>
          <w:rFonts w:ascii="Times New Roman" w:hAnsi="Times New Roman"/>
          <w:bCs/>
          <w:i/>
          <w:sz w:val="20"/>
          <w:szCs w:val="20"/>
        </w:rPr>
        <w:t xml:space="preserve"> Real Estaste</w:t>
      </w:r>
      <w:r w:rsidRPr="00607C8F">
        <w:rPr>
          <w:rFonts w:ascii="Times New Roman" w:hAnsi="Times New Roman"/>
          <w:b/>
          <w:sz w:val="20"/>
          <w:szCs w:val="20"/>
        </w:rPr>
        <w:t xml:space="preserve"> </w:t>
      </w:r>
      <w:r w:rsidRPr="00607C8F">
        <w:rPr>
          <w:rFonts w:ascii="Times New Roman" w:hAnsi="Times New Roman"/>
          <w:sz w:val="20"/>
          <w:szCs w:val="20"/>
        </w:rPr>
        <w:t>Yang Terdaftar Di Bursa Efek Indonesia Periode 201</w:t>
      </w:r>
      <w:r w:rsidRPr="00607C8F">
        <w:rPr>
          <w:rFonts w:ascii="Times New Roman" w:hAnsi="Times New Roman"/>
          <w:sz w:val="20"/>
          <w:szCs w:val="20"/>
          <w:lang w:val="en-US"/>
        </w:rPr>
        <w:t>8</w:t>
      </w:r>
      <w:r w:rsidRPr="00607C8F">
        <w:rPr>
          <w:rFonts w:ascii="Times New Roman" w:hAnsi="Times New Roman"/>
          <w:sz w:val="20"/>
          <w:szCs w:val="20"/>
        </w:rPr>
        <w:t>-20</w:t>
      </w:r>
      <w:r w:rsidRPr="00607C8F">
        <w:rPr>
          <w:rFonts w:ascii="Times New Roman" w:hAnsi="Times New Roman"/>
          <w:sz w:val="20"/>
          <w:szCs w:val="20"/>
          <w:lang w:val="en-US"/>
        </w:rPr>
        <w:t>21</w:t>
      </w:r>
      <w:r w:rsidRPr="00607C8F">
        <w:rPr>
          <w:rFonts w:ascii="Times New Roman" w:hAnsi="Times New Roman"/>
          <w:sz w:val="20"/>
          <w:szCs w:val="20"/>
        </w:rPr>
        <w:t xml:space="preserve"> </w:t>
      </w:r>
      <w:r w:rsidRPr="00607C8F">
        <w:rPr>
          <w:rFonts w:ascii="Times New Roman" w:hAnsi="Times New Roman"/>
          <w:iCs/>
          <w:sz w:val="20"/>
          <w:szCs w:val="20"/>
        </w:rPr>
        <w:t xml:space="preserve">karena hasil pengujian menunjukkan </w:t>
      </w:r>
      <w:r w:rsidRPr="00607C8F">
        <w:rPr>
          <w:rFonts w:ascii="Times New Roman" w:hAnsi="Times New Roman"/>
          <w:sz w:val="20"/>
          <w:szCs w:val="20"/>
        </w:rPr>
        <w:t xml:space="preserve">nilai t hitung lebih besar dari t tabel yaitu </w:t>
      </w:r>
      <w:r w:rsidRPr="00607C8F">
        <w:rPr>
          <w:rFonts w:ascii="Times New Roman" w:hAnsi="Times New Roman"/>
          <w:color w:val="010205"/>
          <w:sz w:val="20"/>
          <w:szCs w:val="20"/>
        </w:rPr>
        <w:t>3.019</w:t>
      </w:r>
      <w:r w:rsidRPr="00607C8F">
        <w:rPr>
          <w:rFonts w:ascii="Times New Roman" w:hAnsi="Times New Roman"/>
          <w:color w:val="010205"/>
          <w:sz w:val="20"/>
          <w:szCs w:val="20"/>
          <w:lang w:val="en-US"/>
        </w:rPr>
        <w:t xml:space="preserve"> </w:t>
      </w:r>
      <w:r w:rsidRPr="00607C8F">
        <w:rPr>
          <w:rFonts w:ascii="Times New Roman" w:hAnsi="Times New Roman"/>
          <w:sz w:val="20"/>
          <w:szCs w:val="20"/>
        </w:rPr>
        <w:t>&gt; 1.65529</w:t>
      </w:r>
      <w:r w:rsidRPr="00607C8F">
        <w:rPr>
          <w:rFonts w:ascii="Times New Roman" w:hAnsi="Times New Roman"/>
          <w:sz w:val="20"/>
          <w:szCs w:val="20"/>
          <w:lang w:val="en-US"/>
        </w:rPr>
        <w:t xml:space="preserve"> </w:t>
      </w:r>
      <w:r w:rsidRPr="00607C8F">
        <w:rPr>
          <w:rFonts w:ascii="Times New Roman" w:hAnsi="Times New Roman"/>
          <w:sz w:val="20"/>
          <w:szCs w:val="20"/>
        </w:rPr>
        <w:t>dan tingkat signifikan 0,</w:t>
      </w:r>
      <w:r w:rsidRPr="00607C8F">
        <w:rPr>
          <w:rFonts w:ascii="Times New Roman" w:hAnsi="Times New Roman"/>
          <w:sz w:val="20"/>
          <w:szCs w:val="20"/>
          <w:lang w:val="en-ID"/>
        </w:rPr>
        <w:t>00</w:t>
      </w:r>
      <w:r w:rsidRPr="00607C8F">
        <w:rPr>
          <w:rFonts w:ascii="Times New Roman" w:hAnsi="Times New Roman"/>
          <w:sz w:val="20"/>
          <w:szCs w:val="20"/>
          <w:lang w:val="en-US"/>
        </w:rPr>
        <w:t xml:space="preserve">5 </w:t>
      </w:r>
      <w:r w:rsidRPr="00607C8F">
        <w:rPr>
          <w:rFonts w:ascii="Times New Roman" w:hAnsi="Times New Roman"/>
          <w:sz w:val="20"/>
          <w:szCs w:val="20"/>
          <w:lang w:val="en-ID"/>
        </w:rPr>
        <w:t>&lt;</w:t>
      </w:r>
      <w:r w:rsidRPr="00607C8F">
        <w:rPr>
          <w:rFonts w:ascii="Times New Roman" w:hAnsi="Times New Roman"/>
          <w:sz w:val="20"/>
          <w:szCs w:val="20"/>
        </w:rPr>
        <w:t xml:space="preserve"> </w:t>
      </w:r>
      <w:r w:rsidRPr="00607C8F">
        <w:rPr>
          <w:rFonts w:ascii="Times New Roman" w:hAnsi="Times New Roman"/>
          <w:sz w:val="20"/>
          <w:szCs w:val="20"/>
          <w:lang w:val="en-ID"/>
        </w:rPr>
        <w:t>0,05</w:t>
      </w:r>
      <w:r w:rsidRPr="00607C8F">
        <w:rPr>
          <w:rFonts w:ascii="Times New Roman" w:hAnsi="Times New Roman"/>
          <w:iCs/>
          <w:sz w:val="20"/>
          <w:szCs w:val="20"/>
        </w:rPr>
        <w:t>.</w:t>
      </w:r>
    </w:p>
    <w:p w14:paraId="7B4AF61C" w14:textId="77777777" w:rsidR="003D02C0" w:rsidRPr="00607C8F" w:rsidRDefault="003D02C0" w:rsidP="003D02C0">
      <w:pPr>
        <w:pStyle w:val="ListParagraph"/>
        <w:spacing w:after="0" w:line="240" w:lineRule="auto"/>
        <w:ind w:left="482" w:firstLine="652"/>
        <w:jc w:val="both"/>
        <w:rPr>
          <w:rFonts w:ascii="Times New Roman" w:hAnsi="Times New Roman"/>
          <w:iCs/>
          <w:sz w:val="20"/>
          <w:szCs w:val="20"/>
          <w:lang w:val="en-US"/>
        </w:rPr>
      </w:pPr>
      <w:r w:rsidRPr="00607C8F">
        <w:rPr>
          <w:rFonts w:ascii="Times New Roman" w:hAnsi="Times New Roman"/>
          <w:iCs/>
          <w:sz w:val="20"/>
          <w:szCs w:val="20"/>
        </w:rPr>
        <w:t xml:space="preserve">Dari analisis diatas diperoleh kesimpulan aktivitas berpengaruh terhadap return saham karena dalam penelitian ini aktivitas diproksikan dengan </w:t>
      </w:r>
      <w:r w:rsidRPr="00607C8F">
        <w:rPr>
          <w:rFonts w:ascii="Times New Roman" w:hAnsi="Times New Roman"/>
          <w:i/>
          <w:sz w:val="20"/>
          <w:szCs w:val="20"/>
        </w:rPr>
        <w:t>Inventory Turn Over</w:t>
      </w:r>
      <w:r w:rsidRPr="00607C8F">
        <w:rPr>
          <w:rFonts w:ascii="Times New Roman" w:hAnsi="Times New Roman"/>
          <w:iCs/>
          <w:sz w:val="20"/>
          <w:szCs w:val="20"/>
        </w:rPr>
        <w:t xml:space="preserve"> (ITO) yang hasilnya menunjukkan bahwa nila p-value dari ITO lebih kecil dari tingkat signifikansinya 5%. Rasio ITO merupakan rasio untuk mengukur sejauh mana efektivitas manajemen perusahaan dalam mengelola aset-asetnya, yaitu mengukur seberapa efisiensi pengelolaan persediaan yang menunjukkan seberapa baiknya</w:t>
      </w:r>
      <w:r w:rsidRPr="00607C8F">
        <w:rPr>
          <w:rFonts w:ascii="Times New Roman" w:hAnsi="Times New Roman"/>
          <w:iCs/>
          <w:sz w:val="20"/>
          <w:szCs w:val="20"/>
          <w:lang w:val="en-US"/>
        </w:rPr>
        <w:t xml:space="preserve"> </w:t>
      </w:r>
      <w:r w:rsidRPr="00607C8F">
        <w:rPr>
          <w:rFonts w:ascii="Times New Roman" w:hAnsi="Times New Roman"/>
          <w:iCs/>
          <w:sz w:val="20"/>
          <w:szCs w:val="20"/>
        </w:rPr>
        <w:t xml:space="preserve">manajemen mengontrol modal yang ada. Dalam teori yang ada, menjelaskan bahwa nilai ITO yang tinggi menggambarkan semakin tingginya persediaan berputar menjadi uang dalam satu periode dan menunjukkan efektivitas manajemen. Hasil analisis telah membuktikan teori tersebut karena investor mengharapkan perputaran persediaan yang tinggi sehingga volume </w:t>
      </w:r>
      <w:r w:rsidRPr="00607C8F">
        <w:rPr>
          <w:rFonts w:ascii="Times New Roman" w:hAnsi="Times New Roman"/>
          <w:iCs/>
          <w:sz w:val="20"/>
          <w:szCs w:val="20"/>
        </w:rPr>
        <w:lastRenderedPageBreak/>
        <w:t>penjualan pada perusahaan tersebut semakin meningkat dan menyebabkan peningkatan pendapatan dan laba perusahaan, maka akan berimbas juga terhadap peningkatan return saham yang akan diterima investor. Hal tersebut menggambarkan bahwa ITO menjadi salah tolak ukur bagi investor dalam melakukan investasi pada sebuah perusahaan yang diinginkan. Dengan demikian besar kecilnya aktivitas yang diproksikan dengan ITO akan mempengaruhi return saham.</w:t>
      </w:r>
    </w:p>
    <w:p w14:paraId="2DF8EC3F" w14:textId="77777777" w:rsidR="003D02C0" w:rsidRPr="00607C8F" w:rsidRDefault="003D02C0" w:rsidP="003D02C0">
      <w:pPr>
        <w:pStyle w:val="ListParagraph"/>
        <w:spacing w:after="0" w:line="240" w:lineRule="auto"/>
        <w:ind w:left="482" w:firstLine="652"/>
        <w:jc w:val="both"/>
        <w:rPr>
          <w:rFonts w:ascii="Times New Roman" w:hAnsi="Times New Roman"/>
          <w:iCs/>
          <w:sz w:val="20"/>
          <w:szCs w:val="20"/>
        </w:rPr>
      </w:pPr>
    </w:p>
    <w:p w14:paraId="418BE622" w14:textId="77777777" w:rsidR="003D02C0" w:rsidRPr="00607C8F" w:rsidRDefault="003D02C0" w:rsidP="003D02C0">
      <w:pPr>
        <w:pStyle w:val="ListParagraph"/>
        <w:numPr>
          <w:ilvl w:val="0"/>
          <w:numId w:val="21"/>
        </w:numPr>
        <w:spacing w:after="0" w:line="240" w:lineRule="auto"/>
        <w:jc w:val="both"/>
        <w:rPr>
          <w:rFonts w:ascii="Times New Roman" w:hAnsi="Times New Roman"/>
          <w:b/>
          <w:bCs/>
          <w:sz w:val="20"/>
          <w:szCs w:val="20"/>
          <w:lang w:val="en-US"/>
        </w:rPr>
      </w:pPr>
      <w:r w:rsidRPr="00607C8F">
        <w:rPr>
          <w:rFonts w:ascii="Times New Roman" w:hAnsi="Times New Roman"/>
          <w:b/>
          <w:bCs/>
          <w:i/>
          <w:iCs/>
          <w:sz w:val="20"/>
          <w:szCs w:val="20"/>
        </w:rPr>
        <w:t>Return on Assets</w:t>
      </w:r>
      <w:r w:rsidRPr="00607C8F">
        <w:rPr>
          <w:rFonts w:ascii="Times New Roman" w:hAnsi="Times New Roman"/>
          <w:b/>
          <w:bCs/>
          <w:sz w:val="20"/>
          <w:szCs w:val="20"/>
        </w:rPr>
        <w:t xml:space="preserve"> Berpengaruh Terhadap </w:t>
      </w:r>
      <w:r w:rsidRPr="00607C8F">
        <w:rPr>
          <w:rFonts w:ascii="Times New Roman" w:hAnsi="Times New Roman"/>
          <w:b/>
          <w:bCs/>
          <w:i/>
          <w:sz w:val="20"/>
          <w:szCs w:val="20"/>
        </w:rPr>
        <w:t>Price Earning Ratio</w:t>
      </w:r>
    </w:p>
    <w:p w14:paraId="2F087780" w14:textId="77777777" w:rsidR="003D02C0" w:rsidRPr="00607C8F" w:rsidRDefault="003D02C0" w:rsidP="003D02C0">
      <w:pPr>
        <w:pStyle w:val="ListParagraph"/>
        <w:spacing w:after="0" w:line="240" w:lineRule="auto"/>
        <w:ind w:left="482" w:firstLine="652"/>
        <w:jc w:val="both"/>
        <w:rPr>
          <w:rFonts w:ascii="Times New Roman" w:hAnsi="Times New Roman"/>
          <w:iCs/>
          <w:sz w:val="20"/>
          <w:szCs w:val="20"/>
        </w:rPr>
      </w:pPr>
      <w:r w:rsidRPr="00607C8F">
        <w:rPr>
          <w:rFonts w:ascii="Times New Roman" w:hAnsi="Times New Roman"/>
          <w:iCs/>
          <w:sz w:val="20"/>
          <w:szCs w:val="20"/>
        </w:rPr>
        <w:t xml:space="preserve">Hasil pengujian dengan </w:t>
      </w:r>
      <w:r w:rsidRPr="00607C8F">
        <w:rPr>
          <w:rFonts w:ascii="Times New Roman" w:hAnsi="Times New Roman"/>
          <w:iCs/>
          <w:sz w:val="20"/>
          <w:szCs w:val="20"/>
          <w:lang w:val="en-US"/>
        </w:rPr>
        <w:t>SPSS</w:t>
      </w:r>
      <w:r w:rsidRPr="00607C8F">
        <w:rPr>
          <w:rFonts w:ascii="Times New Roman" w:hAnsi="Times New Roman"/>
          <w:iCs/>
          <w:sz w:val="20"/>
          <w:szCs w:val="20"/>
        </w:rPr>
        <w:t xml:space="preserve"> menunjukkan variabel </w:t>
      </w:r>
      <w:r w:rsidRPr="00607C8F">
        <w:rPr>
          <w:rFonts w:ascii="Times New Roman" w:hAnsi="Times New Roman"/>
          <w:i/>
          <w:iCs/>
          <w:sz w:val="20"/>
          <w:szCs w:val="20"/>
        </w:rPr>
        <w:t>Return on Assets</w:t>
      </w:r>
      <w:r w:rsidRPr="00607C8F">
        <w:rPr>
          <w:rFonts w:ascii="Times New Roman" w:hAnsi="Times New Roman"/>
          <w:sz w:val="20"/>
          <w:szCs w:val="20"/>
        </w:rPr>
        <w:t xml:space="preserve"> Berpengaruh Terhadap </w:t>
      </w:r>
      <w:r w:rsidRPr="00607C8F">
        <w:rPr>
          <w:rFonts w:ascii="Times New Roman" w:hAnsi="Times New Roman"/>
          <w:bCs/>
          <w:i/>
          <w:sz w:val="20"/>
          <w:szCs w:val="20"/>
        </w:rPr>
        <w:t>Price Earning Ratio</w:t>
      </w:r>
      <w:r w:rsidRPr="00607C8F">
        <w:rPr>
          <w:rFonts w:ascii="Times New Roman" w:hAnsi="Times New Roman"/>
          <w:iCs/>
          <w:sz w:val="20"/>
          <w:szCs w:val="20"/>
        </w:rPr>
        <w:t xml:space="preserve"> pada </w:t>
      </w:r>
      <w:r w:rsidRPr="00607C8F">
        <w:rPr>
          <w:rFonts w:ascii="Times New Roman" w:hAnsi="Times New Roman"/>
          <w:bCs/>
          <w:sz w:val="20"/>
          <w:szCs w:val="20"/>
        </w:rPr>
        <w:t xml:space="preserve">Perusahaan Manufaktur Sub Sektor </w:t>
      </w:r>
      <w:r w:rsidRPr="00607C8F">
        <w:rPr>
          <w:rFonts w:ascii="Times New Roman" w:hAnsi="Times New Roman"/>
          <w:bCs/>
          <w:i/>
          <w:sz w:val="20"/>
          <w:szCs w:val="20"/>
        </w:rPr>
        <w:t xml:space="preserve">Property </w:t>
      </w:r>
      <w:r w:rsidRPr="00607C8F">
        <w:rPr>
          <w:rFonts w:ascii="Times New Roman" w:hAnsi="Times New Roman"/>
          <w:bCs/>
          <w:sz w:val="20"/>
          <w:szCs w:val="20"/>
        </w:rPr>
        <w:t>Dan</w:t>
      </w:r>
      <w:r w:rsidRPr="00607C8F">
        <w:rPr>
          <w:rFonts w:ascii="Times New Roman" w:hAnsi="Times New Roman"/>
          <w:bCs/>
          <w:i/>
          <w:sz w:val="20"/>
          <w:szCs w:val="20"/>
        </w:rPr>
        <w:t xml:space="preserve"> Real Estaste</w:t>
      </w:r>
      <w:r w:rsidRPr="00607C8F">
        <w:rPr>
          <w:rFonts w:ascii="Times New Roman" w:hAnsi="Times New Roman"/>
          <w:b/>
          <w:sz w:val="20"/>
          <w:szCs w:val="20"/>
        </w:rPr>
        <w:t xml:space="preserve"> </w:t>
      </w:r>
      <w:r w:rsidRPr="00607C8F">
        <w:rPr>
          <w:rFonts w:ascii="Times New Roman" w:hAnsi="Times New Roman"/>
          <w:sz w:val="20"/>
          <w:szCs w:val="20"/>
        </w:rPr>
        <w:t>Yang Terdaftar Di Bursa Efek Indonesia Periode 201</w:t>
      </w:r>
      <w:r w:rsidRPr="00607C8F">
        <w:rPr>
          <w:rFonts w:ascii="Times New Roman" w:hAnsi="Times New Roman"/>
          <w:sz w:val="20"/>
          <w:szCs w:val="20"/>
          <w:lang w:val="en-US"/>
        </w:rPr>
        <w:t>8</w:t>
      </w:r>
      <w:r w:rsidRPr="00607C8F">
        <w:rPr>
          <w:rFonts w:ascii="Times New Roman" w:hAnsi="Times New Roman"/>
          <w:sz w:val="20"/>
          <w:szCs w:val="20"/>
        </w:rPr>
        <w:t>-20</w:t>
      </w:r>
      <w:r w:rsidRPr="00607C8F">
        <w:rPr>
          <w:rFonts w:ascii="Times New Roman" w:hAnsi="Times New Roman"/>
          <w:sz w:val="20"/>
          <w:szCs w:val="20"/>
          <w:lang w:val="en-US"/>
        </w:rPr>
        <w:t>21</w:t>
      </w:r>
      <w:r w:rsidRPr="00607C8F">
        <w:rPr>
          <w:rFonts w:ascii="Times New Roman" w:hAnsi="Times New Roman"/>
          <w:sz w:val="20"/>
          <w:szCs w:val="20"/>
        </w:rPr>
        <w:t xml:space="preserve"> </w:t>
      </w:r>
      <w:r w:rsidRPr="00607C8F">
        <w:rPr>
          <w:rFonts w:ascii="Times New Roman" w:hAnsi="Times New Roman"/>
          <w:iCs/>
          <w:sz w:val="20"/>
          <w:szCs w:val="20"/>
        </w:rPr>
        <w:t xml:space="preserve">karena hasil pengujian menunjukkan </w:t>
      </w:r>
      <w:r w:rsidRPr="00607C8F">
        <w:rPr>
          <w:rFonts w:ascii="Times New Roman" w:hAnsi="Times New Roman"/>
          <w:sz w:val="20"/>
          <w:szCs w:val="20"/>
        </w:rPr>
        <w:t xml:space="preserve">nilai t hitung lebih besar dari t tabel yaitu </w:t>
      </w:r>
      <w:r w:rsidRPr="00607C8F">
        <w:rPr>
          <w:rFonts w:ascii="Times New Roman" w:hAnsi="Times New Roman"/>
          <w:color w:val="010205"/>
          <w:sz w:val="20"/>
          <w:szCs w:val="20"/>
        </w:rPr>
        <w:t>3.096</w:t>
      </w:r>
      <w:r w:rsidRPr="00607C8F">
        <w:rPr>
          <w:rFonts w:ascii="Times New Roman" w:hAnsi="Times New Roman"/>
          <w:color w:val="010205"/>
          <w:sz w:val="20"/>
          <w:szCs w:val="20"/>
          <w:lang w:val="en-US"/>
        </w:rPr>
        <w:t xml:space="preserve"> </w:t>
      </w:r>
      <w:r w:rsidRPr="00607C8F">
        <w:rPr>
          <w:rFonts w:ascii="Times New Roman" w:hAnsi="Times New Roman"/>
          <w:sz w:val="20"/>
          <w:szCs w:val="20"/>
        </w:rPr>
        <w:t>&gt; 1.65529</w:t>
      </w:r>
      <w:r w:rsidRPr="00607C8F">
        <w:rPr>
          <w:rFonts w:ascii="Times New Roman" w:hAnsi="Times New Roman"/>
          <w:sz w:val="20"/>
          <w:szCs w:val="20"/>
          <w:lang w:val="en-US"/>
        </w:rPr>
        <w:t xml:space="preserve"> </w:t>
      </w:r>
      <w:r w:rsidRPr="00607C8F">
        <w:rPr>
          <w:rFonts w:ascii="Times New Roman" w:hAnsi="Times New Roman"/>
          <w:sz w:val="20"/>
          <w:szCs w:val="20"/>
        </w:rPr>
        <w:t xml:space="preserve">dan tingkat signifikan </w:t>
      </w:r>
      <w:r w:rsidRPr="00607C8F">
        <w:rPr>
          <w:rFonts w:ascii="Times New Roman" w:hAnsi="Times New Roman"/>
          <w:sz w:val="20"/>
          <w:szCs w:val="20"/>
          <w:lang w:val="en-ID"/>
        </w:rPr>
        <w:t>0</w:t>
      </w:r>
      <w:r w:rsidRPr="00607C8F">
        <w:rPr>
          <w:rFonts w:ascii="Times New Roman" w:hAnsi="Times New Roman"/>
          <w:sz w:val="20"/>
          <w:szCs w:val="20"/>
        </w:rPr>
        <w:t>.004</w:t>
      </w:r>
      <w:r w:rsidRPr="00607C8F">
        <w:rPr>
          <w:rFonts w:ascii="Times New Roman" w:hAnsi="Times New Roman"/>
          <w:sz w:val="20"/>
          <w:szCs w:val="20"/>
          <w:lang w:val="en-US"/>
        </w:rPr>
        <w:t xml:space="preserve"> </w:t>
      </w:r>
      <w:r w:rsidRPr="00607C8F">
        <w:rPr>
          <w:rFonts w:ascii="Times New Roman" w:hAnsi="Times New Roman"/>
          <w:sz w:val="20"/>
          <w:szCs w:val="20"/>
          <w:lang w:val="en-ID"/>
        </w:rPr>
        <w:t>&lt;</w:t>
      </w:r>
      <w:r w:rsidRPr="00607C8F">
        <w:rPr>
          <w:rFonts w:ascii="Times New Roman" w:hAnsi="Times New Roman"/>
          <w:sz w:val="20"/>
          <w:szCs w:val="20"/>
        </w:rPr>
        <w:t xml:space="preserve"> </w:t>
      </w:r>
      <w:r w:rsidRPr="00607C8F">
        <w:rPr>
          <w:rFonts w:ascii="Times New Roman" w:hAnsi="Times New Roman"/>
          <w:sz w:val="20"/>
          <w:szCs w:val="20"/>
          <w:lang w:val="en-ID"/>
        </w:rPr>
        <w:t>0,05</w:t>
      </w:r>
      <w:r w:rsidRPr="00607C8F">
        <w:rPr>
          <w:rFonts w:ascii="Times New Roman" w:hAnsi="Times New Roman"/>
          <w:iCs/>
          <w:sz w:val="20"/>
          <w:szCs w:val="20"/>
        </w:rPr>
        <w:t>.</w:t>
      </w:r>
    </w:p>
    <w:p w14:paraId="72DD3879" w14:textId="77777777" w:rsidR="003D02C0" w:rsidRPr="00607C8F" w:rsidRDefault="003D02C0" w:rsidP="003D02C0">
      <w:pPr>
        <w:pStyle w:val="ListParagraph"/>
        <w:spacing w:after="0" w:line="240" w:lineRule="auto"/>
        <w:ind w:left="482" w:firstLine="652"/>
        <w:jc w:val="both"/>
        <w:rPr>
          <w:rFonts w:ascii="Times New Roman" w:hAnsi="Times New Roman"/>
          <w:iCs/>
          <w:sz w:val="20"/>
          <w:szCs w:val="20"/>
        </w:rPr>
      </w:pPr>
      <w:r w:rsidRPr="00607C8F">
        <w:rPr>
          <w:rFonts w:ascii="Times New Roman" w:hAnsi="Times New Roman"/>
          <w:iCs/>
          <w:sz w:val="20"/>
          <w:szCs w:val="20"/>
        </w:rPr>
        <w:t>ROA memiliki hubungan positif terhadap return saham. ROA merupakan indikator yang menggambarkan perbandingan antara laba bersih sebelum pajak terhadap total asset. Indikator ini menunjukkan kemampuan perusahaan dalam mengelola asset dalam menghasilkan keuntungan. Semakin tinggi ROA sebuah perusahaan menunjukkan semakin tinggi pula laba bersih yang dihasilkan perusahaan terhadap asset yang dimiliki perusahaan. Begitu juga sebaliknya, ROA yang bernilai negative menandakan perusahaan tersebut dalam posisi rugi. Ini dikarenakan ROA mencerminkan kinerja perusahaan dalam menghasilkan laba bersih dedngan memanfaatkan asset yang dimiliki. Dengan begitu hal ini akan berdampak terhadap return saham. Perusahaan yang memiliki laba bersih yang tinggi akan berdampak terhadap pembagian dividen terhadap investor saham diperusahaan tersebut.</w:t>
      </w:r>
    </w:p>
    <w:p w14:paraId="1D85FC26" w14:textId="77777777" w:rsidR="00983D23" w:rsidRDefault="00983D23" w:rsidP="005640AE">
      <w:pPr>
        <w:pStyle w:val="ListParagraph"/>
        <w:spacing w:after="0" w:line="240" w:lineRule="auto"/>
        <w:ind w:left="0" w:firstLine="720"/>
        <w:jc w:val="center"/>
        <w:rPr>
          <w:rFonts w:ascii="Times New Roman" w:hAnsi="Times New Roman"/>
          <w:sz w:val="20"/>
          <w:szCs w:val="20"/>
        </w:rPr>
      </w:pPr>
    </w:p>
    <w:p w14:paraId="486C56AA" w14:textId="71E94842" w:rsidR="00C52EA0" w:rsidRPr="00557303" w:rsidRDefault="00C52EA0" w:rsidP="005640AE">
      <w:pPr>
        <w:pStyle w:val="ListParagraph"/>
        <w:spacing w:after="0" w:line="240" w:lineRule="auto"/>
        <w:ind w:left="0" w:firstLine="720"/>
        <w:jc w:val="center"/>
        <w:rPr>
          <w:rFonts w:ascii="Times New Roman" w:hAnsi="Times New Roman"/>
          <w:b/>
          <w:smallCaps/>
          <w:sz w:val="24"/>
        </w:rPr>
      </w:pPr>
      <w:r w:rsidRPr="00557303">
        <w:rPr>
          <w:rFonts w:ascii="Times New Roman" w:hAnsi="Times New Roman"/>
          <w:b/>
          <w:smallCaps/>
          <w:sz w:val="24"/>
          <w:lang w:val="en-ID"/>
        </w:rPr>
        <w:t>V</w:t>
      </w:r>
      <w:r w:rsidRPr="00557303">
        <w:rPr>
          <w:rFonts w:ascii="Times New Roman" w:hAnsi="Times New Roman"/>
          <w:b/>
          <w:smallCaps/>
          <w:sz w:val="24"/>
        </w:rPr>
        <w:t>. Kesimpulan</w:t>
      </w:r>
    </w:p>
    <w:p w14:paraId="5B647969" w14:textId="5B3C45C2" w:rsidR="0006282D" w:rsidRPr="0006282D" w:rsidRDefault="0006282D" w:rsidP="0006282D">
      <w:pPr>
        <w:contextualSpacing/>
        <w:jc w:val="both"/>
        <w:rPr>
          <w:b/>
          <w:bCs/>
          <w:sz w:val="20"/>
          <w:szCs w:val="20"/>
        </w:rPr>
      </w:pPr>
      <w:r w:rsidRPr="0006282D">
        <w:rPr>
          <w:b/>
          <w:bCs/>
          <w:sz w:val="20"/>
          <w:szCs w:val="20"/>
        </w:rPr>
        <w:t>Simpulan</w:t>
      </w:r>
    </w:p>
    <w:p w14:paraId="4015FE7F" w14:textId="77777777" w:rsidR="00F23094" w:rsidRPr="004C7322" w:rsidRDefault="00F23094" w:rsidP="00906057">
      <w:pPr>
        <w:pStyle w:val="ListParagraph"/>
        <w:spacing w:line="240" w:lineRule="auto"/>
        <w:ind w:left="0"/>
        <w:jc w:val="both"/>
        <w:rPr>
          <w:rFonts w:ascii="Times New Roman" w:hAnsi="Times New Roman"/>
          <w:sz w:val="20"/>
          <w:szCs w:val="20"/>
        </w:rPr>
      </w:pPr>
      <w:r w:rsidRPr="004C7322">
        <w:rPr>
          <w:rFonts w:ascii="Times New Roman" w:hAnsi="Times New Roman"/>
          <w:sz w:val="20"/>
          <w:szCs w:val="20"/>
        </w:rPr>
        <w:t>Berdasarkan pada hasil penelitian dan pembahasan yang telah dijelaskan diatas, maka dapat disimpulkan beberapa hal yang dapat disimpulkan sebagai berikut :</w:t>
      </w:r>
    </w:p>
    <w:p w14:paraId="1D31C57B" w14:textId="77777777" w:rsidR="00780DB7" w:rsidRPr="00607C8F" w:rsidRDefault="00780DB7" w:rsidP="00780DB7">
      <w:pPr>
        <w:pStyle w:val="ListParagraph"/>
        <w:numPr>
          <w:ilvl w:val="0"/>
          <w:numId w:val="73"/>
        </w:numPr>
        <w:tabs>
          <w:tab w:val="left" w:pos="450"/>
          <w:tab w:val="left" w:pos="1890"/>
        </w:tabs>
        <w:autoSpaceDE w:val="0"/>
        <w:autoSpaceDN w:val="0"/>
        <w:adjustRightInd w:val="0"/>
        <w:spacing w:after="0" w:line="240" w:lineRule="auto"/>
        <w:ind w:left="426"/>
        <w:jc w:val="both"/>
        <w:rPr>
          <w:rFonts w:ascii="Times New Roman" w:hAnsi="Times New Roman"/>
          <w:i/>
          <w:sz w:val="20"/>
          <w:szCs w:val="20"/>
        </w:rPr>
      </w:pPr>
      <w:r w:rsidRPr="00607C8F">
        <w:rPr>
          <w:rFonts w:ascii="Times New Roman" w:hAnsi="Times New Roman"/>
          <w:sz w:val="20"/>
          <w:szCs w:val="20"/>
        </w:rPr>
        <w:t xml:space="preserve">Rasio Likuiditas Berpengaruh Terhadap </w:t>
      </w:r>
      <w:r w:rsidRPr="00607C8F">
        <w:rPr>
          <w:rFonts w:ascii="Times New Roman" w:hAnsi="Times New Roman"/>
          <w:i/>
          <w:sz w:val="20"/>
          <w:szCs w:val="20"/>
        </w:rPr>
        <w:t>Price Earning Ratio</w:t>
      </w:r>
      <w:r w:rsidRPr="00607C8F">
        <w:rPr>
          <w:rFonts w:ascii="Times New Roman" w:hAnsi="Times New Roman"/>
          <w:i/>
          <w:sz w:val="20"/>
          <w:szCs w:val="20"/>
          <w:lang w:val="en-US"/>
        </w:rPr>
        <w:t xml:space="preserve">. </w:t>
      </w:r>
      <w:r w:rsidRPr="00607C8F">
        <w:rPr>
          <w:rFonts w:ascii="Times New Roman" w:hAnsi="Times New Roman"/>
          <w:sz w:val="20"/>
          <w:szCs w:val="20"/>
        </w:rPr>
        <w:t>Semakin baiknya kondisi aset lancar dalam suatu perusahaan, maka perusahaan memiliki kemampuan yang lebih untuk meningkatkan produksi dan menghasilkan pertumbuhan penjualan dan laba yang lebih besar. Kondisi yang demikian dapat meningkatkan kepercayaan investor dan meningkatkan nilai saham perusahaan tersebut. Nilai saham yang meningkat akan meningkatkan tingkat pengembalian saham perusahaan (</w:t>
      </w:r>
      <w:r w:rsidRPr="00607C8F">
        <w:rPr>
          <w:rFonts w:ascii="Times New Roman" w:hAnsi="Times New Roman"/>
          <w:i/>
          <w:iCs/>
          <w:sz w:val="20"/>
          <w:szCs w:val="20"/>
        </w:rPr>
        <w:t>return</w:t>
      </w:r>
      <w:r w:rsidRPr="00607C8F">
        <w:rPr>
          <w:rFonts w:ascii="Times New Roman" w:hAnsi="Times New Roman"/>
          <w:sz w:val="20"/>
          <w:szCs w:val="20"/>
        </w:rPr>
        <w:t>)</w:t>
      </w:r>
      <w:r w:rsidRPr="00607C8F">
        <w:rPr>
          <w:rFonts w:ascii="Times New Roman" w:hAnsi="Times New Roman"/>
          <w:i/>
          <w:sz w:val="20"/>
          <w:szCs w:val="20"/>
        </w:rPr>
        <w:t xml:space="preserve">  </w:t>
      </w:r>
    </w:p>
    <w:p w14:paraId="1971AFCA" w14:textId="77777777" w:rsidR="00780DB7" w:rsidRPr="00607C8F" w:rsidRDefault="00780DB7" w:rsidP="00780DB7">
      <w:pPr>
        <w:pStyle w:val="ListParagraph"/>
        <w:numPr>
          <w:ilvl w:val="0"/>
          <w:numId w:val="73"/>
        </w:numPr>
        <w:tabs>
          <w:tab w:val="left" w:pos="450"/>
          <w:tab w:val="left" w:pos="1890"/>
        </w:tabs>
        <w:autoSpaceDE w:val="0"/>
        <w:autoSpaceDN w:val="0"/>
        <w:adjustRightInd w:val="0"/>
        <w:spacing w:after="0" w:line="240" w:lineRule="auto"/>
        <w:ind w:left="426"/>
        <w:jc w:val="both"/>
        <w:rPr>
          <w:sz w:val="18"/>
          <w:szCs w:val="18"/>
        </w:rPr>
      </w:pPr>
      <w:r w:rsidRPr="00607C8F">
        <w:rPr>
          <w:rFonts w:ascii="Times New Roman" w:hAnsi="Times New Roman"/>
          <w:sz w:val="20"/>
          <w:szCs w:val="20"/>
        </w:rPr>
        <w:t xml:space="preserve">Rasio Solvabilitas Berpengaruh Terhadap </w:t>
      </w:r>
      <w:r w:rsidRPr="00607C8F">
        <w:rPr>
          <w:rFonts w:ascii="Times New Roman" w:hAnsi="Times New Roman"/>
          <w:i/>
          <w:sz w:val="20"/>
          <w:szCs w:val="20"/>
        </w:rPr>
        <w:t>Price Earning Ratio</w:t>
      </w:r>
      <w:r w:rsidRPr="00607C8F">
        <w:rPr>
          <w:rFonts w:ascii="Times New Roman" w:hAnsi="Times New Roman"/>
          <w:sz w:val="20"/>
          <w:szCs w:val="20"/>
          <w:lang w:val="en-US"/>
        </w:rPr>
        <w:t xml:space="preserve">. </w:t>
      </w:r>
      <w:r w:rsidRPr="00607C8F">
        <w:rPr>
          <w:rFonts w:ascii="Times New Roman" w:hAnsi="Times New Roman"/>
          <w:iCs/>
          <w:sz w:val="20"/>
          <w:szCs w:val="20"/>
        </w:rPr>
        <w:t>peningkatan variabel DER sebanyak satu kali akan meningkatkan pertumbuhan laba akan baik karena perusahaan telah menggunakan modal yang telah dibiayai oleh hutang dengan efektif dan efisien untuk membeli aset tertentu atau untuk membiayai ekspansi bisnis perusahaan. Maka hal ini akan menjadi peluang yang besar bagi perusahaan untuk meningkatkan laba.</w:t>
      </w:r>
      <w:r w:rsidRPr="00607C8F">
        <w:rPr>
          <w:rFonts w:ascii="Times New Roman" w:hAnsi="Times New Roman"/>
          <w:sz w:val="20"/>
          <w:szCs w:val="20"/>
        </w:rPr>
        <w:t xml:space="preserve"> </w:t>
      </w:r>
      <w:r w:rsidRPr="00607C8F">
        <w:rPr>
          <w:rFonts w:ascii="Times New Roman" w:hAnsi="Times New Roman"/>
          <w:sz w:val="20"/>
          <w:szCs w:val="20"/>
          <w:lang w:val="en-US"/>
        </w:rPr>
        <w:t xml:space="preserve"> </w:t>
      </w:r>
    </w:p>
    <w:p w14:paraId="3971A363" w14:textId="77777777" w:rsidR="00780DB7" w:rsidRPr="00607C8F" w:rsidRDefault="00780DB7" w:rsidP="00780DB7">
      <w:pPr>
        <w:pStyle w:val="ListParagraph"/>
        <w:numPr>
          <w:ilvl w:val="0"/>
          <w:numId w:val="73"/>
        </w:numPr>
        <w:tabs>
          <w:tab w:val="left" w:pos="450"/>
          <w:tab w:val="left" w:pos="1890"/>
        </w:tabs>
        <w:autoSpaceDE w:val="0"/>
        <w:autoSpaceDN w:val="0"/>
        <w:adjustRightInd w:val="0"/>
        <w:spacing w:after="0" w:line="240" w:lineRule="auto"/>
        <w:ind w:left="426"/>
        <w:jc w:val="both"/>
        <w:rPr>
          <w:sz w:val="18"/>
          <w:szCs w:val="18"/>
        </w:rPr>
      </w:pPr>
      <w:r w:rsidRPr="00607C8F">
        <w:rPr>
          <w:rFonts w:ascii="Times New Roman" w:hAnsi="Times New Roman"/>
          <w:sz w:val="20"/>
          <w:szCs w:val="20"/>
        </w:rPr>
        <w:t xml:space="preserve">Rasio Aktivitas Berpengaruh Terhadap </w:t>
      </w:r>
      <w:r w:rsidRPr="00607C8F">
        <w:rPr>
          <w:rFonts w:ascii="Times New Roman" w:hAnsi="Times New Roman"/>
          <w:i/>
          <w:sz w:val="20"/>
          <w:szCs w:val="20"/>
        </w:rPr>
        <w:t>Price Earning Ratio</w:t>
      </w:r>
      <w:r w:rsidRPr="00607C8F">
        <w:rPr>
          <w:rFonts w:ascii="Times New Roman" w:hAnsi="Times New Roman"/>
          <w:sz w:val="20"/>
          <w:szCs w:val="20"/>
          <w:lang w:val="en-US"/>
        </w:rPr>
        <w:t xml:space="preserve">. </w:t>
      </w:r>
      <w:r w:rsidRPr="00607C8F">
        <w:rPr>
          <w:rFonts w:ascii="Times New Roman" w:hAnsi="Times New Roman"/>
          <w:iCs/>
          <w:sz w:val="20"/>
          <w:szCs w:val="20"/>
        </w:rPr>
        <w:t>nilai ITO yang tinggi menggambarkan semakin tingginya persediaan berputar menjadi uang dalam satu periode dan menunjukkan efektivitas manajemen. Hal tersebut menggambarkan bahwa ITO menjadi salah tolak ukur bagi investor dalam melakukan investasi pada sebuah perusahaan yang diinginkan. Dengan demikian besar kecilnya aktivitas yang diproksikan dengan ITO akan mempengaruhi return saham.</w:t>
      </w:r>
    </w:p>
    <w:p w14:paraId="5795DFFC" w14:textId="77777777" w:rsidR="00780DB7" w:rsidRPr="00607C8F" w:rsidRDefault="00780DB7" w:rsidP="00780DB7">
      <w:pPr>
        <w:pStyle w:val="ListParagraph"/>
        <w:numPr>
          <w:ilvl w:val="0"/>
          <w:numId w:val="73"/>
        </w:numPr>
        <w:tabs>
          <w:tab w:val="left" w:pos="450"/>
          <w:tab w:val="left" w:pos="1890"/>
        </w:tabs>
        <w:autoSpaceDE w:val="0"/>
        <w:autoSpaceDN w:val="0"/>
        <w:adjustRightInd w:val="0"/>
        <w:spacing w:after="0" w:line="240" w:lineRule="auto"/>
        <w:ind w:left="426"/>
        <w:jc w:val="both"/>
        <w:rPr>
          <w:sz w:val="18"/>
          <w:szCs w:val="18"/>
        </w:rPr>
      </w:pPr>
      <w:r w:rsidRPr="00607C8F">
        <w:rPr>
          <w:rFonts w:ascii="Times New Roman" w:hAnsi="Times New Roman"/>
          <w:sz w:val="20"/>
          <w:szCs w:val="20"/>
        </w:rPr>
        <w:t xml:space="preserve">Rasio Profitabilitas Berpengaruh Terhadap </w:t>
      </w:r>
      <w:r w:rsidRPr="00607C8F">
        <w:rPr>
          <w:rFonts w:ascii="Times New Roman" w:hAnsi="Times New Roman"/>
          <w:i/>
          <w:sz w:val="20"/>
          <w:szCs w:val="20"/>
        </w:rPr>
        <w:t>Price Earning Ratio</w:t>
      </w:r>
      <w:r w:rsidRPr="00607C8F">
        <w:rPr>
          <w:rFonts w:ascii="Times New Roman" w:hAnsi="Times New Roman"/>
          <w:i/>
          <w:sz w:val="20"/>
          <w:szCs w:val="20"/>
          <w:lang w:val="en-US"/>
        </w:rPr>
        <w:t xml:space="preserve">. </w:t>
      </w:r>
      <w:r w:rsidRPr="00607C8F">
        <w:rPr>
          <w:rFonts w:ascii="Times New Roman" w:hAnsi="Times New Roman"/>
          <w:iCs/>
          <w:sz w:val="20"/>
          <w:szCs w:val="20"/>
        </w:rPr>
        <w:t>ROA mencerminkan kinerja perusahaan dalam menghasilkan laba bersih dedngan memanfaatkan asset yang dimiliki. Dengan begitu hal ini akan berdampak terhadap return saham. Perusahaan yang memiliki laba bersih yang tinggi akan berdampak terhadap pembagian dividen terhadap investor saham diperusahaan tersebut.</w:t>
      </w:r>
    </w:p>
    <w:p w14:paraId="67BFFC85" w14:textId="77777777" w:rsidR="009E1FE9" w:rsidRDefault="009E1FE9" w:rsidP="00F32CC7">
      <w:pPr>
        <w:pStyle w:val="ListParagraph"/>
        <w:spacing w:line="240" w:lineRule="auto"/>
        <w:ind w:left="0"/>
        <w:rPr>
          <w:rFonts w:ascii="Times New Roman" w:hAnsi="Times New Roman"/>
          <w:sz w:val="20"/>
          <w:szCs w:val="20"/>
        </w:rPr>
      </w:pPr>
    </w:p>
    <w:p w14:paraId="5E5263F2" w14:textId="3037CCFE" w:rsidR="00F32CC7" w:rsidRPr="00804C42" w:rsidRDefault="00F32CC7" w:rsidP="00F32CC7">
      <w:pPr>
        <w:pStyle w:val="ListParagraph"/>
        <w:spacing w:line="240" w:lineRule="auto"/>
        <w:ind w:left="0"/>
        <w:rPr>
          <w:rFonts w:ascii="Times New Roman" w:hAnsi="Times New Roman"/>
          <w:b/>
          <w:sz w:val="20"/>
          <w:szCs w:val="18"/>
          <w:lang w:val="en-ID"/>
        </w:rPr>
      </w:pPr>
      <w:r w:rsidRPr="00804C42">
        <w:rPr>
          <w:rFonts w:ascii="Times New Roman" w:hAnsi="Times New Roman"/>
          <w:b/>
          <w:sz w:val="20"/>
          <w:szCs w:val="18"/>
          <w:lang w:val="en-ID"/>
        </w:rPr>
        <w:t>Keterbatasan Penelitian</w:t>
      </w:r>
    </w:p>
    <w:p w14:paraId="19D129F6" w14:textId="2CA45E2F" w:rsidR="00F32CC7" w:rsidRDefault="00F32CC7" w:rsidP="00F32CC7">
      <w:pPr>
        <w:pStyle w:val="ListParagraph"/>
        <w:spacing w:line="240" w:lineRule="auto"/>
        <w:ind w:left="0"/>
        <w:jc w:val="both"/>
        <w:rPr>
          <w:rFonts w:ascii="Times New Roman" w:hAnsi="Times New Roman"/>
          <w:sz w:val="20"/>
          <w:szCs w:val="18"/>
          <w:lang w:val="en-ID"/>
        </w:rPr>
      </w:pPr>
      <w:bookmarkStart w:id="107" w:name="_Hlk45905332"/>
      <w:r w:rsidRPr="00804C42">
        <w:rPr>
          <w:rFonts w:ascii="Times New Roman" w:hAnsi="Times New Roman"/>
          <w:sz w:val="20"/>
          <w:szCs w:val="18"/>
          <w:lang w:val="en-ID"/>
        </w:rPr>
        <w:t xml:space="preserve">Keterbatasan penelitian </w:t>
      </w:r>
      <w:bookmarkEnd w:id="107"/>
      <w:r w:rsidRPr="00804C42">
        <w:rPr>
          <w:rFonts w:ascii="Times New Roman" w:hAnsi="Times New Roman"/>
          <w:sz w:val="20"/>
          <w:szCs w:val="18"/>
          <w:lang w:val="en-ID"/>
        </w:rPr>
        <w:t xml:space="preserve">dalam penelitian ini adalah </w:t>
      </w:r>
      <w:r w:rsidR="00A3643B">
        <w:rPr>
          <w:rFonts w:ascii="Times New Roman" w:hAnsi="Times New Roman"/>
          <w:sz w:val="20"/>
          <w:szCs w:val="18"/>
          <w:lang w:val="en-ID"/>
        </w:rPr>
        <w:t>:</w:t>
      </w:r>
    </w:p>
    <w:p w14:paraId="3E90197D" w14:textId="77777777" w:rsidR="005359DF" w:rsidRPr="00607C8F" w:rsidRDefault="005359DF" w:rsidP="005359DF">
      <w:pPr>
        <w:pStyle w:val="ListParagraph"/>
        <w:numPr>
          <w:ilvl w:val="0"/>
          <w:numId w:val="23"/>
        </w:numPr>
        <w:spacing w:after="200" w:line="240" w:lineRule="auto"/>
        <w:ind w:left="426"/>
        <w:jc w:val="both"/>
        <w:rPr>
          <w:rFonts w:ascii="Times New Roman" w:hAnsi="Times New Roman"/>
          <w:sz w:val="20"/>
          <w:szCs w:val="18"/>
          <w:lang w:val="en-ID"/>
        </w:rPr>
      </w:pPr>
      <w:r w:rsidRPr="00607C8F">
        <w:rPr>
          <w:rFonts w:ascii="Times New Roman" w:hAnsi="Times New Roman"/>
          <w:sz w:val="20"/>
          <w:szCs w:val="18"/>
          <w:lang w:val="en-ID"/>
        </w:rPr>
        <w:t xml:space="preserve">Penelitian ini hanya menggunakan </w:t>
      </w:r>
      <w:r w:rsidRPr="00607C8F">
        <w:rPr>
          <w:rFonts w:ascii="Times New Roman" w:hAnsi="Times New Roman"/>
          <w:sz w:val="20"/>
          <w:szCs w:val="18"/>
          <w:lang w:val="en-US"/>
        </w:rPr>
        <w:t>4</w:t>
      </w:r>
      <w:r w:rsidRPr="00607C8F">
        <w:rPr>
          <w:rFonts w:ascii="Times New Roman" w:hAnsi="Times New Roman"/>
          <w:sz w:val="20"/>
          <w:szCs w:val="18"/>
          <w:lang w:val="en-ID"/>
        </w:rPr>
        <w:t xml:space="preserve"> variabel Independen dan 1 variabel dependen </w:t>
      </w:r>
    </w:p>
    <w:p w14:paraId="392EAE5F" w14:textId="77777777" w:rsidR="005359DF" w:rsidRPr="00607C8F" w:rsidRDefault="005359DF" w:rsidP="005359DF">
      <w:pPr>
        <w:pStyle w:val="ListParagraph"/>
        <w:numPr>
          <w:ilvl w:val="0"/>
          <w:numId w:val="23"/>
        </w:numPr>
        <w:spacing w:after="200" w:line="240" w:lineRule="auto"/>
        <w:ind w:left="426"/>
        <w:jc w:val="both"/>
        <w:rPr>
          <w:rFonts w:ascii="Times New Roman" w:hAnsi="Times New Roman"/>
          <w:sz w:val="20"/>
          <w:szCs w:val="18"/>
          <w:lang w:val="en-ID"/>
        </w:rPr>
      </w:pPr>
      <w:r w:rsidRPr="00607C8F">
        <w:rPr>
          <w:rFonts w:ascii="Times New Roman" w:hAnsi="Times New Roman"/>
          <w:i/>
          <w:sz w:val="20"/>
          <w:szCs w:val="18"/>
          <w:lang w:val="en-ID"/>
        </w:rPr>
        <w:t xml:space="preserve"> </w:t>
      </w:r>
      <w:r w:rsidRPr="00607C8F">
        <w:rPr>
          <w:rFonts w:ascii="Times New Roman" w:hAnsi="Times New Roman"/>
          <w:sz w:val="20"/>
          <w:szCs w:val="18"/>
          <w:lang w:val="en-ID"/>
        </w:rPr>
        <w:t xml:space="preserve">Penelitian ini hanya mengambil </w:t>
      </w:r>
      <w:r w:rsidRPr="00607C8F">
        <w:rPr>
          <w:rFonts w:ascii="Times New Roman" w:hAnsi="Times New Roman"/>
          <w:sz w:val="20"/>
          <w:szCs w:val="18"/>
          <w:lang w:val="en-US"/>
        </w:rPr>
        <w:t>4</w:t>
      </w:r>
      <w:r w:rsidRPr="00607C8F">
        <w:rPr>
          <w:rFonts w:ascii="Times New Roman" w:hAnsi="Times New Roman"/>
          <w:sz w:val="20"/>
          <w:szCs w:val="18"/>
          <w:lang w:val="en-ID"/>
        </w:rPr>
        <w:t xml:space="preserve"> periode saja dari tahun </w:t>
      </w:r>
      <w:r w:rsidRPr="00607C8F">
        <w:rPr>
          <w:rFonts w:ascii="Times New Roman" w:hAnsi="Times New Roman"/>
          <w:sz w:val="20"/>
          <w:szCs w:val="20"/>
        </w:rPr>
        <w:t>201</w:t>
      </w:r>
      <w:r w:rsidRPr="00607C8F">
        <w:rPr>
          <w:rFonts w:ascii="Times New Roman" w:hAnsi="Times New Roman"/>
          <w:sz w:val="20"/>
          <w:szCs w:val="20"/>
          <w:lang w:val="en-US"/>
        </w:rPr>
        <w:t>8</w:t>
      </w:r>
      <w:r w:rsidRPr="00607C8F">
        <w:rPr>
          <w:rFonts w:ascii="Times New Roman" w:hAnsi="Times New Roman"/>
          <w:sz w:val="20"/>
          <w:szCs w:val="20"/>
        </w:rPr>
        <w:t>-2021</w:t>
      </w:r>
      <w:r w:rsidRPr="00607C8F">
        <w:rPr>
          <w:rFonts w:ascii="Times New Roman" w:hAnsi="Times New Roman"/>
          <w:sz w:val="20"/>
          <w:szCs w:val="18"/>
          <w:lang w:val="en-ID"/>
        </w:rPr>
        <w:t>, dan</w:t>
      </w:r>
    </w:p>
    <w:p w14:paraId="4EE443CF" w14:textId="77777777" w:rsidR="005359DF" w:rsidRPr="00607C8F" w:rsidRDefault="005359DF" w:rsidP="005359DF">
      <w:pPr>
        <w:pStyle w:val="ListParagraph"/>
        <w:numPr>
          <w:ilvl w:val="0"/>
          <w:numId w:val="23"/>
        </w:numPr>
        <w:spacing w:after="200" w:line="240" w:lineRule="auto"/>
        <w:ind w:left="426"/>
        <w:jc w:val="both"/>
        <w:rPr>
          <w:rFonts w:ascii="Times New Roman" w:hAnsi="Times New Roman"/>
          <w:sz w:val="20"/>
          <w:szCs w:val="18"/>
          <w:lang w:val="en-ID"/>
        </w:rPr>
      </w:pPr>
      <w:r w:rsidRPr="00607C8F">
        <w:rPr>
          <w:rFonts w:ascii="Times New Roman" w:hAnsi="Times New Roman"/>
          <w:sz w:val="20"/>
          <w:szCs w:val="18"/>
          <w:lang w:val="en-ID"/>
        </w:rPr>
        <w:t xml:space="preserve">Penelitian ini hanya menggunakan objek 1 negara yaitu Indonesia </w:t>
      </w:r>
    </w:p>
    <w:p w14:paraId="260A391D" w14:textId="77777777" w:rsidR="005359DF" w:rsidRPr="00607C8F" w:rsidRDefault="005359DF" w:rsidP="005359DF">
      <w:pPr>
        <w:pStyle w:val="ListParagraph"/>
        <w:numPr>
          <w:ilvl w:val="0"/>
          <w:numId w:val="23"/>
        </w:numPr>
        <w:spacing w:after="200" w:line="240" w:lineRule="auto"/>
        <w:ind w:left="426"/>
        <w:jc w:val="both"/>
        <w:rPr>
          <w:rFonts w:ascii="Times New Roman" w:hAnsi="Times New Roman"/>
          <w:sz w:val="20"/>
          <w:szCs w:val="18"/>
          <w:lang w:val="en-ID"/>
        </w:rPr>
      </w:pPr>
      <w:r w:rsidRPr="00607C8F">
        <w:rPr>
          <w:rFonts w:ascii="Times New Roman" w:hAnsi="Times New Roman"/>
          <w:sz w:val="20"/>
          <w:szCs w:val="18"/>
          <w:lang w:val="en-ID"/>
        </w:rPr>
        <w:t>Hanya mengguji hubungan variabel independent terhadap variabel dependent</w:t>
      </w:r>
    </w:p>
    <w:p w14:paraId="7463DE5A" w14:textId="10113622" w:rsidR="00F32CC7" w:rsidRPr="001938A7" w:rsidRDefault="00F32CC7" w:rsidP="001938A7">
      <w:pPr>
        <w:jc w:val="both"/>
        <w:rPr>
          <w:b/>
          <w:sz w:val="20"/>
          <w:szCs w:val="18"/>
          <w:lang w:val="en-ID"/>
        </w:rPr>
      </w:pPr>
      <w:r w:rsidRPr="001938A7">
        <w:rPr>
          <w:b/>
          <w:sz w:val="20"/>
          <w:szCs w:val="18"/>
          <w:lang w:val="en-ID"/>
        </w:rPr>
        <w:t xml:space="preserve">Saran </w:t>
      </w:r>
    </w:p>
    <w:p w14:paraId="36560A8C" w14:textId="377728CD" w:rsidR="00F32CC7" w:rsidRDefault="00F32CC7" w:rsidP="001938A7">
      <w:pPr>
        <w:pStyle w:val="ListParagraph"/>
        <w:spacing w:after="0" w:line="240" w:lineRule="auto"/>
        <w:ind w:left="0"/>
        <w:jc w:val="both"/>
        <w:rPr>
          <w:rFonts w:ascii="Times New Roman" w:hAnsi="Times New Roman"/>
          <w:sz w:val="20"/>
          <w:szCs w:val="18"/>
          <w:lang w:val="en-ID"/>
        </w:rPr>
      </w:pPr>
      <w:r w:rsidRPr="00804C42">
        <w:rPr>
          <w:rFonts w:ascii="Times New Roman" w:hAnsi="Times New Roman"/>
          <w:sz w:val="20"/>
          <w:szCs w:val="18"/>
          <w:lang w:val="en-ID"/>
        </w:rPr>
        <w:t xml:space="preserve">Adapun saran yang dapat di berikan oleh peneliti untuk penelitian dimasa mendatang adalah </w:t>
      </w:r>
      <w:r w:rsidR="001938A7">
        <w:rPr>
          <w:rFonts w:ascii="Times New Roman" w:hAnsi="Times New Roman"/>
          <w:sz w:val="20"/>
          <w:szCs w:val="18"/>
          <w:lang w:val="en-ID"/>
        </w:rPr>
        <w:t>:</w:t>
      </w:r>
    </w:p>
    <w:p w14:paraId="55083913" w14:textId="77777777" w:rsidR="005359DF" w:rsidRPr="00607C8F" w:rsidRDefault="005359DF" w:rsidP="005359DF">
      <w:pPr>
        <w:pStyle w:val="ListParagraph"/>
        <w:numPr>
          <w:ilvl w:val="0"/>
          <w:numId w:val="24"/>
        </w:numPr>
        <w:spacing w:after="200" w:line="276" w:lineRule="auto"/>
        <w:jc w:val="both"/>
        <w:rPr>
          <w:rFonts w:ascii="Times New Roman" w:hAnsi="Times New Roman"/>
          <w:sz w:val="20"/>
          <w:szCs w:val="18"/>
          <w:lang w:val="en-ID"/>
        </w:rPr>
      </w:pPr>
      <w:r w:rsidRPr="00607C8F">
        <w:rPr>
          <w:rFonts w:ascii="Times New Roman" w:hAnsi="Times New Roman"/>
          <w:sz w:val="20"/>
          <w:szCs w:val="18"/>
          <w:lang w:val="en-ID"/>
        </w:rPr>
        <w:lastRenderedPageBreak/>
        <w:t xml:space="preserve">Penelitian selanjutnya dapat mempertimbangkan menggunakan variabel independen lain yang mungkin mempengaruhi </w:t>
      </w:r>
      <w:r w:rsidRPr="00607C8F">
        <w:rPr>
          <w:rFonts w:ascii="Times New Roman" w:hAnsi="Times New Roman"/>
          <w:i/>
          <w:sz w:val="20"/>
          <w:szCs w:val="20"/>
        </w:rPr>
        <w:t>Price Earning Ratio</w:t>
      </w:r>
      <w:r w:rsidRPr="00607C8F">
        <w:rPr>
          <w:rFonts w:ascii="Times New Roman" w:hAnsi="Times New Roman"/>
          <w:i/>
          <w:sz w:val="20"/>
          <w:szCs w:val="18"/>
          <w:lang w:val="en-ID"/>
        </w:rPr>
        <w:t xml:space="preserve">, </w:t>
      </w:r>
      <w:r w:rsidRPr="00607C8F">
        <w:rPr>
          <w:rFonts w:ascii="Times New Roman" w:hAnsi="Times New Roman"/>
          <w:iCs/>
          <w:sz w:val="20"/>
          <w:szCs w:val="18"/>
          <w:lang w:val="en-ID"/>
        </w:rPr>
        <w:t xml:space="preserve">misalkan: Penilaian Pasar, </w:t>
      </w:r>
      <w:r w:rsidRPr="00607C8F">
        <w:rPr>
          <w:rFonts w:ascii="Times New Roman" w:hAnsi="Times New Roman"/>
          <w:iCs/>
          <w:sz w:val="20"/>
          <w:szCs w:val="18"/>
        </w:rPr>
        <w:t>Risiko Sistematis</w:t>
      </w:r>
      <w:r w:rsidRPr="00607C8F">
        <w:rPr>
          <w:rFonts w:ascii="Times New Roman" w:hAnsi="Times New Roman"/>
          <w:iCs/>
          <w:sz w:val="20"/>
          <w:szCs w:val="18"/>
          <w:lang w:val="en-US"/>
        </w:rPr>
        <w:t>, Total Assets Turnover</w:t>
      </w:r>
      <w:r w:rsidRPr="00607C8F">
        <w:rPr>
          <w:rFonts w:ascii="Times New Roman" w:hAnsi="Times New Roman"/>
          <w:iCs/>
          <w:sz w:val="20"/>
          <w:szCs w:val="18"/>
          <w:lang w:val="en-ID"/>
        </w:rPr>
        <w:t xml:space="preserve"> dan lain -lain.</w:t>
      </w:r>
    </w:p>
    <w:p w14:paraId="37827EF8" w14:textId="77777777" w:rsidR="005359DF" w:rsidRPr="00607C8F" w:rsidRDefault="005359DF" w:rsidP="005359DF">
      <w:pPr>
        <w:pStyle w:val="ListParagraph"/>
        <w:numPr>
          <w:ilvl w:val="0"/>
          <w:numId w:val="24"/>
        </w:numPr>
        <w:spacing w:after="200" w:line="276" w:lineRule="auto"/>
        <w:jc w:val="both"/>
        <w:rPr>
          <w:rFonts w:ascii="Times New Roman" w:hAnsi="Times New Roman"/>
          <w:sz w:val="20"/>
          <w:szCs w:val="18"/>
          <w:lang w:val="en-ID"/>
        </w:rPr>
      </w:pPr>
      <w:r w:rsidRPr="00607C8F">
        <w:rPr>
          <w:rFonts w:ascii="Times New Roman" w:hAnsi="Times New Roman"/>
          <w:i/>
          <w:sz w:val="20"/>
          <w:szCs w:val="18"/>
          <w:lang w:val="en-ID"/>
        </w:rPr>
        <w:t xml:space="preserve"> </w:t>
      </w:r>
      <w:r w:rsidRPr="00607C8F">
        <w:rPr>
          <w:rFonts w:ascii="Times New Roman" w:hAnsi="Times New Roman"/>
          <w:sz w:val="20"/>
          <w:szCs w:val="18"/>
          <w:lang w:val="en-ID"/>
        </w:rPr>
        <w:t xml:space="preserve">Memperpanjang periode penelitian sehingga dapat melihat kecenderungan yang terjadi dalam jangka panjang sehingga menggambarkan kondisi yang sesungguhnya terjadi dan </w:t>
      </w:r>
    </w:p>
    <w:p w14:paraId="244DCD9B" w14:textId="77777777" w:rsidR="005359DF" w:rsidRPr="00607C8F" w:rsidRDefault="005359DF" w:rsidP="005359DF">
      <w:pPr>
        <w:pStyle w:val="ListParagraph"/>
        <w:numPr>
          <w:ilvl w:val="0"/>
          <w:numId w:val="24"/>
        </w:numPr>
        <w:spacing w:after="200" w:line="276" w:lineRule="auto"/>
        <w:jc w:val="both"/>
        <w:rPr>
          <w:sz w:val="18"/>
          <w:szCs w:val="18"/>
        </w:rPr>
      </w:pPr>
      <w:r w:rsidRPr="00607C8F">
        <w:rPr>
          <w:rFonts w:ascii="Times New Roman" w:hAnsi="Times New Roman"/>
          <w:sz w:val="20"/>
          <w:szCs w:val="18"/>
          <w:lang w:val="en-ID"/>
        </w:rPr>
        <w:t>Penelitian selanjutnya dapat mempertimbangkan objek lebih dari 1 negara</w:t>
      </w:r>
    </w:p>
    <w:p w14:paraId="57D58128" w14:textId="77777777" w:rsidR="005359DF" w:rsidRPr="00607C8F" w:rsidRDefault="005359DF" w:rsidP="005359DF">
      <w:pPr>
        <w:pStyle w:val="ListParagraph"/>
        <w:numPr>
          <w:ilvl w:val="0"/>
          <w:numId w:val="24"/>
        </w:numPr>
        <w:spacing w:after="200" w:line="276" w:lineRule="auto"/>
        <w:jc w:val="both"/>
        <w:rPr>
          <w:sz w:val="18"/>
          <w:szCs w:val="18"/>
        </w:rPr>
      </w:pPr>
      <w:r w:rsidRPr="00607C8F">
        <w:rPr>
          <w:rFonts w:ascii="Times New Roman" w:hAnsi="Times New Roman"/>
          <w:sz w:val="20"/>
          <w:szCs w:val="18"/>
          <w:lang w:val="en-ID"/>
        </w:rPr>
        <w:t>Penelitian selanjutnya dapat Menambahkan variabel moderasi maupun mediasi</w:t>
      </w:r>
    </w:p>
    <w:p w14:paraId="270257A2" w14:textId="77777777" w:rsidR="005359DF" w:rsidRDefault="005359DF" w:rsidP="001938A7">
      <w:pPr>
        <w:pStyle w:val="ListParagraph"/>
        <w:spacing w:after="0" w:line="240" w:lineRule="auto"/>
        <w:ind w:left="0"/>
        <w:jc w:val="both"/>
        <w:rPr>
          <w:rFonts w:ascii="Times New Roman" w:hAnsi="Times New Roman"/>
          <w:sz w:val="20"/>
          <w:szCs w:val="18"/>
          <w:lang w:val="en-ID"/>
        </w:rPr>
      </w:pPr>
    </w:p>
    <w:p w14:paraId="4D0DA0B0" w14:textId="748BD9C1" w:rsidR="00C52EA0" w:rsidRPr="006173C2" w:rsidRDefault="00C52EA0" w:rsidP="00C52EA0">
      <w:pPr>
        <w:jc w:val="center"/>
        <w:rPr>
          <w:b/>
          <w:lang w:val="en-US"/>
        </w:rPr>
      </w:pPr>
      <w:r w:rsidRPr="006173C2">
        <w:rPr>
          <w:b/>
          <w:lang w:val="en-US"/>
        </w:rPr>
        <w:t>UCAPAN TERIMA KASIH</w:t>
      </w:r>
    </w:p>
    <w:p w14:paraId="1EDA5F19" w14:textId="77777777" w:rsidR="00C52EA0" w:rsidRPr="006173C2" w:rsidRDefault="00C52EA0" w:rsidP="00BC7F51">
      <w:pPr>
        <w:numPr>
          <w:ilvl w:val="0"/>
          <w:numId w:val="1"/>
        </w:numPr>
        <w:suppressAutoHyphens w:val="0"/>
        <w:spacing w:after="160"/>
        <w:ind w:left="284" w:hanging="284"/>
        <w:contextualSpacing/>
        <w:jc w:val="both"/>
        <w:rPr>
          <w:rFonts w:eastAsia="Calibri"/>
          <w:sz w:val="20"/>
          <w:szCs w:val="20"/>
          <w:lang w:eastAsia="en-US"/>
        </w:rPr>
      </w:pPr>
      <w:r w:rsidRPr="006173C2">
        <w:rPr>
          <w:rFonts w:eastAsia="Calibri"/>
          <w:sz w:val="20"/>
          <w:szCs w:val="20"/>
          <w:lang w:val="en-US" w:eastAsia="en-US"/>
        </w:rPr>
        <w:t>Bapak dan Ibu serta keluarga tercinta yang senantiasa memberi dukungan baik materil</w:t>
      </w:r>
      <w:r w:rsidRPr="006173C2">
        <w:rPr>
          <w:rFonts w:eastAsia="Calibri"/>
          <w:sz w:val="20"/>
          <w:szCs w:val="20"/>
          <w:lang w:eastAsia="en-US"/>
        </w:rPr>
        <w:t xml:space="preserve"> </w:t>
      </w:r>
      <w:r w:rsidRPr="006173C2">
        <w:rPr>
          <w:rFonts w:eastAsia="Calibri"/>
          <w:sz w:val="20"/>
          <w:szCs w:val="20"/>
          <w:lang w:val="en-US" w:eastAsia="en-US"/>
        </w:rPr>
        <w:t>maupun do’a dan kasih sayang.</w:t>
      </w:r>
    </w:p>
    <w:p w14:paraId="3A7F0FC9" w14:textId="0AB6052B" w:rsidR="00C52EA0" w:rsidRPr="006173C2" w:rsidRDefault="00C53827" w:rsidP="00BC7F51">
      <w:pPr>
        <w:numPr>
          <w:ilvl w:val="0"/>
          <w:numId w:val="1"/>
        </w:numPr>
        <w:suppressAutoHyphens w:val="0"/>
        <w:ind w:left="284" w:hanging="284"/>
        <w:contextualSpacing/>
        <w:jc w:val="both"/>
        <w:rPr>
          <w:iCs/>
          <w:sz w:val="20"/>
          <w:szCs w:val="20"/>
        </w:rPr>
      </w:pPr>
      <w:r>
        <w:rPr>
          <w:iCs/>
          <w:sz w:val="20"/>
          <w:szCs w:val="20"/>
          <w:lang w:val="en-US"/>
        </w:rPr>
        <w:t xml:space="preserve">Bapak </w:t>
      </w:r>
      <w:r w:rsidRPr="00C53827">
        <w:rPr>
          <w:iCs/>
          <w:sz w:val="20"/>
          <w:szCs w:val="20"/>
          <w:lang w:val="en-US"/>
        </w:rPr>
        <w:t xml:space="preserve">Drs. Nurasik, MM </w:t>
      </w:r>
      <w:r w:rsidR="00C52EA0" w:rsidRPr="006173C2">
        <w:rPr>
          <w:iCs/>
          <w:sz w:val="20"/>
          <w:szCs w:val="20"/>
        </w:rPr>
        <w:t>selaku dosen pembimbing yang selalu meluangkan waktu, tenaga dan pikiran dalam memberikan bimbingan serta saran kepada penulis sehingga penulis dapat menyelesaikan Skripsi ini dengan baik.</w:t>
      </w:r>
    </w:p>
    <w:p w14:paraId="378D535C" w14:textId="77777777" w:rsidR="00C52EA0" w:rsidRDefault="00C52EA0" w:rsidP="00C52EA0"/>
    <w:p w14:paraId="43C3B2E2" w14:textId="77777777" w:rsidR="00C52EA0" w:rsidRDefault="00C52EA0" w:rsidP="00C52EA0">
      <w:pPr>
        <w:jc w:val="center"/>
        <w:rPr>
          <w:b/>
          <w:bCs/>
          <w:lang w:val="en-ID"/>
        </w:rPr>
      </w:pPr>
      <w:r w:rsidRPr="008C4F62">
        <w:rPr>
          <w:b/>
          <w:bCs/>
          <w:lang w:val="en-ID"/>
        </w:rPr>
        <w:t>DAFTAR PUSTAKA</w:t>
      </w:r>
    </w:p>
    <w:p w14:paraId="22DAF6AC" w14:textId="77777777" w:rsidR="00C52EA0" w:rsidRPr="00BC43FB" w:rsidRDefault="00C52EA0" w:rsidP="00F32CC7">
      <w:pPr>
        <w:jc w:val="both"/>
        <w:rPr>
          <w:sz w:val="16"/>
          <w:szCs w:val="16"/>
        </w:rPr>
      </w:pPr>
    </w:p>
    <w:p w14:paraId="567F179B" w14:textId="77777777" w:rsidR="004705AD" w:rsidRPr="00983D23" w:rsidRDefault="006937BF" w:rsidP="004705AD">
      <w:pPr>
        <w:widowControl w:val="0"/>
        <w:autoSpaceDE w:val="0"/>
        <w:autoSpaceDN w:val="0"/>
        <w:adjustRightInd w:val="0"/>
        <w:ind w:left="640" w:hanging="64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3E12F1" w:rsidRPr="00983D23">
        <w:rPr>
          <w:noProof/>
          <w:sz w:val="20"/>
        </w:rPr>
        <w:t>[1]</w:t>
      </w:r>
      <w:r w:rsidR="003E12F1" w:rsidRPr="00983D23">
        <w:rPr>
          <w:noProof/>
          <w:sz w:val="20"/>
        </w:rPr>
        <w:tab/>
      </w:r>
      <w:r w:rsidR="004705AD" w:rsidRPr="00983D23">
        <w:rPr>
          <w:noProof/>
          <w:sz w:val="20"/>
        </w:rPr>
        <w:t xml:space="preserve">A. Susilo And N. Sapitri, “Pengaruh Net Profit Margin (Npm) Dan Return On Assets (Roa) Terhadap Price Earning Ratio (Per),” </w:t>
      </w:r>
      <w:r w:rsidR="004705AD" w:rsidRPr="00983D23">
        <w:rPr>
          <w:i/>
          <w:iCs/>
          <w:noProof/>
          <w:sz w:val="20"/>
        </w:rPr>
        <w:t>J. Manag. Stud.</w:t>
      </w:r>
      <w:r w:rsidR="004705AD" w:rsidRPr="00983D23">
        <w:rPr>
          <w:noProof/>
          <w:sz w:val="20"/>
        </w:rPr>
        <w:t>, Vol. 9, No. 1, Pp. 29–38, 2022.</w:t>
      </w:r>
    </w:p>
    <w:p w14:paraId="60421C86" w14:textId="77777777" w:rsidR="004705AD" w:rsidRPr="00983D23" w:rsidRDefault="003E12F1" w:rsidP="004705AD">
      <w:pPr>
        <w:widowControl w:val="0"/>
        <w:autoSpaceDE w:val="0"/>
        <w:autoSpaceDN w:val="0"/>
        <w:adjustRightInd w:val="0"/>
        <w:ind w:left="640" w:hanging="640"/>
        <w:jc w:val="both"/>
        <w:rPr>
          <w:noProof/>
          <w:sz w:val="20"/>
        </w:rPr>
      </w:pPr>
      <w:r w:rsidRPr="00983D23">
        <w:rPr>
          <w:noProof/>
          <w:sz w:val="20"/>
        </w:rPr>
        <w:t>[2]</w:t>
      </w:r>
      <w:r w:rsidRPr="00983D23">
        <w:rPr>
          <w:noProof/>
          <w:sz w:val="20"/>
        </w:rPr>
        <w:tab/>
      </w:r>
      <w:r w:rsidR="004705AD" w:rsidRPr="00983D23">
        <w:rPr>
          <w:noProof/>
          <w:sz w:val="20"/>
        </w:rPr>
        <w:t>A. S. Kaban, R. E. Gultom, D. R. B. Hombing, And Verry, “Pengaruh Rasio Pasar Dan Rasio Profitabilitas Terhadap Return Saham (Studi Empiris Pada Insudtri Perhotelan Di Bursa Efek Indonesia Tahun 2015-2019),” Vol. 3, No. June, Pp. 1139–1148, 2022.</w:t>
      </w:r>
    </w:p>
    <w:p w14:paraId="6AA22C4E" w14:textId="77777777" w:rsidR="004705AD" w:rsidRPr="00983D23" w:rsidRDefault="003E12F1" w:rsidP="004705AD">
      <w:pPr>
        <w:widowControl w:val="0"/>
        <w:autoSpaceDE w:val="0"/>
        <w:autoSpaceDN w:val="0"/>
        <w:adjustRightInd w:val="0"/>
        <w:ind w:left="640" w:hanging="640"/>
        <w:jc w:val="both"/>
        <w:rPr>
          <w:noProof/>
          <w:sz w:val="20"/>
        </w:rPr>
      </w:pPr>
      <w:r w:rsidRPr="00983D23">
        <w:rPr>
          <w:noProof/>
          <w:sz w:val="20"/>
        </w:rPr>
        <w:t>[3]</w:t>
      </w:r>
      <w:r w:rsidRPr="00983D23">
        <w:rPr>
          <w:noProof/>
          <w:sz w:val="20"/>
        </w:rPr>
        <w:tab/>
      </w:r>
      <w:r w:rsidR="004705AD" w:rsidRPr="00983D23">
        <w:rPr>
          <w:noProof/>
          <w:sz w:val="20"/>
        </w:rPr>
        <w:t>D. Hikmah, R. Hamzah, And E. Sofilda, “Analisis Pengaruh Rasio Likuiditas, Rasio Profitabilitas, Rasio Solvabilitas Dan Rasio Pasar Terhadap Harga Saham Pada Perusahaan Yang Berada Pada Indeks Lq45 Di Bursa Efek Indonesia,” 2016.</w:t>
      </w:r>
    </w:p>
    <w:p w14:paraId="34AEFE8E" w14:textId="77777777" w:rsidR="004705AD" w:rsidRPr="00983D23" w:rsidRDefault="003E12F1" w:rsidP="004705AD">
      <w:pPr>
        <w:widowControl w:val="0"/>
        <w:autoSpaceDE w:val="0"/>
        <w:autoSpaceDN w:val="0"/>
        <w:adjustRightInd w:val="0"/>
        <w:ind w:left="640" w:hanging="640"/>
        <w:jc w:val="both"/>
        <w:rPr>
          <w:noProof/>
          <w:sz w:val="20"/>
        </w:rPr>
      </w:pPr>
      <w:r w:rsidRPr="00983D23">
        <w:rPr>
          <w:noProof/>
          <w:sz w:val="20"/>
        </w:rPr>
        <w:t>[4]</w:t>
      </w:r>
      <w:r w:rsidRPr="00983D23">
        <w:rPr>
          <w:noProof/>
          <w:sz w:val="20"/>
        </w:rPr>
        <w:tab/>
      </w:r>
      <w:r w:rsidR="004705AD" w:rsidRPr="00983D23">
        <w:rPr>
          <w:noProof/>
          <w:sz w:val="20"/>
        </w:rPr>
        <w:t>F. W. Lusiana, “Analisis Pengaruh Rasio Likuiditas, Rasio Solvabilitas, Rasio Aktivitas, Dan Rasio Profitabilitas Terhadap Price Earning Ratio Pada Perusahaan Manufaktur Yang Terdaftar Di Bursa Efek Indonesia,” Pp. 1–29, 2020.</w:t>
      </w:r>
    </w:p>
    <w:p w14:paraId="69D81A1C" w14:textId="77777777" w:rsidR="004705AD" w:rsidRPr="00983D23" w:rsidRDefault="003E12F1" w:rsidP="004705AD">
      <w:pPr>
        <w:widowControl w:val="0"/>
        <w:autoSpaceDE w:val="0"/>
        <w:autoSpaceDN w:val="0"/>
        <w:adjustRightInd w:val="0"/>
        <w:ind w:left="640" w:hanging="640"/>
        <w:jc w:val="both"/>
        <w:rPr>
          <w:noProof/>
          <w:sz w:val="20"/>
        </w:rPr>
      </w:pPr>
      <w:r w:rsidRPr="00983D23">
        <w:rPr>
          <w:noProof/>
          <w:sz w:val="20"/>
        </w:rPr>
        <w:t>[5]</w:t>
      </w:r>
      <w:r w:rsidRPr="00983D23">
        <w:rPr>
          <w:noProof/>
          <w:sz w:val="20"/>
        </w:rPr>
        <w:tab/>
      </w:r>
      <w:r w:rsidR="004705AD" w:rsidRPr="00983D23">
        <w:rPr>
          <w:noProof/>
          <w:sz w:val="20"/>
        </w:rPr>
        <w:t xml:space="preserve">F. Purwanti, Y. Sudaryo, And N. A. Sofiati, “Pengaruh Rasio Likuiditas, Rasio Solvabilitas, Rasio Aktivitas, Rasio Profitabilitas, Dan Rasio Pasar Terhadap Harga Saham (Studi Kasus Pada Perusahaan Property Real Estate And Building Construction Yang Terdaftar Di Bei Lq-45 Periode Tahun 2008 - 2017),” </w:t>
      </w:r>
      <w:r w:rsidR="004705AD" w:rsidRPr="00983D23">
        <w:rPr>
          <w:i/>
          <w:iCs/>
          <w:noProof/>
          <w:sz w:val="20"/>
        </w:rPr>
        <w:t>J. Indones. Membangun</w:t>
      </w:r>
      <w:r w:rsidR="004705AD" w:rsidRPr="00983D23">
        <w:rPr>
          <w:noProof/>
          <w:sz w:val="20"/>
        </w:rPr>
        <w:t>, Vol. 18, No. 1, Pp. 31–47, 2019.</w:t>
      </w:r>
    </w:p>
    <w:p w14:paraId="1AF89D2A" w14:textId="77777777" w:rsidR="004705AD" w:rsidRPr="00983D23" w:rsidRDefault="003E12F1" w:rsidP="004705AD">
      <w:pPr>
        <w:widowControl w:val="0"/>
        <w:autoSpaceDE w:val="0"/>
        <w:autoSpaceDN w:val="0"/>
        <w:adjustRightInd w:val="0"/>
        <w:ind w:left="640" w:hanging="640"/>
        <w:jc w:val="both"/>
        <w:rPr>
          <w:noProof/>
          <w:sz w:val="20"/>
        </w:rPr>
      </w:pPr>
      <w:r w:rsidRPr="00983D23">
        <w:rPr>
          <w:noProof/>
          <w:sz w:val="20"/>
        </w:rPr>
        <w:t>[6]</w:t>
      </w:r>
      <w:r w:rsidRPr="00983D23">
        <w:rPr>
          <w:noProof/>
          <w:sz w:val="20"/>
        </w:rPr>
        <w:tab/>
      </w:r>
      <w:r w:rsidR="004705AD" w:rsidRPr="00983D23">
        <w:rPr>
          <w:noProof/>
          <w:sz w:val="20"/>
        </w:rPr>
        <w:t>F. W. Lusiana, “Analisis Pengaruh Rasio Likuiditas, Rasio Solvabilitas, Rasio Aktivitas, Dan Rasio Profitabilitas Terhadap Price Earning Ratio Pada Perusahaan Manufaktur Yang Terdaftar Di Bursa Efek Indonesia,” 2010.</w:t>
      </w:r>
    </w:p>
    <w:p w14:paraId="55260AB5" w14:textId="77777777" w:rsidR="004705AD" w:rsidRDefault="003E12F1" w:rsidP="003E12F1">
      <w:pPr>
        <w:widowControl w:val="0"/>
        <w:autoSpaceDE w:val="0"/>
        <w:autoSpaceDN w:val="0"/>
        <w:adjustRightInd w:val="0"/>
        <w:ind w:left="640" w:hanging="640"/>
        <w:jc w:val="both"/>
        <w:rPr>
          <w:noProof/>
          <w:sz w:val="20"/>
        </w:rPr>
      </w:pPr>
      <w:r w:rsidRPr="00983D23">
        <w:rPr>
          <w:noProof/>
          <w:sz w:val="20"/>
        </w:rPr>
        <w:t>[7]</w:t>
      </w:r>
      <w:r w:rsidRPr="00983D23">
        <w:rPr>
          <w:noProof/>
          <w:sz w:val="20"/>
        </w:rPr>
        <w:tab/>
      </w:r>
      <w:r w:rsidR="004705AD" w:rsidRPr="00983D23">
        <w:rPr>
          <w:noProof/>
          <w:sz w:val="20"/>
        </w:rPr>
        <w:t xml:space="preserve">I. Wahyuni, A. Susanto, And S. Asakdiyah, “Pengaruh Debt To Equity Ratio, Current Ratio, Return On Equity, Dan Net Profit Margin Terhadap Price Earning Ratio Perusahaan Sub Sektor Perkebunan Yang Terdaftar Pada Bursa Efek Indonesia Periode Tahun 2014-2017,” </w:t>
      </w:r>
      <w:r w:rsidR="004705AD" w:rsidRPr="00983D23">
        <w:rPr>
          <w:i/>
          <w:iCs/>
          <w:noProof/>
          <w:sz w:val="20"/>
        </w:rPr>
        <w:t>Mbia</w:t>
      </w:r>
      <w:r w:rsidR="004705AD" w:rsidRPr="00983D23">
        <w:rPr>
          <w:noProof/>
          <w:sz w:val="20"/>
        </w:rPr>
        <w:t>, Vol. 19, No. 1, Pp. 75–86, 2020.</w:t>
      </w:r>
    </w:p>
    <w:p w14:paraId="55B1D75B"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[8]</w:t>
      </w:r>
      <w:r w:rsidRPr="00983D23">
        <w:rPr>
          <w:noProof/>
          <w:sz w:val="20"/>
        </w:rPr>
        <w:tab/>
      </w:r>
      <w:r w:rsidR="00A36999" w:rsidRPr="00983D23">
        <w:rPr>
          <w:noProof/>
          <w:sz w:val="20"/>
        </w:rPr>
        <w:t xml:space="preserve">I. Wahyuni, A. Susanto, And S. Asakdiyah, “Pengaruh Debt To Equity Ratio, Current Ratio, Return On Equity, Dan Net Profit Margin Terhadap Price Earning Ratio Perusahaan Sub Sektor Perkebunan Yang Terdaftar Pada Bursa Efek Indonesia Periode Tahun 2014-2017,” </w:t>
      </w:r>
      <w:r w:rsidR="00A36999" w:rsidRPr="00983D23">
        <w:rPr>
          <w:i/>
          <w:iCs/>
          <w:noProof/>
          <w:sz w:val="20"/>
        </w:rPr>
        <w:t>Psychol. Appl. To Work An Introd. To Ind. Organ. Psychol. Tenth Ed. Paul</w:t>
      </w:r>
      <w:r w:rsidR="00A36999" w:rsidRPr="00983D23">
        <w:rPr>
          <w:noProof/>
          <w:sz w:val="20"/>
        </w:rPr>
        <w:t>, Vol. 53, No. 9, Pp. 1689–1699, 2020, Doi: 10.1017/Cbo9781107415324.004.</w:t>
      </w:r>
    </w:p>
    <w:p w14:paraId="3F9529A1"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[9]</w:t>
      </w:r>
      <w:r w:rsidRPr="00983D23">
        <w:rPr>
          <w:noProof/>
          <w:sz w:val="20"/>
        </w:rPr>
        <w:tab/>
      </w:r>
      <w:r w:rsidR="00A36999" w:rsidRPr="00983D23">
        <w:rPr>
          <w:noProof/>
          <w:sz w:val="20"/>
        </w:rPr>
        <w:t>Istiqhamah, “Pengaruh Rasio Likuiditas, Rasio Solvabilitas Dan Rasio Profitabilitas Terhadap Harga Saham Pada Sektor Jasa Telekomunikasi Dan Jaringan Di Indonesia Yang Terdaftar Di Bursa Efek Indonesia,” 2022.</w:t>
      </w:r>
    </w:p>
    <w:p w14:paraId="5C77C6BE"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[10]</w:t>
      </w:r>
      <w:r w:rsidRPr="00983D23">
        <w:rPr>
          <w:noProof/>
          <w:sz w:val="20"/>
        </w:rPr>
        <w:tab/>
      </w:r>
      <w:r w:rsidR="00A36999" w:rsidRPr="00983D23">
        <w:rPr>
          <w:noProof/>
          <w:sz w:val="20"/>
        </w:rPr>
        <w:t xml:space="preserve">Jailani And F. Fauziah, “Analisis Pengaruh Return On Asset (Roa), Dan Firm Size (Fs) Terhadap Price Earning Ratio Pada Perusahaan Manufaktur Yang Terdaftar Di Bursa Efek Indonesia,” </w:t>
      </w:r>
      <w:r w:rsidR="00A36999" w:rsidRPr="00983D23">
        <w:rPr>
          <w:i/>
          <w:iCs/>
          <w:noProof/>
          <w:sz w:val="20"/>
        </w:rPr>
        <w:t>Borneo Student Res.</w:t>
      </w:r>
      <w:r w:rsidR="00A36999" w:rsidRPr="00983D23">
        <w:rPr>
          <w:noProof/>
          <w:sz w:val="20"/>
        </w:rPr>
        <w:t>, Vol. 3, No. 3, Pp. 3221–3231, 2022.</w:t>
      </w:r>
    </w:p>
    <w:p w14:paraId="6D11CC0A" w14:textId="0F726B88" w:rsidR="00983D23" w:rsidRPr="00983D23" w:rsidRDefault="003E12F1" w:rsidP="003E12F1">
      <w:pPr>
        <w:widowControl w:val="0"/>
        <w:autoSpaceDE w:val="0"/>
        <w:autoSpaceDN w:val="0"/>
        <w:adjustRightInd w:val="0"/>
        <w:ind w:left="640" w:hanging="640"/>
        <w:jc w:val="both"/>
        <w:rPr>
          <w:noProof/>
          <w:sz w:val="20"/>
        </w:rPr>
      </w:pPr>
      <w:r w:rsidRPr="00983D23">
        <w:rPr>
          <w:noProof/>
          <w:sz w:val="20"/>
        </w:rPr>
        <w:t>[11]</w:t>
      </w:r>
      <w:r w:rsidRPr="00983D23">
        <w:rPr>
          <w:noProof/>
          <w:sz w:val="20"/>
        </w:rPr>
        <w:tab/>
      </w:r>
      <w:r w:rsidR="00A36999" w:rsidRPr="00983D23">
        <w:rPr>
          <w:noProof/>
          <w:sz w:val="20"/>
        </w:rPr>
        <w:t xml:space="preserve">J. G. Pradana And Maryono, “Pengaruh Profitabilitas, Likuiditas, Solvabilitas, Dan Rasio Nilai Pasar Terhadap Return Saham Pada Perusahaan Pertambangan Di Bei Tahun 2016 - 2020,” </w:t>
      </w:r>
      <w:r w:rsidR="00A36999" w:rsidRPr="00983D23">
        <w:rPr>
          <w:i/>
          <w:iCs/>
          <w:noProof/>
          <w:sz w:val="20"/>
        </w:rPr>
        <w:t>J. Ilm. Akunt. Dan Keuang.</w:t>
      </w:r>
      <w:r w:rsidR="00A36999" w:rsidRPr="00983D23">
        <w:rPr>
          <w:noProof/>
          <w:sz w:val="20"/>
        </w:rPr>
        <w:t>, Vol. 5, No. 2, Pp. 1026–1036, 2022.</w:t>
      </w:r>
    </w:p>
    <w:p w14:paraId="5ECD9756" w14:textId="1EC6EDCC" w:rsidR="00983D23" w:rsidRPr="00983D23" w:rsidRDefault="003E12F1" w:rsidP="003E12F1">
      <w:pPr>
        <w:widowControl w:val="0"/>
        <w:autoSpaceDE w:val="0"/>
        <w:autoSpaceDN w:val="0"/>
        <w:adjustRightInd w:val="0"/>
        <w:ind w:left="640" w:hanging="640"/>
        <w:jc w:val="both"/>
        <w:rPr>
          <w:noProof/>
          <w:sz w:val="20"/>
        </w:rPr>
      </w:pPr>
      <w:r w:rsidRPr="00983D23">
        <w:rPr>
          <w:noProof/>
          <w:sz w:val="20"/>
        </w:rPr>
        <w:t>[12]</w:t>
      </w:r>
      <w:r w:rsidRPr="00983D23">
        <w:rPr>
          <w:noProof/>
          <w:sz w:val="20"/>
        </w:rPr>
        <w:tab/>
        <w:t xml:space="preserve">Kasmir, </w:t>
      </w:r>
      <w:r w:rsidRPr="00983D23">
        <w:rPr>
          <w:i/>
          <w:iCs/>
          <w:noProof/>
          <w:sz w:val="20"/>
        </w:rPr>
        <w:t>Bank Dan Lembaga Kuangan Lainnya</w:t>
      </w:r>
      <w:r w:rsidRPr="00983D23">
        <w:rPr>
          <w:noProof/>
          <w:sz w:val="20"/>
        </w:rPr>
        <w:t>. 2016.</w:t>
      </w:r>
    </w:p>
    <w:p w14:paraId="3208C4FD"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[13]</w:t>
      </w:r>
      <w:r w:rsidRPr="00983D23">
        <w:rPr>
          <w:noProof/>
          <w:sz w:val="20"/>
        </w:rPr>
        <w:tab/>
      </w:r>
      <w:r w:rsidR="00A36999" w:rsidRPr="00983D23">
        <w:rPr>
          <w:noProof/>
          <w:sz w:val="20"/>
        </w:rPr>
        <w:t xml:space="preserve">Kasmir, “Analisi Laporan Keuangan Jakarta Rajawali Persada,” </w:t>
      </w:r>
      <w:r w:rsidR="00A36999" w:rsidRPr="00983D23">
        <w:rPr>
          <w:i/>
          <w:iCs/>
          <w:noProof/>
          <w:sz w:val="20"/>
        </w:rPr>
        <w:t>J. Bus. Bank.</w:t>
      </w:r>
      <w:r w:rsidR="00A36999" w:rsidRPr="00983D23">
        <w:rPr>
          <w:noProof/>
          <w:sz w:val="20"/>
        </w:rPr>
        <w:t>, 2019, Doi: 10.14414/Jbb.V6i2.1299.</w:t>
      </w:r>
    </w:p>
    <w:p w14:paraId="2F4B29D2"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[14]</w:t>
      </w:r>
      <w:r w:rsidRPr="00983D23">
        <w:rPr>
          <w:noProof/>
          <w:sz w:val="20"/>
        </w:rPr>
        <w:tab/>
      </w:r>
      <w:r w:rsidR="00A36999" w:rsidRPr="00983D23">
        <w:rPr>
          <w:noProof/>
          <w:sz w:val="20"/>
        </w:rPr>
        <w:t xml:space="preserve">M. Rohmah, “Pengaruh Rasio Likuiditas, Solvabilitas Dan Rasio Aktivitas Terhadap Profitabilitas Pada </w:t>
      </w:r>
      <w:r w:rsidR="00A36999" w:rsidRPr="00983D23">
        <w:rPr>
          <w:noProof/>
          <w:sz w:val="20"/>
        </w:rPr>
        <w:lastRenderedPageBreak/>
        <w:t>Perusahaan Farmasi Yang Terdaftar Di Bursa Efek Indonesia,” 2019.</w:t>
      </w:r>
    </w:p>
    <w:p w14:paraId="5A8132B5"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[15]</w:t>
      </w:r>
      <w:r w:rsidRPr="00983D23">
        <w:rPr>
          <w:noProof/>
          <w:sz w:val="20"/>
        </w:rPr>
        <w:tab/>
      </w:r>
      <w:r w:rsidR="00A36999" w:rsidRPr="00983D23">
        <w:rPr>
          <w:noProof/>
          <w:sz w:val="20"/>
        </w:rPr>
        <w:t>M. F. Husna, “Pengaruh Rasio Keuangan ( Rasio Likuiditas , Rasio Aktivitas Dan Rasio Solvabilitas ) Terhadap Return Saham Perusahaan Tambang Emas Di Bursa Efek Indonesia Sebelum Dan Sesudah Masa Pandemi Covid-19 ( Studi Kasus Pada Tahun 2019-2021 ) Oleh : Nama : Muthia,” Vol. 19, 2022.</w:t>
      </w:r>
    </w:p>
    <w:p w14:paraId="5E728643"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[16]</w:t>
      </w:r>
      <w:r w:rsidRPr="00983D23">
        <w:rPr>
          <w:noProof/>
          <w:sz w:val="20"/>
        </w:rPr>
        <w:tab/>
      </w:r>
      <w:r w:rsidR="00A36999" w:rsidRPr="00983D23">
        <w:rPr>
          <w:noProof/>
          <w:sz w:val="20"/>
        </w:rPr>
        <w:t>N. K. S. Widiani, I. D. G. Bisma, And Muhdin, “Pengaruh Return On Equity, Debt To Equity Ratio Dan Total Asset Turnover Terhadap Price Earning Ratio (Studi Pada Perusahaan Lq45 Yang Terdaftar Di Bursa Efek Indonesia Periode 2018-2020),” Pp. 129–143, 2020.</w:t>
      </w:r>
    </w:p>
    <w:p w14:paraId="7A3BDF19"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[17]</w:t>
      </w:r>
      <w:r w:rsidRPr="00983D23">
        <w:rPr>
          <w:noProof/>
          <w:sz w:val="20"/>
        </w:rPr>
        <w:tab/>
      </w:r>
      <w:r w:rsidR="00A36999" w:rsidRPr="00983D23">
        <w:rPr>
          <w:noProof/>
          <w:sz w:val="20"/>
        </w:rPr>
        <w:t xml:space="preserve">N. K. Indrayani, I. D. M. Endiana, And I. G. A. A. Pramesti, “Pengaruh Ukuran Perusahaan, Profitabilitas, Kebijakan Dividen, Leverage Dan Likuiditas Terhadap Nilai Perusahaan,” </w:t>
      </w:r>
      <w:r w:rsidR="00A36999" w:rsidRPr="00983D23">
        <w:rPr>
          <w:i/>
          <w:iCs/>
          <w:noProof/>
          <w:sz w:val="20"/>
        </w:rPr>
        <w:t>Niagawan</w:t>
      </w:r>
      <w:r w:rsidR="00A36999" w:rsidRPr="00983D23">
        <w:rPr>
          <w:noProof/>
          <w:sz w:val="20"/>
        </w:rPr>
        <w:t>, Vol. 11, No. 1, P. 1, 2022, Doi: 10.24114/Niaga.V11i1.28449.</w:t>
      </w:r>
    </w:p>
    <w:p w14:paraId="284B58A0"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[18]</w:t>
      </w:r>
      <w:r w:rsidRPr="00983D23">
        <w:rPr>
          <w:noProof/>
          <w:sz w:val="20"/>
        </w:rPr>
        <w:tab/>
      </w:r>
      <w:r w:rsidR="00A36999" w:rsidRPr="00983D23">
        <w:rPr>
          <w:noProof/>
          <w:sz w:val="20"/>
        </w:rPr>
        <w:t>P. E. D. M. Dewi, “Pengaruh Rasio Likuiditas, Profitabilitas, Solvabilitas, Aktivitas Dan Penilaian Pasar Terhadap Return Saham,” Vol. 1, No. 2, Pp. 109–132, 2016.</w:t>
      </w:r>
    </w:p>
    <w:p w14:paraId="5B8F1C0C"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[19]</w:t>
      </w:r>
      <w:r w:rsidRPr="00983D23">
        <w:rPr>
          <w:noProof/>
          <w:sz w:val="20"/>
        </w:rPr>
        <w:tab/>
      </w:r>
      <w:r w:rsidR="00A36999" w:rsidRPr="00983D23">
        <w:rPr>
          <w:noProof/>
          <w:sz w:val="20"/>
        </w:rPr>
        <w:t>Rusdania, “Faktor – Faktor Yang Mempengaruhi Price Earning Ratio Pada Perusahaan Subsektor Perdagangan Ritel Yang Terdaftar Di Bursa Efek Indonesia Periode 2016 – 2020,” 2021.</w:t>
      </w:r>
    </w:p>
    <w:p w14:paraId="358BE6CE" w14:textId="4B34A27C" w:rsidR="00983D23" w:rsidRPr="00983D23" w:rsidRDefault="003E12F1" w:rsidP="003E12F1">
      <w:pPr>
        <w:widowControl w:val="0"/>
        <w:autoSpaceDE w:val="0"/>
        <w:autoSpaceDN w:val="0"/>
        <w:adjustRightInd w:val="0"/>
        <w:ind w:left="640" w:hanging="640"/>
        <w:jc w:val="both"/>
        <w:rPr>
          <w:noProof/>
          <w:sz w:val="20"/>
        </w:rPr>
      </w:pPr>
      <w:r w:rsidRPr="00983D23">
        <w:rPr>
          <w:noProof/>
          <w:sz w:val="20"/>
        </w:rPr>
        <w:t>[20]</w:t>
      </w:r>
      <w:r w:rsidRPr="00983D23">
        <w:rPr>
          <w:noProof/>
          <w:sz w:val="20"/>
        </w:rPr>
        <w:tab/>
      </w:r>
      <w:r w:rsidR="00A36999" w:rsidRPr="00983D23">
        <w:rPr>
          <w:noProof/>
          <w:sz w:val="20"/>
        </w:rPr>
        <w:t xml:space="preserve">Sugiyono, “Sugiyono, Metode Penelitian,” </w:t>
      </w:r>
      <w:r w:rsidR="00A36999" w:rsidRPr="00983D23">
        <w:rPr>
          <w:i/>
          <w:iCs/>
          <w:noProof/>
          <w:sz w:val="20"/>
        </w:rPr>
        <w:t>Penelitian</w:t>
      </w:r>
      <w:r w:rsidR="00A36999" w:rsidRPr="00983D23">
        <w:rPr>
          <w:noProof/>
          <w:sz w:val="20"/>
        </w:rPr>
        <w:t>, 2017.</w:t>
      </w:r>
    </w:p>
    <w:p w14:paraId="7983DA90"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[21]</w:t>
      </w:r>
      <w:r w:rsidRPr="00983D23">
        <w:rPr>
          <w:noProof/>
          <w:sz w:val="20"/>
        </w:rPr>
        <w:tab/>
      </w:r>
      <w:r w:rsidR="00A36999" w:rsidRPr="00983D23">
        <w:rPr>
          <w:noProof/>
          <w:sz w:val="20"/>
        </w:rPr>
        <w:t>Safruddin, “Pengaruh Rasio Likuiditas, Rasio Aktivitas, Dan Rasio Profitabilitas Terhadap Price Earning Ratio Pada Perusahaan Manufaktur Yang Terdaftar Di Bursa Efek Indonesia,” Vol. 2, No. 2, Pp. 1–14, 2015.</w:t>
      </w:r>
    </w:p>
    <w:p w14:paraId="3F4D8753"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[22]</w:t>
      </w:r>
      <w:r w:rsidRPr="00983D23">
        <w:rPr>
          <w:noProof/>
          <w:sz w:val="20"/>
        </w:rPr>
        <w:tab/>
      </w:r>
      <w:r w:rsidR="00A36999" w:rsidRPr="00983D23">
        <w:rPr>
          <w:noProof/>
          <w:sz w:val="20"/>
        </w:rPr>
        <w:t>S. P. Pangestu And A. Wijayanto, “Pengaruh Return On Assets (Roa), Return On Equity (Roe), Earning Per Share (Eps), Price Earning Ratio (Per), Dan Debt To Equity Ratio (Der) Terhadap Return Saham,” Pp. 1–9, 2020.</w:t>
      </w:r>
    </w:p>
    <w:p w14:paraId="4A8F0876" w14:textId="11F5B1D0"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[23]</w:t>
      </w:r>
      <w:r w:rsidRPr="00983D23">
        <w:rPr>
          <w:noProof/>
          <w:sz w:val="20"/>
        </w:rPr>
        <w:tab/>
      </w:r>
      <w:r w:rsidR="00A36999">
        <w:rPr>
          <w:noProof/>
          <w:sz w:val="20"/>
          <w:lang w:val="en-US"/>
        </w:rPr>
        <w:t>S</w:t>
      </w:r>
      <w:r w:rsidR="00A36999" w:rsidRPr="00983D23">
        <w:rPr>
          <w:noProof/>
          <w:sz w:val="20"/>
        </w:rPr>
        <w:t xml:space="preserve">. W. P. Adnyana, K. R. Suwena, And I. N. Sujana, “Pengaruh Tingkat Inflasi, Suku Bunga Dan Kurs Valuta Asing Terhadap Return Saham Pada Perusahaan Property And Real Estate Di Bursa Efek Indonesia Periode 2012-2016,” </w:t>
      </w:r>
      <w:r w:rsidR="00A36999" w:rsidRPr="00983D23">
        <w:rPr>
          <w:i/>
          <w:iCs/>
          <w:noProof/>
          <w:sz w:val="20"/>
        </w:rPr>
        <w:t>J. Pendidik. Ekon. Undiksha</w:t>
      </w:r>
      <w:r w:rsidR="00A36999" w:rsidRPr="00983D23">
        <w:rPr>
          <w:noProof/>
          <w:sz w:val="20"/>
        </w:rPr>
        <w:t>, Vol. 9, No. 2, P. 267, 2019, Doi: 10.23887/Jjpe.V9i2.20055.</w:t>
      </w:r>
    </w:p>
    <w:p w14:paraId="084BBD37"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[24]</w:t>
      </w:r>
      <w:r w:rsidRPr="00983D23">
        <w:rPr>
          <w:noProof/>
          <w:sz w:val="20"/>
        </w:rPr>
        <w:tab/>
      </w:r>
      <w:r w:rsidR="00A36999" w:rsidRPr="00983D23">
        <w:rPr>
          <w:noProof/>
          <w:sz w:val="20"/>
        </w:rPr>
        <w:t xml:space="preserve">S. R. Salsabillah And E. Kharismar, “Analisis Pengaruh Rasio-Rasio Keuangan Terhadap Return,” </w:t>
      </w:r>
      <w:r w:rsidR="00A36999" w:rsidRPr="00983D23">
        <w:rPr>
          <w:i/>
          <w:iCs/>
          <w:noProof/>
          <w:sz w:val="20"/>
        </w:rPr>
        <w:t>E-Jurnal Manaj. Tsm</w:t>
      </w:r>
      <w:r w:rsidR="00A36999" w:rsidRPr="00983D23">
        <w:rPr>
          <w:noProof/>
          <w:sz w:val="20"/>
        </w:rPr>
        <w:t>, Vol. 2, No. 2, Pp. 295–302, 2022.</w:t>
      </w:r>
    </w:p>
    <w:p w14:paraId="794BCE79" w14:textId="77777777" w:rsidR="00A36999" w:rsidRPr="00983D23" w:rsidRDefault="003E12F1" w:rsidP="00A36999">
      <w:pPr>
        <w:widowControl w:val="0"/>
        <w:autoSpaceDE w:val="0"/>
        <w:autoSpaceDN w:val="0"/>
        <w:adjustRightInd w:val="0"/>
        <w:ind w:left="640" w:hanging="640"/>
        <w:jc w:val="both"/>
        <w:rPr>
          <w:noProof/>
          <w:sz w:val="20"/>
        </w:rPr>
      </w:pPr>
      <w:r w:rsidRPr="00983D23">
        <w:rPr>
          <w:noProof/>
          <w:sz w:val="20"/>
        </w:rPr>
        <w:t>[25]</w:t>
      </w:r>
      <w:r w:rsidRPr="00983D23">
        <w:rPr>
          <w:noProof/>
          <w:sz w:val="20"/>
        </w:rPr>
        <w:tab/>
      </w:r>
      <w:r w:rsidR="00A36999" w:rsidRPr="00983D23">
        <w:rPr>
          <w:noProof/>
          <w:sz w:val="20"/>
        </w:rPr>
        <w:t xml:space="preserve">S. Sihaloho, “Analisis Pengaruh Rasio Likuiditas, Rasio Aktivitas Rasio Solvabilitas Dan Rasio Profitabilitas Terhadap Price Earning Ratio Pada Perusahaan Manufaktur Yang Terdaftar Di Bursa Efek Indonesia Tahun 2011 - 2016,” </w:t>
      </w:r>
      <w:r w:rsidR="00A36999" w:rsidRPr="00983D23">
        <w:rPr>
          <w:i/>
          <w:iCs/>
          <w:noProof/>
          <w:sz w:val="20"/>
        </w:rPr>
        <w:t>J. Ilm. Kohesi</w:t>
      </w:r>
      <w:r w:rsidR="00A36999" w:rsidRPr="00983D23">
        <w:rPr>
          <w:noProof/>
          <w:sz w:val="20"/>
        </w:rPr>
        <w:t>, Vol. 4, No. 2, Pp. 132–145, 2020.</w:t>
      </w:r>
    </w:p>
    <w:p w14:paraId="142951FD" w14:textId="2B2D087D" w:rsidR="00983D23" w:rsidRPr="00983D23" w:rsidRDefault="003E12F1" w:rsidP="003E12F1">
      <w:pPr>
        <w:widowControl w:val="0"/>
        <w:autoSpaceDE w:val="0"/>
        <w:autoSpaceDN w:val="0"/>
        <w:adjustRightInd w:val="0"/>
        <w:ind w:left="640" w:hanging="640"/>
        <w:jc w:val="both"/>
        <w:rPr>
          <w:noProof/>
          <w:sz w:val="20"/>
        </w:rPr>
      </w:pPr>
      <w:r w:rsidRPr="00983D23">
        <w:rPr>
          <w:noProof/>
          <w:sz w:val="20"/>
        </w:rPr>
        <w:t>[26]</w:t>
      </w:r>
      <w:r w:rsidRPr="00983D23">
        <w:rPr>
          <w:noProof/>
          <w:sz w:val="20"/>
        </w:rPr>
        <w:tab/>
      </w:r>
      <w:r w:rsidR="00A36999" w:rsidRPr="00983D23">
        <w:rPr>
          <w:noProof/>
          <w:sz w:val="20"/>
        </w:rPr>
        <w:t xml:space="preserve">Yulia, </w:t>
      </w:r>
      <w:r w:rsidR="00A36999" w:rsidRPr="00983D23">
        <w:rPr>
          <w:i/>
          <w:iCs/>
          <w:noProof/>
          <w:sz w:val="20"/>
        </w:rPr>
        <w:t>Analisis Pengaruh Rasio Likuiditas, Rasio Solvabilitas, Rasio Aktivitas, Dan Rasio Profitabilitas Terhadap Return Saham</w:t>
      </w:r>
      <w:r w:rsidR="00A36999" w:rsidRPr="00983D23">
        <w:rPr>
          <w:noProof/>
          <w:sz w:val="20"/>
        </w:rPr>
        <w:t>. 2014.</w:t>
      </w:r>
    </w:p>
    <w:p w14:paraId="6E886F05" w14:textId="616DFB23" w:rsidR="00AD2351" w:rsidRPr="002D655C" w:rsidRDefault="006937BF" w:rsidP="006937BF">
      <w:pPr>
        <w:widowControl w:val="0"/>
        <w:autoSpaceDE w:val="0"/>
        <w:autoSpaceDN w:val="0"/>
        <w:adjustRightInd w:val="0"/>
        <w:ind w:left="641" w:hanging="641"/>
        <w:jc w:val="both"/>
        <w:rPr>
          <w:sz w:val="20"/>
          <w:szCs w:val="20"/>
        </w:rPr>
      </w:pPr>
      <w:r>
        <w:rPr>
          <w:sz w:val="20"/>
          <w:szCs w:val="20"/>
        </w:rPr>
        <w:fldChar w:fldCharType="end"/>
      </w:r>
    </w:p>
    <w:sectPr w:rsidR="00AD2351" w:rsidRPr="002D655C">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F8E5" w14:textId="77777777" w:rsidR="00493D83" w:rsidRDefault="00493D83">
      <w:r>
        <w:separator/>
      </w:r>
    </w:p>
  </w:endnote>
  <w:endnote w:type="continuationSeparator" w:id="0">
    <w:p w14:paraId="1EE68E55" w14:textId="77777777" w:rsidR="00493D83" w:rsidRDefault="0049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GoudyOlSt B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C8B3" w14:textId="77777777" w:rsidR="00870E40" w:rsidRDefault="00870E40">
    <w:pPr>
      <w:pStyle w:val="Footer"/>
      <w:jc w:val="center"/>
    </w:pPr>
  </w:p>
  <w:p w14:paraId="3B096A5F" w14:textId="77777777" w:rsidR="00870E40" w:rsidRDefault="00870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6626" w14:textId="77777777" w:rsidR="00493D83" w:rsidRDefault="00493D83">
      <w:r>
        <w:separator/>
      </w:r>
    </w:p>
  </w:footnote>
  <w:footnote w:type="continuationSeparator" w:id="0">
    <w:p w14:paraId="7F9F4F1C" w14:textId="77777777" w:rsidR="00493D83" w:rsidRDefault="0049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DB9A" w14:textId="77777777" w:rsidR="00870E40" w:rsidRDefault="00000000">
    <w:pPr>
      <w:pStyle w:val="Header"/>
    </w:pPr>
    <w:r>
      <w:rPr>
        <w:noProof/>
      </w:rPr>
      <w:pict w14:anchorId="5CFA6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588066" o:spid="_x0000_s1026" type="#_x0000_t75" style="position:absolute;margin-left:0;margin-top:0;width:396.7pt;height:396.7pt;z-index:-251659264;mso-position-horizontal:center;mso-position-horizontal-relative:margin;mso-position-vertical:center;mso-position-vertical-relative:margin" o:allowincell="f">
          <v:imagedata r:id="rId1" o:title="12289529_864646713634312_7241170664593997488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51A" w14:textId="77777777" w:rsidR="00870E40" w:rsidRDefault="00870E40">
    <w:pPr>
      <w:pStyle w:val="Header"/>
      <w:jc w:val="right"/>
    </w:pPr>
  </w:p>
  <w:p w14:paraId="55F408DF" w14:textId="77777777" w:rsidR="00870E40" w:rsidRDefault="00870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8B8A" w14:textId="77777777" w:rsidR="00870E40" w:rsidRDefault="00000000">
    <w:pPr>
      <w:pStyle w:val="Header"/>
    </w:pPr>
    <w:r>
      <w:rPr>
        <w:noProof/>
      </w:rPr>
      <w:pict w14:anchorId="0DAD6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588065" o:spid="_x0000_s1025" type="#_x0000_t75" style="position:absolute;margin-left:0;margin-top:0;width:396.7pt;height:396.7pt;z-index:-251658240;mso-position-horizontal:center;mso-position-horizontal-relative:margin;mso-position-vertical:center;mso-position-vertical-relative:margin" o:allowincell="f">
          <v:imagedata r:id="rId1" o:title="12289529_864646713634312_7241170664593997488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E24422"/>
    <w:name w:val="WW8Num1"/>
    <w:lvl w:ilvl="0">
      <w:start w:val="1"/>
      <w:numFmt w:val="decimal"/>
      <w:lvlText w:val="%1."/>
      <w:lvlJc w:val="left"/>
      <w:pPr>
        <w:tabs>
          <w:tab w:val="num" w:pos="0"/>
        </w:tabs>
        <w:ind w:left="1080" w:hanging="360"/>
      </w:pPr>
      <w:rPr>
        <w:rFonts w:ascii="Times New Roman" w:eastAsia="SimSun" w:hAnsi="Times New Roman" w:cs="Times New Roman"/>
        <w:b w:val="0"/>
        <w:bCs/>
        <w:sz w:val="20"/>
        <w:szCs w:val="20"/>
      </w:rPr>
    </w:lvl>
    <w:lvl w:ilvl="1">
      <w:start w:val="1"/>
      <w:numFmt w:val="lowerLetter"/>
      <w:lvlText w:val="%2."/>
      <w:lvlJc w:val="left"/>
      <w:pPr>
        <w:tabs>
          <w:tab w:val="num" w:pos="0"/>
        </w:tabs>
        <w:ind w:left="1800" w:hanging="360"/>
      </w:pPr>
      <w:rPr>
        <w:rFonts w:ascii="Times New Roman" w:hAnsi="Times New Roman" w:cs="Times New Roman"/>
        <w:i/>
        <w:iCs w:val="0"/>
        <w:sz w:val="24"/>
        <w:szCs w:val="24"/>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1356AAE"/>
    <w:multiLevelType w:val="multilevel"/>
    <w:tmpl w:val="8CAAE66A"/>
    <w:styleLink w:val="Sty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755AD4"/>
    <w:multiLevelType w:val="hybridMultilevel"/>
    <w:tmpl w:val="AB3E1D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8E5AA0"/>
    <w:multiLevelType w:val="hybridMultilevel"/>
    <w:tmpl w:val="A13AB844"/>
    <w:lvl w:ilvl="0" w:tplc="44D87670">
      <w:start w:val="1"/>
      <w:numFmt w:val="decimal"/>
      <w:lvlText w:val="%1."/>
      <w:lvlJc w:val="left"/>
      <w:pPr>
        <w:ind w:left="720" w:hanging="360"/>
      </w:pPr>
      <w:rPr>
        <w:rFonts w:ascii="Times New Roman" w:eastAsia="Calibri" w:hAnsi="Times New Roman" w:cs="Times New Roman"/>
      </w:rPr>
    </w:lvl>
    <w:lvl w:ilvl="1" w:tplc="1A28F652">
      <w:start w:val="1"/>
      <w:numFmt w:val="lowerLetter"/>
      <w:lvlText w:val="%2."/>
      <w:lvlJc w:val="left"/>
      <w:pPr>
        <w:ind w:left="1440" w:hanging="360"/>
      </w:pPr>
    </w:lvl>
    <w:lvl w:ilvl="2" w:tplc="47865F60">
      <w:start w:val="1"/>
      <w:numFmt w:val="lowerRoman"/>
      <w:lvlText w:val="%3."/>
      <w:lvlJc w:val="right"/>
      <w:pPr>
        <w:ind w:left="2160" w:hanging="180"/>
      </w:pPr>
    </w:lvl>
    <w:lvl w:ilvl="3" w:tplc="576C455A">
      <w:start w:val="1"/>
      <w:numFmt w:val="decimal"/>
      <w:lvlText w:val="%4."/>
      <w:lvlJc w:val="left"/>
      <w:pPr>
        <w:ind w:left="2880" w:hanging="360"/>
      </w:pPr>
    </w:lvl>
    <w:lvl w:ilvl="4" w:tplc="172E9F94">
      <w:start w:val="1"/>
      <w:numFmt w:val="lowerLetter"/>
      <w:lvlText w:val="%5."/>
      <w:lvlJc w:val="left"/>
      <w:pPr>
        <w:ind w:left="3600" w:hanging="360"/>
      </w:pPr>
    </w:lvl>
    <w:lvl w:ilvl="5" w:tplc="739A47F2">
      <w:start w:val="1"/>
      <w:numFmt w:val="lowerRoman"/>
      <w:lvlText w:val="%6."/>
      <w:lvlJc w:val="right"/>
      <w:pPr>
        <w:ind w:left="4320" w:hanging="180"/>
      </w:pPr>
    </w:lvl>
    <w:lvl w:ilvl="6" w:tplc="A6F6DB78">
      <w:start w:val="1"/>
      <w:numFmt w:val="decimal"/>
      <w:lvlText w:val="%7."/>
      <w:lvlJc w:val="left"/>
      <w:pPr>
        <w:ind w:left="5040" w:hanging="360"/>
      </w:pPr>
    </w:lvl>
    <w:lvl w:ilvl="7" w:tplc="2F2C0646">
      <w:start w:val="1"/>
      <w:numFmt w:val="lowerLetter"/>
      <w:lvlText w:val="%8."/>
      <w:lvlJc w:val="left"/>
      <w:pPr>
        <w:ind w:left="5760" w:hanging="360"/>
      </w:pPr>
    </w:lvl>
    <w:lvl w:ilvl="8" w:tplc="0FB87C16">
      <w:start w:val="1"/>
      <w:numFmt w:val="lowerRoman"/>
      <w:lvlText w:val="%9."/>
      <w:lvlJc w:val="right"/>
      <w:pPr>
        <w:ind w:left="6480" w:hanging="180"/>
      </w:pPr>
    </w:lvl>
  </w:abstractNum>
  <w:abstractNum w:abstractNumId="4" w15:restartNumberingAfterBreak="0">
    <w:nsid w:val="05BE7FFD"/>
    <w:multiLevelType w:val="hybridMultilevel"/>
    <w:tmpl w:val="E918F508"/>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6A524D"/>
    <w:multiLevelType w:val="hybridMultilevel"/>
    <w:tmpl w:val="5FE2BAAA"/>
    <w:lvl w:ilvl="0" w:tplc="96EED40A">
      <w:start w:val="1"/>
      <w:numFmt w:val="decimal"/>
      <w:lvlText w:val="%1."/>
      <w:lvlJc w:val="left"/>
      <w:pPr>
        <w:ind w:left="1146" w:hanging="360"/>
      </w:pPr>
      <w:rPr>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0B4F7AFC"/>
    <w:multiLevelType w:val="multilevel"/>
    <w:tmpl w:val="CF80FC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F038F4"/>
    <w:multiLevelType w:val="multilevel"/>
    <w:tmpl w:val="A3F2183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14204CC1"/>
    <w:multiLevelType w:val="hybridMultilevel"/>
    <w:tmpl w:val="BE844D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CB5B0E"/>
    <w:multiLevelType w:val="hybridMultilevel"/>
    <w:tmpl w:val="96886822"/>
    <w:lvl w:ilvl="0" w:tplc="C358AA24">
      <w:start w:val="1"/>
      <w:numFmt w:val="decimal"/>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4D72B8B"/>
    <w:multiLevelType w:val="hybridMultilevel"/>
    <w:tmpl w:val="3DA41238"/>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15A21221"/>
    <w:multiLevelType w:val="hybridMultilevel"/>
    <w:tmpl w:val="6886775C"/>
    <w:lvl w:ilvl="0" w:tplc="B98A81FE">
      <w:start w:val="1"/>
      <w:numFmt w:val="decimal"/>
      <w:lvlText w:val="%1."/>
      <w:lvlJc w:val="left"/>
      <w:pPr>
        <w:ind w:left="777" w:hanging="360"/>
      </w:pPr>
      <w:rPr>
        <w:rFonts w:hint="default"/>
      </w:rPr>
    </w:lvl>
    <w:lvl w:ilvl="1" w:tplc="38090019" w:tentative="1">
      <w:start w:val="1"/>
      <w:numFmt w:val="lowerLetter"/>
      <w:lvlText w:val="%2."/>
      <w:lvlJc w:val="left"/>
      <w:pPr>
        <w:ind w:left="1497" w:hanging="360"/>
      </w:pPr>
    </w:lvl>
    <w:lvl w:ilvl="2" w:tplc="3809001B" w:tentative="1">
      <w:start w:val="1"/>
      <w:numFmt w:val="lowerRoman"/>
      <w:lvlText w:val="%3."/>
      <w:lvlJc w:val="right"/>
      <w:pPr>
        <w:ind w:left="2217" w:hanging="180"/>
      </w:pPr>
    </w:lvl>
    <w:lvl w:ilvl="3" w:tplc="3809000F" w:tentative="1">
      <w:start w:val="1"/>
      <w:numFmt w:val="decimal"/>
      <w:lvlText w:val="%4."/>
      <w:lvlJc w:val="left"/>
      <w:pPr>
        <w:ind w:left="2937" w:hanging="360"/>
      </w:pPr>
    </w:lvl>
    <w:lvl w:ilvl="4" w:tplc="38090019" w:tentative="1">
      <w:start w:val="1"/>
      <w:numFmt w:val="lowerLetter"/>
      <w:lvlText w:val="%5."/>
      <w:lvlJc w:val="left"/>
      <w:pPr>
        <w:ind w:left="3657" w:hanging="360"/>
      </w:pPr>
    </w:lvl>
    <w:lvl w:ilvl="5" w:tplc="3809001B" w:tentative="1">
      <w:start w:val="1"/>
      <w:numFmt w:val="lowerRoman"/>
      <w:lvlText w:val="%6."/>
      <w:lvlJc w:val="right"/>
      <w:pPr>
        <w:ind w:left="4377" w:hanging="180"/>
      </w:pPr>
    </w:lvl>
    <w:lvl w:ilvl="6" w:tplc="3809000F" w:tentative="1">
      <w:start w:val="1"/>
      <w:numFmt w:val="decimal"/>
      <w:lvlText w:val="%7."/>
      <w:lvlJc w:val="left"/>
      <w:pPr>
        <w:ind w:left="5097" w:hanging="360"/>
      </w:pPr>
    </w:lvl>
    <w:lvl w:ilvl="7" w:tplc="38090019" w:tentative="1">
      <w:start w:val="1"/>
      <w:numFmt w:val="lowerLetter"/>
      <w:lvlText w:val="%8."/>
      <w:lvlJc w:val="left"/>
      <w:pPr>
        <w:ind w:left="5817" w:hanging="360"/>
      </w:pPr>
    </w:lvl>
    <w:lvl w:ilvl="8" w:tplc="3809001B" w:tentative="1">
      <w:start w:val="1"/>
      <w:numFmt w:val="lowerRoman"/>
      <w:lvlText w:val="%9."/>
      <w:lvlJc w:val="right"/>
      <w:pPr>
        <w:ind w:left="6537" w:hanging="180"/>
      </w:pPr>
    </w:lvl>
  </w:abstractNum>
  <w:abstractNum w:abstractNumId="12" w15:restartNumberingAfterBreak="0">
    <w:nsid w:val="19237FA0"/>
    <w:multiLevelType w:val="hybridMultilevel"/>
    <w:tmpl w:val="061A653A"/>
    <w:lvl w:ilvl="0" w:tplc="FFFFFFFF">
      <w:start w:val="1"/>
      <w:numFmt w:val="decimal"/>
      <w:lvlText w:val="%1."/>
      <w:lvlJc w:val="left"/>
      <w:pPr>
        <w:ind w:left="786" w:hanging="360"/>
      </w:pPr>
      <w:rPr>
        <w:rFonts w:hint="default"/>
      </w:rPr>
    </w:lvl>
    <w:lvl w:ilvl="1" w:tplc="38090017">
      <w:start w:val="1"/>
      <w:numFmt w:val="lowerLetter"/>
      <w:lvlText w:val="%2)"/>
      <w:lvlJc w:val="left"/>
      <w:pPr>
        <w:ind w:left="1506" w:hanging="360"/>
      </w:pPr>
    </w:lvl>
    <w:lvl w:ilvl="2" w:tplc="BC72EB8C">
      <w:start w:val="1"/>
      <w:numFmt w:val="lowerLetter"/>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A653FC5"/>
    <w:multiLevelType w:val="hybridMultilevel"/>
    <w:tmpl w:val="687A7D84"/>
    <w:lvl w:ilvl="0" w:tplc="04090011">
      <w:start w:val="1"/>
      <w:numFmt w:val="decimal"/>
      <w:lvlText w:val="%1)"/>
      <w:lvlJc w:val="left"/>
      <w:pPr>
        <w:ind w:left="1287" w:hanging="360"/>
      </w:pPr>
    </w:lvl>
    <w:lvl w:ilvl="1" w:tplc="9CB2E9D6">
      <w:start w:val="1"/>
      <w:numFmt w:val="decimal"/>
      <w:lvlText w:val="%2."/>
      <w:lvlJc w:val="left"/>
      <w:pPr>
        <w:ind w:left="2007" w:hanging="360"/>
      </w:pPr>
      <w:rPr>
        <w:rFonts w:hint="default"/>
        <w:color w:val="auto"/>
      </w:rPr>
    </w:lvl>
    <w:lvl w:ilvl="2" w:tplc="20803724">
      <w:start w:val="1"/>
      <w:numFmt w:val="lowerLetter"/>
      <w:lvlText w:val="%3."/>
      <w:lvlJc w:val="left"/>
      <w:pPr>
        <w:ind w:left="2907" w:hanging="360"/>
      </w:pPr>
      <w:rPr>
        <w:rFonts w:hint="default"/>
      </w:rPr>
    </w:lvl>
    <w:lvl w:ilvl="3" w:tplc="04090019">
      <w:start w:val="1"/>
      <w:numFmt w:val="lowerLetter"/>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C564F7F"/>
    <w:multiLevelType w:val="hybridMultilevel"/>
    <w:tmpl w:val="FCC6FA20"/>
    <w:lvl w:ilvl="0" w:tplc="8B38600A">
      <w:start w:val="1"/>
      <w:numFmt w:val="lowerLetter"/>
      <w:lvlText w:val="%1)"/>
      <w:lvlJc w:val="left"/>
      <w:pPr>
        <w:ind w:left="1800" w:hanging="360"/>
      </w:pPr>
      <w:rPr>
        <w:rFonts w:cs="Times New Roman" w:hint="default"/>
        <w:b/>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1E31672B"/>
    <w:multiLevelType w:val="hybridMultilevel"/>
    <w:tmpl w:val="5B4830F2"/>
    <w:lvl w:ilvl="0" w:tplc="1C56747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E3879D8"/>
    <w:multiLevelType w:val="hybridMultilevel"/>
    <w:tmpl w:val="1B0042F4"/>
    <w:lvl w:ilvl="0" w:tplc="DF288BEA">
      <w:start w:val="1"/>
      <w:numFmt w:val="decimal"/>
      <w:lvlText w:val="%1."/>
      <w:lvlJc w:val="left"/>
      <w:pPr>
        <w:ind w:left="1353" w:hanging="360"/>
      </w:pPr>
      <w:rPr>
        <w:rFonts w:hint="default"/>
        <w:b w:val="0"/>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20B03C6A"/>
    <w:multiLevelType w:val="hybridMultilevel"/>
    <w:tmpl w:val="F774D0F4"/>
    <w:lvl w:ilvl="0" w:tplc="38090017">
      <w:start w:val="1"/>
      <w:numFmt w:val="lowerLetter"/>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8" w15:restartNumberingAfterBreak="0">
    <w:nsid w:val="21A90AA7"/>
    <w:multiLevelType w:val="hybridMultilevel"/>
    <w:tmpl w:val="BE0087D8"/>
    <w:lvl w:ilvl="0" w:tplc="DCE6DDC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1DC3329"/>
    <w:multiLevelType w:val="hybridMultilevel"/>
    <w:tmpl w:val="CB006FA2"/>
    <w:lvl w:ilvl="0" w:tplc="38090017">
      <w:start w:val="1"/>
      <w:numFmt w:val="lowerLetter"/>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0" w15:restartNumberingAfterBreak="0">
    <w:nsid w:val="23180AF4"/>
    <w:multiLevelType w:val="hybridMultilevel"/>
    <w:tmpl w:val="2F0089B6"/>
    <w:lvl w:ilvl="0" w:tplc="0366D94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1" w15:restartNumberingAfterBreak="0">
    <w:nsid w:val="28E34261"/>
    <w:multiLevelType w:val="multilevel"/>
    <w:tmpl w:val="08C02CE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3511FD"/>
    <w:multiLevelType w:val="hybridMultilevel"/>
    <w:tmpl w:val="75AA6370"/>
    <w:lvl w:ilvl="0" w:tplc="D048F158">
      <w:start w:val="1"/>
      <w:numFmt w:val="decimal"/>
      <w:lvlText w:val="%1."/>
      <w:lvlJc w:val="left"/>
      <w:pPr>
        <w:ind w:left="786" w:hanging="360"/>
      </w:pPr>
      <w:rPr>
        <w:rFonts w:hint="default"/>
      </w:rPr>
    </w:lvl>
    <w:lvl w:ilvl="1" w:tplc="573E816A">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A6C3103"/>
    <w:multiLevelType w:val="hybridMultilevel"/>
    <w:tmpl w:val="73981D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418A29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AD56A2"/>
    <w:multiLevelType w:val="hybridMultilevel"/>
    <w:tmpl w:val="39CCC0C4"/>
    <w:lvl w:ilvl="0" w:tplc="C554E1DA">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C0493E"/>
    <w:multiLevelType w:val="hybridMultilevel"/>
    <w:tmpl w:val="9D2A0368"/>
    <w:lvl w:ilvl="0" w:tplc="145EE10A">
      <w:start w:val="1"/>
      <w:numFmt w:val="decimal"/>
      <w:lvlText w:val="%1."/>
      <w:lvlJc w:val="left"/>
      <w:pPr>
        <w:ind w:left="1800" w:hanging="360"/>
      </w:pPr>
      <w:rPr>
        <w:rFonts w:ascii="Times New Roman" w:eastAsia="Calibri" w:hAnsi="Times New Roman" w:cs="Times New Roman"/>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6" w15:restartNumberingAfterBreak="0">
    <w:nsid w:val="2EF77F26"/>
    <w:multiLevelType w:val="hybridMultilevel"/>
    <w:tmpl w:val="3A64953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7" w15:restartNumberingAfterBreak="0">
    <w:nsid w:val="2F8956C5"/>
    <w:multiLevelType w:val="hybridMultilevel"/>
    <w:tmpl w:val="CD2E16EC"/>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09C1220"/>
    <w:multiLevelType w:val="multilevel"/>
    <w:tmpl w:val="8F44B2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710388"/>
    <w:multiLevelType w:val="hybridMultilevel"/>
    <w:tmpl w:val="FFBA44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2A17BC1"/>
    <w:multiLevelType w:val="hybridMultilevel"/>
    <w:tmpl w:val="BBFA1E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A87316">
      <w:start w:val="1"/>
      <w:numFmt w:val="decimal"/>
      <w:lvlText w:val="%3."/>
      <w:lvlJc w:val="left"/>
      <w:pPr>
        <w:ind w:left="2340" w:hanging="360"/>
      </w:pPr>
      <w:rPr>
        <w:rFonts w:hint="default"/>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C25D92"/>
    <w:multiLevelType w:val="hybridMultilevel"/>
    <w:tmpl w:val="C11869A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88A3AFD"/>
    <w:multiLevelType w:val="hybridMultilevel"/>
    <w:tmpl w:val="CAA0E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C775AC6"/>
    <w:multiLevelType w:val="hybridMultilevel"/>
    <w:tmpl w:val="584C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7F4CF5"/>
    <w:multiLevelType w:val="hybridMultilevel"/>
    <w:tmpl w:val="A9CEB0E2"/>
    <w:lvl w:ilvl="0" w:tplc="1AA6D82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15:restartNumberingAfterBreak="0">
    <w:nsid w:val="3FAB4337"/>
    <w:multiLevelType w:val="hybridMultilevel"/>
    <w:tmpl w:val="97C0076A"/>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CB7764"/>
    <w:multiLevelType w:val="hybridMultilevel"/>
    <w:tmpl w:val="EA8A6AE8"/>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5A4F97"/>
    <w:multiLevelType w:val="hybridMultilevel"/>
    <w:tmpl w:val="4C4C64E8"/>
    <w:lvl w:ilvl="0" w:tplc="82184904">
      <w:start w:val="1"/>
      <w:numFmt w:val="decimal"/>
      <w:lvlText w:val="%1."/>
      <w:lvlJc w:val="left"/>
      <w:pPr>
        <w:ind w:left="1440" w:hanging="360"/>
      </w:pPr>
      <w:rPr>
        <w:b/>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21C7314"/>
    <w:multiLevelType w:val="hybridMultilevel"/>
    <w:tmpl w:val="F2CC4726"/>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2663C8"/>
    <w:multiLevelType w:val="hybridMultilevel"/>
    <w:tmpl w:val="873EFFC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F29126B"/>
    <w:multiLevelType w:val="hybridMultilevel"/>
    <w:tmpl w:val="D584D92A"/>
    <w:lvl w:ilvl="0" w:tplc="C8866E8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F966688"/>
    <w:multiLevelType w:val="hybridMultilevel"/>
    <w:tmpl w:val="6ECCE576"/>
    <w:lvl w:ilvl="0" w:tplc="9B522BE8">
      <w:start w:val="1"/>
      <w:numFmt w:val="decimal"/>
      <w:lvlText w:val="%1."/>
      <w:lvlJc w:val="left"/>
      <w:pPr>
        <w:ind w:left="786" w:hanging="360"/>
      </w:pPr>
      <w:rPr>
        <w:rFonts w:hint="default"/>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514E5B53"/>
    <w:multiLevelType w:val="hybridMultilevel"/>
    <w:tmpl w:val="6D14253A"/>
    <w:lvl w:ilvl="0" w:tplc="672A4552">
      <w:start w:val="1"/>
      <w:numFmt w:val="decimal"/>
      <w:lvlText w:val="%1."/>
      <w:lvlJc w:val="left"/>
      <w:pPr>
        <w:ind w:left="1080" w:hanging="360"/>
      </w:pPr>
      <w:rPr>
        <w:rFonts w:hint="default"/>
        <w:b w:val="0"/>
      </w:rPr>
    </w:lvl>
    <w:lvl w:ilvl="1" w:tplc="8534B700">
      <w:start w:val="1"/>
      <w:numFmt w:val="lowerLetter"/>
      <w:lvlText w:val="%2."/>
      <w:lvlJc w:val="left"/>
      <w:pPr>
        <w:ind w:left="1800" w:hanging="360"/>
      </w:pPr>
      <w:rPr>
        <w:b w:val="0"/>
      </w:rPr>
    </w:lvl>
    <w:lvl w:ilvl="2" w:tplc="0421001B">
      <w:start w:val="1"/>
      <w:numFmt w:val="lowerRoman"/>
      <w:lvlText w:val="%3."/>
      <w:lvlJc w:val="right"/>
      <w:pPr>
        <w:ind w:left="2520" w:hanging="180"/>
      </w:pPr>
    </w:lvl>
    <w:lvl w:ilvl="3" w:tplc="1DFA44A2">
      <w:start w:val="5"/>
      <w:numFmt w:val="lowerLetter"/>
      <w:lvlText w:val="%4)"/>
      <w:lvlJc w:val="left"/>
      <w:pPr>
        <w:ind w:left="3240" w:hanging="360"/>
      </w:pPr>
      <w:rPr>
        <w:rFonts w:hint="default"/>
      </w:rPr>
    </w:lvl>
    <w:lvl w:ilvl="4" w:tplc="B2888D86">
      <w:start w:val="1"/>
      <w:numFmt w:val="decimal"/>
      <w:lvlText w:val="%5)"/>
      <w:lvlJc w:val="left"/>
      <w:pPr>
        <w:ind w:left="3960" w:hanging="360"/>
      </w:pPr>
      <w:rPr>
        <w:rFonts w:hint="default"/>
        <w:i w:val="0"/>
        <w:iCs/>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526A67BD"/>
    <w:multiLevelType w:val="hybridMultilevel"/>
    <w:tmpl w:val="7A8837CE"/>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FA4BC2"/>
    <w:multiLevelType w:val="hybridMultilevel"/>
    <w:tmpl w:val="34306D7C"/>
    <w:lvl w:ilvl="0" w:tplc="9DA8B86C">
      <w:start w:val="1"/>
      <w:numFmt w:val="decimal"/>
      <w:lvlText w:val="%1."/>
      <w:lvlJc w:val="left"/>
      <w:pPr>
        <w:ind w:left="720" w:hanging="360"/>
      </w:pPr>
      <w:rPr>
        <w:rFonts w:ascii="Times New Roman" w:hAnsi="Times New Roman" w:cs="Times New Roman" w:hint="default"/>
        <w:sz w:val="20"/>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530326"/>
    <w:multiLevelType w:val="hybridMultilevel"/>
    <w:tmpl w:val="84261D32"/>
    <w:lvl w:ilvl="0" w:tplc="BB2ADC7E">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56E30880"/>
    <w:multiLevelType w:val="hybridMultilevel"/>
    <w:tmpl w:val="9942F0F6"/>
    <w:lvl w:ilvl="0" w:tplc="D8BC4D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4188"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FC76E5"/>
    <w:multiLevelType w:val="hybridMultilevel"/>
    <w:tmpl w:val="133EB09A"/>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4C0685"/>
    <w:multiLevelType w:val="multilevel"/>
    <w:tmpl w:val="A6129BA6"/>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720" w:hanging="720"/>
      </w:pPr>
      <w:rPr>
        <w:rFonts w:hint="default"/>
        <w:b/>
      </w:rPr>
    </w:lvl>
    <w:lvl w:ilvl="3">
      <w:start w:val="1"/>
      <w:numFmt w:val="lowerLetter"/>
      <w:isLgl/>
      <w:lvlText w:val="%4."/>
      <w:lvlJc w:val="left"/>
      <w:pPr>
        <w:ind w:left="1080" w:hanging="720"/>
      </w:pPr>
      <w:rPr>
        <w:rFonts w:ascii="Times New Roman" w:eastAsia="Times New Roman" w:hAnsi="Times New Roman" w:cs="Times New Roman"/>
      </w:rPr>
    </w:lvl>
    <w:lvl w:ilvl="4">
      <w:start w:val="1"/>
      <w:numFmt w:val="lowerLetter"/>
      <w:isLgl/>
      <w:lvlText w:val="%5."/>
      <w:lvlJc w:val="left"/>
      <w:pPr>
        <w:ind w:left="1440" w:hanging="1080"/>
      </w:pPr>
      <w:rPr>
        <w:rFonts w:ascii="Times New Roman" w:eastAsia="Times New Roman" w:hAnsi="Times New Roman" w:cs="Times New Roman"/>
        <w:b/>
        <w:bCs w:val="0"/>
      </w:rPr>
    </w:lvl>
    <w:lvl w:ilvl="5">
      <w:start w:val="1"/>
      <w:numFmt w:val="decimal"/>
      <w:isLgl/>
      <w:lvlText w:val="%1.%2.%3.%4.%5.%6."/>
      <w:lvlJc w:val="left"/>
      <w:pPr>
        <w:ind w:left="1440" w:hanging="1080"/>
      </w:pPr>
      <w:rPr>
        <w:rFonts w:ascii="Times New Roman" w:hAnsi="Times New Roman" w:cs="Times New Roman" w:hint="default"/>
        <w:sz w:val="24"/>
        <w:szCs w:val="24"/>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A9E3A62"/>
    <w:multiLevelType w:val="hybridMultilevel"/>
    <w:tmpl w:val="066A8F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B5630E4"/>
    <w:multiLevelType w:val="hybridMultilevel"/>
    <w:tmpl w:val="5C44FFBE"/>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2E0685"/>
    <w:multiLevelType w:val="hybridMultilevel"/>
    <w:tmpl w:val="F02A2046"/>
    <w:lvl w:ilvl="0" w:tplc="1E4488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0A57628"/>
    <w:multiLevelType w:val="multilevel"/>
    <w:tmpl w:val="82AC65D2"/>
    <w:lvl w:ilvl="0">
      <w:start w:val="1"/>
      <w:numFmt w:val="decimal"/>
      <w:lvlText w:val="%1"/>
      <w:lvlJc w:val="left"/>
      <w:pPr>
        <w:ind w:left="360" w:hanging="360"/>
      </w:pPr>
      <w:rPr>
        <w:rFonts w:cstheme="minorBidi" w:hint="default"/>
      </w:rPr>
    </w:lvl>
    <w:lvl w:ilvl="1">
      <w:start w:val="1"/>
      <w:numFmt w:val="decimal"/>
      <w:lvlText w:val="%1.%2"/>
      <w:lvlJc w:val="left"/>
      <w:pPr>
        <w:ind w:left="1350" w:hanging="360"/>
      </w:pPr>
      <w:rPr>
        <w:rFonts w:cstheme="minorBidi" w:hint="default"/>
      </w:rPr>
    </w:lvl>
    <w:lvl w:ilvl="2">
      <w:start w:val="1"/>
      <w:numFmt w:val="decimal"/>
      <w:lvlText w:val="%1.%2.%3"/>
      <w:lvlJc w:val="left"/>
      <w:pPr>
        <w:ind w:left="2700" w:hanging="720"/>
      </w:pPr>
      <w:rPr>
        <w:rFonts w:cstheme="minorBidi" w:hint="default"/>
      </w:rPr>
    </w:lvl>
    <w:lvl w:ilvl="3">
      <w:start w:val="1"/>
      <w:numFmt w:val="decimal"/>
      <w:lvlText w:val="%1.%2.%3.%4"/>
      <w:lvlJc w:val="left"/>
      <w:pPr>
        <w:ind w:left="3690" w:hanging="720"/>
      </w:pPr>
      <w:rPr>
        <w:rFonts w:cstheme="minorBidi" w:hint="default"/>
      </w:rPr>
    </w:lvl>
    <w:lvl w:ilvl="4">
      <w:start w:val="1"/>
      <w:numFmt w:val="decimal"/>
      <w:lvlText w:val="%1.%2.%3.%4.%5"/>
      <w:lvlJc w:val="left"/>
      <w:pPr>
        <w:ind w:left="5040" w:hanging="1080"/>
      </w:pPr>
      <w:rPr>
        <w:rFonts w:cstheme="minorBidi" w:hint="default"/>
      </w:rPr>
    </w:lvl>
    <w:lvl w:ilvl="5">
      <w:start w:val="1"/>
      <w:numFmt w:val="decimal"/>
      <w:lvlText w:val="%1.%2.%3.%4.%5.%6"/>
      <w:lvlJc w:val="left"/>
      <w:pPr>
        <w:ind w:left="6030" w:hanging="1080"/>
      </w:pPr>
      <w:rPr>
        <w:rFonts w:cstheme="minorBidi" w:hint="default"/>
      </w:rPr>
    </w:lvl>
    <w:lvl w:ilvl="6">
      <w:start w:val="1"/>
      <w:numFmt w:val="decimal"/>
      <w:lvlText w:val="%1.%2.%3.%4.%5.%6.%7"/>
      <w:lvlJc w:val="left"/>
      <w:pPr>
        <w:ind w:left="7380" w:hanging="1440"/>
      </w:pPr>
      <w:rPr>
        <w:rFonts w:cstheme="minorBidi" w:hint="default"/>
      </w:rPr>
    </w:lvl>
    <w:lvl w:ilvl="7">
      <w:start w:val="1"/>
      <w:numFmt w:val="decimal"/>
      <w:lvlText w:val="%1.%2.%3.%4.%5.%6.%7.%8"/>
      <w:lvlJc w:val="left"/>
      <w:pPr>
        <w:ind w:left="8370" w:hanging="1440"/>
      </w:pPr>
      <w:rPr>
        <w:rFonts w:cstheme="minorBidi" w:hint="default"/>
      </w:rPr>
    </w:lvl>
    <w:lvl w:ilvl="8">
      <w:start w:val="1"/>
      <w:numFmt w:val="decimal"/>
      <w:lvlText w:val="%1.%2.%3.%4.%5.%6.%7.%8.%9"/>
      <w:lvlJc w:val="left"/>
      <w:pPr>
        <w:ind w:left="9720" w:hanging="1800"/>
      </w:pPr>
      <w:rPr>
        <w:rFonts w:cstheme="minorBidi" w:hint="default"/>
      </w:rPr>
    </w:lvl>
  </w:abstractNum>
  <w:abstractNum w:abstractNumId="53" w15:restartNumberingAfterBreak="0">
    <w:nsid w:val="61D7473F"/>
    <w:multiLevelType w:val="hybridMultilevel"/>
    <w:tmpl w:val="0444E120"/>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61E96483"/>
    <w:multiLevelType w:val="hybridMultilevel"/>
    <w:tmpl w:val="53381936"/>
    <w:lvl w:ilvl="0" w:tplc="994A32D4">
      <w:start w:val="1"/>
      <w:numFmt w:val="decimal"/>
      <w:lvlText w:val="%1."/>
      <w:lvlJc w:val="left"/>
      <w:pPr>
        <w:ind w:left="1069" w:hanging="360"/>
      </w:pPr>
      <w:rPr>
        <w:rFonts w:hint="default"/>
        <w:b/>
        <w:bCs/>
        <w:i w:val="0"/>
        <w:iCs/>
        <w:sz w:val="24"/>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62DD0D72"/>
    <w:multiLevelType w:val="hybridMultilevel"/>
    <w:tmpl w:val="13C8399E"/>
    <w:lvl w:ilvl="0" w:tplc="ABAC6762">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3CE1C93"/>
    <w:multiLevelType w:val="hybridMultilevel"/>
    <w:tmpl w:val="E578BB58"/>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B2A05804">
      <w:start w:val="3"/>
      <w:numFmt w:val="lowerLetter"/>
      <w:lvlText w:val="%3)"/>
      <w:lvlJc w:val="left"/>
      <w:pPr>
        <w:ind w:left="2340" w:hanging="360"/>
      </w:pPr>
      <w:rPr>
        <w:rFonts w:cs="Times New Roman"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3D24530"/>
    <w:multiLevelType w:val="hybridMultilevel"/>
    <w:tmpl w:val="F7AE51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4EB4C7D"/>
    <w:multiLevelType w:val="hybridMultilevel"/>
    <w:tmpl w:val="3E549A36"/>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7476965"/>
    <w:multiLevelType w:val="hybridMultilevel"/>
    <w:tmpl w:val="39140F8E"/>
    <w:lvl w:ilvl="0" w:tplc="39F49DF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0" w15:restartNumberingAfterBreak="0">
    <w:nsid w:val="675D34B8"/>
    <w:multiLevelType w:val="multilevel"/>
    <w:tmpl w:val="727EB31C"/>
    <w:lvl w:ilvl="0">
      <w:start w:val="1"/>
      <w:numFmt w:val="decimal"/>
      <w:lvlText w:val="%1."/>
      <w:lvlJc w:val="left"/>
      <w:pPr>
        <w:ind w:left="480" w:hanging="480"/>
      </w:pPr>
      <w:rPr>
        <w:rFonts w:ascii="Times New Roman" w:hAnsi="Times New Roman" w:cs="Times New Roman" w:hint="default"/>
        <w:sz w:val="20"/>
        <w:szCs w:val="2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A935F30"/>
    <w:multiLevelType w:val="multilevel"/>
    <w:tmpl w:val="0FC082D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AD36CB3"/>
    <w:multiLevelType w:val="hybridMultilevel"/>
    <w:tmpl w:val="F97460FA"/>
    <w:lvl w:ilvl="0" w:tplc="CAF6F220">
      <w:start w:val="1"/>
      <w:numFmt w:val="decimal"/>
      <w:lvlText w:val="%1."/>
      <w:lvlJc w:val="left"/>
      <w:pPr>
        <w:ind w:left="720" w:hanging="360"/>
      </w:pPr>
      <w:rPr>
        <w:rFonts w:hint="default"/>
        <w:sz w:val="20"/>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ED7DB5"/>
    <w:multiLevelType w:val="multilevel"/>
    <w:tmpl w:val="C312FC1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4" w15:restartNumberingAfterBreak="0">
    <w:nsid w:val="6E5D3123"/>
    <w:multiLevelType w:val="hybridMultilevel"/>
    <w:tmpl w:val="714E2E42"/>
    <w:lvl w:ilvl="0" w:tplc="25E0583E">
      <w:start w:val="1"/>
      <w:numFmt w:val="lowerLetter"/>
      <w:lvlText w:val="%1."/>
      <w:lvlJc w:val="left"/>
      <w:pPr>
        <w:ind w:left="1069" w:hanging="360"/>
      </w:pPr>
      <w:rPr>
        <w:rFonts w:ascii="Times New Roman" w:eastAsia="Calibri" w:hAnsi="Times New Roman" w:cs="Times New Roman"/>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5" w15:restartNumberingAfterBreak="0">
    <w:nsid w:val="6E7A0C7D"/>
    <w:multiLevelType w:val="hybridMultilevel"/>
    <w:tmpl w:val="2812B92E"/>
    <w:lvl w:ilvl="0" w:tplc="A70299BC">
      <w:start w:val="1"/>
      <w:numFmt w:val="decimal"/>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FC9364C"/>
    <w:multiLevelType w:val="hybridMultilevel"/>
    <w:tmpl w:val="CCD6DFCA"/>
    <w:lvl w:ilvl="0" w:tplc="177C2F5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7" w15:restartNumberingAfterBreak="0">
    <w:nsid w:val="72B438C9"/>
    <w:multiLevelType w:val="hybridMultilevel"/>
    <w:tmpl w:val="D90E756E"/>
    <w:lvl w:ilvl="0" w:tplc="179C3D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8" w15:restartNumberingAfterBreak="0">
    <w:nsid w:val="7400034C"/>
    <w:multiLevelType w:val="hybridMultilevel"/>
    <w:tmpl w:val="C15C7F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746067FE"/>
    <w:multiLevelType w:val="hybridMultilevel"/>
    <w:tmpl w:val="4D900034"/>
    <w:lvl w:ilvl="0" w:tplc="9ED26BD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15:restartNumberingAfterBreak="0">
    <w:nsid w:val="75311EA4"/>
    <w:multiLevelType w:val="multilevel"/>
    <w:tmpl w:val="556448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A927BC9"/>
    <w:multiLevelType w:val="hybridMultilevel"/>
    <w:tmpl w:val="E228D9E6"/>
    <w:lvl w:ilvl="0" w:tplc="E0E07636">
      <w:start w:val="1"/>
      <w:numFmt w:val="decimal"/>
      <w:lvlText w:val="%1."/>
      <w:lvlJc w:val="left"/>
      <w:pPr>
        <w:ind w:left="720" w:hanging="360"/>
      </w:pPr>
      <w:rPr>
        <w:i w:val="0"/>
        <w:i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7C5A5ABE"/>
    <w:multiLevelType w:val="hybridMultilevel"/>
    <w:tmpl w:val="28EEB108"/>
    <w:lvl w:ilvl="0" w:tplc="1D42C62E">
      <w:start w:val="1"/>
      <w:numFmt w:val="decimal"/>
      <w:lvlText w:val="%1."/>
      <w:lvlJc w:val="left"/>
      <w:pPr>
        <w:ind w:left="1180" w:hanging="360"/>
      </w:pPr>
      <w:rPr>
        <w:sz w:val="20"/>
        <w:szCs w:val="20"/>
      </w:r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73" w15:restartNumberingAfterBreak="0">
    <w:nsid w:val="7EC819DD"/>
    <w:multiLevelType w:val="hybridMultilevel"/>
    <w:tmpl w:val="C1F2E0BE"/>
    <w:lvl w:ilvl="0" w:tplc="5FBE7B80">
      <w:start w:val="1"/>
      <w:numFmt w:val="decimal"/>
      <w:lvlText w:val="%1."/>
      <w:lvlJc w:val="left"/>
      <w:pPr>
        <w:ind w:left="720" w:hanging="360"/>
      </w:pPr>
      <w:rPr>
        <w:rFonts w:ascii="Times New Roman" w:hAnsi="Times New Roman" w:cs="Times New Roman" w:hint="default"/>
        <w:b w:val="0"/>
        <w:bCs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E53DBA"/>
    <w:multiLevelType w:val="hybridMultilevel"/>
    <w:tmpl w:val="80081DEC"/>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3349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453580">
    <w:abstractNumId w:val="21"/>
  </w:num>
  <w:num w:numId="3" w16cid:durableId="393357001">
    <w:abstractNumId w:val="1"/>
  </w:num>
  <w:num w:numId="4" w16cid:durableId="2031030079">
    <w:abstractNumId w:val="64"/>
  </w:num>
  <w:num w:numId="5" w16cid:durableId="1362852705">
    <w:abstractNumId w:val="31"/>
  </w:num>
  <w:num w:numId="6" w16cid:durableId="1643385629">
    <w:abstractNumId w:val="42"/>
  </w:num>
  <w:num w:numId="7" w16cid:durableId="886379535">
    <w:abstractNumId w:val="44"/>
  </w:num>
  <w:num w:numId="8" w16cid:durableId="352610407">
    <w:abstractNumId w:val="34"/>
  </w:num>
  <w:num w:numId="9" w16cid:durableId="14507071">
    <w:abstractNumId w:val="59"/>
  </w:num>
  <w:num w:numId="10" w16cid:durableId="360785533">
    <w:abstractNumId w:val="25"/>
  </w:num>
  <w:num w:numId="11" w16cid:durableId="1096556246">
    <w:abstractNumId w:val="69"/>
  </w:num>
  <w:num w:numId="12" w16cid:durableId="719673422">
    <w:abstractNumId w:val="41"/>
  </w:num>
  <w:num w:numId="13" w16cid:durableId="1985965126">
    <w:abstractNumId w:val="13"/>
  </w:num>
  <w:num w:numId="14" w16cid:durableId="48846601">
    <w:abstractNumId w:val="63"/>
  </w:num>
  <w:num w:numId="15" w16cid:durableId="825054981">
    <w:abstractNumId w:val="26"/>
  </w:num>
  <w:num w:numId="16" w16cid:durableId="1306740488">
    <w:abstractNumId w:val="9"/>
  </w:num>
  <w:num w:numId="17" w16cid:durableId="810828912">
    <w:abstractNumId w:val="54"/>
  </w:num>
  <w:num w:numId="18" w16cid:durableId="745109631">
    <w:abstractNumId w:val="53"/>
  </w:num>
  <w:num w:numId="19" w16cid:durableId="31157321">
    <w:abstractNumId w:val="46"/>
  </w:num>
  <w:num w:numId="20" w16cid:durableId="145363174">
    <w:abstractNumId w:val="33"/>
  </w:num>
  <w:num w:numId="21" w16cid:durableId="1085762470">
    <w:abstractNumId w:val="60"/>
  </w:num>
  <w:num w:numId="22" w16cid:durableId="225578740">
    <w:abstractNumId w:val="11"/>
  </w:num>
  <w:num w:numId="23" w16cid:durableId="502207326">
    <w:abstractNumId w:val="62"/>
  </w:num>
  <w:num w:numId="24" w16cid:durableId="228081980">
    <w:abstractNumId w:val="73"/>
  </w:num>
  <w:num w:numId="25" w16cid:durableId="1174227019">
    <w:abstractNumId w:val="24"/>
  </w:num>
  <w:num w:numId="26" w16cid:durableId="850993297">
    <w:abstractNumId w:val="15"/>
  </w:num>
  <w:num w:numId="27" w16cid:durableId="355811742">
    <w:abstractNumId w:val="56"/>
  </w:num>
  <w:num w:numId="28" w16cid:durableId="376782244">
    <w:abstractNumId w:val="14"/>
  </w:num>
  <w:num w:numId="29" w16cid:durableId="54361178">
    <w:abstractNumId w:val="66"/>
  </w:num>
  <w:num w:numId="30" w16cid:durableId="1998071165">
    <w:abstractNumId w:val="23"/>
  </w:num>
  <w:num w:numId="31" w16cid:durableId="1716155401">
    <w:abstractNumId w:val="48"/>
  </w:num>
  <w:num w:numId="32" w16cid:durableId="1510827111">
    <w:abstractNumId w:val="40"/>
  </w:num>
  <w:num w:numId="33" w16cid:durableId="333191363">
    <w:abstractNumId w:val="29"/>
  </w:num>
  <w:num w:numId="34" w16cid:durableId="327295661">
    <w:abstractNumId w:val="20"/>
  </w:num>
  <w:num w:numId="35" w16cid:durableId="1763722634">
    <w:abstractNumId w:val="30"/>
  </w:num>
  <w:num w:numId="36" w16cid:durableId="1991596085">
    <w:abstractNumId w:val="72"/>
  </w:num>
  <w:num w:numId="37" w16cid:durableId="1317298271">
    <w:abstractNumId w:val="16"/>
  </w:num>
  <w:num w:numId="38" w16cid:durableId="1516116999">
    <w:abstractNumId w:val="12"/>
  </w:num>
  <w:num w:numId="39" w16cid:durableId="1773890274">
    <w:abstractNumId w:val="10"/>
  </w:num>
  <w:num w:numId="40" w16cid:durableId="421688807">
    <w:abstractNumId w:val="61"/>
  </w:num>
  <w:num w:numId="41" w16cid:durableId="1846743120">
    <w:abstractNumId w:val="70"/>
  </w:num>
  <w:num w:numId="42" w16cid:durableId="297994534">
    <w:abstractNumId w:val="52"/>
  </w:num>
  <w:num w:numId="43" w16cid:durableId="897519498">
    <w:abstractNumId w:val="7"/>
  </w:num>
  <w:num w:numId="44" w16cid:durableId="1448039633">
    <w:abstractNumId w:val="49"/>
  </w:num>
  <w:num w:numId="45" w16cid:durableId="544951175">
    <w:abstractNumId w:val="2"/>
  </w:num>
  <w:num w:numId="46" w16cid:durableId="845170675">
    <w:abstractNumId w:val="68"/>
  </w:num>
  <w:num w:numId="47" w16cid:durableId="76172709">
    <w:abstractNumId w:val="32"/>
  </w:num>
  <w:num w:numId="48" w16cid:durableId="2092777058">
    <w:abstractNumId w:val="4"/>
  </w:num>
  <w:num w:numId="49" w16cid:durableId="34045716">
    <w:abstractNumId w:val="6"/>
  </w:num>
  <w:num w:numId="50" w16cid:durableId="1804493323">
    <w:abstractNumId w:val="28"/>
  </w:num>
  <w:num w:numId="51" w16cid:durableId="2099017812">
    <w:abstractNumId w:val="22"/>
  </w:num>
  <w:num w:numId="52" w16cid:durableId="1851679536">
    <w:abstractNumId w:val="39"/>
  </w:num>
  <w:num w:numId="53" w16cid:durableId="1654987068">
    <w:abstractNumId w:val="65"/>
  </w:num>
  <w:num w:numId="54" w16cid:durableId="1202741088">
    <w:abstractNumId w:val="51"/>
  </w:num>
  <w:num w:numId="55" w16cid:durableId="827405416">
    <w:abstractNumId w:val="18"/>
  </w:num>
  <w:num w:numId="56" w16cid:durableId="1083993389">
    <w:abstractNumId w:val="35"/>
  </w:num>
  <w:num w:numId="57" w16cid:durableId="356389588">
    <w:abstractNumId w:val="8"/>
  </w:num>
  <w:num w:numId="58" w16cid:durableId="71902563">
    <w:abstractNumId w:val="58"/>
  </w:num>
  <w:num w:numId="59" w16cid:durableId="2066416492">
    <w:abstractNumId w:val="57"/>
  </w:num>
  <w:num w:numId="60" w16cid:durableId="1681002431">
    <w:abstractNumId w:val="50"/>
  </w:num>
  <w:num w:numId="61" w16cid:durableId="886337156">
    <w:abstractNumId w:val="74"/>
  </w:num>
  <w:num w:numId="62" w16cid:durableId="2052992314">
    <w:abstractNumId w:val="38"/>
  </w:num>
  <w:num w:numId="63" w16cid:durableId="942149436">
    <w:abstractNumId w:val="43"/>
  </w:num>
  <w:num w:numId="64" w16cid:durableId="844592147">
    <w:abstractNumId w:val="27"/>
  </w:num>
  <w:num w:numId="65" w16cid:durableId="1187909878">
    <w:abstractNumId w:val="55"/>
  </w:num>
  <w:num w:numId="66" w16cid:durableId="1329092467">
    <w:abstractNumId w:val="47"/>
  </w:num>
  <w:num w:numId="67" w16cid:durableId="478352585">
    <w:abstractNumId w:val="36"/>
  </w:num>
  <w:num w:numId="68" w16cid:durableId="322196528">
    <w:abstractNumId w:val="5"/>
  </w:num>
  <w:num w:numId="69" w16cid:durableId="24793382">
    <w:abstractNumId w:val="19"/>
  </w:num>
  <w:num w:numId="70" w16cid:durableId="1952470257">
    <w:abstractNumId w:val="17"/>
  </w:num>
  <w:num w:numId="71" w16cid:durableId="1886477542">
    <w:abstractNumId w:val="71"/>
  </w:num>
  <w:num w:numId="72" w16cid:durableId="854032014">
    <w:abstractNumId w:val="37"/>
  </w:num>
  <w:num w:numId="73" w16cid:durableId="1483816904">
    <w:abstractNumId w:val="45"/>
  </w:num>
  <w:num w:numId="74" w16cid:durableId="717626942">
    <w:abstractNumId w:val="6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A0"/>
    <w:rsid w:val="00001F2E"/>
    <w:rsid w:val="000029FC"/>
    <w:rsid w:val="0001515E"/>
    <w:rsid w:val="0001633F"/>
    <w:rsid w:val="000177CE"/>
    <w:rsid w:val="0003149A"/>
    <w:rsid w:val="0004033B"/>
    <w:rsid w:val="00044C12"/>
    <w:rsid w:val="000459DC"/>
    <w:rsid w:val="00050987"/>
    <w:rsid w:val="0006282D"/>
    <w:rsid w:val="00084BDE"/>
    <w:rsid w:val="00095471"/>
    <w:rsid w:val="000B3CAC"/>
    <w:rsid w:val="000C16BB"/>
    <w:rsid w:val="000D5B16"/>
    <w:rsid w:val="001064E5"/>
    <w:rsid w:val="001174A1"/>
    <w:rsid w:val="00133676"/>
    <w:rsid w:val="001370B4"/>
    <w:rsid w:val="00154392"/>
    <w:rsid w:val="00160F64"/>
    <w:rsid w:val="0018541C"/>
    <w:rsid w:val="001938A7"/>
    <w:rsid w:val="00195565"/>
    <w:rsid w:val="00195A23"/>
    <w:rsid w:val="001B6D45"/>
    <w:rsid w:val="002075E1"/>
    <w:rsid w:val="002221A3"/>
    <w:rsid w:val="00230622"/>
    <w:rsid w:val="00286D66"/>
    <w:rsid w:val="002B5CD5"/>
    <w:rsid w:val="002D655C"/>
    <w:rsid w:val="002F4DBF"/>
    <w:rsid w:val="00322714"/>
    <w:rsid w:val="00340116"/>
    <w:rsid w:val="003416F7"/>
    <w:rsid w:val="00353DA7"/>
    <w:rsid w:val="00373A6F"/>
    <w:rsid w:val="003D02C0"/>
    <w:rsid w:val="003E12F1"/>
    <w:rsid w:val="004007D8"/>
    <w:rsid w:val="00415427"/>
    <w:rsid w:val="00435899"/>
    <w:rsid w:val="00437BB6"/>
    <w:rsid w:val="0044530F"/>
    <w:rsid w:val="00462ED9"/>
    <w:rsid w:val="0046327B"/>
    <w:rsid w:val="00463C5E"/>
    <w:rsid w:val="004705AD"/>
    <w:rsid w:val="0047270B"/>
    <w:rsid w:val="00481AC6"/>
    <w:rsid w:val="00493D83"/>
    <w:rsid w:val="004969E7"/>
    <w:rsid w:val="004A251D"/>
    <w:rsid w:val="004A26CD"/>
    <w:rsid w:val="004B4E3A"/>
    <w:rsid w:val="004E5440"/>
    <w:rsid w:val="004E604E"/>
    <w:rsid w:val="004E7848"/>
    <w:rsid w:val="004F5063"/>
    <w:rsid w:val="00515D7A"/>
    <w:rsid w:val="005171F3"/>
    <w:rsid w:val="00526ADC"/>
    <w:rsid w:val="0053381E"/>
    <w:rsid w:val="005359DF"/>
    <w:rsid w:val="00543318"/>
    <w:rsid w:val="00557303"/>
    <w:rsid w:val="005640AE"/>
    <w:rsid w:val="00572771"/>
    <w:rsid w:val="00574A4B"/>
    <w:rsid w:val="0059439A"/>
    <w:rsid w:val="005B202B"/>
    <w:rsid w:val="005F7922"/>
    <w:rsid w:val="00616A11"/>
    <w:rsid w:val="006240A4"/>
    <w:rsid w:val="00641152"/>
    <w:rsid w:val="00674049"/>
    <w:rsid w:val="006937BF"/>
    <w:rsid w:val="006955F1"/>
    <w:rsid w:val="006C23D0"/>
    <w:rsid w:val="006C52E1"/>
    <w:rsid w:val="006D5B48"/>
    <w:rsid w:val="006E252E"/>
    <w:rsid w:val="00715277"/>
    <w:rsid w:val="0073467E"/>
    <w:rsid w:val="00735BE6"/>
    <w:rsid w:val="00741B71"/>
    <w:rsid w:val="00742567"/>
    <w:rsid w:val="00755B62"/>
    <w:rsid w:val="00780DB7"/>
    <w:rsid w:val="00786DF3"/>
    <w:rsid w:val="00790A36"/>
    <w:rsid w:val="007958CD"/>
    <w:rsid w:val="007B13E9"/>
    <w:rsid w:val="007B5C3E"/>
    <w:rsid w:val="007B7E1A"/>
    <w:rsid w:val="007D19A4"/>
    <w:rsid w:val="007D2FC9"/>
    <w:rsid w:val="007F2626"/>
    <w:rsid w:val="007F6E29"/>
    <w:rsid w:val="00830B0F"/>
    <w:rsid w:val="008318A3"/>
    <w:rsid w:val="00844943"/>
    <w:rsid w:val="00856DCF"/>
    <w:rsid w:val="00863312"/>
    <w:rsid w:val="00870E40"/>
    <w:rsid w:val="00880C27"/>
    <w:rsid w:val="00885004"/>
    <w:rsid w:val="008B19CD"/>
    <w:rsid w:val="008B5148"/>
    <w:rsid w:val="008C4C02"/>
    <w:rsid w:val="008C5AF6"/>
    <w:rsid w:val="008D4C8F"/>
    <w:rsid w:val="008D600B"/>
    <w:rsid w:val="009013E9"/>
    <w:rsid w:val="00906057"/>
    <w:rsid w:val="00915C19"/>
    <w:rsid w:val="00921BFD"/>
    <w:rsid w:val="00924493"/>
    <w:rsid w:val="009510BF"/>
    <w:rsid w:val="00974486"/>
    <w:rsid w:val="00974F9E"/>
    <w:rsid w:val="0097737F"/>
    <w:rsid w:val="0097786B"/>
    <w:rsid w:val="00983D23"/>
    <w:rsid w:val="009B66F8"/>
    <w:rsid w:val="009D711D"/>
    <w:rsid w:val="009E1FE9"/>
    <w:rsid w:val="009E5AAB"/>
    <w:rsid w:val="00A2037A"/>
    <w:rsid w:val="00A260C0"/>
    <w:rsid w:val="00A3643B"/>
    <w:rsid w:val="00A36999"/>
    <w:rsid w:val="00A54CBB"/>
    <w:rsid w:val="00A72108"/>
    <w:rsid w:val="00A732E2"/>
    <w:rsid w:val="00AA4353"/>
    <w:rsid w:val="00AA6A84"/>
    <w:rsid w:val="00AB6520"/>
    <w:rsid w:val="00AC02A1"/>
    <w:rsid w:val="00AD2351"/>
    <w:rsid w:val="00AE2130"/>
    <w:rsid w:val="00B518BB"/>
    <w:rsid w:val="00B75AC0"/>
    <w:rsid w:val="00B821C0"/>
    <w:rsid w:val="00B835DC"/>
    <w:rsid w:val="00B8584B"/>
    <w:rsid w:val="00BB1172"/>
    <w:rsid w:val="00BB7100"/>
    <w:rsid w:val="00BC43FB"/>
    <w:rsid w:val="00BC7F51"/>
    <w:rsid w:val="00BD3703"/>
    <w:rsid w:val="00BF6C6B"/>
    <w:rsid w:val="00C029BF"/>
    <w:rsid w:val="00C1262F"/>
    <w:rsid w:val="00C20F60"/>
    <w:rsid w:val="00C32F3D"/>
    <w:rsid w:val="00C40798"/>
    <w:rsid w:val="00C52EA0"/>
    <w:rsid w:val="00C53827"/>
    <w:rsid w:val="00C5691E"/>
    <w:rsid w:val="00C603C7"/>
    <w:rsid w:val="00C67953"/>
    <w:rsid w:val="00C75DD2"/>
    <w:rsid w:val="00C81A34"/>
    <w:rsid w:val="00C837DC"/>
    <w:rsid w:val="00C93DC7"/>
    <w:rsid w:val="00C94710"/>
    <w:rsid w:val="00C97588"/>
    <w:rsid w:val="00CA70C6"/>
    <w:rsid w:val="00CB4656"/>
    <w:rsid w:val="00CD0145"/>
    <w:rsid w:val="00CD624A"/>
    <w:rsid w:val="00CF11C9"/>
    <w:rsid w:val="00CF122A"/>
    <w:rsid w:val="00D066F6"/>
    <w:rsid w:val="00D126A3"/>
    <w:rsid w:val="00D4439C"/>
    <w:rsid w:val="00D44C4A"/>
    <w:rsid w:val="00D55333"/>
    <w:rsid w:val="00D61C2C"/>
    <w:rsid w:val="00D80F81"/>
    <w:rsid w:val="00D9204E"/>
    <w:rsid w:val="00D9208F"/>
    <w:rsid w:val="00DA1336"/>
    <w:rsid w:val="00DE3243"/>
    <w:rsid w:val="00DF6018"/>
    <w:rsid w:val="00E0508C"/>
    <w:rsid w:val="00E23A9F"/>
    <w:rsid w:val="00E25E1C"/>
    <w:rsid w:val="00E42104"/>
    <w:rsid w:val="00E56423"/>
    <w:rsid w:val="00E602E5"/>
    <w:rsid w:val="00E67DF3"/>
    <w:rsid w:val="00E87E01"/>
    <w:rsid w:val="00E91AE9"/>
    <w:rsid w:val="00E9538B"/>
    <w:rsid w:val="00EB3759"/>
    <w:rsid w:val="00EC2029"/>
    <w:rsid w:val="00F0673E"/>
    <w:rsid w:val="00F23094"/>
    <w:rsid w:val="00F26CE5"/>
    <w:rsid w:val="00F26FEE"/>
    <w:rsid w:val="00F32CC7"/>
    <w:rsid w:val="00F54741"/>
    <w:rsid w:val="00F72C6A"/>
    <w:rsid w:val="00F81526"/>
    <w:rsid w:val="00F9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8FF4A"/>
  <w15:chartTrackingRefBased/>
  <w15:docId w15:val="{B22161F4-D1F1-4FE7-9401-7DDD4E48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EA0"/>
    <w:pPr>
      <w:suppressAutoHyphens/>
      <w:spacing w:after="0" w:line="240" w:lineRule="auto"/>
    </w:pPr>
    <w:rPr>
      <w:rFonts w:ascii="Times New Roman" w:eastAsia="Times New Roman" w:hAnsi="Times New Roman" w:cs="Times New Roman"/>
      <w:sz w:val="24"/>
      <w:szCs w:val="24"/>
      <w:lang w:val="id-ID" w:eastAsia="zh-CN"/>
    </w:rPr>
  </w:style>
  <w:style w:type="paragraph" w:styleId="Heading1">
    <w:name w:val="heading 1"/>
    <w:basedOn w:val="Normal"/>
    <w:next w:val="Normal"/>
    <w:link w:val="Heading1Char"/>
    <w:uiPriority w:val="9"/>
    <w:qFormat/>
    <w:rsid w:val="00A732E2"/>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link w:val="Heading2Char"/>
    <w:uiPriority w:val="9"/>
    <w:qFormat/>
    <w:rsid w:val="00A732E2"/>
    <w:pPr>
      <w:widowControl w:val="0"/>
      <w:suppressAutoHyphens w:val="0"/>
      <w:autoSpaceDE w:val="0"/>
      <w:autoSpaceDN w:val="0"/>
      <w:ind w:left="215"/>
      <w:jc w:val="center"/>
      <w:outlineLvl w:val="1"/>
    </w:pPr>
    <w:rPr>
      <w:b/>
      <w:bCs/>
      <w:i/>
      <w:lang w:val="id" w:eastAsia="en-US"/>
    </w:rPr>
  </w:style>
  <w:style w:type="paragraph" w:styleId="Heading3">
    <w:name w:val="heading 3"/>
    <w:basedOn w:val="Normal"/>
    <w:next w:val="Normal"/>
    <w:link w:val="Heading3Char"/>
    <w:uiPriority w:val="99"/>
    <w:unhideWhenUsed/>
    <w:qFormat/>
    <w:rsid w:val="00133676"/>
    <w:pPr>
      <w:keepNext/>
      <w:suppressAutoHyphens w:val="0"/>
      <w:spacing w:before="240" w:after="60" w:line="259" w:lineRule="auto"/>
      <w:outlineLvl w:val="2"/>
    </w:pPr>
    <w:rPr>
      <w:rFonts w:ascii="Cambria" w:hAnsi="Cambria"/>
      <w:b/>
      <w:bCs/>
      <w:sz w:val="26"/>
      <w:szCs w:val="26"/>
      <w:lang w:val="en-GB" w:eastAsia="en-US"/>
    </w:rPr>
  </w:style>
  <w:style w:type="paragraph" w:styleId="Heading4">
    <w:name w:val="heading 4"/>
    <w:basedOn w:val="Normal"/>
    <w:next w:val="Normal"/>
    <w:link w:val="Heading4Char"/>
    <w:uiPriority w:val="9"/>
    <w:unhideWhenUsed/>
    <w:qFormat/>
    <w:rsid w:val="00CF11C9"/>
    <w:pPr>
      <w:keepNext/>
      <w:keepLines/>
      <w:widowControl w:val="0"/>
      <w:suppressAutoHyphens w:val="0"/>
      <w:autoSpaceDE w:val="0"/>
      <w:autoSpaceDN w:val="0"/>
      <w:spacing w:before="40"/>
      <w:outlineLvl w:val="3"/>
    </w:pPr>
    <w:rPr>
      <w:rFonts w:asciiTheme="majorHAnsi" w:eastAsiaTheme="majorEastAsia" w:hAnsiTheme="majorHAnsi" w:cstheme="majorBidi"/>
      <w:i/>
      <w:iCs/>
      <w:color w:val="2F5496"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Header Char1,Dot pt,F5 List Paragraph,List Paragraph Char Char Char,Indicator Text,Numbered Para 1,Bullet 1,List Paragraph12,Bullet Points,MAIN CONTENT,List Paragraph1,Normal ind,Bullet point,Recommendation,KhusBay"/>
    <w:basedOn w:val="Normal"/>
    <w:link w:val="ListParagraphChar"/>
    <w:uiPriority w:val="34"/>
    <w:qFormat/>
    <w:rsid w:val="00C52EA0"/>
    <w:pPr>
      <w:suppressAutoHyphens w:val="0"/>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C52EA0"/>
    <w:pPr>
      <w:tabs>
        <w:tab w:val="center" w:pos="4513"/>
        <w:tab w:val="right" w:pos="9026"/>
      </w:tabs>
      <w:suppressAutoHyphens w:val="0"/>
      <w:spacing w:after="160" w:line="259"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C52EA0"/>
    <w:rPr>
      <w:rFonts w:ascii="Calibri" w:eastAsia="Calibri" w:hAnsi="Calibri" w:cs="Times New Roman"/>
      <w:lang w:val="id-ID"/>
    </w:rPr>
  </w:style>
  <w:style w:type="paragraph" w:styleId="Footer">
    <w:name w:val="footer"/>
    <w:basedOn w:val="Normal"/>
    <w:link w:val="FooterChar"/>
    <w:uiPriority w:val="99"/>
    <w:unhideWhenUsed/>
    <w:qFormat/>
    <w:rsid w:val="00C52EA0"/>
    <w:pPr>
      <w:tabs>
        <w:tab w:val="center" w:pos="4513"/>
        <w:tab w:val="right" w:pos="9026"/>
      </w:tabs>
      <w:suppressAutoHyphens w:val="0"/>
      <w:spacing w:after="160" w:line="259"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C52EA0"/>
    <w:rPr>
      <w:rFonts w:ascii="Calibri" w:eastAsia="Calibri" w:hAnsi="Calibri" w:cs="Times New Roman"/>
      <w:lang w:val="id-ID"/>
    </w:rPr>
  </w:style>
  <w:style w:type="character" w:customStyle="1" w:styleId="ListParagraphChar">
    <w:name w:val="List Paragraph Char"/>
    <w:aliases w:val="Body of text Char,skripsi Char,Header Char1 Char,Dot pt Char,F5 List Paragraph Char,List Paragraph Char Char Char Char,Indicator Text Char,Numbered Para 1 Char,Bullet 1 Char,List Paragraph12 Char,Bullet Points Char,MAIN CONTENT Char"/>
    <w:link w:val="ListParagraph"/>
    <w:uiPriority w:val="34"/>
    <w:qFormat/>
    <w:rsid w:val="00C52EA0"/>
    <w:rPr>
      <w:rFonts w:ascii="Calibri" w:eastAsia="Calibri" w:hAnsi="Calibri" w:cs="Times New Roman"/>
      <w:lang w:val="id-ID"/>
    </w:rPr>
  </w:style>
  <w:style w:type="table" w:styleId="TableGrid">
    <w:name w:val="Table Grid"/>
    <w:basedOn w:val="TableNormal"/>
    <w:uiPriority w:val="59"/>
    <w:qFormat/>
    <w:rsid w:val="00C52E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52E1"/>
    <w:rPr>
      <w:color w:val="0563C1" w:themeColor="hyperlink"/>
      <w:u w:val="single"/>
    </w:rPr>
  </w:style>
  <w:style w:type="character" w:styleId="UnresolvedMention">
    <w:name w:val="Unresolved Mention"/>
    <w:basedOn w:val="DefaultParagraphFont"/>
    <w:uiPriority w:val="99"/>
    <w:semiHidden/>
    <w:unhideWhenUsed/>
    <w:rsid w:val="006C52E1"/>
    <w:rPr>
      <w:color w:val="605E5C"/>
      <w:shd w:val="clear" w:color="auto" w:fill="E1DFDD"/>
    </w:rPr>
  </w:style>
  <w:style w:type="character" w:customStyle="1" w:styleId="Heading3Char">
    <w:name w:val="Heading 3 Char"/>
    <w:basedOn w:val="DefaultParagraphFont"/>
    <w:link w:val="Heading3"/>
    <w:uiPriority w:val="99"/>
    <w:rsid w:val="00133676"/>
    <w:rPr>
      <w:rFonts w:ascii="Cambria" w:eastAsia="Times New Roman" w:hAnsi="Cambria" w:cs="Times New Roman"/>
      <w:b/>
      <w:bCs/>
      <w:sz w:val="26"/>
      <w:szCs w:val="26"/>
      <w:lang w:val="en-GB"/>
    </w:rPr>
  </w:style>
  <w:style w:type="character" w:customStyle="1" w:styleId="tgc">
    <w:name w:val="_tgc"/>
    <w:basedOn w:val="DefaultParagraphFont"/>
    <w:rsid w:val="00230622"/>
  </w:style>
  <w:style w:type="character" w:customStyle="1" w:styleId="Heading1Char">
    <w:name w:val="Heading 1 Char"/>
    <w:basedOn w:val="DefaultParagraphFont"/>
    <w:link w:val="Heading1"/>
    <w:uiPriority w:val="9"/>
    <w:rsid w:val="00A732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32E2"/>
    <w:rPr>
      <w:rFonts w:ascii="Times New Roman" w:eastAsia="Times New Roman" w:hAnsi="Times New Roman" w:cs="Times New Roman"/>
      <w:b/>
      <w:bCs/>
      <w:i/>
      <w:sz w:val="24"/>
      <w:szCs w:val="24"/>
      <w:lang w:val="id"/>
    </w:rPr>
  </w:style>
  <w:style w:type="paragraph" w:customStyle="1" w:styleId="EndNoteBibliographyTitle">
    <w:name w:val="EndNote Bibliography Title"/>
    <w:basedOn w:val="Normal"/>
    <w:link w:val="EndNoteBibliographyTitleChar"/>
    <w:rsid w:val="00A732E2"/>
    <w:pPr>
      <w:suppressAutoHyphens w:val="0"/>
      <w:spacing w:line="259" w:lineRule="auto"/>
      <w:jc w:val="center"/>
    </w:pPr>
    <w:rPr>
      <w:rFonts w:ascii="Calibri" w:eastAsia="Calibri" w:hAnsi="Calibri" w:cs="Calibri"/>
      <w:noProof/>
      <w:sz w:val="22"/>
      <w:szCs w:val="22"/>
      <w:lang w:val="en-US" w:eastAsia="en-US"/>
    </w:rPr>
  </w:style>
  <w:style w:type="character" w:customStyle="1" w:styleId="EndNoteBibliographyTitleChar">
    <w:name w:val="EndNote Bibliography Title Char"/>
    <w:link w:val="EndNoteBibliographyTitle"/>
    <w:rsid w:val="00A732E2"/>
    <w:rPr>
      <w:rFonts w:ascii="Calibri" w:eastAsia="Calibri" w:hAnsi="Calibri" w:cs="Calibri"/>
      <w:noProof/>
    </w:rPr>
  </w:style>
  <w:style w:type="paragraph" w:customStyle="1" w:styleId="EndNoteBibliography">
    <w:name w:val="EndNote Bibliography"/>
    <w:basedOn w:val="Normal"/>
    <w:link w:val="EndNoteBibliographyChar"/>
    <w:rsid w:val="00A732E2"/>
    <w:pPr>
      <w:suppressAutoHyphens w:val="0"/>
      <w:spacing w:after="160"/>
      <w:jc w:val="both"/>
    </w:pPr>
    <w:rPr>
      <w:rFonts w:ascii="Calibri" w:eastAsia="Calibri" w:hAnsi="Calibri" w:cs="Calibri"/>
      <w:noProof/>
      <w:sz w:val="22"/>
      <w:szCs w:val="22"/>
      <w:lang w:val="en-US" w:eastAsia="en-US"/>
    </w:rPr>
  </w:style>
  <w:style w:type="character" w:customStyle="1" w:styleId="EndNoteBibliographyChar">
    <w:name w:val="EndNote Bibliography Char"/>
    <w:link w:val="EndNoteBibliography"/>
    <w:rsid w:val="00A732E2"/>
    <w:rPr>
      <w:rFonts w:ascii="Calibri" w:eastAsia="Calibri" w:hAnsi="Calibri" w:cs="Calibri"/>
      <w:noProof/>
    </w:rPr>
  </w:style>
  <w:style w:type="paragraph" w:customStyle="1" w:styleId="Default">
    <w:name w:val="Default"/>
    <w:rsid w:val="00A732E2"/>
    <w:pPr>
      <w:autoSpaceDE w:val="0"/>
      <w:autoSpaceDN w:val="0"/>
      <w:adjustRightInd w:val="0"/>
      <w:spacing w:after="0" w:line="240" w:lineRule="auto"/>
    </w:pPr>
    <w:rPr>
      <w:rFonts w:ascii="Calisto MT" w:hAnsi="Calisto MT" w:cs="Calisto MT"/>
      <w:color w:val="000000"/>
      <w:sz w:val="24"/>
      <w:szCs w:val="24"/>
      <w:lang w:val="id-ID"/>
    </w:rPr>
  </w:style>
  <w:style w:type="character" w:customStyle="1" w:styleId="BodyTextChar">
    <w:name w:val="Body Text Char"/>
    <w:basedOn w:val="DefaultParagraphFont"/>
    <w:link w:val="BodyText"/>
    <w:uiPriority w:val="1"/>
    <w:rsid w:val="00A732E2"/>
    <w:rPr>
      <w:rFonts w:ascii="Times New Roman" w:eastAsia="Times New Roman" w:hAnsi="Times New Roman"/>
      <w:sz w:val="24"/>
      <w:szCs w:val="24"/>
      <w:lang w:bidi="en-US"/>
    </w:rPr>
  </w:style>
  <w:style w:type="paragraph" w:styleId="BodyText">
    <w:name w:val="Body Text"/>
    <w:basedOn w:val="Normal"/>
    <w:link w:val="BodyTextChar"/>
    <w:uiPriority w:val="1"/>
    <w:unhideWhenUsed/>
    <w:qFormat/>
    <w:rsid w:val="00A732E2"/>
    <w:pPr>
      <w:widowControl w:val="0"/>
      <w:suppressAutoHyphens w:val="0"/>
      <w:autoSpaceDE w:val="0"/>
      <w:autoSpaceDN w:val="0"/>
    </w:pPr>
    <w:rPr>
      <w:rFonts w:cstheme="minorBidi"/>
      <w:lang w:val="en-US" w:eastAsia="en-US" w:bidi="en-US"/>
    </w:rPr>
  </w:style>
  <w:style w:type="character" w:customStyle="1" w:styleId="BodyTextChar1">
    <w:name w:val="Body Text Char1"/>
    <w:basedOn w:val="DefaultParagraphFont"/>
    <w:uiPriority w:val="99"/>
    <w:semiHidden/>
    <w:rsid w:val="00A732E2"/>
    <w:rPr>
      <w:rFonts w:ascii="Times New Roman" w:eastAsia="Times New Roman" w:hAnsi="Times New Roman" w:cs="Times New Roman"/>
      <w:sz w:val="24"/>
      <w:szCs w:val="24"/>
      <w:lang w:val="id-ID" w:eastAsia="zh-CN"/>
    </w:rPr>
  </w:style>
  <w:style w:type="paragraph" w:customStyle="1" w:styleId="TableParagraph">
    <w:name w:val="Table Paragraph"/>
    <w:basedOn w:val="Normal"/>
    <w:uiPriority w:val="1"/>
    <w:qFormat/>
    <w:rsid w:val="00A732E2"/>
    <w:pPr>
      <w:widowControl w:val="0"/>
      <w:suppressAutoHyphens w:val="0"/>
      <w:autoSpaceDE w:val="0"/>
      <w:autoSpaceDN w:val="0"/>
    </w:pPr>
    <w:rPr>
      <w:sz w:val="22"/>
      <w:szCs w:val="22"/>
      <w:lang w:val="en-US" w:eastAsia="en-US" w:bidi="en-US"/>
    </w:rPr>
  </w:style>
  <w:style w:type="paragraph" w:styleId="NormalWeb">
    <w:name w:val="Normal (Web)"/>
    <w:basedOn w:val="Normal"/>
    <w:unhideWhenUsed/>
    <w:qFormat/>
    <w:rsid w:val="00A732E2"/>
    <w:pPr>
      <w:suppressAutoHyphens w:val="0"/>
      <w:spacing w:before="100" w:beforeAutospacing="1" w:after="100" w:afterAutospacing="1"/>
    </w:pPr>
    <w:rPr>
      <w:lang w:eastAsia="id-ID"/>
    </w:rPr>
  </w:style>
  <w:style w:type="table" w:customStyle="1" w:styleId="TableGrid1">
    <w:name w:val="Table Grid1"/>
    <w:basedOn w:val="TableNormal"/>
    <w:next w:val="TableGrid"/>
    <w:uiPriority w:val="59"/>
    <w:rsid w:val="00A732E2"/>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CA70C6"/>
    <w:pPr>
      <w:widowControl w:val="0"/>
      <w:suppressAutoHyphens w:val="0"/>
      <w:autoSpaceDE w:val="0"/>
      <w:autoSpaceDN w:val="0"/>
      <w:spacing w:after="200"/>
    </w:pPr>
    <w:rPr>
      <w:i/>
      <w:iCs/>
      <w:color w:val="44546A" w:themeColor="text2"/>
      <w:sz w:val="18"/>
      <w:szCs w:val="18"/>
      <w:lang w:val="en-US" w:eastAsia="en-US"/>
    </w:rPr>
  </w:style>
  <w:style w:type="character" w:customStyle="1" w:styleId="Heading4Char">
    <w:name w:val="Heading 4 Char"/>
    <w:basedOn w:val="DefaultParagraphFont"/>
    <w:link w:val="Heading4"/>
    <w:uiPriority w:val="9"/>
    <w:rsid w:val="00CF11C9"/>
    <w:rPr>
      <w:rFonts w:asciiTheme="majorHAnsi" w:eastAsiaTheme="majorEastAsia" w:hAnsiTheme="majorHAnsi" w:cstheme="majorBidi"/>
      <w:i/>
      <w:iCs/>
      <w:color w:val="2F5496" w:themeColor="accent1" w:themeShade="BF"/>
    </w:rPr>
  </w:style>
  <w:style w:type="numbering" w:customStyle="1" w:styleId="Style1">
    <w:name w:val="Style1"/>
    <w:uiPriority w:val="99"/>
    <w:rsid w:val="00E25E1C"/>
    <w:pPr>
      <w:numPr>
        <w:numId w:val="2"/>
      </w:numPr>
    </w:pPr>
  </w:style>
  <w:style w:type="paragraph" w:styleId="HTMLPreformatted">
    <w:name w:val="HTML Preformatted"/>
    <w:basedOn w:val="Normal"/>
    <w:link w:val="HTMLPreformattedChar"/>
    <w:uiPriority w:val="99"/>
    <w:unhideWhenUsed/>
    <w:rsid w:val="00E2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59"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25E1C"/>
    <w:rPr>
      <w:rFonts w:ascii="Courier New" w:eastAsia="Times New Roman" w:hAnsi="Courier New" w:cs="Courier New"/>
      <w:sz w:val="20"/>
      <w:szCs w:val="20"/>
    </w:rPr>
  </w:style>
  <w:style w:type="character" w:customStyle="1" w:styleId="tlid-translation">
    <w:name w:val="tlid-translation"/>
    <w:rsid w:val="00E25E1C"/>
  </w:style>
  <w:style w:type="character" w:customStyle="1" w:styleId="BalloonTextChar">
    <w:name w:val="Balloon Text Char"/>
    <w:basedOn w:val="DefaultParagraphFont"/>
    <w:link w:val="BalloonText"/>
    <w:uiPriority w:val="99"/>
    <w:semiHidden/>
    <w:rsid w:val="00E25E1C"/>
    <w:rPr>
      <w:rFonts w:ascii="Segoe UI" w:eastAsia="Calibri" w:hAnsi="Segoe UI" w:cs="Segoe UI"/>
      <w:sz w:val="18"/>
      <w:szCs w:val="18"/>
      <w:lang w:val="id-ID"/>
    </w:rPr>
  </w:style>
  <w:style w:type="paragraph" w:styleId="BalloonText">
    <w:name w:val="Balloon Text"/>
    <w:basedOn w:val="Normal"/>
    <w:link w:val="BalloonTextChar"/>
    <w:uiPriority w:val="99"/>
    <w:semiHidden/>
    <w:unhideWhenUsed/>
    <w:rsid w:val="00E25E1C"/>
    <w:pPr>
      <w:suppressAutoHyphens w:val="0"/>
      <w:spacing w:after="160" w:line="259" w:lineRule="auto"/>
    </w:pPr>
    <w:rPr>
      <w:rFonts w:ascii="Segoe UI" w:eastAsia="Calibri" w:hAnsi="Segoe UI" w:cs="Segoe UI"/>
      <w:sz w:val="18"/>
      <w:szCs w:val="18"/>
      <w:lang w:eastAsia="en-US"/>
    </w:rPr>
  </w:style>
  <w:style w:type="character" w:customStyle="1" w:styleId="BalloonTextChar1">
    <w:name w:val="Balloon Text Char1"/>
    <w:basedOn w:val="DefaultParagraphFont"/>
    <w:uiPriority w:val="99"/>
    <w:semiHidden/>
    <w:rsid w:val="00E25E1C"/>
    <w:rPr>
      <w:rFonts w:ascii="Segoe UI" w:eastAsia="Times New Roman" w:hAnsi="Segoe UI" w:cs="Segoe UI"/>
      <w:sz w:val="18"/>
      <w:szCs w:val="18"/>
      <w:lang w:val="id-ID" w:eastAsia="zh-CN"/>
    </w:rPr>
  </w:style>
  <w:style w:type="paragraph" w:styleId="NoSpacing">
    <w:name w:val="No Spacing"/>
    <w:link w:val="NoSpacingChar"/>
    <w:uiPriority w:val="1"/>
    <w:qFormat/>
    <w:rsid w:val="00E25E1C"/>
    <w:pPr>
      <w:spacing w:after="0" w:line="240" w:lineRule="auto"/>
    </w:pPr>
    <w:rPr>
      <w:rFonts w:ascii="Calibri" w:eastAsia="Calibri" w:hAnsi="Calibri" w:cs="Times New Roman"/>
    </w:rPr>
  </w:style>
  <w:style w:type="character" w:customStyle="1" w:styleId="NoSpacingChar">
    <w:name w:val="No Spacing Char"/>
    <w:link w:val="NoSpacing"/>
    <w:uiPriority w:val="1"/>
    <w:rsid w:val="00E25E1C"/>
    <w:rPr>
      <w:rFonts w:ascii="Calibri" w:eastAsia="Calibri" w:hAnsi="Calibri" w:cs="Times New Roman"/>
    </w:rPr>
  </w:style>
  <w:style w:type="character" w:customStyle="1" w:styleId="tr">
    <w:name w:val="tr"/>
    <w:basedOn w:val="DefaultParagraphFont"/>
    <w:rsid w:val="00E25E1C"/>
  </w:style>
  <w:style w:type="numbering" w:customStyle="1" w:styleId="Style4">
    <w:name w:val="Style4"/>
    <w:uiPriority w:val="99"/>
    <w:rsid w:val="00E25E1C"/>
    <w:pPr>
      <w:numPr>
        <w:numId w:val="3"/>
      </w:numPr>
    </w:pPr>
  </w:style>
  <w:style w:type="paragraph" w:customStyle="1" w:styleId="123-ALINEA">
    <w:name w:val="123-ALINEA"/>
    <w:basedOn w:val="Normal"/>
    <w:autoRedefine/>
    <w:qFormat/>
    <w:rsid w:val="00E25E1C"/>
    <w:pPr>
      <w:suppressAutoHyphens w:val="0"/>
      <w:spacing w:line="480" w:lineRule="auto"/>
      <w:ind w:left="1276" w:firstLine="425"/>
      <w:jc w:val="both"/>
    </w:pPr>
    <w:rPr>
      <w:rFonts w:eastAsia="MS Mincho"/>
      <w:lang w:val="es-ES" w:eastAsia="ja-JP"/>
    </w:rPr>
  </w:style>
  <w:style w:type="paragraph" w:customStyle="1" w:styleId="AlineaAngk">
    <w:name w:val="Alinea Angk"/>
    <w:basedOn w:val="Normal"/>
    <w:rsid w:val="00E25E1C"/>
    <w:pPr>
      <w:spacing w:line="480" w:lineRule="auto"/>
      <w:ind w:left="748" w:firstLine="748"/>
      <w:jc w:val="both"/>
    </w:pPr>
    <w:rPr>
      <w:kern w:val="1"/>
      <w:szCs w:val="20"/>
      <w:lang w:val="en-US" w:eastAsia="ar-SA"/>
    </w:rPr>
  </w:style>
  <w:style w:type="character" w:styleId="Strong">
    <w:name w:val="Strong"/>
    <w:uiPriority w:val="22"/>
    <w:qFormat/>
    <w:rsid w:val="00E25E1C"/>
    <w:rPr>
      <w:b/>
      <w:bCs/>
    </w:rPr>
  </w:style>
  <w:style w:type="character" w:styleId="FollowedHyperlink">
    <w:name w:val="FollowedHyperlink"/>
    <w:uiPriority w:val="99"/>
    <w:semiHidden/>
    <w:unhideWhenUsed/>
    <w:rsid w:val="00E25E1C"/>
    <w:rPr>
      <w:color w:val="954F72"/>
      <w:u w:val="single"/>
    </w:rPr>
  </w:style>
  <w:style w:type="paragraph" w:customStyle="1" w:styleId="font5">
    <w:name w:val="font5"/>
    <w:basedOn w:val="Normal"/>
    <w:rsid w:val="00E25E1C"/>
    <w:pPr>
      <w:suppressAutoHyphens w:val="0"/>
      <w:spacing w:before="100" w:beforeAutospacing="1" w:after="100" w:afterAutospacing="1"/>
    </w:pPr>
    <w:rPr>
      <w:b/>
      <w:bCs/>
      <w:color w:val="000000"/>
      <w:lang w:val="en-US" w:eastAsia="en-US"/>
    </w:rPr>
  </w:style>
  <w:style w:type="paragraph" w:customStyle="1" w:styleId="font6">
    <w:name w:val="font6"/>
    <w:basedOn w:val="Normal"/>
    <w:rsid w:val="00E25E1C"/>
    <w:pPr>
      <w:suppressAutoHyphens w:val="0"/>
      <w:spacing w:before="100" w:beforeAutospacing="1" w:after="100" w:afterAutospacing="1"/>
    </w:pPr>
    <w:rPr>
      <w:b/>
      <w:bCs/>
      <w:i/>
      <w:iCs/>
      <w:color w:val="000000"/>
      <w:lang w:val="en-US" w:eastAsia="en-US"/>
    </w:rPr>
  </w:style>
  <w:style w:type="paragraph" w:customStyle="1" w:styleId="xl63">
    <w:name w:val="xl63"/>
    <w:basedOn w:val="Normal"/>
    <w:rsid w:val="00E25E1C"/>
    <w:pPr>
      <w:suppressAutoHyphens w:val="0"/>
      <w:spacing w:before="100" w:beforeAutospacing="1" w:after="100" w:afterAutospacing="1"/>
    </w:pPr>
    <w:rPr>
      <w:lang w:val="en-US" w:eastAsia="en-US"/>
    </w:rPr>
  </w:style>
  <w:style w:type="paragraph" w:customStyle="1" w:styleId="xl64">
    <w:name w:val="xl64"/>
    <w:basedOn w:val="Normal"/>
    <w:rsid w:val="00E25E1C"/>
    <w:pPr>
      <w:suppressAutoHyphens w:val="0"/>
      <w:spacing w:before="100" w:beforeAutospacing="1" w:after="100" w:afterAutospacing="1"/>
    </w:pPr>
    <w:rPr>
      <w:b/>
      <w:bCs/>
      <w:lang w:val="en-US" w:eastAsia="en-US"/>
    </w:rPr>
  </w:style>
  <w:style w:type="paragraph" w:customStyle="1" w:styleId="xl65">
    <w:name w:val="xl65"/>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val="en-US" w:eastAsia="en-US"/>
    </w:rPr>
  </w:style>
  <w:style w:type="paragraph" w:customStyle="1" w:styleId="xl66">
    <w:name w:val="xl66"/>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7">
    <w:name w:val="xl67"/>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i/>
      <w:iCs/>
      <w:lang w:val="en-US" w:eastAsia="en-US"/>
    </w:rPr>
  </w:style>
  <w:style w:type="paragraph" w:customStyle="1" w:styleId="xl68">
    <w:name w:val="xl68"/>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val="en-US" w:eastAsia="en-US"/>
    </w:rPr>
  </w:style>
  <w:style w:type="paragraph" w:customStyle="1" w:styleId="xl69">
    <w:name w:val="xl69"/>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0">
    <w:name w:val="xl70"/>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character" w:styleId="CommentReference">
    <w:name w:val="annotation reference"/>
    <w:uiPriority w:val="99"/>
    <w:semiHidden/>
    <w:unhideWhenUsed/>
    <w:rsid w:val="00E25E1C"/>
    <w:rPr>
      <w:sz w:val="16"/>
      <w:szCs w:val="16"/>
    </w:rPr>
  </w:style>
  <w:style w:type="paragraph" w:styleId="CommentText">
    <w:name w:val="annotation text"/>
    <w:basedOn w:val="Normal"/>
    <w:link w:val="CommentTextChar"/>
    <w:uiPriority w:val="99"/>
    <w:semiHidden/>
    <w:unhideWhenUsed/>
    <w:rsid w:val="00E25E1C"/>
    <w:pPr>
      <w:suppressAutoHyphens w:val="0"/>
    </w:pPr>
    <w:rPr>
      <w:rFonts w:ascii="Arial" w:eastAsia="Calibri" w:hAnsi="Arial"/>
      <w:sz w:val="20"/>
      <w:szCs w:val="20"/>
      <w:lang w:val="en-US" w:eastAsia="en-US"/>
    </w:rPr>
  </w:style>
  <w:style w:type="character" w:customStyle="1" w:styleId="CommentTextChar">
    <w:name w:val="Comment Text Char"/>
    <w:basedOn w:val="DefaultParagraphFont"/>
    <w:link w:val="CommentText"/>
    <w:uiPriority w:val="99"/>
    <w:semiHidden/>
    <w:rsid w:val="00E25E1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E25E1C"/>
    <w:rPr>
      <w:b/>
      <w:bCs/>
    </w:rPr>
  </w:style>
  <w:style w:type="character" w:customStyle="1" w:styleId="CommentSubjectChar">
    <w:name w:val="Comment Subject Char"/>
    <w:basedOn w:val="CommentTextChar"/>
    <w:link w:val="CommentSubject"/>
    <w:uiPriority w:val="99"/>
    <w:semiHidden/>
    <w:rsid w:val="00E25E1C"/>
    <w:rPr>
      <w:rFonts w:ascii="Arial" w:eastAsia="Calibri" w:hAnsi="Arial" w:cs="Times New Roman"/>
      <w:b/>
      <w:bCs/>
      <w:sz w:val="20"/>
      <w:szCs w:val="20"/>
    </w:rPr>
  </w:style>
  <w:style w:type="character" w:styleId="PlaceholderText">
    <w:name w:val="Placeholder Text"/>
    <w:basedOn w:val="DefaultParagraphFont"/>
    <w:uiPriority w:val="99"/>
    <w:semiHidden/>
    <w:rsid w:val="00E25E1C"/>
    <w:rPr>
      <w:color w:val="808080"/>
    </w:rPr>
  </w:style>
  <w:style w:type="paragraph" w:customStyle="1" w:styleId="msonormal0">
    <w:name w:val="msonormal"/>
    <w:basedOn w:val="Normal"/>
    <w:rsid w:val="00E25E1C"/>
    <w:pPr>
      <w:suppressAutoHyphens w:val="0"/>
      <w:spacing w:before="100" w:beforeAutospacing="1" w:after="100" w:afterAutospacing="1"/>
    </w:pPr>
    <w:rPr>
      <w:lang w:val="en-US" w:eastAsia="en-US"/>
    </w:rPr>
  </w:style>
  <w:style w:type="paragraph" w:customStyle="1" w:styleId="xl71">
    <w:name w:val="xl71"/>
    <w:basedOn w:val="Normal"/>
    <w:rsid w:val="00E25E1C"/>
    <w:pPr>
      <w:pBdr>
        <w:top w:val="single" w:sz="4" w:space="0" w:color="auto"/>
        <w:bottom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2">
    <w:name w:val="xl72"/>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3">
    <w:name w:val="xl73"/>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4">
    <w:name w:val="xl74"/>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5">
    <w:name w:val="xl75"/>
    <w:basedOn w:val="Normal"/>
    <w:rsid w:val="00E25E1C"/>
    <w:pPr>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6">
    <w:name w:val="xl76"/>
    <w:basedOn w:val="Normal"/>
    <w:rsid w:val="00E25E1C"/>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styleId="TOCHeading">
    <w:name w:val="TOC Heading"/>
    <w:basedOn w:val="Heading1"/>
    <w:next w:val="Normal"/>
    <w:uiPriority w:val="39"/>
    <w:unhideWhenUsed/>
    <w:qFormat/>
    <w:rsid w:val="00E25E1C"/>
    <w:pPr>
      <w:outlineLvl w:val="9"/>
    </w:pPr>
  </w:style>
  <w:style w:type="character" w:customStyle="1" w:styleId="UnresolvedMention1">
    <w:name w:val="Unresolved Mention1"/>
    <w:uiPriority w:val="99"/>
    <w:semiHidden/>
    <w:unhideWhenUsed/>
    <w:rsid w:val="00616A11"/>
    <w:rPr>
      <w:color w:val="605E5C"/>
      <w:shd w:val="clear" w:color="auto" w:fill="E1DFDD"/>
    </w:rPr>
  </w:style>
  <w:style w:type="table" w:customStyle="1" w:styleId="PlainTable21">
    <w:name w:val="Plain Table 21"/>
    <w:basedOn w:val="TableNormal"/>
    <w:uiPriority w:val="42"/>
    <w:rsid w:val="003D02C0"/>
    <w:pPr>
      <w:spacing w:after="0" w:line="240" w:lineRule="auto"/>
    </w:pPr>
    <w:rPr>
      <w:rFonts w:ascii="Calibri" w:eastAsia="Calibri" w:hAnsi="Calibri" w:cs="Times New Roman"/>
      <w:lang w:val="id-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Emphasis">
    <w:name w:val="Emphasis"/>
    <w:uiPriority w:val="20"/>
    <w:qFormat/>
    <w:rsid w:val="003D02C0"/>
    <w:rPr>
      <w:i/>
      <w:iCs/>
    </w:rPr>
  </w:style>
  <w:style w:type="paragraph" w:styleId="BodyTextIndent">
    <w:name w:val="Body Text Indent"/>
    <w:basedOn w:val="Normal"/>
    <w:link w:val="BodyTextIndentChar"/>
    <w:uiPriority w:val="99"/>
    <w:semiHidden/>
    <w:unhideWhenUsed/>
    <w:rsid w:val="003D02C0"/>
    <w:pPr>
      <w:suppressAutoHyphens w:val="0"/>
      <w:spacing w:after="120" w:line="259"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semiHidden/>
    <w:rsid w:val="003D02C0"/>
    <w:rPr>
      <w:rFonts w:ascii="Calibri" w:eastAsia="Calibri" w:hAnsi="Calibri" w:cs="Times New Roman"/>
      <w:lang w:val="id-ID"/>
    </w:rPr>
  </w:style>
  <w:style w:type="paragraph" w:styleId="Bibliography">
    <w:name w:val="Bibliography"/>
    <w:basedOn w:val="Normal"/>
    <w:next w:val="Normal"/>
    <w:uiPriority w:val="37"/>
    <w:unhideWhenUsed/>
    <w:rsid w:val="003D02C0"/>
    <w:pPr>
      <w:suppressAutoHyphens w:val="0"/>
      <w:spacing w:after="160" w:line="259" w:lineRule="auto"/>
    </w:pPr>
    <w:rPr>
      <w:rFonts w:asciiTheme="minorHAnsi" w:eastAsiaTheme="minorHAnsi" w:hAnsiTheme="minorHAnsi" w:cstheme="minorBidi"/>
      <w:sz w:val="22"/>
      <w:szCs w:val="22"/>
      <w:lang w:val="en-US" w:eastAsia="en-US"/>
    </w:rPr>
  </w:style>
  <w:style w:type="paragraph" w:styleId="TOC1">
    <w:name w:val="toc 1"/>
    <w:basedOn w:val="Normal"/>
    <w:next w:val="Normal"/>
    <w:autoRedefine/>
    <w:uiPriority w:val="39"/>
    <w:unhideWhenUsed/>
    <w:rsid w:val="003D02C0"/>
    <w:pPr>
      <w:suppressAutoHyphens w:val="0"/>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rsid w:val="003D02C0"/>
    <w:pPr>
      <w:suppressAutoHyphens w:val="0"/>
      <w:spacing w:after="100" w:line="259"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rsid w:val="003D02C0"/>
    <w:pPr>
      <w:suppressAutoHyphens w:val="0"/>
      <w:spacing w:after="100" w:line="259" w:lineRule="auto"/>
      <w:ind w:left="440"/>
    </w:pPr>
    <w:rPr>
      <w:rFonts w:asciiTheme="minorHAnsi" w:eastAsiaTheme="minorEastAsia" w:hAnsiTheme="minorHAnsi" w:cstheme="minorBidi"/>
      <w:sz w:val="22"/>
      <w:szCs w:val="22"/>
      <w:lang w:val="en-ID" w:eastAsia="en-ID"/>
    </w:rPr>
  </w:style>
  <w:style w:type="paragraph" w:styleId="TOC4">
    <w:name w:val="toc 4"/>
    <w:basedOn w:val="Normal"/>
    <w:next w:val="Normal"/>
    <w:autoRedefine/>
    <w:uiPriority w:val="39"/>
    <w:unhideWhenUsed/>
    <w:rsid w:val="003D02C0"/>
    <w:pPr>
      <w:suppressAutoHyphens w:val="0"/>
      <w:spacing w:after="100" w:line="259" w:lineRule="auto"/>
      <w:ind w:left="660"/>
    </w:pPr>
    <w:rPr>
      <w:rFonts w:asciiTheme="minorHAnsi" w:eastAsiaTheme="minorEastAsia" w:hAnsiTheme="minorHAnsi" w:cstheme="minorBidi"/>
      <w:sz w:val="22"/>
      <w:szCs w:val="22"/>
      <w:lang w:val="en-ID" w:eastAsia="en-ID"/>
    </w:rPr>
  </w:style>
  <w:style w:type="paragraph" w:styleId="TOC5">
    <w:name w:val="toc 5"/>
    <w:basedOn w:val="Normal"/>
    <w:next w:val="Normal"/>
    <w:autoRedefine/>
    <w:uiPriority w:val="39"/>
    <w:unhideWhenUsed/>
    <w:rsid w:val="003D02C0"/>
    <w:pPr>
      <w:suppressAutoHyphens w:val="0"/>
      <w:spacing w:after="100" w:line="259" w:lineRule="auto"/>
      <w:ind w:left="880"/>
    </w:pPr>
    <w:rPr>
      <w:rFonts w:asciiTheme="minorHAnsi" w:eastAsiaTheme="minorEastAsia" w:hAnsiTheme="minorHAnsi" w:cstheme="minorBidi"/>
      <w:sz w:val="22"/>
      <w:szCs w:val="22"/>
      <w:lang w:val="en-ID" w:eastAsia="en-ID"/>
    </w:rPr>
  </w:style>
  <w:style w:type="paragraph" w:styleId="TOC6">
    <w:name w:val="toc 6"/>
    <w:basedOn w:val="Normal"/>
    <w:next w:val="Normal"/>
    <w:autoRedefine/>
    <w:uiPriority w:val="39"/>
    <w:unhideWhenUsed/>
    <w:rsid w:val="003D02C0"/>
    <w:pPr>
      <w:suppressAutoHyphens w:val="0"/>
      <w:spacing w:after="100" w:line="259" w:lineRule="auto"/>
      <w:ind w:left="1100"/>
    </w:pPr>
    <w:rPr>
      <w:rFonts w:asciiTheme="minorHAnsi" w:eastAsiaTheme="minorEastAsia" w:hAnsiTheme="minorHAnsi" w:cstheme="minorBidi"/>
      <w:sz w:val="22"/>
      <w:szCs w:val="22"/>
      <w:lang w:val="en-ID" w:eastAsia="en-ID"/>
    </w:rPr>
  </w:style>
  <w:style w:type="paragraph" w:styleId="TOC7">
    <w:name w:val="toc 7"/>
    <w:basedOn w:val="Normal"/>
    <w:next w:val="Normal"/>
    <w:autoRedefine/>
    <w:uiPriority w:val="39"/>
    <w:unhideWhenUsed/>
    <w:rsid w:val="003D02C0"/>
    <w:pPr>
      <w:suppressAutoHyphens w:val="0"/>
      <w:spacing w:after="100" w:line="259" w:lineRule="auto"/>
      <w:ind w:left="1320"/>
    </w:pPr>
    <w:rPr>
      <w:rFonts w:asciiTheme="minorHAnsi" w:eastAsiaTheme="minorEastAsia" w:hAnsiTheme="minorHAnsi" w:cstheme="minorBidi"/>
      <w:sz w:val="22"/>
      <w:szCs w:val="22"/>
      <w:lang w:val="en-ID" w:eastAsia="en-ID"/>
    </w:rPr>
  </w:style>
  <w:style w:type="paragraph" w:styleId="TOC8">
    <w:name w:val="toc 8"/>
    <w:basedOn w:val="Normal"/>
    <w:next w:val="Normal"/>
    <w:autoRedefine/>
    <w:uiPriority w:val="39"/>
    <w:unhideWhenUsed/>
    <w:rsid w:val="003D02C0"/>
    <w:pPr>
      <w:suppressAutoHyphens w:val="0"/>
      <w:spacing w:after="100" w:line="259" w:lineRule="auto"/>
      <w:ind w:left="1540"/>
    </w:pPr>
    <w:rPr>
      <w:rFonts w:asciiTheme="minorHAnsi" w:eastAsiaTheme="minorEastAsia" w:hAnsiTheme="minorHAnsi" w:cstheme="minorBidi"/>
      <w:sz w:val="22"/>
      <w:szCs w:val="22"/>
      <w:lang w:val="en-ID" w:eastAsia="en-ID"/>
    </w:rPr>
  </w:style>
  <w:style w:type="paragraph" w:styleId="TOC9">
    <w:name w:val="toc 9"/>
    <w:basedOn w:val="Normal"/>
    <w:next w:val="Normal"/>
    <w:autoRedefine/>
    <w:uiPriority w:val="39"/>
    <w:unhideWhenUsed/>
    <w:rsid w:val="003D02C0"/>
    <w:pPr>
      <w:suppressAutoHyphens w:val="0"/>
      <w:spacing w:after="100" w:line="259" w:lineRule="auto"/>
      <w:ind w:left="1760"/>
    </w:pPr>
    <w:rPr>
      <w:rFonts w:asciiTheme="minorHAnsi" w:eastAsiaTheme="minorEastAsia" w:hAnsiTheme="minorHAnsi" w:cstheme="minorBidi"/>
      <w:sz w:val="22"/>
      <w:szCs w:val="22"/>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553">
      <w:bodyDiv w:val="1"/>
      <w:marLeft w:val="0"/>
      <w:marRight w:val="0"/>
      <w:marTop w:val="0"/>
      <w:marBottom w:val="0"/>
      <w:divBdr>
        <w:top w:val="none" w:sz="0" w:space="0" w:color="auto"/>
        <w:left w:val="none" w:sz="0" w:space="0" w:color="auto"/>
        <w:bottom w:val="none" w:sz="0" w:space="0" w:color="auto"/>
        <w:right w:val="none" w:sz="0" w:space="0" w:color="auto"/>
      </w:divBdr>
    </w:div>
    <w:div w:id="349601227">
      <w:bodyDiv w:val="1"/>
      <w:marLeft w:val="0"/>
      <w:marRight w:val="0"/>
      <w:marTop w:val="0"/>
      <w:marBottom w:val="0"/>
      <w:divBdr>
        <w:top w:val="none" w:sz="0" w:space="0" w:color="auto"/>
        <w:left w:val="none" w:sz="0" w:space="0" w:color="auto"/>
        <w:bottom w:val="none" w:sz="0" w:space="0" w:color="auto"/>
        <w:right w:val="none" w:sz="0" w:space="0" w:color="auto"/>
      </w:divBdr>
    </w:div>
    <w:div w:id="689987762">
      <w:bodyDiv w:val="1"/>
      <w:marLeft w:val="0"/>
      <w:marRight w:val="0"/>
      <w:marTop w:val="0"/>
      <w:marBottom w:val="0"/>
      <w:divBdr>
        <w:top w:val="none" w:sz="0" w:space="0" w:color="auto"/>
        <w:left w:val="none" w:sz="0" w:space="0" w:color="auto"/>
        <w:bottom w:val="none" w:sz="0" w:space="0" w:color="auto"/>
        <w:right w:val="none" w:sz="0" w:space="0" w:color="auto"/>
      </w:divBdr>
    </w:div>
    <w:div w:id="1234506467">
      <w:bodyDiv w:val="1"/>
      <w:marLeft w:val="0"/>
      <w:marRight w:val="0"/>
      <w:marTop w:val="0"/>
      <w:marBottom w:val="0"/>
      <w:divBdr>
        <w:top w:val="none" w:sz="0" w:space="0" w:color="auto"/>
        <w:left w:val="none" w:sz="0" w:space="0" w:color="auto"/>
        <w:bottom w:val="none" w:sz="0" w:space="0" w:color="auto"/>
        <w:right w:val="none" w:sz="0" w:space="0" w:color="auto"/>
      </w:divBdr>
    </w:div>
    <w:div w:id="1870486795">
      <w:bodyDiv w:val="1"/>
      <w:marLeft w:val="0"/>
      <w:marRight w:val="0"/>
      <w:marTop w:val="0"/>
      <w:marBottom w:val="0"/>
      <w:divBdr>
        <w:top w:val="none" w:sz="0" w:space="0" w:color="auto"/>
        <w:left w:val="none" w:sz="0" w:space="0" w:color="auto"/>
        <w:bottom w:val="none" w:sz="0" w:space="0" w:color="auto"/>
        <w:right w:val="none" w:sz="0" w:space="0" w:color="auto"/>
      </w:divBdr>
    </w:div>
    <w:div w:id="1915893260">
      <w:bodyDiv w:val="1"/>
      <w:marLeft w:val="0"/>
      <w:marRight w:val="0"/>
      <w:marTop w:val="0"/>
      <w:marBottom w:val="0"/>
      <w:divBdr>
        <w:top w:val="none" w:sz="0" w:space="0" w:color="auto"/>
        <w:left w:val="none" w:sz="0" w:space="0" w:color="auto"/>
        <w:bottom w:val="none" w:sz="0" w:space="0" w:color="auto"/>
        <w:right w:val="none" w:sz="0" w:space="0" w:color="auto"/>
      </w:divBdr>
    </w:div>
    <w:div w:id="20182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asik@umsid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Suj15</b:Tag>
    <b:SourceType>Book</b:SourceType>
    <b:Guid>{5C6367B7-1D59-4D1C-B75B-BE36B39C3DAF}</b:Guid>
    <b:LCID>id-ID</b:LCID>
    <b:Title>METODOLOGI PENELITIAN BISNIS &amp; EKONOMI</b:Title>
    <b:Year>2015</b:Year>
    <b:City>Yogyakarta</b:City>
    <b:Publisher>PUSTAKABARUPRESS</b:Publisher>
    <b:Author>
      <b:Author>
        <b:NameList>
          <b:Person>
            <b:Last>Sujarweni</b:Last>
            <b:Middle>Wiratna</b:Middle>
            <b:First>V</b:First>
          </b:Person>
        </b:NameList>
      </b:Author>
    </b:Author>
    <b:RefOrder>30</b:RefOrder>
  </b:Source>
  <b:Source>
    <b:Tag>Gho16</b:Tag>
    <b:SourceType>Book</b:SourceType>
    <b:Guid>{97447F2E-97AD-483D-A685-0AB71802C134}</b:Guid>
    <b:Title>APLIKASI ANALISIS MULTIVARIATE DENGAN PROGRAM IBM SPSS 23</b:Title>
    <b:Year>2016</b:Year>
    <b:City>Semarang</b:City>
    <b:Publisher>Cetakan VIII. Badan Penerbit Universitas Diponegoro</b:Publisher>
    <b:Author>
      <b:Author>
        <b:NameList>
          <b:Person>
            <b:Last>Ghozali</b:Last>
            <b:First>Imam</b:First>
          </b:Person>
        </b:NameList>
      </b:Author>
    </b:Author>
    <b:RefOrder>31</b:RefOrder>
  </b:Source>
</b:Sources>
</file>

<file path=customXml/itemProps1.xml><?xml version="1.0" encoding="utf-8"?>
<ds:datastoreItem xmlns:ds="http://schemas.openxmlformats.org/officeDocument/2006/customXml" ds:itemID="{437C119F-1A4F-406F-B06B-46C85093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15</Pages>
  <Words>12881</Words>
  <Characters>73423</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EWN</dc:creator>
  <cp:keywords/>
  <dc:description/>
  <cp:lastModifiedBy>Ayu EWN</cp:lastModifiedBy>
  <cp:revision>124</cp:revision>
  <dcterms:created xsi:type="dcterms:W3CDTF">2020-11-29T13:04:00Z</dcterms:created>
  <dcterms:modified xsi:type="dcterms:W3CDTF">2023-04-13T00:39:00Z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297e155f-1b4a-35db-8274-0ed08051cb7d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