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55B12" w14:textId="7A931EF3" w:rsidR="00DE3243" w:rsidRPr="00DE3243" w:rsidRDefault="00DE3243" w:rsidP="00C81A34">
      <w:pPr>
        <w:spacing w:line="233" w:lineRule="auto"/>
        <w:ind w:left="810" w:right="4"/>
        <w:jc w:val="both"/>
        <w:rPr>
          <w:b/>
          <w:bCs/>
        </w:rPr>
      </w:pPr>
      <w:r w:rsidRPr="008A7BA6">
        <w:rPr>
          <w:b/>
          <w:noProof/>
          <w:lang w:val="en-US" w:eastAsia="en-US"/>
        </w:rPr>
        <w:drawing>
          <wp:anchor distT="0" distB="0" distL="114300" distR="114300" simplePos="0" relativeHeight="251659264" behindDoc="0" locked="0" layoutInCell="1" allowOverlap="1" wp14:anchorId="66AE7D82" wp14:editId="4D911C0C">
            <wp:simplePos x="0" y="0"/>
            <wp:positionH relativeFrom="column">
              <wp:posOffset>-177165</wp:posOffset>
            </wp:positionH>
            <wp:positionV relativeFrom="paragraph">
              <wp:posOffset>6350</wp:posOffset>
            </wp:positionV>
            <wp:extent cx="621102" cy="621102"/>
            <wp:effectExtent l="0" t="0" r="7620" b="7620"/>
            <wp:wrapNone/>
            <wp:docPr id="27" name="Picture 27" descr="D:\IZZAH\PRINT\logoumsida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541203" name="Picture 1" descr="D:\IZZAH\PRINT\logoumsidaPNG.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21102" cy="621102"/>
                    </a:xfrm>
                    <a:prstGeom prst="rect">
                      <a:avLst/>
                    </a:prstGeom>
                    <a:noFill/>
                    <a:ln>
                      <a:noFill/>
                    </a:ln>
                  </pic:spPr>
                </pic:pic>
              </a:graphicData>
            </a:graphic>
          </wp:anchor>
        </w:drawing>
      </w:r>
      <w:r w:rsidR="00C53827" w:rsidRPr="00C53827">
        <w:rPr>
          <w:b/>
          <w:noProof/>
          <w:lang w:val="en-US" w:eastAsia="en-US"/>
        </w:rPr>
        <w:t xml:space="preserve">PENGARUH PROFITABILITAS, LIKUIDITAS, DAN SOLVABILITAS TERHADAP NILAI PERUSAHAAN DENGAN STRUKTUR MODAL SEBAGAI VARIABEL MODERASI (STUDI PADA PERUSAHAAN </w:t>
      </w:r>
      <w:r w:rsidR="00C53827" w:rsidRPr="00C53827">
        <w:rPr>
          <w:b/>
          <w:i/>
          <w:iCs/>
          <w:noProof/>
          <w:lang w:val="en-US" w:eastAsia="en-US"/>
        </w:rPr>
        <w:t>FOOD AND BEVERAGE</w:t>
      </w:r>
      <w:r w:rsidR="00C53827" w:rsidRPr="00C53827">
        <w:rPr>
          <w:b/>
          <w:noProof/>
          <w:lang w:val="en-US" w:eastAsia="en-US"/>
        </w:rPr>
        <w:t xml:space="preserve"> YANG TERDAFTAR DI BURSA EFEK INDONESIA PERIODE 2019 – 2021)</w:t>
      </w:r>
    </w:p>
    <w:p w14:paraId="2B4F794E" w14:textId="2879C3D7" w:rsidR="00C52EA0" w:rsidRPr="00D02A09" w:rsidRDefault="00C52EA0" w:rsidP="00DE3243">
      <w:pPr>
        <w:spacing w:line="233" w:lineRule="auto"/>
        <w:ind w:left="810" w:right="4"/>
        <w:jc w:val="both"/>
        <w:rPr>
          <w:b/>
          <w:lang w:val="en-ID"/>
        </w:rPr>
      </w:pPr>
    </w:p>
    <w:p w14:paraId="17BB629D" w14:textId="0DE34DAE" w:rsidR="00C52EA0" w:rsidRDefault="00C53827" w:rsidP="00C52EA0">
      <w:pPr>
        <w:contextualSpacing/>
        <w:jc w:val="both"/>
        <w:rPr>
          <w:sz w:val="20"/>
          <w:szCs w:val="20"/>
          <w:vertAlign w:val="superscript"/>
        </w:rPr>
      </w:pPr>
      <w:r w:rsidRPr="00C53827">
        <w:rPr>
          <w:noProof/>
          <w:sz w:val="20"/>
          <w:szCs w:val="20"/>
        </w:rPr>
        <w:t>Auliya Agustina</w:t>
      </w:r>
      <w:r w:rsidRPr="00C53827">
        <w:rPr>
          <w:noProof/>
          <w:sz w:val="20"/>
          <w:szCs w:val="20"/>
        </w:rPr>
        <w:t xml:space="preserve"> </w:t>
      </w:r>
      <w:r w:rsidR="00C52EA0" w:rsidRPr="00CD4D05">
        <w:rPr>
          <w:sz w:val="20"/>
          <w:szCs w:val="20"/>
          <w:vertAlign w:val="superscript"/>
        </w:rPr>
        <w:t>1)</w:t>
      </w:r>
      <w:r w:rsidR="00C52EA0" w:rsidRPr="00CD4D05">
        <w:rPr>
          <w:sz w:val="20"/>
          <w:szCs w:val="20"/>
        </w:rPr>
        <w:t xml:space="preserve">, </w:t>
      </w:r>
      <w:r>
        <w:rPr>
          <w:sz w:val="20"/>
          <w:szCs w:val="20"/>
          <w:lang w:val="en-US"/>
        </w:rPr>
        <w:t>Nurasik</w:t>
      </w:r>
      <w:r w:rsidR="00C52EA0" w:rsidRPr="00436CB7">
        <w:rPr>
          <w:sz w:val="20"/>
          <w:szCs w:val="20"/>
          <w:vertAlign w:val="superscript"/>
        </w:rPr>
        <w:t>*,2)</w:t>
      </w:r>
    </w:p>
    <w:p w14:paraId="1F06FF74" w14:textId="77777777" w:rsidR="00DF6018" w:rsidRDefault="00DF6018" w:rsidP="00C52EA0">
      <w:pPr>
        <w:contextualSpacing/>
        <w:jc w:val="both"/>
        <w:rPr>
          <w:i/>
          <w:iCs/>
          <w:sz w:val="20"/>
          <w:szCs w:val="20"/>
          <w:vertAlign w:val="superscript"/>
          <w:lang w:val="en-US"/>
        </w:rPr>
      </w:pPr>
    </w:p>
    <w:p w14:paraId="73420A83" w14:textId="4AD66C56" w:rsidR="00C52EA0" w:rsidRDefault="00C52EA0" w:rsidP="00C52EA0">
      <w:pPr>
        <w:contextualSpacing/>
        <w:jc w:val="both"/>
        <w:rPr>
          <w:i/>
          <w:iCs/>
          <w:sz w:val="20"/>
          <w:szCs w:val="20"/>
          <w:lang w:val="en-ID"/>
        </w:rPr>
      </w:pPr>
      <w:r>
        <w:rPr>
          <w:i/>
          <w:iCs/>
          <w:sz w:val="20"/>
          <w:szCs w:val="20"/>
          <w:vertAlign w:val="superscript"/>
          <w:lang w:val="en-US"/>
        </w:rPr>
        <w:t>1)</w:t>
      </w:r>
      <w:r w:rsidRPr="00C4006C">
        <w:rPr>
          <w:i/>
          <w:iCs/>
          <w:sz w:val="20"/>
          <w:szCs w:val="20"/>
        </w:rPr>
        <w:t xml:space="preserve">Program Studi </w:t>
      </w:r>
      <w:r>
        <w:rPr>
          <w:i/>
          <w:iCs/>
          <w:sz w:val="20"/>
          <w:szCs w:val="20"/>
        </w:rPr>
        <w:t>Akuntansi</w:t>
      </w:r>
      <w:r w:rsidRPr="00C4006C">
        <w:rPr>
          <w:i/>
          <w:iCs/>
          <w:sz w:val="20"/>
          <w:szCs w:val="20"/>
        </w:rPr>
        <w:t xml:space="preserve">, </w:t>
      </w:r>
      <w:r w:rsidRPr="00C4006C">
        <w:rPr>
          <w:i/>
          <w:iCs/>
          <w:sz w:val="20"/>
          <w:szCs w:val="20"/>
          <w:lang w:val="en-US"/>
        </w:rPr>
        <w:t>Fakultas</w:t>
      </w:r>
      <w:r>
        <w:rPr>
          <w:i/>
          <w:iCs/>
          <w:sz w:val="20"/>
          <w:szCs w:val="20"/>
        </w:rPr>
        <w:t xml:space="preserve"> </w:t>
      </w:r>
      <w:r w:rsidRPr="00C4006C">
        <w:rPr>
          <w:i/>
          <w:iCs/>
          <w:sz w:val="20"/>
          <w:szCs w:val="20"/>
          <w:lang w:val="en-US"/>
        </w:rPr>
        <w:t>Bisnis, Hukum, dan Ilmu</w:t>
      </w:r>
      <w:r>
        <w:rPr>
          <w:i/>
          <w:iCs/>
          <w:sz w:val="20"/>
          <w:szCs w:val="20"/>
          <w:lang w:val="en-US"/>
        </w:rPr>
        <w:t xml:space="preserve"> </w:t>
      </w:r>
      <w:r w:rsidRPr="00C4006C">
        <w:rPr>
          <w:i/>
          <w:iCs/>
          <w:sz w:val="20"/>
          <w:szCs w:val="20"/>
          <w:lang w:val="en-US"/>
        </w:rPr>
        <w:t>Sosial</w:t>
      </w:r>
      <w:r w:rsidRPr="00C4006C">
        <w:rPr>
          <w:i/>
          <w:iCs/>
          <w:sz w:val="20"/>
          <w:szCs w:val="20"/>
        </w:rPr>
        <w:t xml:space="preserve">, Universitas </w:t>
      </w:r>
      <w:r w:rsidRPr="00C4006C">
        <w:rPr>
          <w:i/>
          <w:iCs/>
          <w:sz w:val="20"/>
          <w:szCs w:val="20"/>
          <w:lang w:val="en-ID"/>
        </w:rPr>
        <w:t>Muhammadiyah Sidoarjo, Indonesia</w:t>
      </w:r>
    </w:p>
    <w:p w14:paraId="479A3CE6" w14:textId="77777777" w:rsidR="00C52EA0" w:rsidRPr="000B419D" w:rsidRDefault="00C52EA0" w:rsidP="00C52EA0">
      <w:pPr>
        <w:contextualSpacing/>
        <w:jc w:val="both"/>
        <w:rPr>
          <w:i/>
          <w:iCs/>
          <w:lang w:val="en-ID"/>
        </w:rPr>
      </w:pPr>
      <w:r>
        <w:rPr>
          <w:i/>
          <w:iCs/>
          <w:sz w:val="20"/>
          <w:szCs w:val="20"/>
          <w:vertAlign w:val="superscript"/>
          <w:lang w:val="en-ID"/>
        </w:rPr>
        <w:t>2)</w:t>
      </w:r>
      <w:r>
        <w:rPr>
          <w:i/>
          <w:iCs/>
          <w:sz w:val="20"/>
          <w:szCs w:val="20"/>
          <w:lang w:val="en-US"/>
        </w:rPr>
        <w:t xml:space="preserve">Dosen </w:t>
      </w:r>
      <w:r w:rsidRPr="00C4006C">
        <w:rPr>
          <w:i/>
          <w:iCs/>
          <w:sz w:val="20"/>
          <w:szCs w:val="20"/>
          <w:lang w:val="en-US"/>
        </w:rPr>
        <w:t>Fakultas</w:t>
      </w:r>
      <w:r>
        <w:rPr>
          <w:i/>
          <w:iCs/>
          <w:sz w:val="20"/>
          <w:szCs w:val="20"/>
        </w:rPr>
        <w:t xml:space="preserve"> </w:t>
      </w:r>
      <w:r w:rsidRPr="00C4006C">
        <w:rPr>
          <w:i/>
          <w:iCs/>
          <w:sz w:val="20"/>
          <w:szCs w:val="20"/>
          <w:lang w:val="en-US"/>
        </w:rPr>
        <w:t>Bisnis, Hukum, dan Ilmu</w:t>
      </w:r>
      <w:r>
        <w:rPr>
          <w:i/>
          <w:iCs/>
          <w:sz w:val="20"/>
          <w:szCs w:val="20"/>
          <w:lang w:val="en-US"/>
        </w:rPr>
        <w:t xml:space="preserve"> </w:t>
      </w:r>
      <w:r w:rsidRPr="00C4006C">
        <w:rPr>
          <w:i/>
          <w:iCs/>
          <w:sz w:val="20"/>
          <w:szCs w:val="20"/>
          <w:lang w:val="en-US"/>
        </w:rPr>
        <w:t>Sosial</w:t>
      </w:r>
      <w:r w:rsidRPr="00C4006C">
        <w:rPr>
          <w:i/>
          <w:iCs/>
          <w:sz w:val="20"/>
          <w:szCs w:val="20"/>
        </w:rPr>
        <w:t xml:space="preserve">, Universitas </w:t>
      </w:r>
      <w:r w:rsidRPr="00C4006C">
        <w:rPr>
          <w:i/>
          <w:iCs/>
          <w:sz w:val="20"/>
          <w:szCs w:val="20"/>
          <w:lang w:val="en-ID"/>
        </w:rPr>
        <w:t>Muhammadiyah Sidoarjo, Indonesia</w:t>
      </w:r>
    </w:p>
    <w:p w14:paraId="031F2065" w14:textId="77777777" w:rsidR="00C52EA0" w:rsidRPr="00C52EA0" w:rsidRDefault="00C52EA0" w:rsidP="00C52EA0">
      <w:pPr>
        <w:contextualSpacing/>
        <w:jc w:val="both"/>
        <w:rPr>
          <w:i/>
          <w:iCs/>
          <w:sz w:val="20"/>
          <w:szCs w:val="20"/>
          <w:lang w:val="en-ID"/>
        </w:rPr>
      </w:pPr>
    </w:p>
    <w:p w14:paraId="5C2A7830" w14:textId="4F008A40" w:rsidR="00C52EA0" w:rsidRPr="00C52EA0" w:rsidRDefault="00C52EA0" w:rsidP="00C52EA0">
      <w:pPr>
        <w:contextualSpacing/>
        <w:jc w:val="both"/>
        <w:rPr>
          <w:i/>
          <w:iCs/>
          <w:sz w:val="20"/>
          <w:szCs w:val="20"/>
        </w:rPr>
      </w:pPr>
      <w:r w:rsidRPr="00C52EA0">
        <w:rPr>
          <w:i/>
          <w:iCs/>
          <w:sz w:val="20"/>
          <w:szCs w:val="20"/>
          <w:lang w:val="en-ID"/>
        </w:rPr>
        <w:t>*Email Penulis</w:t>
      </w:r>
      <w:r w:rsidRPr="00C52EA0">
        <w:rPr>
          <w:i/>
          <w:iCs/>
          <w:sz w:val="20"/>
          <w:szCs w:val="20"/>
        </w:rPr>
        <w:t xml:space="preserve"> </w:t>
      </w:r>
      <w:r w:rsidRPr="00C52EA0">
        <w:rPr>
          <w:i/>
          <w:iCs/>
          <w:sz w:val="20"/>
          <w:szCs w:val="20"/>
          <w:lang w:val="en-ID"/>
        </w:rPr>
        <w:t xml:space="preserve">Korespondensi: </w:t>
      </w:r>
      <w:r w:rsidR="004E7848" w:rsidRPr="004E7848">
        <w:rPr>
          <w:sz w:val="20"/>
          <w:szCs w:val="20"/>
        </w:rPr>
        <w:t xml:space="preserve"> </w:t>
      </w:r>
      <w:hyperlink r:id="rId9" w:history="1">
        <w:r w:rsidR="00C53827" w:rsidRPr="00722384">
          <w:rPr>
            <w:rStyle w:val="Hyperlink"/>
            <w:i/>
            <w:iCs/>
            <w:sz w:val="20"/>
            <w:szCs w:val="20"/>
            <w:lang w:val="en-US"/>
          </w:rPr>
          <w:t>nurasik</w:t>
        </w:r>
        <w:r w:rsidR="00C53827" w:rsidRPr="00722384">
          <w:rPr>
            <w:rStyle w:val="Hyperlink"/>
            <w:i/>
            <w:iCs/>
            <w:sz w:val="20"/>
            <w:szCs w:val="20"/>
          </w:rPr>
          <w:t>@umsida.ac.id</w:t>
        </w:r>
      </w:hyperlink>
      <w:r w:rsidR="00E42104" w:rsidRPr="00E42104">
        <w:rPr>
          <w:i/>
          <w:iCs/>
          <w:sz w:val="20"/>
          <w:szCs w:val="20"/>
          <w:lang w:val="en-US"/>
        </w:rPr>
        <w:t xml:space="preserve"> </w:t>
      </w:r>
      <w:r w:rsidR="00C81A34" w:rsidRPr="00E42104">
        <w:rPr>
          <w:i/>
          <w:iCs/>
          <w:sz w:val="20"/>
          <w:szCs w:val="20"/>
          <w:lang w:val="en-US"/>
        </w:rPr>
        <w:t xml:space="preserve"> </w:t>
      </w:r>
      <w:r w:rsidR="008D4C8F" w:rsidRPr="00E42104">
        <w:rPr>
          <w:i/>
          <w:iCs/>
          <w:sz w:val="16"/>
          <w:szCs w:val="16"/>
          <w:lang w:val="en-US"/>
        </w:rPr>
        <w:t xml:space="preserve"> </w:t>
      </w:r>
    </w:p>
    <w:p w14:paraId="6451BDCD" w14:textId="77777777" w:rsidR="00C52EA0" w:rsidRDefault="00C52EA0" w:rsidP="00C52EA0"/>
    <w:p w14:paraId="2EEB55B0" w14:textId="3849E36E" w:rsidR="00C52EA0" w:rsidRDefault="00C52EA0" w:rsidP="004B4E3A">
      <w:pPr>
        <w:jc w:val="both"/>
        <w:rPr>
          <w:bCs/>
          <w:i/>
          <w:iCs/>
          <w:sz w:val="20"/>
          <w:szCs w:val="20"/>
        </w:rPr>
      </w:pPr>
      <w:r w:rsidRPr="00037377">
        <w:rPr>
          <w:b/>
          <w:bCs/>
          <w:i/>
          <w:iCs/>
          <w:sz w:val="20"/>
          <w:szCs w:val="20"/>
        </w:rPr>
        <w:t>Abstract</w:t>
      </w:r>
      <w:r w:rsidRPr="00037377">
        <w:rPr>
          <w:bCs/>
          <w:i/>
          <w:iCs/>
          <w:sz w:val="20"/>
          <w:szCs w:val="20"/>
        </w:rPr>
        <w:t>.</w:t>
      </w:r>
      <w:r w:rsidR="0018541C" w:rsidRPr="0018541C">
        <w:t xml:space="preserve"> </w:t>
      </w:r>
      <w:r w:rsidR="004B4E3A" w:rsidRPr="004B4E3A">
        <w:rPr>
          <w:bCs/>
          <w:i/>
          <w:iCs/>
          <w:sz w:val="20"/>
          <w:szCs w:val="20"/>
        </w:rPr>
        <w:t>This study aims to determine the effect of profitability, liquidity, and solvency on company value with capital structure as a moderating variable (study of food and beverage companies listed on the Indonesia Stock Exchange for the period 2019 – 2021).</w:t>
      </w:r>
      <w:r w:rsidR="004B4E3A">
        <w:rPr>
          <w:bCs/>
          <w:i/>
          <w:iCs/>
          <w:sz w:val="20"/>
          <w:szCs w:val="20"/>
          <w:lang w:val="en-US"/>
        </w:rPr>
        <w:t xml:space="preserve"> </w:t>
      </w:r>
      <w:r w:rsidR="004B4E3A" w:rsidRPr="004B4E3A">
        <w:rPr>
          <w:bCs/>
          <w:i/>
          <w:iCs/>
          <w:sz w:val="20"/>
          <w:szCs w:val="20"/>
        </w:rPr>
        <w:t>This study uses quantitative methods with secondary data as a data source. In this research, the population data used is in Food &amp; Beverage Companies. The observation period was carried out from the 2019-2021 period. The number of Food &amp; Beverage companies in 2019-2021 is 40 companies. Companies that are the sample of this study were selected using a purposive sampling method. There are 19 companies that are used as samples. The data analysis technique used in this study is Partial Least Square (PLS).</w:t>
      </w:r>
      <w:r w:rsidR="004B4E3A">
        <w:rPr>
          <w:bCs/>
          <w:i/>
          <w:iCs/>
          <w:sz w:val="20"/>
          <w:szCs w:val="20"/>
          <w:lang w:val="en-US"/>
        </w:rPr>
        <w:t xml:space="preserve"> </w:t>
      </w:r>
      <w:r w:rsidR="004B4E3A" w:rsidRPr="004B4E3A">
        <w:rPr>
          <w:bCs/>
          <w:i/>
          <w:iCs/>
          <w:sz w:val="20"/>
          <w:szCs w:val="20"/>
        </w:rPr>
        <w:t>The results of this study indicate that Profitability Affects Firm Value. Liquidity Affects Company Value. Solvability Affects Company Value. Capital Structure strengthens the effect of Profitability on Firm Value. Capital Structure strengthens the effect of Liquidity on Firm Value. Capital Structure strengthens the effect of Solvability on Firm Value</w:t>
      </w:r>
    </w:p>
    <w:p w14:paraId="15431037" w14:textId="77777777" w:rsidR="00C52EA0" w:rsidRDefault="00C52EA0" w:rsidP="00C52EA0">
      <w:pPr>
        <w:jc w:val="both"/>
        <w:rPr>
          <w:bCs/>
          <w:i/>
          <w:iCs/>
          <w:sz w:val="20"/>
          <w:szCs w:val="20"/>
        </w:rPr>
      </w:pPr>
    </w:p>
    <w:p w14:paraId="48D1C833" w14:textId="5479AEC9" w:rsidR="00C52EA0" w:rsidRPr="00154392" w:rsidRDefault="00C52EA0" w:rsidP="00C52EA0">
      <w:pPr>
        <w:jc w:val="both"/>
        <w:rPr>
          <w:b/>
          <w:i/>
          <w:iCs/>
          <w:sz w:val="20"/>
          <w:szCs w:val="20"/>
        </w:rPr>
      </w:pPr>
      <w:r w:rsidRPr="00154392">
        <w:rPr>
          <w:b/>
          <w:i/>
          <w:iCs/>
          <w:sz w:val="20"/>
          <w:szCs w:val="20"/>
        </w:rPr>
        <w:t xml:space="preserve">Keywords: </w:t>
      </w:r>
      <w:r w:rsidR="004B4E3A" w:rsidRPr="004B4E3A">
        <w:rPr>
          <w:b/>
          <w:i/>
          <w:iCs/>
          <w:sz w:val="20"/>
          <w:szCs w:val="20"/>
        </w:rPr>
        <w:t>Profitability; Liquidity; Solvability ; The value of the company ; Capital Structure</w:t>
      </w:r>
    </w:p>
    <w:p w14:paraId="32FA2B8A" w14:textId="77777777" w:rsidR="00C52EA0" w:rsidRDefault="00C52EA0" w:rsidP="00C52EA0">
      <w:pPr>
        <w:jc w:val="both"/>
        <w:rPr>
          <w:b/>
          <w:i/>
          <w:iCs/>
          <w:sz w:val="20"/>
          <w:szCs w:val="20"/>
        </w:rPr>
      </w:pPr>
    </w:p>
    <w:p w14:paraId="0DA4552F" w14:textId="1DD3139B" w:rsidR="004E7848" w:rsidRPr="004E7848" w:rsidRDefault="00C52EA0" w:rsidP="004B4E3A">
      <w:pPr>
        <w:jc w:val="both"/>
        <w:rPr>
          <w:bCs/>
          <w:sz w:val="20"/>
          <w:szCs w:val="20"/>
          <w:lang w:val="en-US"/>
        </w:rPr>
      </w:pPr>
      <w:r w:rsidRPr="00037377">
        <w:rPr>
          <w:b/>
          <w:sz w:val="20"/>
          <w:szCs w:val="20"/>
        </w:rPr>
        <w:t xml:space="preserve">Abstrak. </w:t>
      </w:r>
      <w:r w:rsidR="004B4E3A" w:rsidRPr="004B4E3A">
        <w:rPr>
          <w:bCs/>
          <w:sz w:val="20"/>
          <w:szCs w:val="20"/>
          <w:lang w:val="en-US"/>
        </w:rPr>
        <w:t>Penelitian ini bertujuan untuk mengetahui Pengaruh Profitabilitas, Likuiditas, Dan Solvabilitas Terhadap Nilai Perusahaan Dengan Struktur Modal Sebagai Variabel Moderasi (Studi Pada Perusahaan Food And Beverage Yang Terdaftar Di Bursa Efek Indonesia Periode 2019 – 2021).</w:t>
      </w:r>
      <w:r w:rsidR="004B4E3A">
        <w:rPr>
          <w:bCs/>
          <w:sz w:val="20"/>
          <w:szCs w:val="20"/>
          <w:lang w:val="en-US"/>
        </w:rPr>
        <w:t xml:space="preserve"> </w:t>
      </w:r>
      <w:r w:rsidR="004B4E3A" w:rsidRPr="004B4E3A">
        <w:rPr>
          <w:bCs/>
          <w:sz w:val="20"/>
          <w:szCs w:val="20"/>
          <w:lang w:val="en-US"/>
        </w:rPr>
        <w:t>Penelitian ini menggunakan metode kuantitatif dengan data sekunder sebagai sumber data. Dalam penelitian ini data populasi yang digunakan adalah Pada Perusahaan Food &amp; Beverage. Periode pengamatan yang dilakukan dari periode 2019-2021. Jumlah perusahaan Food &amp; Beverage pada tahun 2019-2021 sebanyak 40 perusahaan. Perusahaan yang menjadi sampel dari penelitian ini dipilih menggunakan metode purposive sampling. Ada 19 perusahaan yag digunakan sampel. Teknik analisis data yang digunakan dalam penelitian ini adalah dengan Partial Least Square (PLS).</w:t>
      </w:r>
      <w:r w:rsidR="004B4E3A">
        <w:rPr>
          <w:bCs/>
          <w:sz w:val="20"/>
          <w:szCs w:val="20"/>
          <w:lang w:val="en-US"/>
        </w:rPr>
        <w:t xml:space="preserve"> </w:t>
      </w:r>
      <w:r w:rsidR="004B4E3A" w:rsidRPr="004B4E3A">
        <w:rPr>
          <w:bCs/>
          <w:sz w:val="20"/>
          <w:szCs w:val="20"/>
          <w:lang w:val="en-US"/>
        </w:rPr>
        <w:t>Hasil penelitian ini menunjukkan bahwa  Profitabilitas Berpengaruh Terhadap Nilai Perusahaan. Likuiditas Berpengaruh Terhadap Nilai Perusahaan. Solvabilitas Berpengaruh Terhadap Nilai Perusahaan. Struktur Modal memperkuat pengaruh Profitabilitas Terhadap Nilai Perusahaan. Struktur Modal memperkuat pengaruh Likuiditas Terhadap Nilai Perusahaan. Struktur Modal memperkuat pengaruh Solvabilitas Terhadap Nilai Perusahaan</w:t>
      </w:r>
    </w:p>
    <w:p w14:paraId="228E8789" w14:textId="7464A5D7" w:rsidR="00BB7100" w:rsidRPr="00037377" w:rsidRDefault="00BB7100" w:rsidP="00BB7100">
      <w:pPr>
        <w:jc w:val="both"/>
        <w:rPr>
          <w:b/>
          <w:sz w:val="20"/>
          <w:szCs w:val="20"/>
        </w:rPr>
      </w:pPr>
    </w:p>
    <w:p w14:paraId="2E15096E" w14:textId="085B9D53" w:rsidR="00C52EA0" w:rsidRPr="00154392" w:rsidRDefault="00C52EA0" w:rsidP="00C52EA0">
      <w:pPr>
        <w:jc w:val="both"/>
        <w:rPr>
          <w:b/>
          <w:sz w:val="20"/>
          <w:szCs w:val="20"/>
        </w:rPr>
      </w:pPr>
      <w:r w:rsidRPr="00154392">
        <w:rPr>
          <w:b/>
          <w:sz w:val="20"/>
          <w:szCs w:val="20"/>
        </w:rPr>
        <w:t xml:space="preserve">Kata Kunci : </w:t>
      </w:r>
      <w:r w:rsidR="004B4E3A" w:rsidRPr="004B4E3A">
        <w:rPr>
          <w:b/>
          <w:sz w:val="20"/>
          <w:szCs w:val="20"/>
        </w:rPr>
        <w:t>Profitabilitas; Likuiditas; Solvabilitas ; Nilai Perusahaan ; Struktur Modal</w:t>
      </w:r>
    </w:p>
    <w:p w14:paraId="78177FE6" w14:textId="77777777" w:rsidR="00C52EA0" w:rsidRPr="00AD7A23" w:rsidRDefault="00C52EA0" w:rsidP="00C52EA0">
      <w:pPr>
        <w:keepNext/>
        <w:tabs>
          <w:tab w:val="left" w:pos="0"/>
        </w:tabs>
        <w:spacing w:before="288" w:after="144"/>
        <w:jc w:val="center"/>
        <w:outlineLvl w:val="0"/>
        <w:rPr>
          <w:b/>
          <w:smallCaps/>
          <w:lang w:val="en-ID"/>
        </w:rPr>
      </w:pPr>
      <w:r w:rsidRPr="00AD7A23">
        <w:rPr>
          <w:b/>
          <w:smallCaps/>
        </w:rPr>
        <w:t xml:space="preserve">I. </w:t>
      </w:r>
      <w:r w:rsidRPr="00AD7A23">
        <w:rPr>
          <w:b/>
          <w:smallCaps/>
          <w:lang w:val="en-ID"/>
        </w:rPr>
        <w:t>Pendahuluan</w:t>
      </w:r>
    </w:p>
    <w:p w14:paraId="4524D462" w14:textId="55B68382" w:rsidR="00915C19" w:rsidRPr="00DD36E0" w:rsidRDefault="00915C19" w:rsidP="00915C19">
      <w:pPr>
        <w:ind w:firstLine="426"/>
        <w:jc w:val="both"/>
        <w:rPr>
          <w:sz w:val="20"/>
          <w:szCs w:val="20"/>
        </w:rPr>
      </w:pPr>
      <w:r w:rsidRPr="00DD36E0">
        <w:rPr>
          <w:sz w:val="20"/>
          <w:szCs w:val="20"/>
        </w:rPr>
        <w:t xml:space="preserve">Perusahaan </w:t>
      </w:r>
      <w:r w:rsidRPr="00DD36E0">
        <w:rPr>
          <w:i/>
          <w:iCs/>
          <w:sz w:val="20"/>
          <w:szCs w:val="20"/>
        </w:rPr>
        <w:t>go public</w:t>
      </w:r>
      <w:r w:rsidRPr="00DD36E0">
        <w:rPr>
          <w:sz w:val="20"/>
          <w:szCs w:val="20"/>
        </w:rPr>
        <w:t xml:space="preserve"> atau yang sudah terdaftar di Bursa Efek Indoesia (BEI) sebagai entitas memiliki tujuan yang hendak dicapai. Tujuan perusahaan adalah memberikan kemakmuran secara maksimal kepada pemilik usaha selaku pemegang saham. Kemakmuran usaha dapat terlihat dari nilai perusahaaan yang maksimal sebagai gambaran kinerja perusahaan </w:t>
      </w:r>
      <w:r w:rsidRPr="00DD36E0">
        <w:rPr>
          <w:sz w:val="20"/>
          <w:szCs w:val="20"/>
        </w:rPr>
        <w:fldChar w:fldCharType="begin" w:fldLock="1"/>
      </w:r>
      <w:r w:rsidR="00D61C2C">
        <w:rPr>
          <w:sz w:val="20"/>
          <w:szCs w:val="20"/>
        </w:rPr>
        <w:instrText>ADDIN CSL_CITATION {"citationItems":[{"id":"ITEM-1","itemData":{"author":[{"dropping-particle":"","family":"Umaiyah","given":"Erwin","non-dropping-particle":"","parse-names":false,"suffix":""},{"dropping-particle":"","family":"Salim","given":"M. Noor","non-dropping-particle":"","parse-names":false,"suffix":""}],"id":"ITEM-1","issued":{"date-parts":[["2018"]]},"title":"RASIO KEUANGAN, UKURAN PERUSAHAAN, STRUKTUR MODAL DAN DAMPAKNYA TERHADAP NILAI PERUSAHAAN NON PERBANKAN KATEGORI LQ-45","type":"article-journal"},"uris":["http://www.mendeley.com/documents/?uuid=1b582e65-e523-41b9-b41d-139ab786a3fa"]}],"mendeley":{"formattedCitation":"[1]","plainTextFormattedCitation":"[1]","previouslyFormattedCitation":"[1]"},"properties":{"noteIndex":0},"schema":"https://github.com/citation-style-language/schema/raw/master/csl-citation.json"}</w:instrText>
      </w:r>
      <w:r w:rsidRPr="00DD36E0">
        <w:rPr>
          <w:sz w:val="20"/>
          <w:szCs w:val="20"/>
        </w:rPr>
        <w:fldChar w:fldCharType="separate"/>
      </w:r>
      <w:r w:rsidRPr="00915C19">
        <w:rPr>
          <w:noProof/>
          <w:sz w:val="20"/>
          <w:szCs w:val="20"/>
        </w:rPr>
        <w:t>[1]</w:t>
      </w:r>
      <w:r w:rsidRPr="00DD36E0">
        <w:rPr>
          <w:sz w:val="20"/>
          <w:szCs w:val="20"/>
        </w:rPr>
        <w:fldChar w:fldCharType="end"/>
      </w:r>
      <w:r w:rsidRPr="00DD36E0">
        <w:rPr>
          <w:sz w:val="20"/>
          <w:szCs w:val="20"/>
        </w:rPr>
        <w:t xml:space="preserve">. Dengan kata lain, kemakmuran pemilik usaha akan tercapai melalui nilai perusahaan yang maksimal salah satunya ditandai dengan naiknya harga saham di pasar </w:t>
      </w:r>
      <w:r w:rsidRPr="00DD36E0">
        <w:rPr>
          <w:sz w:val="20"/>
          <w:szCs w:val="20"/>
        </w:rPr>
        <w:fldChar w:fldCharType="begin" w:fldLock="1"/>
      </w:r>
      <w:r w:rsidR="00D61C2C">
        <w:rPr>
          <w:sz w:val="20"/>
          <w:szCs w:val="20"/>
        </w:rPr>
        <w:instrText>ADDIN CSL_CITATION {"citationItems":[{"id":"ITEM-1","itemData":{"author":[{"dropping-particle":"","family":"Aslindar","given":"Dwi Astarani","non-dropping-particle":"","parse-names":false,"suffix":""},{"dropping-particle":"","family":"Lestari","given":"Utami Puji","non-dropping-particle":"","parse-names":false,"suffix":""}],"id":"ITEM-1","issue":"1","issued":{"date-parts":[["2020"]]},"page":"91-106","title":"PENGARUH PROFITABILITAS, LIKUIDITAS DAN PELUANG PERTUMBUHAN TERHADAP NILAI PERUSAHAAN DENGAN STRUKTUR MODAL SEBAGAI VARIABEL INTERVENING","type":"article-journal","volume":"9"},"uris":["http://www.mendeley.com/documents/?uuid=c309d270-002b-474c-ad08-738dee9a2659"]}],"mendeley":{"formattedCitation":"[2]","plainTextFormattedCitation":"[2]","previouslyFormattedCitation":"[2]"},"properties":{"noteIndex":0},"schema":"https://github.com/citation-style-language/schema/raw/master/csl-citation.json"}</w:instrText>
      </w:r>
      <w:r w:rsidRPr="00DD36E0">
        <w:rPr>
          <w:sz w:val="20"/>
          <w:szCs w:val="20"/>
        </w:rPr>
        <w:fldChar w:fldCharType="separate"/>
      </w:r>
      <w:r w:rsidRPr="00915C19">
        <w:rPr>
          <w:noProof/>
          <w:sz w:val="20"/>
          <w:szCs w:val="20"/>
        </w:rPr>
        <w:t>[2]</w:t>
      </w:r>
      <w:r w:rsidRPr="00DD36E0">
        <w:rPr>
          <w:sz w:val="20"/>
          <w:szCs w:val="20"/>
        </w:rPr>
        <w:fldChar w:fldCharType="end"/>
      </w:r>
      <w:r w:rsidRPr="00DD36E0">
        <w:rPr>
          <w:sz w:val="20"/>
          <w:szCs w:val="20"/>
        </w:rPr>
        <w:t>.</w:t>
      </w:r>
    </w:p>
    <w:p w14:paraId="30F49B3B" w14:textId="1C42F116" w:rsidR="00915C19" w:rsidRPr="00DD36E0" w:rsidRDefault="00915C19" w:rsidP="00915C19">
      <w:pPr>
        <w:ind w:firstLine="426"/>
        <w:jc w:val="both"/>
        <w:rPr>
          <w:sz w:val="20"/>
          <w:szCs w:val="20"/>
        </w:rPr>
      </w:pPr>
      <w:r w:rsidRPr="00DD36E0">
        <w:rPr>
          <w:sz w:val="20"/>
          <w:szCs w:val="20"/>
        </w:rPr>
        <w:t>Nilai perusahaan sangat penting karena menunjukkan kinerja perusahaan yang akan berpengaruh terhadap persepsi keinginan investor untuk berinvestasi pada suatu perusahaan. Nilai perusahaan akan meningkat ketika menggunakan utang dengan proporsi yang tinggi termasuk pajak di dalamnya, tetapi pada kondisi tertentu nilai perusahaan akan menurun ketika proporsi utang dalam struktur modal perusahaan meningkat. Manajer perlu</w:t>
      </w:r>
      <w:r w:rsidRPr="00DD36E0">
        <w:rPr>
          <w:sz w:val="18"/>
          <w:szCs w:val="18"/>
        </w:rPr>
        <w:t xml:space="preserve"> </w:t>
      </w:r>
      <w:r w:rsidRPr="00DD36E0">
        <w:rPr>
          <w:sz w:val="20"/>
          <w:szCs w:val="20"/>
        </w:rPr>
        <w:t xml:space="preserve">membuat keputusan terkait struktur modal yang optimal yang dapat menghasilkan keuntungan bagi perusahaan. Struktur modal </w:t>
      </w:r>
      <w:r w:rsidRPr="00DD36E0">
        <w:rPr>
          <w:sz w:val="20"/>
          <w:szCs w:val="20"/>
        </w:rPr>
        <w:lastRenderedPageBreak/>
        <w:t xml:space="preserve">yang optimal yaitu struktur modal yang dapat mengoptimalkan antar risiko dan return sehingga harga saham menjadi maksimal </w:t>
      </w:r>
      <w:r w:rsidRPr="00DD36E0">
        <w:rPr>
          <w:sz w:val="20"/>
          <w:szCs w:val="20"/>
        </w:rPr>
        <w:fldChar w:fldCharType="begin" w:fldLock="1"/>
      </w:r>
      <w:r w:rsidR="00D61C2C">
        <w:rPr>
          <w:sz w:val="20"/>
          <w:szCs w:val="20"/>
        </w:rPr>
        <w:instrText>ADDIN CSL_CITATION {"citationItems":[{"id":"ITEM-1","itemData":{"DOI":"10.47232/aktual.v17i1.34","ISSN":"1693-1688","abstract":"Nilai perusahaan mencerminkan nilai sekarang dari pendapatan yang diharapkan dimasa mendatang. Manajemen keuangan yang baik dapat memaksimalkan nilai perusahaan. Penelitian ini bertujuan untuk mengetahui pengaruh struktur modal dan ukuran perusahaan terhadap nilai perusahaan. Sampel dalam penelitian ini adalah perusahaan manufaktur yang terdaftar di Bursa Efek Indonesia priode 20014-2016. Metode penentuan sampel yang digunakan adalah purposive sampling. Dengan menggunakan beberapa keriteria yang telah ditentukan maka penelitian ini menggunakan 39 perusahaan manufaktur. Teknik analisis data yang digunakan dalam penelitian ini adalah analisis regresi linear berganda. Hasil dalam penelitian ini menunjukkan bahwa: 1) struktur modal tidak berpengaruh terhadap nilai perusahaan, 2) ukuran perusahaan berpengaruh negatif dan signifikan terhadap nilai perusahaan.","author":[{"dropping-particle":"","family":"Irawan","given":"Dedi","non-dropping-particle":"","parse-names":false,"suffix":""},{"dropping-particle":"","family":"Kusuma","given":"Nurhadi","non-dropping-particle":"","parse-names":false,"suffix":""}],"container-title":"Jurnal AKTUAL","id":"ITEM-1","issue":"1","issued":{"date-parts":[["2019"]]},"page":"66","title":"Pengaruh Struktur Modal Dan Ukuran Perusahaan Terhadap Nilai Perusahaan","type":"article-journal","volume":"17"},"uris":["http://www.mendeley.com/documents/?uuid=14933875-4a6d-496a-8dab-b51c762c4ed4"]}],"mendeley":{"formattedCitation":"[3]","plainTextFormattedCitation":"[3]","previouslyFormattedCitation":"[3]"},"properties":{"noteIndex":0},"schema":"https://github.com/citation-style-language/schema/raw/master/csl-citation.json"}</w:instrText>
      </w:r>
      <w:r w:rsidRPr="00DD36E0">
        <w:rPr>
          <w:sz w:val="20"/>
          <w:szCs w:val="20"/>
        </w:rPr>
        <w:fldChar w:fldCharType="separate"/>
      </w:r>
      <w:r w:rsidRPr="00915C19">
        <w:rPr>
          <w:noProof/>
          <w:sz w:val="20"/>
          <w:szCs w:val="20"/>
        </w:rPr>
        <w:t>[3]</w:t>
      </w:r>
      <w:r w:rsidRPr="00DD36E0">
        <w:rPr>
          <w:sz w:val="20"/>
          <w:szCs w:val="20"/>
        </w:rPr>
        <w:fldChar w:fldCharType="end"/>
      </w:r>
      <w:r w:rsidRPr="00DD36E0">
        <w:rPr>
          <w:sz w:val="20"/>
          <w:szCs w:val="20"/>
        </w:rPr>
        <w:t xml:space="preserve">. Kasus yang terjadi di tengah kondisi perekonomian yang kurang baik menyebabkan masyarakat semakin kehilangan kepercayaan terhadap perusahaan. Hal ini menyebabkan investor perlu </w:t>
      </w:r>
      <w:r>
        <w:rPr>
          <w:sz w:val="20"/>
          <w:szCs w:val="20"/>
        </w:rPr>
        <w:t xml:space="preserve"> </w:t>
      </w:r>
      <w:r w:rsidRPr="00DD36E0">
        <w:rPr>
          <w:sz w:val="20"/>
          <w:szCs w:val="20"/>
        </w:rPr>
        <w:t>melakukan berbagai analisis. Salah satu analisis  yang dilakukan oleh investor yaitu dengan mengukur nilai perusahaan. Nilai perusahaan sering kali diproksikan dengan menggunakan PBV (</w:t>
      </w:r>
      <w:r w:rsidRPr="00DD36E0">
        <w:rPr>
          <w:i/>
          <w:iCs/>
          <w:sz w:val="20"/>
          <w:szCs w:val="20"/>
        </w:rPr>
        <w:t>Price Book Value</w:t>
      </w:r>
      <w:r w:rsidRPr="00DD36E0">
        <w:rPr>
          <w:sz w:val="20"/>
          <w:szCs w:val="20"/>
        </w:rPr>
        <w:t xml:space="preserve">) </w:t>
      </w:r>
      <w:r w:rsidRPr="00DD36E0">
        <w:rPr>
          <w:sz w:val="20"/>
          <w:szCs w:val="20"/>
        </w:rPr>
        <w:fldChar w:fldCharType="begin" w:fldLock="1"/>
      </w:r>
      <w:r w:rsidR="00D61C2C">
        <w:rPr>
          <w:sz w:val="20"/>
          <w:szCs w:val="20"/>
        </w:rPr>
        <w:instrText>ADDIN CSL_CITATION {"citationItems":[{"id":"ITEM-1","itemData":{"abstract":"This study aims to analyze the effect of capital structure as measured by the debt to equity ratio (DER), company growth is measured by the difference in total assets owned by the company in the current period and previous period and company size measured by the natural logarithm of total assets against firm value measured by price to book value (PBV) in LQ-45 companies listed on the Indonesia Stock Exchange. The data collection method used is purpose sampling. The population in this study were LQ-45 companies listed on the Indonesia Stock Exchange from 2013 to 2017 with a sample of 24 companies. This study uses multiple linear regression analysis. The results showed partially (1) the capital structure had a positive and not significant effect on the value of the company in LQ-45 companies listed on the Indonesia Stock Exchange (IDX). (2) Partially the growth of the company has a negative and not significant effect on company value in LQ-45 companies listed on the Indonesia Stock Exchange (IDX). (3) Partially the size of the company has a negative and significant effect on company value in LQ-45 companies listed on the Indonesia Stock Exchange (IDX). (4) F test (simultaneous), capital structure, company growth and company size together do not have a significant effect on firm value on the value of LQ-45 companies listed on the Indonesia Stock Exchange (IDX)","author":[{"dropping-particle":"","family":"Ukhriyawati","given":"Catur Fatchu","non-dropping-particle":"","parse-names":false,"suffix":""},{"dropping-particle":"","family":"Dewi","given":"Riani","non-dropping-particle":"","parse-names":false,"suffix":""}],"container-title":"Equilibiria","id":"ITEM-1","issue":"1","issued":{"date-parts":[["2019"]]},"page":"1-14","title":"PENGARUH STRUKTUR MODAL, PERTUMBUHAN PERUSAHAAN DAN UKURAN PERUSAHAAN TERHADAP NILAI PERUSAHAAN PADA PERUSAHAAN LQ-45 YANG TERDAFTAR DI BURSA EFEK INDONESIA","type":"article-journal","volume":"6"},"uris":["http://www.mendeley.com/documents/?uuid=47d2652d-114f-4eb7-a7bb-bb1274e7d469"]}],"mendeley":{"formattedCitation":"[4]","plainTextFormattedCitation":"[4]","previouslyFormattedCitation":"[4]"},"properties":{"noteIndex":0},"schema":"https://github.com/citation-style-language/schema/raw/master/csl-citation.json"}</w:instrText>
      </w:r>
      <w:r w:rsidRPr="00DD36E0">
        <w:rPr>
          <w:sz w:val="20"/>
          <w:szCs w:val="20"/>
        </w:rPr>
        <w:fldChar w:fldCharType="separate"/>
      </w:r>
      <w:r w:rsidRPr="00915C19">
        <w:rPr>
          <w:noProof/>
          <w:sz w:val="20"/>
          <w:szCs w:val="20"/>
        </w:rPr>
        <w:t>[4]</w:t>
      </w:r>
      <w:r w:rsidRPr="00DD36E0">
        <w:rPr>
          <w:sz w:val="20"/>
          <w:szCs w:val="20"/>
        </w:rPr>
        <w:fldChar w:fldCharType="end"/>
      </w:r>
      <w:r w:rsidRPr="00DD36E0">
        <w:rPr>
          <w:sz w:val="20"/>
          <w:szCs w:val="20"/>
        </w:rPr>
        <w:t xml:space="preserve">. </w:t>
      </w:r>
      <w:r w:rsidRPr="00DD36E0">
        <w:rPr>
          <w:i/>
          <w:iCs/>
          <w:sz w:val="20"/>
          <w:szCs w:val="20"/>
        </w:rPr>
        <w:t>Price Book Value</w:t>
      </w:r>
      <w:r w:rsidRPr="00DD36E0">
        <w:rPr>
          <w:sz w:val="20"/>
          <w:szCs w:val="20"/>
        </w:rPr>
        <w:t xml:space="preserve"> merupakan perbandingan antara harga pasar (per saham) dengan nilai buku (per saham). PBV bertujuan untuk mengukur selisih antara nilai pasar dan nilai buku perusahaan terlalu jauh maka mengindikasikan nilai tersembunyi (</w:t>
      </w:r>
      <w:r w:rsidRPr="00DD36E0">
        <w:rPr>
          <w:i/>
          <w:iCs/>
          <w:sz w:val="20"/>
          <w:szCs w:val="20"/>
        </w:rPr>
        <w:t>hidden value</w:t>
      </w:r>
      <w:r w:rsidRPr="00DD36E0">
        <w:rPr>
          <w:sz w:val="20"/>
          <w:szCs w:val="20"/>
        </w:rPr>
        <w:t xml:space="preserve">) di dalam laporan keuangan. PBV menunjukkan seberapa jauh sebuah perusahaan mampu menciptakan nilai perusahaan dengan jumlah modal yang diinvestasikan oleh perusahaan. Semakin tinggi nilai PBV maka semakin tinggi nilai perusahaan di mata investor </w:t>
      </w:r>
      <w:r w:rsidRPr="00DD36E0">
        <w:rPr>
          <w:sz w:val="20"/>
          <w:szCs w:val="20"/>
        </w:rPr>
        <w:fldChar w:fldCharType="begin" w:fldLock="1"/>
      </w:r>
      <w:r w:rsidR="000459DC">
        <w:rPr>
          <w:sz w:val="20"/>
          <w:szCs w:val="20"/>
        </w:rPr>
        <w:instrText>ADDIN CSL_CITATION {"citationItems":[{"id":"ITEM-1","itemData":{"DOI":"10.24114/niaga.v11i1.28449","ISSN":"2301-7775","abstract":"This study aims to examine the effect of firm size, profitability, dividend policy, leverage, and liquidity on firm value in the basic industry and chemical sub-sectors of the cement industry listed on the Indonesia Stock Exchange for the 2016-2019 period. This study uses a quantitative paradigm by utilizing three issuer's quarterly financial statements which were analyzed using linear regression. The results of the analysis provide evidence that leverage and liquidity have a significant negative effect on firm value, whereas firm size, profitability and dividend policy contribute positively but cannot increase the firm values","author":[{"dropping-particle":"","family":"Indrayani","given":"Ni Kadek","non-dropping-particle":"","parse-names":false,"suffix":""},{"dropping-particle":"","family":"Endiana","given":"I Dewa Made","non-dropping-particle":"","parse-names":false,"suffix":""},{"dropping-particle":"","family":"Pramesti","given":"I Gusti Ayu Asri","non-dropping-particle":"","parse-names":false,"suffix":""}],"container-title":"Niagawan","id":"ITEM-1","issue":"1","issued":{"date-parts":[["2022"]]},"page":"1","title":"Pengaruh Ukuran Perusahaan, Profitabilitas, Kebijakan Dividen, Leverage Dan Likuiditas Terhadap Nilai Perusahaan","type":"article-journal","volume":"11"},"uris":["http://www.mendeley.com/documents/?uuid=6ad231e9-4319-41cf-8e52-c121dc5774ec"]}],"mendeley":{"formattedCitation":"[5]","plainTextFormattedCitation":"[5]","previouslyFormattedCitation":"[5]"},"properties":{"noteIndex":0},"schema":"https://github.com/citation-style-language/schema/raw/master/csl-citation.json"}</w:instrText>
      </w:r>
      <w:r w:rsidRPr="00DD36E0">
        <w:rPr>
          <w:sz w:val="20"/>
          <w:szCs w:val="20"/>
        </w:rPr>
        <w:fldChar w:fldCharType="separate"/>
      </w:r>
      <w:r w:rsidR="00D61C2C" w:rsidRPr="00D61C2C">
        <w:rPr>
          <w:noProof/>
          <w:sz w:val="20"/>
          <w:szCs w:val="20"/>
        </w:rPr>
        <w:t>[5]</w:t>
      </w:r>
      <w:r w:rsidRPr="00DD36E0">
        <w:rPr>
          <w:sz w:val="20"/>
          <w:szCs w:val="20"/>
        </w:rPr>
        <w:fldChar w:fldCharType="end"/>
      </w:r>
      <w:r w:rsidRPr="00DD36E0">
        <w:rPr>
          <w:sz w:val="20"/>
          <w:szCs w:val="20"/>
        </w:rPr>
        <w:t>.</w:t>
      </w:r>
    </w:p>
    <w:p w14:paraId="32F3F050" w14:textId="77777777" w:rsidR="00915C19" w:rsidRPr="00DD36E0" w:rsidRDefault="00915C19" w:rsidP="00915C19">
      <w:pPr>
        <w:ind w:firstLine="426"/>
        <w:jc w:val="both"/>
        <w:rPr>
          <w:sz w:val="20"/>
          <w:szCs w:val="20"/>
        </w:rPr>
      </w:pPr>
      <w:r w:rsidRPr="00DD36E0">
        <w:rPr>
          <w:sz w:val="20"/>
          <w:szCs w:val="20"/>
        </w:rPr>
        <w:t xml:space="preserve">Salah satu kasus yang terjadi di tengah kondisi perekonomian yang kurang baik yaitu fenomena akhir bulan Juli 2018 tepatnya tanggal 31 Juli 2018. Seiring dengan kekhawatiran pelaku pasar pasca rilisnya beberapa laporan pendapatan perusahaan teknologi dan internet yang berada di bawah perkiraan serta antisipasi menjelang pertemuan </w:t>
      </w:r>
      <w:r w:rsidRPr="00DD36E0">
        <w:rPr>
          <w:i/>
          <w:iCs/>
          <w:sz w:val="20"/>
          <w:szCs w:val="20"/>
        </w:rPr>
        <w:t>Federal Reserve</w:t>
      </w:r>
      <w:r w:rsidRPr="00DD36E0">
        <w:rPr>
          <w:sz w:val="20"/>
          <w:szCs w:val="20"/>
        </w:rPr>
        <w:t xml:space="preserve"> menyebabkan beberapa indeks di dunia mengalami pelemahan.</w:t>
      </w:r>
    </w:p>
    <w:p w14:paraId="53570AA6" w14:textId="3440B682" w:rsidR="00915C19" w:rsidRPr="00DD36E0" w:rsidRDefault="00915C19" w:rsidP="00915C19">
      <w:pPr>
        <w:ind w:firstLine="426"/>
        <w:jc w:val="both"/>
        <w:rPr>
          <w:sz w:val="20"/>
          <w:szCs w:val="20"/>
        </w:rPr>
      </w:pPr>
      <w:r w:rsidRPr="00DD36E0">
        <w:rPr>
          <w:sz w:val="20"/>
          <w:szCs w:val="20"/>
        </w:rPr>
        <w:t xml:space="preserve">Nilai perusahaan ditentukan oleh struktur modal </w:t>
      </w:r>
      <w:r w:rsidRPr="00DD36E0">
        <w:rPr>
          <w:sz w:val="20"/>
          <w:szCs w:val="20"/>
        </w:rPr>
        <w:fldChar w:fldCharType="begin" w:fldLock="1"/>
      </w:r>
      <w:r w:rsidR="000459DC">
        <w:rPr>
          <w:sz w:val="20"/>
          <w:szCs w:val="20"/>
        </w:rPr>
        <w:instrText>ADDIN CSL_CITATION {"citationItems":[{"id":"ITEM-1","itemData":{"abstract":"The purpose of this research is to exemine the effect of financial performance and capital structure to firm value in which firm size as moderating variable. Population of this research is 13 automotive firms listed in Indonesia Stock Exchange periode of 2013-2017. The sample of this research are 10 firms that selected based on purposive sampling techniques. Data analysis method used is multiple linear regression analysis. The results showed that financial performance and capital structure have a negative and significant effect on firm value. Firm size has not significant effect on the firm value. Firm size can moderate the influence of financial performance on the firm value. Firm size cannot moderate the influence of capital structure on the firm value","author":[{"dropping-particle":"","family":"Mudjijah","given":"Slamet","non-dropping-particle":"","parse-names":false,"suffix":""},{"dropping-particle":"","family":"Khalid","given":"Zulvia","non-dropping-particle":"","parse-names":false,"suffix":""},{"dropping-particle":"","family":"Astuti","given":"Diah Ayu Sekar","non-dropping-particle":"","parse-names":false,"suffix":""}],"container-title":"Jurnal Akuntansi dan Keuangan","id":"ITEM-1","issue":"1","issued":{"date-parts":[["2019"]]},"page":"41-56","title":"Pengaruh Kinerja Keuangan Dan Struktur Modal Terhadap Nilai Perusahaan Yang Dimoderasi Variabel Ukuran Perusahaan","type":"article-journal","volume":"8"},"uris":["http://www.mendeley.com/documents/?uuid=2e6fc714-cb56-4157-9f11-bcc3393491c3"]}],"mendeley":{"formattedCitation":"[6]","plainTextFormattedCitation":"[6]","previouslyFormattedCitation":"[6]"},"properties":{"noteIndex":0},"schema":"https://github.com/citation-style-language/schema/raw/master/csl-citation.json"}</w:instrText>
      </w:r>
      <w:r w:rsidRPr="00DD36E0">
        <w:rPr>
          <w:sz w:val="20"/>
          <w:szCs w:val="20"/>
        </w:rPr>
        <w:fldChar w:fldCharType="separate"/>
      </w:r>
      <w:r w:rsidR="00D61C2C" w:rsidRPr="00D61C2C">
        <w:rPr>
          <w:noProof/>
          <w:sz w:val="20"/>
          <w:szCs w:val="20"/>
        </w:rPr>
        <w:t>[6]</w:t>
      </w:r>
      <w:r w:rsidRPr="00DD36E0">
        <w:rPr>
          <w:sz w:val="20"/>
          <w:szCs w:val="20"/>
        </w:rPr>
        <w:fldChar w:fldCharType="end"/>
      </w:r>
      <w:r w:rsidRPr="00DD36E0">
        <w:rPr>
          <w:sz w:val="20"/>
          <w:szCs w:val="20"/>
        </w:rPr>
        <w:t xml:space="preserve">. Struktur modal merupakan masalah keputusan pendanaan yang harus diperhitungkan oleh para investor. Masalah pendanaan merujuk pada permodalan, baik ketika pendirian, pada saat perusahaan berjalan normal, maupun saat perusahaan mengadakan perluasan usaha </w:t>
      </w:r>
      <w:r w:rsidRPr="00DD36E0">
        <w:rPr>
          <w:sz w:val="20"/>
          <w:szCs w:val="20"/>
        </w:rPr>
        <w:fldChar w:fldCharType="begin" w:fldLock="1"/>
      </w:r>
      <w:r w:rsidR="000459DC">
        <w:rPr>
          <w:sz w:val="20"/>
          <w:szCs w:val="20"/>
        </w:rPr>
        <w:instrText>ADDIN CSL_CITATION {"citationItems":[{"id":"ITEM-1","itemData":{"DOI":"10.33633/jpeb.v3i1.2287","ISSN":"2442-5028","abstract":"Nilai perusahaan yang meningkat akan mempengaruhi nilai pemegang saham apabila peningkatan ditandai dengan tingkat pengembalian investasi yang tinggi kepada pemegang saham. Penelitian ini bertujuan untuk mengetahui pengaruh rasio likuiditas, profitabilitas, struktur modal dan ukuran perusahaan terhadap nilai perusahaan pada perusahaan manufaktur yang terdaftar di BEI tahun 2015-2017 sebanyak 69 sampel.Metode yang digunakan adalah regresi linear berganda.Data diolah dengan menggunakan SPSS. Berdasarkan uji t rasio profitabilitas yang diproksikan dengan ROA berpengaruh terhadap nilai perusahaan, sedangkan rasio likuiditas, struktur modal dan ukuran perusahaan yang diproksikan Current ratio, Debt to equity ratio dan Total Asset tidak berpengaruh terhadap nilai perusahaan. Berdasarkan uji ANOVA, Current ratio, Debt to equity ratio, Total Asset dan Return On Asset berpengaruh secara bersama-sama terhadap nilai perusahaan. Dari hasil koefisien determinasi dapat disimpulkan bahwa keempat variabel independen mempengaruhi nilai perusahaan sebesar 52,2 % sedangkan 47,8 % dapat dijelaskan oleh faktor lain yang tidak dimasukkan dalam penelitian.Kata Kunci : Current ratio; Debt to equity ratio; Total Asset; Return On Asset; Nilai Perusahaan","author":[{"dropping-particle":"","family":"Chasanah","given":"Amalia Nur","non-dropping-particle":"","parse-names":false,"suffix":""}],"container-title":"Jurnal Penelitan Ekonomi dan Bisnis","id":"ITEM-1","issue":"1","issued":{"date-parts":[["2019"]]},"page":"39-47","title":"Pengaruh Rasio Likuiditas, Profitabilitas, Struktur Modal Dan Ukuran Perusahaan Terhadap Nilai Perusahaan Pada Perusahaan Manufaktur Yang Terdaftar Di Bei Tahun 2015-2017","type":"article-journal","volume":"3"},"uris":["http://www.mendeley.com/documents/?uuid=b04da3cf-9848-49e2-b715-93c9c7ef526f"]}],"mendeley":{"formattedCitation":"[7]","plainTextFormattedCitation":"[7]","previouslyFormattedCitation":"[7]"},"properties":{"noteIndex":0},"schema":"https://github.com/citation-style-language/schema/raw/master/csl-citation.json"}</w:instrText>
      </w:r>
      <w:r w:rsidRPr="00DD36E0">
        <w:rPr>
          <w:sz w:val="20"/>
          <w:szCs w:val="20"/>
        </w:rPr>
        <w:fldChar w:fldCharType="separate"/>
      </w:r>
      <w:r w:rsidR="00D61C2C" w:rsidRPr="00D61C2C">
        <w:rPr>
          <w:noProof/>
          <w:sz w:val="20"/>
          <w:szCs w:val="20"/>
        </w:rPr>
        <w:t>[7]</w:t>
      </w:r>
      <w:r w:rsidRPr="00DD36E0">
        <w:rPr>
          <w:sz w:val="20"/>
          <w:szCs w:val="20"/>
        </w:rPr>
        <w:fldChar w:fldCharType="end"/>
      </w:r>
      <w:r w:rsidRPr="00DD36E0">
        <w:rPr>
          <w:sz w:val="20"/>
          <w:szCs w:val="20"/>
        </w:rPr>
        <w:t>. Tugas utama manajemen perusahaan menentukan target struktur modal optimal yang di dalamnya terdapat proporsi pendanaan oleh utang perusahaan.</w:t>
      </w:r>
    </w:p>
    <w:p w14:paraId="4D40571F" w14:textId="77777777" w:rsidR="00915C19" w:rsidRPr="00DD36E0" w:rsidRDefault="00915C19" w:rsidP="00915C19">
      <w:pPr>
        <w:ind w:firstLine="426"/>
        <w:jc w:val="both"/>
        <w:rPr>
          <w:sz w:val="20"/>
          <w:szCs w:val="20"/>
        </w:rPr>
      </w:pPr>
      <w:r w:rsidRPr="00DD36E0">
        <w:rPr>
          <w:sz w:val="20"/>
          <w:szCs w:val="20"/>
        </w:rPr>
        <w:t xml:space="preserve">Sumber pendanaan yang mempengaruhi nilai perusahaan adalah hutang. Hutang sangat sensitif terhadap perubahan nilai perusahaan. Semakin tinggi proporsi hutang maka semakin tinggi harga saham, namun pada titik tertentu peningkatan hutang akan menurunkan nilai perusahaan karena manfaat yang diperoleh dari penggunaan hutang lebih kecil daripada biaya yang ditimbulkannya. </w:t>
      </w:r>
      <w:r w:rsidRPr="00DD36E0">
        <w:rPr>
          <w:i/>
          <w:iCs/>
          <w:sz w:val="20"/>
          <w:szCs w:val="20"/>
        </w:rPr>
        <w:t>Trade-off theory</w:t>
      </w:r>
      <w:r w:rsidRPr="00DD36E0">
        <w:rPr>
          <w:sz w:val="20"/>
          <w:szCs w:val="20"/>
        </w:rPr>
        <w:t xml:space="preserve"> menyatakan bahwa penggunaan hutang akan meningkatkan nilai perusahaan tetapi hanya sampai titik tertentu. Setelah titik tersebut, penggunaan hutang justru akan menurunkan nilai perusahaan karena kenaikan keuntungan dari penggunaan hutang tidak sebanding dengan kenaikan biaya financial distress dan konflik keagenan. Konflik keagenan memunculkan biaya keagenan (</w:t>
      </w:r>
      <w:r w:rsidRPr="00DD36E0">
        <w:rPr>
          <w:i/>
          <w:iCs/>
          <w:sz w:val="20"/>
          <w:szCs w:val="20"/>
        </w:rPr>
        <w:t>agency costs</w:t>
      </w:r>
      <w:r w:rsidRPr="00DD36E0">
        <w:rPr>
          <w:sz w:val="20"/>
          <w:szCs w:val="20"/>
        </w:rPr>
        <w:t>) yaitu biaya yang timbul karena perusahaan menggunakan hutang dan melibatkan hubungan antara pemilik perusahaan (pemegang saham) dan kreditor.</w:t>
      </w:r>
    </w:p>
    <w:p w14:paraId="385B31C7" w14:textId="3D63F782" w:rsidR="00915C19" w:rsidRPr="00DD36E0" w:rsidRDefault="00915C19" w:rsidP="00915C19">
      <w:pPr>
        <w:ind w:firstLine="426"/>
        <w:jc w:val="both"/>
        <w:rPr>
          <w:sz w:val="20"/>
          <w:szCs w:val="20"/>
        </w:rPr>
      </w:pPr>
      <w:r w:rsidRPr="00DD36E0">
        <w:rPr>
          <w:sz w:val="20"/>
          <w:szCs w:val="20"/>
        </w:rPr>
        <w:t>Terdapat beberapa faktor yang dapat mempengaruhi nilai suatu perusahaan, diantaranya yaitu Profitabilitas, Likuiditas, Dan Solvabilitas. Faktor yang diperhatikan dalam melihat nilai suatu perusahaan adalah</w:t>
      </w:r>
      <w:r w:rsidRPr="00DD36E0">
        <w:rPr>
          <w:i/>
          <w:iCs/>
          <w:sz w:val="20"/>
          <w:szCs w:val="20"/>
        </w:rPr>
        <w:t xml:space="preserve"> </w:t>
      </w:r>
      <w:r w:rsidRPr="00DD36E0">
        <w:rPr>
          <w:sz w:val="20"/>
          <w:szCs w:val="20"/>
        </w:rPr>
        <w:t>Profitabilitas</w:t>
      </w:r>
      <w:r w:rsidRPr="00DD36E0">
        <w:rPr>
          <w:i/>
          <w:iCs/>
          <w:sz w:val="20"/>
          <w:szCs w:val="20"/>
        </w:rPr>
        <w:t xml:space="preserve">. </w:t>
      </w:r>
      <w:r w:rsidRPr="00DD36E0">
        <w:rPr>
          <w:sz w:val="20"/>
          <w:szCs w:val="20"/>
        </w:rPr>
        <w:t xml:space="preserve">Profitabilitas merupakan kemampuan perusahaan dalam menghasilkan laba dengan semua kemampuan dan sumber daya yang dimiliki seperti kas, modal, penjualan, jumlah karyawan, dan jumlah cabang, dan lainnya. Profitabilitas yang tinggi dapat mempengaruhi nilai perusahaan. Hal tersebut tergantung dari persepsi investor atas meningkatnya profitabilitas perusahaan </w:t>
      </w:r>
      <w:r w:rsidRPr="00DD36E0">
        <w:rPr>
          <w:sz w:val="20"/>
          <w:szCs w:val="20"/>
        </w:rPr>
        <w:fldChar w:fldCharType="begin" w:fldLock="1"/>
      </w:r>
      <w:r w:rsidR="000459DC">
        <w:rPr>
          <w:sz w:val="20"/>
          <w:szCs w:val="20"/>
        </w:rPr>
        <w:instrText>ADDIN CSL_CITATION {"citationItems":[{"id":"ITEM-1","itemData":{"abstract":"Penelitian ini bertujuan untuk mengetahui pengaruh Struktur Modal, Likuiditas, dan Ukuran Perusahaan terhadap Nilai Perusahaan dengan Profitabilitas sebagai variabel mediasi pada perusahaan manufaktur yang terdaftar di Bursa Efek Indonesia. Periode penelitian yang digunakan adalah tahun 2015-2017. Jenis penelitian ini adalah asosiatif kausal. Populasi ini meliputi semua perusahaan manufaktur yang terdaftar di Bursa Efek Indonesia sejumlah 144 perusahaan. Teknik pengambilan sampel yang digunakan adalah Purposive Sampling, dan diperoleh sebanyak 40 perusahaan. Metode analisis data yang digunakan adalah analisis jalur. Berdasarkan hasil analisis data disimpulkan bahwa struktur modal yang diproksikan dengan DER tidak berpengaruh terhadap nilai perusahaan yang diproksikan dengan PBV, likuiditas yang diproksikan dengan CR tidak berpengaruh terhadap PBV, SIZE yang diproksikan dengan Ln Aset berpengaruh positif signifikan terhadap PBV, DER tidak berpengaruh terhadap profitabilitas yang di proksikan dengan ROE, CR berpengaruh positif signifikan terhadap ROE, SIZE berpengaruh positif signifikan terhadap ROE. Hasil analisis jalur menunjukkan bahwa ROE dapat memediasi ketiga variabel independen terhadap variabel dependen. Hasil uji kesesuaian model menunjukkan bahwa secara simultan DER, CR, SIZE, dan ROE berpengaruh terhadap PBV dan secara simultan DER, CR, dan SIZE berpengaruh terhadap ROE. Nilai Adjusted R Square model 1 sebesar 0,518 atau 51,8% sisanya sebesar 48,2 dipengaruhi oleh variabel lain. Sedangkan Nilai Adjusted R Square sebesar 0,359 atau 35,9% sisanya sebesar 64,2 dipengaruhi oleh variabel lain.","author":[{"dropping-particle":"","family":"Rusdaniah","given":"Desi Ratu","non-dropping-particle":"","parse-names":false,"suffix":""}],"container-title":"Skripsi","id":"ITEM-1","issued":{"date-parts":[["2019"]]},"page":"1-21","title":"Analisis Pengaruh Struktur Modal, Likuiditas, dan Ukuran Perusahaan Terhadap Nilai Perusahaan dengan Profitabilitas Sebagai Variabel Mediasi","type":"article-journal"},"uris":["http://www.mendeley.com/documents/?uuid=664c17da-4550-4326-bd56-33e076499bb6"]}],"mendeley":{"formattedCitation":"[8]","plainTextFormattedCitation":"[8]","previouslyFormattedCitation":"[8]"},"properties":{"noteIndex":0},"schema":"https://github.com/citation-style-language/schema/raw/master/csl-citation.json"}</w:instrText>
      </w:r>
      <w:r w:rsidRPr="00DD36E0">
        <w:rPr>
          <w:sz w:val="20"/>
          <w:szCs w:val="20"/>
        </w:rPr>
        <w:fldChar w:fldCharType="separate"/>
      </w:r>
      <w:r w:rsidR="00D61C2C" w:rsidRPr="00D61C2C">
        <w:rPr>
          <w:noProof/>
          <w:sz w:val="20"/>
          <w:szCs w:val="20"/>
        </w:rPr>
        <w:t>[8]</w:t>
      </w:r>
      <w:r w:rsidRPr="00DD36E0">
        <w:rPr>
          <w:sz w:val="20"/>
          <w:szCs w:val="20"/>
        </w:rPr>
        <w:fldChar w:fldCharType="end"/>
      </w:r>
      <w:r w:rsidRPr="00DD36E0">
        <w:rPr>
          <w:sz w:val="20"/>
          <w:szCs w:val="20"/>
        </w:rPr>
        <w:t xml:space="preserve">. Profitabilitas merupakan daya tarik bagi para investor, karena profitabilitas adalah hasil yang diperoleh dari usaha manajemen dalam mengelola dana yang telah diinvestasikan oleh para investor dan profitabilitas juga mencerminkan laba yang nantinya akan di proporsikan ke dalam dana yang harus diinvestasikan kembali, atau dana yang nantinya dikembalikan ke para investor karena hak atas dividen </w:t>
      </w:r>
      <w:r w:rsidRPr="00DD36E0">
        <w:rPr>
          <w:sz w:val="20"/>
          <w:szCs w:val="20"/>
        </w:rPr>
        <w:fldChar w:fldCharType="begin" w:fldLock="1"/>
      </w:r>
      <w:r w:rsidR="000459DC">
        <w:rPr>
          <w:sz w:val="20"/>
          <w:szCs w:val="20"/>
        </w:rPr>
        <w:instrText>ADDIN CSL_CITATION {"citationItems":[{"id":"ITEM-1","itemData":{"author":[{"dropping-particle":"","family":"Erwin","given":"Widi JH","non-dropping-particle":"","parse-names":false,"suffix":""},{"dropping-particle":"","family":"Widyastuti","given":"Tri","non-dropping-particle":"","parse-names":false,"suffix":""}],"container-title":"Jurnal Ekobisman","id":"ITEM-1","issue":"1","issued":{"date-parts":[["2021"]]},"page":"17-34","title":"PENGARUH STRUKTUR MODAL, LIKUIDITAS, ARUS KAS BEBAS DAN UKURAN PERUSAHAAN TERHADAP NILAI PERUSAHAAN DENGAN PROFITABILITAS SEBAGAI VARIABEL INTERVENING Erwin","type":"article-journal","volume":"6"},"uris":["http://www.mendeley.com/documents/?uuid=283aef40-b967-42cf-a260-a951dd4d51c5"]}],"mendeley":{"formattedCitation":"[9]","plainTextFormattedCitation":"[9]","previouslyFormattedCitation":"[9]"},"properties":{"noteIndex":0},"schema":"https://github.com/citation-style-language/schema/raw/master/csl-citation.json"}</w:instrText>
      </w:r>
      <w:r w:rsidRPr="00DD36E0">
        <w:rPr>
          <w:sz w:val="20"/>
          <w:szCs w:val="20"/>
        </w:rPr>
        <w:fldChar w:fldCharType="separate"/>
      </w:r>
      <w:r w:rsidR="00D61C2C" w:rsidRPr="00D61C2C">
        <w:rPr>
          <w:noProof/>
          <w:sz w:val="20"/>
          <w:szCs w:val="20"/>
        </w:rPr>
        <w:t>[9]</w:t>
      </w:r>
      <w:r w:rsidRPr="00DD36E0">
        <w:rPr>
          <w:sz w:val="20"/>
          <w:szCs w:val="20"/>
        </w:rPr>
        <w:fldChar w:fldCharType="end"/>
      </w:r>
      <w:r w:rsidRPr="00DD36E0">
        <w:rPr>
          <w:sz w:val="20"/>
          <w:szCs w:val="20"/>
        </w:rPr>
        <w:t>.</w:t>
      </w:r>
    </w:p>
    <w:p w14:paraId="1D918041" w14:textId="01F1EF9A" w:rsidR="00915C19" w:rsidRPr="00DD36E0" w:rsidRDefault="00915C19" w:rsidP="00915C19">
      <w:pPr>
        <w:ind w:firstLine="426"/>
        <w:jc w:val="both"/>
        <w:rPr>
          <w:sz w:val="20"/>
          <w:szCs w:val="20"/>
        </w:rPr>
      </w:pPr>
      <w:r w:rsidRPr="00DD36E0">
        <w:rPr>
          <w:sz w:val="20"/>
          <w:szCs w:val="20"/>
        </w:rPr>
        <w:t>Hasil penelitian tersebut sejalan dengan penelitian yang dilakukan oleh (</w:t>
      </w:r>
      <w:r w:rsidRPr="00DD36E0">
        <w:rPr>
          <w:sz w:val="20"/>
          <w:szCs w:val="20"/>
        </w:rPr>
        <w:fldChar w:fldCharType="begin" w:fldLock="1"/>
      </w:r>
      <w:r w:rsidR="000459DC">
        <w:rPr>
          <w:sz w:val="20"/>
          <w:szCs w:val="20"/>
        </w:rPr>
        <w:instrText>ADDIN CSL_CITATION {"citationItems":[{"id":"ITEM-1","itemData":{"author":[{"dropping-particle":"","family":"Tio","given":"Allend","non-dropping-particle":"","parse-names":false,"suffix":""},{"dropping-particle":"","family":"Prima","given":"Argo Putra","non-dropping-particle":"","parse-names":false,"suffix":""}],"id":"ITEM-1","issued":{"date-parts":[["2022"]]},"page":"443-453","title":"Analisis Pengaruh Kinerja Keuangan Terhadap Nilai Perusahaan Yang Terdaftar Di Bursa Efek Indonesia","type":"article-journal","volume":"6"},"uris":["http://www.mendeley.com/documents/?uuid=361d6e4c-84e2-4878-a48d-29dbc7b62cf1"]}],"mendeley":{"formattedCitation":"[10]","plainTextFormattedCitation":"[10]","previouslyFormattedCitation":"[10]"},"properties":{"noteIndex":0},"schema":"https://github.com/citation-style-language/schema/raw/master/csl-citation.json"}</w:instrText>
      </w:r>
      <w:r w:rsidRPr="00DD36E0">
        <w:rPr>
          <w:sz w:val="20"/>
          <w:szCs w:val="20"/>
        </w:rPr>
        <w:fldChar w:fldCharType="separate"/>
      </w:r>
      <w:r w:rsidR="000459DC" w:rsidRPr="000459DC">
        <w:rPr>
          <w:noProof/>
          <w:sz w:val="20"/>
          <w:szCs w:val="20"/>
        </w:rPr>
        <w:t>[10]</w:t>
      </w:r>
      <w:r w:rsidRPr="00DD36E0">
        <w:rPr>
          <w:sz w:val="20"/>
          <w:szCs w:val="20"/>
        </w:rPr>
        <w:fldChar w:fldCharType="end"/>
      </w:r>
      <w:r w:rsidRPr="00DD36E0">
        <w:rPr>
          <w:sz w:val="20"/>
          <w:szCs w:val="20"/>
        </w:rPr>
        <w:t xml:space="preserve">; </w:t>
      </w:r>
      <w:r w:rsidRPr="00DD36E0">
        <w:rPr>
          <w:sz w:val="20"/>
          <w:szCs w:val="20"/>
        </w:rPr>
        <w:fldChar w:fldCharType="begin" w:fldLock="1"/>
      </w:r>
      <w:r w:rsidR="000459DC">
        <w:rPr>
          <w:sz w:val="20"/>
          <w:szCs w:val="20"/>
        </w:rPr>
        <w:instrText>ADDIN CSL_CITATION {"citationItems":[{"id":"ITEM-1","itemData":{"author":[{"dropping-particle":"","family":"Sudjiman","given":"Paul Eduard","non-dropping-particle":"","parse-names":false,"suffix":""},{"dropping-particle":"","family":"Sudjiman","given":"Lorina Siregar","non-dropping-particle":"","parse-names":false,"suffix":""}],"id":"ITEM-1","issue":"10","issued":{"date-parts":[["2022"]]},"page":"22-34","title":"ANALISIS PENGARUH PROFITABILITAS, LIKUIDITAS, DAN SOLVABILITAS TERHADAP NILAI PERUSAHAAN","type":"article-journal","volume":"3"},"uris":["http://www.mendeley.com/documents/?uuid=018e86af-ee0c-46a0-a459-bbe6e058854e"]}],"mendeley":{"formattedCitation":"[11]","plainTextFormattedCitation":"[11]","previouslyFormattedCitation":"[11]"},"properties":{"noteIndex":0},"schema":"https://github.com/citation-style-language/schema/raw/master/csl-citation.json"}</w:instrText>
      </w:r>
      <w:r w:rsidRPr="00DD36E0">
        <w:rPr>
          <w:sz w:val="20"/>
          <w:szCs w:val="20"/>
        </w:rPr>
        <w:fldChar w:fldCharType="separate"/>
      </w:r>
      <w:r w:rsidR="000459DC" w:rsidRPr="000459DC">
        <w:rPr>
          <w:noProof/>
          <w:sz w:val="20"/>
          <w:szCs w:val="20"/>
        </w:rPr>
        <w:t>[11]</w:t>
      </w:r>
      <w:r w:rsidRPr="00DD36E0">
        <w:rPr>
          <w:sz w:val="20"/>
          <w:szCs w:val="20"/>
        </w:rPr>
        <w:fldChar w:fldCharType="end"/>
      </w:r>
      <w:r w:rsidRPr="00DD36E0">
        <w:rPr>
          <w:sz w:val="20"/>
          <w:szCs w:val="20"/>
        </w:rPr>
        <w:t xml:space="preserve">; </w:t>
      </w:r>
      <w:r w:rsidRPr="00DD36E0">
        <w:rPr>
          <w:sz w:val="20"/>
          <w:szCs w:val="20"/>
        </w:rPr>
        <w:fldChar w:fldCharType="begin" w:fldLock="1"/>
      </w:r>
      <w:r w:rsidR="000459DC">
        <w:rPr>
          <w:sz w:val="20"/>
          <w:szCs w:val="20"/>
        </w:rPr>
        <w:instrText>ADDIN CSL_CITATION {"citationItems":[{"id":"ITEM-1","itemData":{"author":[{"dropping-particle":"","family":"Abrori","given":"A","non-dropping-particle":"","parse-names":false,"suffix":""},{"dropping-particle":"","family":"Suwitho","given":"","non-dropping-particle":"","parse-names":false,"suffix":""}],"container-title":"Jurnal Ilmu dan Riset Manajemen","id":"ITEM-1","issue":"2","issued":{"date-parts":[["2019"]]},"title":"PENGARUH PROFITABILITAS, LIKUIDITAS, DAN SOLVABILITAS TERHADAP NILAI PERUSAHAAN","type":"article-journal","volume":"8"},"uris":["http://www.mendeley.com/documents/?uuid=eb688067-81bc-4fd7-949d-08b1dad029d8"]}],"mendeley":{"formattedCitation":"[12]","plainTextFormattedCitation":"[12]","previouslyFormattedCitation":"[12]"},"properties":{"noteIndex":0},"schema":"https://github.com/citation-style-language/schema/raw/master/csl-citation.json"}</w:instrText>
      </w:r>
      <w:r w:rsidRPr="00DD36E0">
        <w:rPr>
          <w:sz w:val="20"/>
          <w:szCs w:val="20"/>
        </w:rPr>
        <w:fldChar w:fldCharType="separate"/>
      </w:r>
      <w:r w:rsidR="000459DC" w:rsidRPr="000459DC">
        <w:rPr>
          <w:noProof/>
          <w:sz w:val="20"/>
          <w:szCs w:val="20"/>
        </w:rPr>
        <w:t>[12]</w:t>
      </w:r>
      <w:r w:rsidRPr="00DD36E0">
        <w:rPr>
          <w:sz w:val="20"/>
          <w:szCs w:val="20"/>
        </w:rPr>
        <w:fldChar w:fldCharType="end"/>
      </w:r>
      <w:r w:rsidRPr="00DD36E0">
        <w:rPr>
          <w:sz w:val="20"/>
          <w:szCs w:val="20"/>
        </w:rPr>
        <w:t xml:space="preserve">; </w:t>
      </w:r>
      <w:r w:rsidRPr="00DD36E0">
        <w:rPr>
          <w:sz w:val="20"/>
          <w:szCs w:val="20"/>
        </w:rPr>
        <w:fldChar w:fldCharType="begin" w:fldLock="1"/>
      </w:r>
      <w:r w:rsidR="000459DC">
        <w:rPr>
          <w:sz w:val="20"/>
          <w:szCs w:val="20"/>
        </w:rPr>
        <w:instrText>ADDIN CSL_CITATION {"citationItems":[{"id":"ITEM-1","itemData":{"author":[{"dropping-particle":"","family":"Munthe","given":"Inge Lengga Sari","non-dropping-particle":"","parse-names":false,"suffix":""}],"id":"ITEM-1","issue":"2","issued":{"date-parts":[["2018"]]},"page":"15-22","title":"PENGARUH PROFITABILITAS TERHADAP NILAI PERUSAHAAN DENGAN STRUKTUR MODAL SEBAGAI VARIABEL MODERASI PADA PERUSAHAAN MANUFAKTUR INDUSTRI BARANG KOMSUMSI SUB SEKTOR MAKANAN DAN MINUMAN TAHUN 2014 - 2017","type":"article-journal","volume":"1"},"uris":["http://www.mendeley.com/documents/?uuid=b723a075-5d5f-4094-860a-c8fce1daa71c"]}],"mendeley":{"formattedCitation":"[13]","plainTextFormattedCitation":"[13]","previouslyFormattedCitation":"[13]"},"properties":{"noteIndex":0},"schema":"https://github.com/citation-style-language/schema/raw/master/csl-citation.json"}</w:instrText>
      </w:r>
      <w:r w:rsidRPr="00DD36E0">
        <w:rPr>
          <w:sz w:val="20"/>
          <w:szCs w:val="20"/>
        </w:rPr>
        <w:fldChar w:fldCharType="separate"/>
      </w:r>
      <w:r w:rsidR="000459DC" w:rsidRPr="000459DC">
        <w:rPr>
          <w:noProof/>
          <w:sz w:val="20"/>
          <w:szCs w:val="20"/>
        </w:rPr>
        <w:t>[13]</w:t>
      </w:r>
      <w:r w:rsidRPr="00DD36E0">
        <w:rPr>
          <w:sz w:val="20"/>
          <w:szCs w:val="20"/>
        </w:rPr>
        <w:fldChar w:fldCharType="end"/>
      </w:r>
      <w:r w:rsidRPr="00DD36E0">
        <w:rPr>
          <w:sz w:val="20"/>
          <w:szCs w:val="20"/>
        </w:rPr>
        <w:t xml:space="preserve">;  </w:t>
      </w:r>
      <w:r w:rsidRPr="00DD36E0">
        <w:rPr>
          <w:sz w:val="20"/>
          <w:szCs w:val="20"/>
        </w:rPr>
        <w:fldChar w:fldCharType="begin" w:fldLock="1"/>
      </w:r>
      <w:r w:rsidR="000459DC">
        <w:rPr>
          <w:sz w:val="20"/>
          <w:szCs w:val="20"/>
        </w:rPr>
        <w:instrText>ADDIN CSL_CITATION {"citationItems":[{"id":"ITEM-1","itemData":{"author":[{"dropping-particle":"","family":"Swastika","given":"Nurhayati","non-dropping-particle":"","parse-names":false,"suffix":""}],"container-title":"Jurnal Ilmu dan Riset Manajemen","id":"ITEM-1","issue":"1","issued":{"date-parts":[["2021"]]},"title":"TERHADAP NILAI PERUSAHAAN FOOD AND BEVERAGE YANG","type":"article-journal","volume":"10"},"uris":["http://www.mendeley.com/documents/?uuid=640d1ba2-18d2-4be6-8e7f-f30cedd3531a"]}],"mendeley":{"formattedCitation":"[14]","plainTextFormattedCitation":"[14]","previouslyFormattedCitation":"[14]"},"properties":{"noteIndex":0},"schema":"https://github.com/citation-style-language/schema/raw/master/csl-citation.json"}</w:instrText>
      </w:r>
      <w:r w:rsidRPr="00DD36E0">
        <w:rPr>
          <w:sz w:val="20"/>
          <w:szCs w:val="20"/>
        </w:rPr>
        <w:fldChar w:fldCharType="separate"/>
      </w:r>
      <w:r w:rsidR="000459DC" w:rsidRPr="000459DC">
        <w:rPr>
          <w:noProof/>
          <w:sz w:val="20"/>
          <w:szCs w:val="20"/>
        </w:rPr>
        <w:t>[14]</w:t>
      </w:r>
      <w:r w:rsidRPr="00DD36E0">
        <w:rPr>
          <w:sz w:val="20"/>
          <w:szCs w:val="20"/>
        </w:rPr>
        <w:fldChar w:fldCharType="end"/>
      </w:r>
      <w:r w:rsidRPr="00DD36E0">
        <w:rPr>
          <w:sz w:val="20"/>
          <w:szCs w:val="20"/>
        </w:rPr>
        <w:t xml:space="preserve">; </w:t>
      </w:r>
      <w:r w:rsidRPr="00DD36E0">
        <w:rPr>
          <w:sz w:val="20"/>
          <w:szCs w:val="20"/>
        </w:rPr>
        <w:fldChar w:fldCharType="begin" w:fldLock="1"/>
      </w:r>
      <w:r w:rsidR="000459DC">
        <w:rPr>
          <w:sz w:val="20"/>
          <w:szCs w:val="20"/>
        </w:rPr>
        <w:instrText>ADDIN CSL_CITATION {"citationItems":[{"id":"ITEM-1","itemData":{"abstract":"Abstrak Penelitian ini bertujuan untuk menguji dan menganalisis pengaruh profitabilitas, struktur modal, ukuran perusahaan dan struktur aset terhadap nilai perusahaan. Populasi dalampenelitian ini adalah perusahaan yang terdaftar di LQ 45 Bursa Efek Indonesia tahun 2018-2020. Sampel dalam penelitian ini adalah sebanyak 25 perusahaan LQ 45 dengan menggunakan Purposive Sampling 75 sampling selama 2018-2020 yang tercantum di Bursa Efek Indonesia. Metode penelitian ini adalah model regresi limier berganda. Hasil penelitian menunjukan Profitabilitas, Struktur modal, Ukuran Prerusahaan berpengaruh terhadap nilai perusahaan dan pertmbuhan perusahaan, Struktur Aset tidak berpengaruh terhadap Nilai Perusahaan. Kata Kunci: Profitabilitas; struktur modal; ukuran perusahaan; pertumbuhan perusahaan; struktur aset; nilai perusahaan Influence of profitability, capital structure, company size, company growth and assets structure of company value Abstract This study aims to examine and analyze the effect of profitability, capital structure, firm size and asset structure on firm value. The population in this study are companies listed on the LQ 45 Indonesia Stock Exchange in 2018-2020. The sample in this study was 25 LQ 45 companies using purposive sampling 75 sampling during 2018-2020 listed on the Indonesia Stock Exchange. This research method is multiple limier regression model. The results showed that profitability, capital structure, company size had an effect on firm value and company growth. Asset structure had no effect on firm value.","author":[{"dropping-particle":"","family":"Wulandari","given":"Siti","non-dropping-particle":"","parse-names":false,"suffix":""},{"dropping-particle":"","family":"W","given":"Endang Masitoh","non-dropping-particle":"","parse-names":false,"suffix":""},{"dropping-particle":"","family":"Siddi","given":"Purnama","non-dropping-particle":"","parse-names":false,"suffix":""}],"id":"ITEM-1","issue":"4","issued":{"date-parts":[["2021"]]},"page":"753-761","title":"Pengaruh profitabilitas , struktur modal , ukuran perusahaan , pertumbuhan perusahaan dan struktur aset terhadap nilai perusahaan I nfluence of profitability , capital structure , company size , company growth and assets structure of company value","type":"article-journal","volume":"18"},"uris":["http://www.mendeley.com/documents/?uuid=0576fad6-9811-4eea-bdf8-b17e618696dc"]}],"mendeley":{"formattedCitation":"[15]","plainTextFormattedCitation":"[15]","previouslyFormattedCitation":"[15]"},"properties":{"noteIndex":0},"schema":"https://github.com/citation-style-language/schema/raw/master/csl-citation.json"}</w:instrText>
      </w:r>
      <w:r w:rsidRPr="00DD36E0">
        <w:rPr>
          <w:sz w:val="20"/>
          <w:szCs w:val="20"/>
        </w:rPr>
        <w:fldChar w:fldCharType="separate"/>
      </w:r>
      <w:r w:rsidR="000459DC" w:rsidRPr="000459DC">
        <w:rPr>
          <w:noProof/>
          <w:sz w:val="20"/>
          <w:szCs w:val="20"/>
        </w:rPr>
        <w:t>[15]</w:t>
      </w:r>
      <w:r w:rsidRPr="00DD36E0">
        <w:rPr>
          <w:sz w:val="20"/>
          <w:szCs w:val="20"/>
        </w:rPr>
        <w:fldChar w:fldCharType="end"/>
      </w:r>
      <w:r w:rsidRPr="00DD36E0">
        <w:rPr>
          <w:sz w:val="20"/>
          <w:szCs w:val="20"/>
        </w:rPr>
        <w:t xml:space="preserve">; </w:t>
      </w:r>
      <w:r w:rsidRPr="00DD36E0">
        <w:rPr>
          <w:sz w:val="20"/>
          <w:szCs w:val="20"/>
        </w:rPr>
        <w:fldChar w:fldCharType="begin" w:fldLock="1"/>
      </w:r>
      <w:r w:rsidR="000459DC">
        <w:rPr>
          <w:sz w:val="20"/>
          <w:szCs w:val="20"/>
        </w:rPr>
        <w:instrText>ADDIN CSL_CITATION {"citationItems":[{"id":"ITEM-1","itemData":{"author":[{"dropping-particle":"","family":"Fauziah","given":"Izza Noor","non-dropping-particle":"","parse-names":false,"suffix":""},{"dropping-particle":"","family":"Sudiyatno","given":"Bambang","non-dropping-particle":"","parse-names":false,"suffix":""}],"id":"ITEM-1","issue":"2","issued":{"date-parts":[["2020"]]},"page":"107-118","title":"PENGARUH PROFITABILITAS DAN PERTUMBUHAN PERUSAHAAN TERHADAP NILAI PERUSAHAAN DENGAN STRUKTUR MODAL SEBAGAI VARIABEL MODERASI (Studi Kasus pada Perusahaan Manufaktur yang Terdaftar di BEI Periode 2016-2018) Izza","type":"article-journal","volume":"9"},"uris":["http://www.mendeley.com/documents/?uuid=fbbbb5d4-fa83-471a-95bb-bd7856aec4f1"]}],"mendeley":{"formattedCitation":"[16]","plainTextFormattedCitation":"[16]","previouslyFormattedCitation":"[16]"},"properties":{"noteIndex":0},"schema":"https://github.com/citation-style-language/schema/raw/master/csl-citation.json"}</w:instrText>
      </w:r>
      <w:r w:rsidRPr="00DD36E0">
        <w:rPr>
          <w:sz w:val="20"/>
          <w:szCs w:val="20"/>
        </w:rPr>
        <w:fldChar w:fldCharType="separate"/>
      </w:r>
      <w:r w:rsidR="000459DC" w:rsidRPr="000459DC">
        <w:rPr>
          <w:noProof/>
          <w:sz w:val="20"/>
          <w:szCs w:val="20"/>
        </w:rPr>
        <w:t>[16]</w:t>
      </w:r>
      <w:r w:rsidRPr="00DD36E0">
        <w:rPr>
          <w:sz w:val="20"/>
          <w:szCs w:val="20"/>
        </w:rPr>
        <w:fldChar w:fldCharType="end"/>
      </w:r>
      <w:r w:rsidRPr="00DD36E0">
        <w:rPr>
          <w:sz w:val="20"/>
          <w:szCs w:val="20"/>
        </w:rPr>
        <w:t xml:space="preserve">; </w:t>
      </w:r>
      <w:r w:rsidRPr="00DD36E0">
        <w:rPr>
          <w:sz w:val="20"/>
          <w:szCs w:val="20"/>
        </w:rPr>
        <w:fldChar w:fldCharType="begin" w:fldLock="1"/>
      </w:r>
      <w:r w:rsidR="000459DC">
        <w:rPr>
          <w:sz w:val="20"/>
          <w:szCs w:val="20"/>
        </w:rPr>
        <w:instrText>ADDIN CSL_CITATION {"citationItems":[{"id":"ITEM-1","itemData":{"author":[{"dropping-particle":"","family":"Prabowo","given":"Sigit","non-dropping-particle":"","parse-names":false,"suffix":""}],"id":"ITEM-1","issued":{"date-parts":[["2020"]]},"page":"1153-1175","title":"PENGARUH PROFITABILITAS SOLVABILITAS DAN LIKUIDITAS TERHADAP NILAI PERUSAHAAN YANG DIMODERASI CORPORATE SOCIAL RESPONSIBILITY","type":"article-journal"},"uris":["http://www.mendeley.com/documents/?uuid=eae2e0cd-48aa-4726-8a93-9f9d5c1e9315"]}],"mendeley":{"formattedCitation":"[17]","plainTextFormattedCitation":"[17]","previouslyFormattedCitation":"[17]"},"properties":{"noteIndex":0},"schema":"https://github.com/citation-style-language/schema/raw/master/csl-citation.json"}</w:instrText>
      </w:r>
      <w:r w:rsidRPr="00DD36E0">
        <w:rPr>
          <w:sz w:val="20"/>
          <w:szCs w:val="20"/>
        </w:rPr>
        <w:fldChar w:fldCharType="separate"/>
      </w:r>
      <w:r w:rsidR="000459DC" w:rsidRPr="000459DC">
        <w:rPr>
          <w:noProof/>
          <w:sz w:val="20"/>
          <w:szCs w:val="20"/>
        </w:rPr>
        <w:t>[17]</w:t>
      </w:r>
      <w:r w:rsidRPr="00DD36E0">
        <w:rPr>
          <w:sz w:val="20"/>
          <w:szCs w:val="20"/>
        </w:rPr>
        <w:fldChar w:fldCharType="end"/>
      </w:r>
      <w:r w:rsidRPr="00DD36E0">
        <w:rPr>
          <w:sz w:val="20"/>
          <w:szCs w:val="20"/>
        </w:rPr>
        <w:t xml:space="preserve">; </w:t>
      </w:r>
      <w:r w:rsidRPr="00DD36E0">
        <w:rPr>
          <w:sz w:val="20"/>
          <w:szCs w:val="20"/>
        </w:rPr>
        <w:fldChar w:fldCharType="begin" w:fldLock="1"/>
      </w:r>
      <w:r w:rsidR="000459DC">
        <w:rPr>
          <w:sz w:val="20"/>
          <w:szCs w:val="20"/>
        </w:rPr>
        <w:instrText>ADDIN CSL_CITATION {"citationItems":[{"id":"ITEM-1","itemData":{"author":[{"dropping-particle":"","family":"Mardevi","given":"Karin Sri","non-dropping-particle":"","parse-names":false,"suffix":""},{"dropping-particle":"","family":"Suhendro","given":"","non-dropping-particle":"","parse-names":false,"suffix":""},{"dropping-particle":"","family":"Dewi","given":"Riana R","non-dropping-particle":"","parse-names":false,"suffix":""}],"id":"ITEM-1","issue":"2","issued":{"date-parts":[["2020"]]},"page":"36-47","title":"Faktor- Faktor Yang Mempengaruhi Nilai Perusahaan dengan Struktur Modal Sebagai Variabel Moderasi","type":"article-journal","volume":"5"},"uris":["http://www.mendeley.com/documents/?uuid=a0918e1f-aea3-4a7f-aa2c-9202ac4e2ea9"]}],"mendeley":{"formattedCitation":"[18]","plainTextFormattedCitation":"[18]","previouslyFormattedCitation":"[18]"},"properties":{"noteIndex":0},"schema":"https://github.com/citation-style-language/schema/raw/master/csl-citation.json"}</w:instrText>
      </w:r>
      <w:r w:rsidRPr="00DD36E0">
        <w:rPr>
          <w:sz w:val="20"/>
          <w:szCs w:val="20"/>
        </w:rPr>
        <w:fldChar w:fldCharType="separate"/>
      </w:r>
      <w:r w:rsidR="000459DC" w:rsidRPr="000459DC">
        <w:rPr>
          <w:noProof/>
          <w:sz w:val="20"/>
          <w:szCs w:val="20"/>
        </w:rPr>
        <w:t>[18]</w:t>
      </w:r>
      <w:r w:rsidRPr="00DD36E0">
        <w:rPr>
          <w:sz w:val="20"/>
          <w:szCs w:val="20"/>
        </w:rPr>
        <w:fldChar w:fldCharType="end"/>
      </w:r>
      <w:r w:rsidRPr="00DD36E0">
        <w:rPr>
          <w:sz w:val="20"/>
          <w:szCs w:val="20"/>
        </w:rPr>
        <w:t xml:space="preserve">; </w:t>
      </w:r>
      <w:r w:rsidRPr="00DD36E0">
        <w:rPr>
          <w:sz w:val="20"/>
          <w:szCs w:val="20"/>
        </w:rPr>
        <w:fldChar w:fldCharType="begin" w:fldLock="1"/>
      </w:r>
      <w:r w:rsidR="000459DC">
        <w:rPr>
          <w:sz w:val="20"/>
          <w:szCs w:val="20"/>
        </w:rPr>
        <w:instrText>ADDIN CSL_CITATION {"citationItems":[{"id":"ITEM-1","itemData":{"DOI":"10.32639/fokusbisnis.v19i2.742","author":[{"dropping-particle":"","family":"Idris","given":"Ahmad","non-dropping-particle":"","parse-names":false,"suffix":""}],"id":"ITEM-1","issue":"1","issued":{"date-parts":[["2021"]]},"page":"27-41","title":"Pengaruh Profitabilitas , Likuiditas , dan Solvabilitas terhadap Nilai Perusahaan dengan Mediasi Harga Saham pada Perusahaan Makanan dan Minuman di Indonesia","type":"article-journal","volume":"20"},"uris":["http://www.mendeley.com/documents/?uuid=5ddcd819-9de9-4175-952b-dd8b67783d7f"]}],"mendeley":{"formattedCitation":"[19]","plainTextFormattedCitation":"[19]","previouslyFormattedCitation":"[19]"},"properties":{"noteIndex":0},"schema":"https://github.com/citation-style-language/schema/raw/master/csl-citation.json"}</w:instrText>
      </w:r>
      <w:r w:rsidRPr="00DD36E0">
        <w:rPr>
          <w:sz w:val="20"/>
          <w:szCs w:val="20"/>
        </w:rPr>
        <w:fldChar w:fldCharType="separate"/>
      </w:r>
      <w:r w:rsidR="000459DC" w:rsidRPr="000459DC">
        <w:rPr>
          <w:noProof/>
          <w:sz w:val="20"/>
          <w:szCs w:val="20"/>
        </w:rPr>
        <w:t>[19]</w:t>
      </w:r>
      <w:r w:rsidRPr="00DD36E0">
        <w:rPr>
          <w:sz w:val="20"/>
          <w:szCs w:val="20"/>
        </w:rPr>
        <w:fldChar w:fldCharType="end"/>
      </w:r>
      <w:r w:rsidRPr="00DD36E0">
        <w:rPr>
          <w:sz w:val="20"/>
          <w:szCs w:val="20"/>
        </w:rPr>
        <w:t xml:space="preserve">; </w:t>
      </w:r>
      <w:r w:rsidRPr="00DD36E0">
        <w:rPr>
          <w:sz w:val="20"/>
          <w:szCs w:val="20"/>
        </w:rPr>
        <w:fldChar w:fldCharType="begin" w:fldLock="1"/>
      </w:r>
      <w:r w:rsidR="000459DC">
        <w:rPr>
          <w:sz w:val="20"/>
          <w:szCs w:val="20"/>
        </w:rPr>
        <w:instrText>ADDIN CSL_CITATION {"citationItems":[{"id":"ITEM-1","itemData":{"author":[{"dropping-particle":"","family":"Komala","given":"Putu Shiely","non-dropping-particle":"","parse-names":false,"suffix":""},{"dropping-particle":"","family":"Endiana","given":"I Dewa Made","non-dropping-particle":"","parse-names":false,"suffix":""},{"dropping-particle":"","family":"Kumalasari","given":"Putu Diah","non-dropping-particle":"","parse-names":false,"suffix":""},{"dropping-particle":"","family":"Rahindayati","given":"Ni Made","non-dropping-particle":"","parse-names":false,"suffix":""}],"id":"ITEM-1","issue":"2013","issued":{"date-parts":[["2019"]]},"page":"40-50","title":"Pengaruh profitabilitas, solvabilitas, likuiditas, keputusan investasi dan keputusan pendanaan terhadap nilai perusahaan","type":"article-journal"},"uris":["http://www.mendeley.com/documents/?uuid=722d938f-494e-4524-ad92-5fb4c6f22f0e"]}],"mendeley":{"formattedCitation":"[20]","plainTextFormattedCitation":"[20]","previouslyFormattedCitation":"[20]"},"properties":{"noteIndex":0},"schema":"https://github.com/citation-style-language/schema/raw/master/csl-citation.json"}</w:instrText>
      </w:r>
      <w:r w:rsidRPr="00DD36E0">
        <w:rPr>
          <w:sz w:val="20"/>
          <w:szCs w:val="20"/>
        </w:rPr>
        <w:fldChar w:fldCharType="separate"/>
      </w:r>
      <w:r w:rsidR="000459DC" w:rsidRPr="000459DC">
        <w:rPr>
          <w:noProof/>
          <w:sz w:val="20"/>
          <w:szCs w:val="20"/>
        </w:rPr>
        <w:t>[20]</w:t>
      </w:r>
      <w:r w:rsidRPr="00DD36E0">
        <w:rPr>
          <w:sz w:val="20"/>
          <w:szCs w:val="20"/>
        </w:rPr>
        <w:fldChar w:fldCharType="end"/>
      </w:r>
      <w:r w:rsidRPr="00DD36E0">
        <w:rPr>
          <w:sz w:val="20"/>
          <w:szCs w:val="20"/>
        </w:rPr>
        <w:t>) yang menunjukkan bahwa Profitabilitas berpengaruh terhadap nilai perusahaan. Kemampuan perusahaan dalam meningkatkan keuntungan akan berdampak pada penilaian positif dari masyarakat kepada perusahaan tersebut. Namun berbeda dengan penelitian yang dilakukan oleh (</w:t>
      </w:r>
      <w:r w:rsidRPr="00DD36E0">
        <w:rPr>
          <w:sz w:val="20"/>
          <w:szCs w:val="20"/>
        </w:rPr>
        <w:fldChar w:fldCharType="begin" w:fldLock="1"/>
      </w:r>
      <w:r w:rsidR="000459DC">
        <w:rPr>
          <w:sz w:val="20"/>
          <w:szCs w:val="20"/>
        </w:rPr>
        <w:instrText>ADDIN CSL_CITATION {"citationItems":[{"id":"ITEM-1","itemData":{"author":[{"dropping-particle":"El","family":"Sintarini","given":"Ririn","non-dropping-particle":"","parse-names":false,"suffix":""},{"dropping-particle":"","family":"Djawoto","given":"","non-dropping-particle":"","parse-names":false,"suffix":""}],"container-title":"Jurnal Ilmu dan Riset Manajemen","id":"ITEM-1","issue":"7","issued":{"date-parts":[["2018"]]},"title":"PENGARUH PROFITABILITAS, LIKUIDITAS, SOLVABILITAS, DAN AKTIVITAS TERHADAP NILAI PERUSAHAAN FARMASI DI BEI","type":"article-journal","volume":"7"},"uris":["http://www.mendeley.com/documents/?uuid=c1d4f317-cee7-45fc-945e-bf7206714a50"]}],"mendeley":{"formattedCitation":"[21]","plainTextFormattedCitation":"[21]","previouslyFormattedCitation":"[21]"},"properties":{"noteIndex":0},"schema":"https://github.com/citation-style-language/schema/raw/master/csl-citation.json"}</w:instrText>
      </w:r>
      <w:r w:rsidRPr="00DD36E0">
        <w:rPr>
          <w:sz w:val="20"/>
          <w:szCs w:val="20"/>
        </w:rPr>
        <w:fldChar w:fldCharType="separate"/>
      </w:r>
      <w:r w:rsidR="000459DC" w:rsidRPr="000459DC">
        <w:rPr>
          <w:noProof/>
          <w:sz w:val="20"/>
          <w:szCs w:val="20"/>
        </w:rPr>
        <w:t>[21]</w:t>
      </w:r>
      <w:r w:rsidRPr="00DD36E0">
        <w:rPr>
          <w:sz w:val="20"/>
          <w:szCs w:val="20"/>
        </w:rPr>
        <w:fldChar w:fldCharType="end"/>
      </w:r>
      <w:r w:rsidRPr="00DD36E0">
        <w:rPr>
          <w:sz w:val="20"/>
          <w:szCs w:val="20"/>
        </w:rPr>
        <w:t xml:space="preserve">; </w:t>
      </w:r>
      <w:r w:rsidRPr="00DD36E0">
        <w:rPr>
          <w:sz w:val="20"/>
          <w:szCs w:val="20"/>
        </w:rPr>
        <w:fldChar w:fldCharType="begin" w:fldLock="1"/>
      </w:r>
      <w:r w:rsidR="000459DC">
        <w:rPr>
          <w:sz w:val="20"/>
          <w:szCs w:val="20"/>
        </w:rPr>
        <w:instrText>ADDIN CSL_CITATION {"citationItems":[{"id":"ITEM-1","itemData":{"DOI":"10.33087/ekonomis.v5i1.273","author":[{"dropping-particle":"","family":"Farizki","given":"Febri Indra","non-dropping-particle":"","parse-names":false,"suffix":""},{"dropping-particle":"","family":"Masitoh","given":"Endang","non-dropping-particle":"","parse-names":false,"suffix":""}],"container-title":"Ekonomis: Journal of Economics and Business","id":"ITEM-1","issue":"1","issued":{"date-parts":[["2021"]]},"page":"17-22","title":"Pengaruh Profitabilitas , Leverage , Likuiditas , Ukuran Perusahaan Dan Struktur Aset Terhadap Nilai Perusahaan","type":"article-journal","volume":"5"},"uris":["http://www.mendeley.com/documents/?uuid=d1d41ef7-96c0-4b8a-b262-eaeb12cdc6d4"]}],"mendeley":{"formattedCitation":"[22]","plainTextFormattedCitation":"[22]","previouslyFormattedCitation":"[22]"},"properties":{"noteIndex":0},"schema":"https://github.com/citation-style-language/schema/raw/master/csl-citation.json"}</w:instrText>
      </w:r>
      <w:r w:rsidRPr="00DD36E0">
        <w:rPr>
          <w:sz w:val="20"/>
          <w:szCs w:val="20"/>
        </w:rPr>
        <w:fldChar w:fldCharType="separate"/>
      </w:r>
      <w:r w:rsidR="000459DC" w:rsidRPr="000459DC">
        <w:rPr>
          <w:noProof/>
          <w:sz w:val="20"/>
          <w:szCs w:val="20"/>
        </w:rPr>
        <w:t>[22]</w:t>
      </w:r>
      <w:r w:rsidRPr="00DD36E0">
        <w:rPr>
          <w:sz w:val="20"/>
          <w:szCs w:val="20"/>
        </w:rPr>
        <w:fldChar w:fldCharType="end"/>
      </w:r>
      <w:r w:rsidRPr="00DD36E0">
        <w:rPr>
          <w:sz w:val="20"/>
          <w:szCs w:val="20"/>
        </w:rPr>
        <w:t xml:space="preserve">; </w:t>
      </w:r>
      <w:r w:rsidRPr="00DD36E0">
        <w:rPr>
          <w:sz w:val="20"/>
          <w:szCs w:val="20"/>
        </w:rPr>
        <w:fldChar w:fldCharType="begin" w:fldLock="1"/>
      </w:r>
      <w:r w:rsidR="000459DC">
        <w:rPr>
          <w:sz w:val="20"/>
          <w:szCs w:val="20"/>
        </w:rPr>
        <w:instrText>ADDIN CSL_CITATION {"citationItems":[{"id":"ITEM-1","itemData":{"author":[{"dropping-particle":"","family":"Lumentut","given":"Faldy G.","non-dropping-particle":"","parse-names":false,"suffix":""},{"dropping-particle":"","family":"Mangantar","given":"Marjam","non-dropping-particle":"","parse-names":false,"suffix":""}],"id":"ITEM-1","issue":"3","issued":{"date-parts":[["2019"]]},"page":"2601-2610","title":"PENGARUH LIKUIDITAS, PROFITABILITAS, SOLVABILITAS, DAN AKTIVITAS TERHADAP NILAI PERUSAHAAN MANNUFAKTUR YANG TERDAFTAR DI INDEKS KOMPAS100 PERIODE 2012-2016","type":"article-journal","volume":"7"},"uris":["http://www.mendeley.com/documents/?uuid=fd341a4d-c200-4bb8-9561-b0262557be8d"]}],"mendeley":{"formattedCitation":"[23]","plainTextFormattedCitation":"[23]","previouslyFormattedCitation":"[23]"},"properties":{"noteIndex":0},"schema":"https://github.com/citation-style-language/schema/raw/master/csl-citation.json"}</w:instrText>
      </w:r>
      <w:r w:rsidRPr="00DD36E0">
        <w:rPr>
          <w:sz w:val="20"/>
          <w:szCs w:val="20"/>
        </w:rPr>
        <w:fldChar w:fldCharType="separate"/>
      </w:r>
      <w:r w:rsidR="000459DC" w:rsidRPr="000459DC">
        <w:rPr>
          <w:noProof/>
          <w:sz w:val="20"/>
          <w:szCs w:val="20"/>
        </w:rPr>
        <w:t>[23]</w:t>
      </w:r>
      <w:r w:rsidRPr="00DD36E0">
        <w:rPr>
          <w:sz w:val="20"/>
          <w:szCs w:val="20"/>
        </w:rPr>
        <w:fldChar w:fldCharType="end"/>
      </w:r>
      <w:r w:rsidRPr="00DD36E0">
        <w:rPr>
          <w:sz w:val="20"/>
          <w:szCs w:val="20"/>
        </w:rPr>
        <w:t xml:space="preserve">; </w:t>
      </w:r>
      <w:r w:rsidRPr="00DD36E0">
        <w:rPr>
          <w:sz w:val="20"/>
          <w:szCs w:val="20"/>
        </w:rPr>
        <w:fldChar w:fldCharType="begin" w:fldLock="1"/>
      </w:r>
      <w:r w:rsidR="000459DC">
        <w:rPr>
          <w:sz w:val="20"/>
          <w:szCs w:val="20"/>
        </w:rPr>
        <w:instrText>ADDIN CSL_CITATION {"citationItems":[{"id":"ITEM-1","itemData":{"author":[{"dropping-particle":"","family":"Rahmatullah","given":"Dini Desryadi","non-dropping-particle":"","parse-names":false,"suffix":""}],"id":"ITEM-1","issued":{"date-parts":[["2020"]]},"title":"PENGARUH PROFITABILITAS DAN LIKUIDITAS TERHADAP NILAI PERUSAHAAN DENGAN STRUKTUR MODAL SEBAGAI VARIABEL INTERVENING","type":"article-journal"},"uris":["http://www.mendeley.com/documents/?uuid=6b0b2e5a-ff3d-4498-a1f3-2ef843a743a0"]}],"mendeley":{"formattedCitation":"[24]","plainTextFormattedCitation":"[24]","previouslyFormattedCitation":"[24]"},"properties":{"noteIndex":0},"schema":"https://github.com/citation-style-language/schema/raw/master/csl-citation.json"}</w:instrText>
      </w:r>
      <w:r w:rsidRPr="00DD36E0">
        <w:rPr>
          <w:sz w:val="20"/>
          <w:szCs w:val="20"/>
        </w:rPr>
        <w:fldChar w:fldCharType="separate"/>
      </w:r>
      <w:r w:rsidR="000459DC" w:rsidRPr="000459DC">
        <w:rPr>
          <w:noProof/>
          <w:sz w:val="20"/>
          <w:szCs w:val="20"/>
        </w:rPr>
        <w:t>[24]</w:t>
      </w:r>
      <w:r w:rsidRPr="00DD36E0">
        <w:rPr>
          <w:sz w:val="20"/>
          <w:szCs w:val="20"/>
        </w:rPr>
        <w:fldChar w:fldCharType="end"/>
      </w:r>
      <w:r w:rsidRPr="00DD36E0">
        <w:rPr>
          <w:sz w:val="20"/>
          <w:szCs w:val="20"/>
        </w:rPr>
        <w:t xml:space="preserve">; </w:t>
      </w:r>
      <w:r w:rsidRPr="00DD36E0">
        <w:rPr>
          <w:sz w:val="20"/>
          <w:szCs w:val="20"/>
        </w:rPr>
        <w:fldChar w:fldCharType="begin" w:fldLock="1"/>
      </w:r>
      <w:r w:rsidR="000459DC">
        <w:rPr>
          <w:sz w:val="20"/>
          <w:szCs w:val="20"/>
        </w:rPr>
        <w:instrText>ADDIN CSL_CITATION {"citationItems":[{"id":"ITEM-1","itemData":{"author":[{"dropping-particle":"","family":"Dewi","given":"Cynthia","non-dropping-particle":"","parse-names":false,"suffix":""},{"dropping-particle":"","family":"Susanto","given":"Liana","non-dropping-particle":"","parse-names":false,"suffix":""}],"id":"ITEM-1","issue":"2","issued":{"date-parts":[["2022"]]},"page":"540-549","title":"PENGARUH PROFITABILITAS, SOLVABILITAS, KEPEMILIKAN INSTITUSIONAL, DAN UMUR PERUSAHAAN TERHADAP NILAI PERUSAHAAN MANUFAKTUR","type":"article-journal","volume":"IV"},"uris":["http://www.mendeley.com/documents/?uuid=3de1ac60-6915-48d0-ba8b-5e4999955e14"]}],"mendeley":{"formattedCitation":"[25]","plainTextFormattedCitation":"[25]","previouslyFormattedCitation":"[25]"},"properties":{"noteIndex":0},"schema":"https://github.com/citation-style-language/schema/raw/master/csl-citation.json"}</w:instrText>
      </w:r>
      <w:r w:rsidRPr="00DD36E0">
        <w:rPr>
          <w:sz w:val="20"/>
          <w:szCs w:val="20"/>
        </w:rPr>
        <w:fldChar w:fldCharType="separate"/>
      </w:r>
      <w:r w:rsidR="000459DC" w:rsidRPr="000459DC">
        <w:rPr>
          <w:noProof/>
          <w:sz w:val="20"/>
          <w:szCs w:val="20"/>
        </w:rPr>
        <w:t>[25]</w:t>
      </w:r>
      <w:r w:rsidRPr="00DD36E0">
        <w:rPr>
          <w:sz w:val="20"/>
          <w:szCs w:val="20"/>
        </w:rPr>
        <w:fldChar w:fldCharType="end"/>
      </w:r>
      <w:r w:rsidRPr="00DD36E0">
        <w:rPr>
          <w:sz w:val="20"/>
          <w:szCs w:val="20"/>
        </w:rPr>
        <w:t xml:space="preserve">; </w:t>
      </w:r>
      <w:r w:rsidRPr="00DD36E0">
        <w:rPr>
          <w:sz w:val="20"/>
          <w:szCs w:val="20"/>
        </w:rPr>
        <w:fldChar w:fldCharType="begin" w:fldLock="1"/>
      </w:r>
      <w:r w:rsidR="000459DC">
        <w:rPr>
          <w:sz w:val="20"/>
          <w:szCs w:val="20"/>
        </w:rPr>
        <w:instrText>ADDIN CSL_CITATION {"citationItems":[{"id":"ITEM-1","itemData":{"author":[{"dropping-particle":"","family":"Thaib","given":"Ilham","non-dropping-particle":"","parse-names":false,"suffix":""},{"dropping-particle":"","family":"Dewantoro","given":"Acong","non-dropping-particle":"","parse-names":false,"suffix":""}],"id":"ITEM-1","issue":"1","issued":{"date-parts":[["2017"]]},"title":"Pengaruh Profitabilitas dan Likuiditas Terhadap Nilai Perusahaan dengan Struktur Modal sebagai Variabel Intervening (Studi pada Perusahaan Transportasi Laut Di Bursa Efek Indonesia)","type":"article-journal","volume":"1"},"uris":["http://www.mendeley.com/documents/?uuid=38be6571-b7e6-447e-8966-3656172bda19"]}],"mendeley":{"formattedCitation":"[26]","plainTextFormattedCitation":"[26]","previouslyFormattedCitation":"[26]"},"properties":{"noteIndex":0},"schema":"https://github.com/citation-style-language/schema/raw/master/csl-citation.json"}</w:instrText>
      </w:r>
      <w:r w:rsidRPr="00DD36E0">
        <w:rPr>
          <w:sz w:val="20"/>
          <w:szCs w:val="20"/>
        </w:rPr>
        <w:fldChar w:fldCharType="separate"/>
      </w:r>
      <w:r w:rsidR="000459DC" w:rsidRPr="000459DC">
        <w:rPr>
          <w:noProof/>
          <w:sz w:val="20"/>
          <w:szCs w:val="20"/>
        </w:rPr>
        <w:t>[26]</w:t>
      </w:r>
      <w:r w:rsidRPr="00DD36E0">
        <w:rPr>
          <w:sz w:val="20"/>
          <w:szCs w:val="20"/>
        </w:rPr>
        <w:fldChar w:fldCharType="end"/>
      </w:r>
      <w:r w:rsidRPr="00DD36E0">
        <w:rPr>
          <w:sz w:val="20"/>
          <w:szCs w:val="20"/>
        </w:rPr>
        <w:t>) yang menunjukkan bahwa Profitabilitas tidak berpengaruh terhadap nilai perusahaan.</w:t>
      </w:r>
    </w:p>
    <w:p w14:paraId="71F1F2BC" w14:textId="4F12F2BC" w:rsidR="00915C19" w:rsidRPr="00DD36E0" w:rsidRDefault="00915C19" w:rsidP="00915C19">
      <w:pPr>
        <w:ind w:firstLine="426"/>
        <w:jc w:val="both"/>
        <w:rPr>
          <w:sz w:val="20"/>
          <w:szCs w:val="20"/>
        </w:rPr>
      </w:pPr>
      <w:r w:rsidRPr="00DD36E0">
        <w:rPr>
          <w:sz w:val="20"/>
          <w:szCs w:val="20"/>
        </w:rPr>
        <w:t xml:space="preserve">Faktor kedua yang diperhatikan dalam melihat nilai suatu perusahaan adalah Likuiditas. Likuiditas adalah tingkat kemampuan perusahaan dalam membayarkan kewajiban-kewajiban yang telah jatuh tempo. Likuiditas diproksikan menggunakan </w:t>
      </w:r>
      <w:r w:rsidRPr="00DD36E0">
        <w:rPr>
          <w:i/>
          <w:iCs/>
          <w:sz w:val="20"/>
          <w:szCs w:val="20"/>
        </w:rPr>
        <w:t>Cash Ratio</w:t>
      </w:r>
      <w:r w:rsidRPr="00DD36E0">
        <w:rPr>
          <w:sz w:val="20"/>
          <w:szCs w:val="20"/>
        </w:rPr>
        <w:t xml:space="preserve">. </w:t>
      </w:r>
      <w:r w:rsidRPr="00DD36E0">
        <w:rPr>
          <w:i/>
          <w:iCs/>
          <w:sz w:val="20"/>
          <w:szCs w:val="20"/>
        </w:rPr>
        <w:t>Cash Ratio</w:t>
      </w:r>
      <w:r w:rsidRPr="00DD36E0">
        <w:rPr>
          <w:sz w:val="20"/>
          <w:szCs w:val="20"/>
        </w:rPr>
        <w:t xml:space="preserve"> merupakan rasio yang digunakan untuk mengukur kemampuan perusahaan dalam melunasi kewajiban jangka pendek dengan kas yang tersedia di bank. Rasio ini membandingkan antara kas dan aktiva lancar yang bisa segera menjadi uang kas dengan hutang lancar. Kas yang dimaksud adalah uang perusahaan yang disimpan di kantor dan di bank dalam bentuk rekening koran. Sedangkan harta setara kas (</w:t>
      </w:r>
      <w:r w:rsidRPr="00DD36E0">
        <w:rPr>
          <w:i/>
          <w:iCs/>
          <w:sz w:val="20"/>
          <w:szCs w:val="20"/>
        </w:rPr>
        <w:t>near cash</w:t>
      </w:r>
      <w:r w:rsidRPr="00DD36E0">
        <w:rPr>
          <w:sz w:val="20"/>
          <w:szCs w:val="20"/>
        </w:rPr>
        <w:t>) adalah harta lancar yang dengan mudah dan cepat dapat diuangkan kembali, dapat dipengaruhi oleh kondisi ekonomi Negara yang menjadi domisili perusahaan bersangkutan. Tingkat likuiditas suatu bank mempunyai pengaruh yang cukup signifikan terhadap</w:t>
      </w:r>
      <w:r w:rsidRPr="00DD36E0">
        <w:rPr>
          <w:sz w:val="18"/>
          <w:szCs w:val="18"/>
        </w:rPr>
        <w:t xml:space="preserve"> </w:t>
      </w:r>
      <w:r w:rsidRPr="00DD36E0">
        <w:rPr>
          <w:sz w:val="20"/>
          <w:szCs w:val="20"/>
        </w:rPr>
        <w:t xml:space="preserve">besar kecilnya perolehan laba bank. Apabila bank dalam menyalurkan kredit dari dana pihak ketiganya tinggi maka otomatis likuiditasnya tinggi dan pendapatan bunganya akan tinggi </w:t>
      </w:r>
      <w:r w:rsidRPr="00DD36E0">
        <w:rPr>
          <w:sz w:val="20"/>
          <w:szCs w:val="20"/>
        </w:rPr>
        <w:fldChar w:fldCharType="begin" w:fldLock="1"/>
      </w:r>
      <w:r w:rsidR="000459DC">
        <w:rPr>
          <w:sz w:val="20"/>
          <w:szCs w:val="20"/>
        </w:rPr>
        <w:instrText>ADDIN CSL_CITATION {"citationItems":[{"id":"ITEM-1","itemData":{"ISSN":"2303-1774","abstract":"Nilai Perusahaan merupakan persepsi investor terhadap perusahaan, yang sering dikaitkan dengan harga saham. Harga saham yang tinggi membuat nilai perusahaan juga tinggi. Harga saham merupakan harga yang terjadi pada saat saham di perdagangkan di pasar. Ada beberapa faktor yang mempengaruhi nilai perusahaan, dalam penelitian ini hanya meneliti tiga variabel, yaitu struktur modal , ukuran perusahaan dan profitabilitas. Tujuan penelitian ini adalah untuk mengetahui pengaruh dari struktur modal (DER), ukuran perusahaan (Total Asset) dan profitabilitas (ROI, NPM dan ROE) terhadap nilai perusahaan. Sampel penelitian ini adalah perusahaan otomotif yang terdaftar di BEI periode 2011-2014 dengan jumlah 10 perusahaan dengan menggunakan metode purposive sampling. Metode analisis yang digunakan adalah analisis regresi linier berganda dengan menggunakan program SPSS. Hasil Penelitian menunjukkan Struktur Modal, Ukuran Perusahaan dan Profitabilitas berpengaruh secara bersama terhadap Nilai perusahaan. Struktur Modal dan Profitabilitas yang diukur dengan ROI berpengaruh terhadap Nilai perusahaan, sedangkan Ukuran Perusahaan dan Profitabilitas yang diukur dengan NPM dan ROE tidak berpengaruh terhadap Nilai perusahaan. Manajemen perusahaan sebaiknya memperhatikan struktur modal, ukuran perusahaan dan profitabilitas sehingga dapat meningkatkan harga saham dan berdampak pada nilai perusahaan pada para investor. Kata","author":[{"dropping-particle":"","family":"Manoppo","given":"Heven","non-dropping-particle":"","parse-names":false,"suffix":""},{"dropping-particle":"","family":"Arie","given":"Fitty","non-dropping-particle":"","parse-names":false,"suffix":""}],"container-title":"Jurnal Riset Ekonomi, Manajemen, Bisnis dan Akuntansi","id":"ITEM-1","issue":"2","issued":{"date-parts":[["2016"]]},"page":"485-497","title":"Pengaruh Struktur Modal, Ukuran Perusahaan Dan Profitabilitas Terhadap Nilai Perusahaan Otomotif Yang Terdaftar Di Bursa Efek Indonesia Periode 2011-2014","type":"article-journal","volume":"4"},"uris":["http://www.mendeley.com/documents/?uuid=843fddae-5659-48de-becf-4c5d8020eab0"]}],"mendeley":{"formattedCitation":"[27]","plainTextFormattedCitation":"[27]","previouslyFormattedCitation":"[27]"},"properties":{"noteIndex":0},"schema":"https://github.com/citation-style-language/schema/raw/master/csl-citation.json"}</w:instrText>
      </w:r>
      <w:r w:rsidRPr="00DD36E0">
        <w:rPr>
          <w:sz w:val="20"/>
          <w:szCs w:val="20"/>
        </w:rPr>
        <w:fldChar w:fldCharType="separate"/>
      </w:r>
      <w:r w:rsidR="000459DC" w:rsidRPr="000459DC">
        <w:rPr>
          <w:noProof/>
          <w:sz w:val="20"/>
          <w:szCs w:val="20"/>
        </w:rPr>
        <w:t>[27]</w:t>
      </w:r>
      <w:r w:rsidRPr="00DD36E0">
        <w:rPr>
          <w:sz w:val="20"/>
          <w:szCs w:val="20"/>
        </w:rPr>
        <w:fldChar w:fldCharType="end"/>
      </w:r>
      <w:r w:rsidRPr="00DD36E0">
        <w:rPr>
          <w:sz w:val="20"/>
          <w:szCs w:val="20"/>
        </w:rPr>
        <w:t>.</w:t>
      </w:r>
    </w:p>
    <w:p w14:paraId="69FA0E2E" w14:textId="49D7C9AC" w:rsidR="00915C19" w:rsidRPr="00DD36E0" w:rsidRDefault="00915C19" w:rsidP="00915C19">
      <w:pPr>
        <w:pStyle w:val="ListParagraph"/>
        <w:spacing w:line="240" w:lineRule="auto"/>
        <w:ind w:left="0" w:firstLine="426"/>
        <w:jc w:val="both"/>
        <w:rPr>
          <w:rFonts w:ascii="Times New Roman" w:hAnsi="Times New Roman"/>
          <w:sz w:val="20"/>
          <w:szCs w:val="20"/>
        </w:rPr>
      </w:pPr>
      <w:r w:rsidRPr="00DD36E0">
        <w:rPr>
          <w:rFonts w:ascii="Times New Roman" w:hAnsi="Times New Roman"/>
          <w:sz w:val="20"/>
          <w:szCs w:val="20"/>
        </w:rPr>
        <w:lastRenderedPageBreak/>
        <w:t>Hasil penelitian yang tersebut sejalan dengan penelitian yang di lakukan oleh (</w:t>
      </w:r>
      <w:r w:rsidRPr="00DD36E0">
        <w:rPr>
          <w:rFonts w:ascii="Times New Roman" w:hAnsi="Times New Roman"/>
          <w:sz w:val="20"/>
          <w:szCs w:val="20"/>
        </w:rPr>
        <w:fldChar w:fldCharType="begin" w:fldLock="1"/>
      </w:r>
      <w:r w:rsidR="000459DC">
        <w:rPr>
          <w:rFonts w:ascii="Times New Roman" w:hAnsi="Times New Roman"/>
          <w:sz w:val="20"/>
          <w:szCs w:val="20"/>
        </w:rPr>
        <w:instrText>ADDIN CSL_CITATION {"citationItems":[{"id":"ITEM-1","itemData":{"author":[{"dropping-particle":"","family":"Kristianti","given":"Retno Ajeng","non-dropping-particle":"","parse-names":false,"suffix":""},{"dropping-particle":"","family":"Sapari","given":"","non-dropping-particle":"","parse-names":false,"suffix":""}],"id":"ITEM-1","issued":{"date-parts":[["2020"]]},"title":"Pengaruh profitabilitas, likuiditas, dan solvabilitas terhadap nilai perusahaan","type":"article-journal"},"uris":["http://www.mendeley.com/documents/?uuid=c853c7cc-7649-4ecf-ac59-d0ecb288adcd"]}],"mendeley":{"formattedCitation":"[28]","plainTextFormattedCitation":"[28]","previouslyFormattedCitation":"[28]"},"properties":{"noteIndex":0},"schema":"https://github.com/citation-style-language/schema/raw/master/csl-citation.json"}</w:instrText>
      </w:r>
      <w:r w:rsidRPr="00DD36E0">
        <w:rPr>
          <w:rFonts w:ascii="Times New Roman" w:hAnsi="Times New Roman"/>
          <w:sz w:val="20"/>
          <w:szCs w:val="20"/>
        </w:rPr>
        <w:fldChar w:fldCharType="separate"/>
      </w:r>
      <w:r w:rsidR="000459DC" w:rsidRPr="000459DC">
        <w:rPr>
          <w:rFonts w:ascii="Times New Roman" w:hAnsi="Times New Roman"/>
          <w:noProof/>
          <w:sz w:val="20"/>
          <w:szCs w:val="20"/>
        </w:rPr>
        <w:t>[28]</w:t>
      </w:r>
      <w:r w:rsidRPr="00DD36E0">
        <w:rPr>
          <w:rFonts w:ascii="Times New Roman" w:hAnsi="Times New Roman"/>
          <w:sz w:val="20"/>
          <w:szCs w:val="20"/>
        </w:rPr>
        <w:fldChar w:fldCharType="end"/>
      </w:r>
      <w:r w:rsidRPr="00DD36E0">
        <w:rPr>
          <w:rFonts w:ascii="Times New Roman" w:hAnsi="Times New Roman"/>
          <w:sz w:val="20"/>
          <w:szCs w:val="20"/>
        </w:rPr>
        <w:t>) yang menunjukkan bahwa Likuiditas</w:t>
      </w:r>
      <w:r w:rsidRPr="00DD36E0">
        <w:rPr>
          <w:rFonts w:ascii="Times New Roman" w:hAnsi="Times New Roman"/>
          <w:b/>
          <w:bCs/>
          <w:sz w:val="20"/>
          <w:szCs w:val="20"/>
        </w:rPr>
        <w:t xml:space="preserve"> </w:t>
      </w:r>
      <w:r w:rsidRPr="00DD36E0">
        <w:rPr>
          <w:rFonts w:ascii="Times New Roman" w:hAnsi="Times New Roman"/>
          <w:sz w:val="20"/>
          <w:szCs w:val="20"/>
        </w:rPr>
        <w:t xml:space="preserve">berpengaruh terhadap nilai perusahaan. Namun Berbeda dengan penelitian yang dilakukan oleh </w:t>
      </w:r>
      <w:r w:rsidR="000459DC">
        <w:rPr>
          <w:rFonts w:ascii="Times New Roman" w:hAnsi="Times New Roman"/>
          <w:sz w:val="20"/>
          <w:szCs w:val="20"/>
          <w:lang w:val="en-US"/>
        </w:rPr>
        <w:t>(</w:t>
      </w:r>
      <w:r w:rsidRPr="00DD36E0">
        <w:rPr>
          <w:rFonts w:ascii="Times New Roman" w:hAnsi="Times New Roman"/>
          <w:sz w:val="20"/>
          <w:szCs w:val="20"/>
        </w:rPr>
        <w:fldChar w:fldCharType="begin" w:fldLock="1"/>
      </w:r>
      <w:r w:rsidR="000459DC">
        <w:rPr>
          <w:rFonts w:ascii="Times New Roman" w:hAnsi="Times New Roman"/>
          <w:sz w:val="20"/>
          <w:szCs w:val="20"/>
        </w:rPr>
        <w:instrText>ADDIN CSL_CITATION {"citationItems":[{"id":"ITEM-1","itemData":{"author":[{"dropping-particle":"","family":"Utomo","given":"Rachmad Imam","non-dropping-particle":"","parse-names":false,"suffix":""}],"id":"ITEM-1","issued":{"date-parts":[["2021"]]},"title":"ANALISIS PENGARUH PROFITABILITAS, LIKUIDITAS DAN SOLVABILITAS TERHADAP NILAI PERUSAHAAN (Studi Pada Perusahaan Perbankan Konvensional yang Terdaftar di Bursa Efek Indonesia (BEI) periode 2018-2020)","type":"article-journal"},"uris":["http://www.mendeley.com/documents/?uuid=97d0871b-a4a8-4638-8694-b2b6b316fa20"]}],"mendeley":{"formattedCitation":"[29]","plainTextFormattedCitation":"[29]","previouslyFormattedCitation":"[29]"},"properties":{"noteIndex":0},"schema":"https://github.com/citation-style-language/schema/raw/master/csl-citation.json"}</w:instrText>
      </w:r>
      <w:r w:rsidRPr="00DD36E0">
        <w:rPr>
          <w:rFonts w:ascii="Times New Roman" w:hAnsi="Times New Roman"/>
          <w:sz w:val="20"/>
          <w:szCs w:val="20"/>
        </w:rPr>
        <w:fldChar w:fldCharType="separate"/>
      </w:r>
      <w:r w:rsidR="000459DC" w:rsidRPr="000459DC">
        <w:rPr>
          <w:rFonts w:ascii="Times New Roman" w:hAnsi="Times New Roman"/>
          <w:noProof/>
          <w:sz w:val="20"/>
          <w:szCs w:val="20"/>
        </w:rPr>
        <w:t>[29]</w:t>
      </w:r>
      <w:r w:rsidRPr="00DD36E0">
        <w:rPr>
          <w:rFonts w:ascii="Times New Roman" w:hAnsi="Times New Roman"/>
          <w:sz w:val="20"/>
          <w:szCs w:val="20"/>
        </w:rPr>
        <w:fldChar w:fldCharType="end"/>
      </w:r>
      <w:r w:rsidRPr="00DD36E0">
        <w:rPr>
          <w:rFonts w:ascii="Times New Roman" w:hAnsi="Times New Roman"/>
          <w:sz w:val="20"/>
          <w:szCs w:val="20"/>
        </w:rPr>
        <w:t xml:space="preserve">; </w:t>
      </w:r>
      <w:r w:rsidRPr="00DD36E0">
        <w:rPr>
          <w:rFonts w:ascii="Times New Roman" w:hAnsi="Times New Roman"/>
          <w:sz w:val="20"/>
          <w:szCs w:val="20"/>
        </w:rPr>
        <w:fldChar w:fldCharType="begin" w:fldLock="1"/>
      </w:r>
      <w:r w:rsidR="000459DC">
        <w:rPr>
          <w:rFonts w:ascii="Times New Roman" w:hAnsi="Times New Roman"/>
          <w:sz w:val="20"/>
          <w:szCs w:val="20"/>
        </w:rPr>
        <w:instrText>ADDIN CSL_CITATION {"citationItems":[{"id":"ITEM-1","itemData":{"author":[{"dropping-particle":"","family":"Apriana","given":"Syuraida","non-dropping-particle":"","parse-names":false,"suffix":""},{"dropping-particle":"","family":"Setiono","given":"Hari","non-dropping-particle":"","parse-names":false,"suffix":""},{"dropping-particle":"","family":"Nugroho","given":"Tatas Ridho","non-dropping-particle":"","parse-names":false,"suffix":""}],"id":"ITEM-1","issued":{"date-parts":[["2016"]]},"page":"1-12","title":"PENGARUH LIKUIDITAS, SOLVABILITAS DAN PROFABILITAS TERHADAP NILAI PERUSAHAAN PADA PERUSAHAAN MANUFAKTUR TEKSTIL DAN GARMENT YANG TERDAFTAR DI BURSA EFEK INDONESIA PERIODE 2013-2016","type":"article-journal"},"uris":["http://www.mendeley.com/documents/?uuid=f2139463-4d3a-4921-b9c9-b8371a319069"]}],"mendeley":{"formattedCitation":"[30]","plainTextFormattedCitation":"[30]","previouslyFormattedCitation":"[30]"},"properties":{"noteIndex":0},"schema":"https://github.com/citation-style-language/schema/raw/master/csl-citation.json"}</w:instrText>
      </w:r>
      <w:r w:rsidRPr="00DD36E0">
        <w:rPr>
          <w:rFonts w:ascii="Times New Roman" w:hAnsi="Times New Roman"/>
          <w:sz w:val="20"/>
          <w:szCs w:val="20"/>
        </w:rPr>
        <w:fldChar w:fldCharType="separate"/>
      </w:r>
      <w:r w:rsidR="000459DC" w:rsidRPr="000459DC">
        <w:rPr>
          <w:rFonts w:ascii="Times New Roman" w:hAnsi="Times New Roman"/>
          <w:noProof/>
          <w:sz w:val="20"/>
          <w:szCs w:val="20"/>
        </w:rPr>
        <w:t>[30]</w:t>
      </w:r>
      <w:r w:rsidRPr="00DD36E0">
        <w:rPr>
          <w:rFonts w:ascii="Times New Roman" w:hAnsi="Times New Roman"/>
          <w:sz w:val="20"/>
          <w:szCs w:val="20"/>
        </w:rPr>
        <w:fldChar w:fldCharType="end"/>
      </w:r>
      <w:r w:rsidRPr="00DD36E0">
        <w:rPr>
          <w:rFonts w:ascii="Times New Roman" w:hAnsi="Times New Roman"/>
          <w:sz w:val="20"/>
          <w:szCs w:val="20"/>
        </w:rPr>
        <w:t>) yang menunjukkan bahwa Likuiditas</w:t>
      </w:r>
      <w:r w:rsidRPr="00DD36E0">
        <w:rPr>
          <w:rFonts w:ascii="Times New Roman" w:hAnsi="Times New Roman"/>
          <w:b/>
          <w:bCs/>
          <w:sz w:val="20"/>
          <w:szCs w:val="20"/>
        </w:rPr>
        <w:t xml:space="preserve"> </w:t>
      </w:r>
      <w:r w:rsidRPr="00DD36E0">
        <w:rPr>
          <w:rFonts w:ascii="Times New Roman" w:hAnsi="Times New Roman"/>
          <w:sz w:val="20"/>
          <w:szCs w:val="20"/>
        </w:rPr>
        <w:t>tidak berpengaruh terhadap nilai perusahaan.</w:t>
      </w:r>
    </w:p>
    <w:p w14:paraId="38FEEC87" w14:textId="19C7C954" w:rsidR="00915C19" w:rsidRPr="00DD36E0" w:rsidRDefault="00915C19" w:rsidP="00915C19">
      <w:pPr>
        <w:pStyle w:val="ListParagraph"/>
        <w:spacing w:line="240" w:lineRule="auto"/>
        <w:ind w:left="0" w:firstLine="426"/>
        <w:jc w:val="both"/>
        <w:rPr>
          <w:rFonts w:ascii="Times New Roman" w:hAnsi="Times New Roman"/>
          <w:sz w:val="20"/>
          <w:szCs w:val="20"/>
        </w:rPr>
      </w:pPr>
      <w:r w:rsidRPr="00DD36E0">
        <w:rPr>
          <w:rFonts w:ascii="Times New Roman" w:hAnsi="Times New Roman"/>
          <w:sz w:val="20"/>
          <w:szCs w:val="20"/>
        </w:rPr>
        <w:t>Faktor ketiga yang diperhatikan dalam melihat nilai suatu perusahaan adalah Solvabilitas. Solvabilitas merupakan kemampuan perusahaan dalam memperoleh pendanaan. Kemampuan suatu perusahaan sangat bergantung kepada komposisi struktur modal yang sudah ditentukan. Struktur modal dapat dikatakan sebagai pertimbangan perusahaan dalam menentukan komposisi modal yang didapat dari utang jangka pendek, utang jangka panjang, saham biasa maupun saham preferen. Solvabilitas biasanya diproksikan menggunakan DER (</w:t>
      </w:r>
      <w:r w:rsidRPr="00DD36E0">
        <w:rPr>
          <w:rFonts w:ascii="Times New Roman" w:hAnsi="Times New Roman"/>
          <w:i/>
          <w:iCs/>
          <w:sz w:val="20"/>
          <w:szCs w:val="20"/>
        </w:rPr>
        <w:t>Debt to Equity Ratio</w:t>
      </w:r>
      <w:r w:rsidRPr="00DD36E0">
        <w:rPr>
          <w:rFonts w:ascii="Times New Roman" w:hAnsi="Times New Roman"/>
          <w:sz w:val="20"/>
          <w:szCs w:val="20"/>
        </w:rPr>
        <w:t>). Besarnya utang dalam struktur modal sangat penting dalam mempertimbangkan risiko. Risikonya yaitu risiko usaha, posisi pajak perusahaan, fleksibilitas keuangan, dan konservatisme manajerial.</w:t>
      </w:r>
    </w:p>
    <w:p w14:paraId="26C4CD83" w14:textId="0E1EA10F" w:rsidR="00915C19" w:rsidRPr="00DD36E0" w:rsidRDefault="00915C19" w:rsidP="00915C19">
      <w:pPr>
        <w:pStyle w:val="ListParagraph"/>
        <w:spacing w:after="0" w:line="240" w:lineRule="auto"/>
        <w:ind w:left="0" w:firstLine="426"/>
        <w:jc w:val="both"/>
        <w:rPr>
          <w:rFonts w:ascii="Times New Roman" w:hAnsi="Times New Roman"/>
          <w:sz w:val="20"/>
          <w:szCs w:val="20"/>
        </w:rPr>
      </w:pPr>
      <w:r w:rsidRPr="00DD36E0">
        <w:rPr>
          <w:rFonts w:ascii="Times New Roman" w:hAnsi="Times New Roman"/>
          <w:sz w:val="20"/>
          <w:szCs w:val="20"/>
        </w:rPr>
        <w:t>Sesuai penelitian yang telah dilakukan oleh (</w:t>
      </w:r>
      <w:r w:rsidRPr="00DD36E0">
        <w:rPr>
          <w:rFonts w:ascii="Times New Roman" w:hAnsi="Times New Roman"/>
          <w:sz w:val="20"/>
          <w:szCs w:val="20"/>
        </w:rPr>
        <w:fldChar w:fldCharType="begin" w:fldLock="1"/>
      </w:r>
      <w:r w:rsidR="000459DC">
        <w:rPr>
          <w:rFonts w:ascii="Times New Roman" w:hAnsi="Times New Roman"/>
          <w:sz w:val="20"/>
          <w:szCs w:val="20"/>
        </w:rPr>
        <w:instrText>ADDIN CSL_CITATION {"citationItems":[{"id":"ITEM-1","itemData":{"author":[{"dropping-particle":"","family":"Luthfiana","given":"Azizah","non-dropping-particle":"","parse-names":false,"suffix":""}],"id":"ITEM-1","issued":{"date-parts":[["2018"]]},"title":"PENGARUH SOLVABILITAS, PROFITABILITAS, DAN LIKUIDITAS TERHADAP NILAI PERUSAHAAN (Studi Empiris pada Perusahaan Properti dan Real Estate yang terdaftar di BURSA EFEK INDONESIA PERIODE 2014-2017)","type":"article-journal"},"uris":["http://www.mendeley.com/documents/?uuid=41538924-cdbc-4ab0-90f4-caf14d4aa598"]}],"mendeley":{"formattedCitation":"[31]","plainTextFormattedCitation":"[31]","previouslyFormattedCitation":"[31]"},"properties":{"noteIndex":0},"schema":"https://github.com/citation-style-language/schema/raw/master/csl-citation.json"}</w:instrText>
      </w:r>
      <w:r w:rsidRPr="00DD36E0">
        <w:rPr>
          <w:rFonts w:ascii="Times New Roman" w:hAnsi="Times New Roman"/>
          <w:sz w:val="20"/>
          <w:szCs w:val="20"/>
        </w:rPr>
        <w:fldChar w:fldCharType="separate"/>
      </w:r>
      <w:r w:rsidR="000459DC" w:rsidRPr="000459DC">
        <w:rPr>
          <w:rFonts w:ascii="Times New Roman" w:hAnsi="Times New Roman"/>
          <w:noProof/>
          <w:sz w:val="20"/>
          <w:szCs w:val="20"/>
        </w:rPr>
        <w:t>[31]</w:t>
      </w:r>
      <w:r w:rsidRPr="00DD36E0">
        <w:rPr>
          <w:rFonts w:ascii="Times New Roman" w:hAnsi="Times New Roman"/>
          <w:sz w:val="20"/>
          <w:szCs w:val="20"/>
        </w:rPr>
        <w:fldChar w:fldCharType="end"/>
      </w:r>
      <w:r w:rsidRPr="00DD36E0">
        <w:rPr>
          <w:rFonts w:ascii="Times New Roman" w:hAnsi="Times New Roman"/>
          <w:sz w:val="20"/>
          <w:szCs w:val="20"/>
        </w:rPr>
        <w:t>) yang menunjukkan bahwa Solvabilitas</w:t>
      </w:r>
      <w:r w:rsidRPr="00DD36E0">
        <w:rPr>
          <w:rFonts w:ascii="Times New Roman" w:hAnsi="Times New Roman"/>
          <w:b/>
          <w:bCs/>
          <w:sz w:val="20"/>
          <w:szCs w:val="20"/>
        </w:rPr>
        <w:t xml:space="preserve"> </w:t>
      </w:r>
      <w:r w:rsidRPr="00DD36E0">
        <w:rPr>
          <w:rFonts w:ascii="Times New Roman" w:hAnsi="Times New Roman"/>
          <w:sz w:val="20"/>
          <w:szCs w:val="20"/>
        </w:rPr>
        <w:t xml:space="preserve">berpengaruh terhadap nilai perusahaan. </w:t>
      </w:r>
    </w:p>
    <w:p w14:paraId="670CE597" w14:textId="500892EF" w:rsidR="00915C19" w:rsidRPr="00DD36E0" w:rsidRDefault="00915C19" w:rsidP="00915C19">
      <w:pPr>
        <w:pStyle w:val="ListParagraph"/>
        <w:spacing w:after="0" w:line="240" w:lineRule="auto"/>
        <w:ind w:left="0" w:firstLine="426"/>
        <w:jc w:val="both"/>
        <w:rPr>
          <w:rFonts w:ascii="Times New Roman" w:hAnsi="Times New Roman"/>
          <w:sz w:val="20"/>
          <w:szCs w:val="20"/>
        </w:rPr>
      </w:pPr>
      <w:r w:rsidRPr="00DD36E0">
        <w:rPr>
          <w:rFonts w:ascii="Times New Roman" w:hAnsi="Times New Roman"/>
          <w:sz w:val="20"/>
          <w:szCs w:val="20"/>
        </w:rPr>
        <w:t>Struktur Modal merupakan kombinasi utang, saham preferen dan ekuitas biasa yang akan menjadi dasar penghimpunan modal oleh perusahaan, struktur modal memainkan peran penting mengingat bahwa baik buruknya suatu struktur modal akan berdampak langsung dalam mempengaruhi posisi keuangan perusahaan, dampak langsung yang ditimbulkan oleh struktur modal tersebut dapat mempengaruhi nilai suatu perusahaan. Struktur modal salah satu elemen utama dari perusahaan yang menggabungkan keputusan finansial terkait dengan utang jangka panjang dan utang jangka pendek suatu perusahaan.</w:t>
      </w:r>
    </w:p>
    <w:p w14:paraId="74D0CB3D" w14:textId="77777777" w:rsidR="00915C19" w:rsidRPr="00DD36E0" w:rsidRDefault="00915C19" w:rsidP="00915C19">
      <w:pPr>
        <w:pStyle w:val="ListParagraph"/>
        <w:spacing w:after="0" w:line="240" w:lineRule="auto"/>
        <w:ind w:left="0" w:firstLine="426"/>
        <w:jc w:val="both"/>
        <w:rPr>
          <w:rFonts w:ascii="Times New Roman" w:hAnsi="Times New Roman"/>
          <w:sz w:val="20"/>
          <w:szCs w:val="20"/>
        </w:rPr>
      </w:pPr>
      <w:r w:rsidRPr="00DD36E0">
        <w:rPr>
          <w:rFonts w:ascii="Times New Roman" w:hAnsi="Times New Roman"/>
          <w:sz w:val="20"/>
          <w:szCs w:val="20"/>
        </w:rPr>
        <w:t xml:space="preserve">Hasil yang tidak konsisten menunjukan adanya faktor lain yang turut mempengaruhi hubungan </w:t>
      </w:r>
      <w:r w:rsidRPr="00DD36E0">
        <w:rPr>
          <w:rFonts w:ascii="Times New Roman" w:hAnsi="Times New Roman"/>
          <w:bCs/>
          <w:sz w:val="20"/>
          <w:szCs w:val="18"/>
        </w:rPr>
        <w:t>Profitabilitas, Likuiditas, Solvabilitas terhadap Nilai Perusahaan</w:t>
      </w:r>
      <w:r w:rsidRPr="00DD36E0">
        <w:rPr>
          <w:rFonts w:ascii="Times New Roman" w:hAnsi="Times New Roman"/>
          <w:sz w:val="20"/>
          <w:szCs w:val="20"/>
        </w:rPr>
        <w:t>. Oleh karena itu, ditambahkan struktur modal sebagai variabel pemoderasi yang diduga mampu memperkuat atau memperlemah hubungan tersebut.</w:t>
      </w:r>
    </w:p>
    <w:p w14:paraId="0911C6E5" w14:textId="77777777" w:rsidR="00915C19" w:rsidRPr="00DD36E0" w:rsidRDefault="00915C19" w:rsidP="00915C19">
      <w:pPr>
        <w:pStyle w:val="ListParagraph"/>
        <w:spacing w:after="0" w:line="240" w:lineRule="auto"/>
        <w:ind w:left="0" w:firstLine="426"/>
        <w:jc w:val="both"/>
        <w:rPr>
          <w:rFonts w:ascii="Times New Roman" w:hAnsi="Times New Roman"/>
          <w:sz w:val="20"/>
          <w:szCs w:val="20"/>
        </w:rPr>
      </w:pPr>
      <w:r w:rsidRPr="00DD36E0">
        <w:rPr>
          <w:rFonts w:ascii="Times New Roman" w:hAnsi="Times New Roman"/>
          <w:sz w:val="20"/>
          <w:szCs w:val="20"/>
        </w:rPr>
        <w:t>Penggunaan struktur modal sudah melewati titik optimal sehingga manfaat dari penggunaan hutang tidak tercapai. Investor kurang memperhatikan tingkat profitabilitas jangka pendek akan tetapi investor atau calon investor lebih percaya pada kebijakan struktur modal yang diterapkan perusahaan karena perusahaan menerapkan kebijakan struktur modal sebagai cara untuk memperlihatkan kepada pihak luar atau calon investor sehubungan dengan stabilitas dan prospek pertumbuhan terutama pada tingkat profitabilitas yang akan dicapai perusahaan dalam jangka panjang sehingga direspon positif oleh investor maupun calon investor.</w:t>
      </w:r>
    </w:p>
    <w:p w14:paraId="0A07E9AE" w14:textId="77777777" w:rsidR="00915C19" w:rsidRPr="00DD36E0" w:rsidRDefault="00915C19" w:rsidP="00915C19">
      <w:pPr>
        <w:ind w:firstLine="426"/>
        <w:jc w:val="both"/>
        <w:rPr>
          <w:sz w:val="20"/>
          <w:szCs w:val="20"/>
        </w:rPr>
      </w:pPr>
      <w:r w:rsidRPr="00DD36E0">
        <w:rPr>
          <w:sz w:val="20"/>
          <w:szCs w:val="20"/>
        </w:rPr>
        <w:t xml:space="preserve">Perlu dilakukan adanya penelitian lanjutan yang berguna untuk mengetahui hasil temuan yang jika diterapkan pada kondisi lingkungan dan waktu yang berbeda, karena dalam fenomena di atas dan juga berdasarkan hasil penelitian sebelumnya. Maka dari itu pada penelitian ini akan mengidentifikasi faktor-faktor yang mempengaruhi </w:t>
      </w:r>
      <w:r w:rsidRPr="00DD36E0">
        <w:rPr>
          <w:rFonts w:eastAsia="Arial"/>
          <w:color w:val="000000" w:themeColor="text1"/>
          <w:sz w:val="20"/>
          <w:szCs w:val="20"/>
          <w:shd w:val="clear" w:color="auto" w:fill="FFFFFF"/>
        </w:rPr>
        <w:t xml:space="preserve">Nilai Perusahaan </w:t>
      </w:r>
      <w:r w:rsidRPr="00DD36E0">
        <w:rPr>
          <w:sz w:val="20"/>
          <w:szCs w:val="20"/>
        </w:rPr>
        <w:t xml:space="preserve">dengan menggunakan periode waktu dan obyek yang berbeda dari penelitian sebelumnya, sehingga akan memberikan hasil penelitian yang berbeda pula dengan  penelitian terdahulu. </w:t>
      </w:r>
    </w:p>
    <w:p w14:paraId="6C9C6B4F" w14:textId="76F71A2B" w:rsidR="00915C19" w:rsidRPr="00DD36E0" w:rsidRDefault="000459DC" w:rsidP="00915C19">
      <w:pPr>
        <w:ind w:firstLine="426"/>
        <w:jc w:val="both"/>
        <w:rPr>
          <w:sz w:val="20"/>
          <w:szCs w:val="20"/>
        </w:rPr>
      </w:pPr>
      <w:r>
        <w:rPr>
          <w:sz w:val="20"/>
          <w:szCs w:val="20"/>
          <w:lang w:val="en-US"/>
        </w:rPr>
        <w:t>Y</w:t>
      </w:r>
      <w:r w:rsidR="00915C19" w:rsidRPr="00DD36E0">
        <w:rPr>
          <w:sz w:val="20"/>
          <w:szCs w:val="20"/>
        </w:rPr>
        <w:t>ang membedakan penelitian ini dengan penelitian sebelumnya adalah Dalam penelitian ini Teknik analisis menggunakan PLS dan Menambahkan variabel Solvabilitas dan Likuiditas sebagai variabel independen.</w:t>
      </w:r>
    </w:p>
    <w:p w14:paraId="47CDB141" w14:textId="77777777" w:rsidR="00915C19" w:rsidRPr="00DD36E0" w:rsidRDefault="00915C19" w:rsidP="00915C19">
      <w:pPr>
        <w:ind w:firstLine="426"/>
        <w:jc w:val="both"/>
        <w:rPr>
          <w:sz w:val="20"/>
          <w:szCs w:val="20"/>
        </w:rPr>
      </w:pPr>
      <w:r w:rsidRPr="00DD36E0">
        <w:rPr>
          <w:sz w:val="20"/>
          <w:szCs w:val="20"/>
        </w:rPr>
        <w:t xml:space="preserve">Penelitian ini berbeda dengan penelitian sebelumnya . Perbedaannya pada variabel, populasi, waktu dan sampel yang digunakan yaitu penelitian ini menggunakan variabel </w:t>
      </w:r>
      <w:r w:rsidRPr="00DD36E0">
        <w:rPr>
          <w:bCs/>
          <w:sz w:val="20"/>
          <w:szCs w:val="18"/>
        </w:rPr>
        <w:t>Profitabilitas, Likuiditas, Solvabilitas, Nilai Perusahaan Dan Struktur Modal</w:t>
      </w:r>
      <w:r w:rsidRPr="00DD36E0">
        <w:rPr>
          <w:sz w:val="20"/>
          <w:szCs w:val="20"/>
        </w:rPr>
        <w:t xml:space="preserve"> Pada </w:t>
      </w:r>
      <w:bookmarkStart w:id="0" w:name="_Hlk107136916"/>
      <w:r w:rsidRPr="00DD36E0">
        <w:rPr>
          <w:sz w:val="20"/>
          <w:szCs w:val="20"/>
        </w:rPr>
        <w:t xml:space="preserve">Perusahaan </w:t>
      </w:r>
      <w:r w:rsidRPr="00DD36E0">
        <w:rPr>
          <w:i/>
          <w:iCs/>
          <w:sz w:val="20"/>
          <w:szCs w:val="20"/>
        </w:rPr>
        <w:t>Food &amp; Beverage</w:t>
      </w:r>
      <w:r w:rsidRPr="00DD36E0">
        <w:rPr>
          <w:sz w:val="20"/>
          <w:szCs w:val="20"/>
        </w:rPr>
        <w:t xml:space="preserve"> </w:t>
      </w:r>
      <w:bookmarkEnd w:id="0"/>
      <w:r w:rsidRPr="00DD36E0">
        <w:rPr>
          <w:sz w:val="20"/>
          <w:szCs w:val="20"/>
        </w:rPr>
        <w:t xml:space="preserve">Tahun 2019-2021. </w:t>
      </w:r>
    </w:p>
    <w:p w14:paraId="3915F8AF" w14:textId="1E0899DC" w:rsidR="00915C19" w:rsidRDefault="00915C19" w:rsidP="00915C19">
      <w:pPr>
        <w:ind w:firstLine="426"/>
        <w:jc w:val="both"/>
        <w:rPr>
          <w:b/>
          <w:sz w:val="20"/>
          <w:szCs w:val="18"/>
        </w:rPr>
      </w:pPr>
      <w:r w:rsidRPr="00DD36E0">
        <w:rPr>
          <w:sz w:val="20"/>
          <w:szCs w:val="20"/>
        </w:rPr>
        <w:t xml:space="preserve">Penelitian ini menggunakan Perusahaan </w:t>
      </w:r>
      <w:r w:rsidRPr="00DD36E0">
        <w:rPr>
          <w:i/>
          <w:iCs/>
          <w:sz w:val="20"/>
          <w:szCs w:val="20"/>
        </w:rPr>
        <w:t>Food &amp; Beverage</w:t>
      </w:r>
      <w:r w:rsidRPr="00DD36E0">
        <w:rPr>
          <w:sz w:val="20"/>
          <w:szCs w:val="20"/>
        </w:rPr>
        <w:t xml:space="preserve"> yaitu karena saham tersebut merupakan saham-saham yang paling tahan dengan krisis moneter atau ekonomi, di bandingkan dengan sektor lain, karena dalam setiap situasi apapun baik kondisi saat krisis maupun tidak krisis sebagian produk makanan dan minuman tetap di butuhkan </w:t>
      </w:r>
      <w:r w:rsidRPr="00DD36E0">
        <w:rPr>
          <w:sz w:val="20"/>
          <w:szCs w:val="20"/>
        </w:rPr>
        <w:fldChar w:fldCharType="begin" w:fldLock="1"/>
      </w:r>
      <w:r w:rsidR="000459DC">
        <w:rPr>
          <w:sz w:val="20"/>
          <w:szCs w:val="20"/>
        </w:rPr>
        <w:instrText>ADDIN CSL_CITATION {"citationItems":[{"id":"ITEM-1","itemData":{"DOI":"10.35794/emba.v5i3.18382","ISSN":"2303-1174","abstract":"Penelitian ini bertujuan untuk melihat pengaruh Leverage yang diukur dengan Detb to Asset Ratio dan Debt to Equity Ratio terhadap Profitabilitas. Populasi dalam penelitian ini yaitu 14 perusahaan Food and Beverages yang terdaftar di Bursa Efek Indonesia dan sampel yang digunakan dalam penelitan ini adalah populasi yaitu 14 perusahaan Food and Beverages yang terdaftar di Bursa Efek Indonesia. Metode analisis yang digunakan yaitu analisis regresi linier berganda. Hasil analisis melalui uji hipotesis, secara simultan Detb to Asset Ratio dan Debt to Equity Ratio tidak berpengaruh signifikan terhadap Profitabilitas. Secara parsial adanya pengaruh yang signifikan dari Detb to Asset Ratio dan Debt to Equity Ratio terhadap Profitabilitas.","author":[{"dropping-particle":"","family":"Murni","given":"","non-dropping-particle":"","parse-names":false,"suffix":""},{"dropping-particle":"","family":"M","given":"Yulita","non-dropping-particle":"","parse-names":false,"suffix":""},{"dropping-particle":"","family":"Gunde","given":"","non-dropping-particle":"","parse-names":false,"suffix":""},{"dropping-particle":"","family":"Rogi","given":"Sri","non-dropping-particle":"","parse-names":false,"suffix":""},{"dropping-particle":"","family":"H.","given":"Mirah","non-dropping-particle":"","parse-names":false,"suffix":""},{"dropping-particle":"","family":"1, 2","given":"3","non-dropping-particle":"","parse-names":false,"suffix":""}],"container-title":"Jurnal EMBA: Jurnal Riset Ekonomi, Manajemen, Bisnis dan Akuntansi","id":"ITEM-1","issue":"3","issued":{"date-parts":[["2017"]]},"title":"Analisis Pengaruh Leverage Terhadap Profitabilitas Pada Perusahaan Manufaktur Sub Industri Food and Beverages Yang Terdaftar Di Bei (Periode 2012-2015)","type":"article-journal","volume":"5"},"uris":["http://www.mendeley.com/documents/?uuid=a2e7a890-608e-4577-b01e-b04b8950667e"]}],"mendeley":{"formattedCitation":"[32]","plainTextFormattedCitation":"[32]","previouslyFormattedCitation":"[32]"},"properties":{"noteIndex":0},"schema":"https://github.com/citation-style-language/schema/raw/master/csl-citation.json"}</w:instrText>
      </w:r>
      <w:r w:rsidRPr="00DD36E0">
        <w:rPr>
          <w:sz w:val="20"/>
          <w:szCs w:val="20"/>
        </w:rPr>
        <w:fldChar w:fldCharType="separate"/>
      </w:r>
      <w:r w:rsidR="000459DC" w:rsidRPr="000459DC">
        <w:rPr>
          <w:noProof/>
          <w:sz w:val="20"/>
          <w:szCs w:val="20"/>
        </w:rPr>
        <w:t>[32]</w:t>
      </w:r>
      <w:r w:rsidRPr="00DD36E0">
        <w:rPr>
          <w:sz w:val="20"/>
          <w:szCs w:val="20"/>
        </w:rPr>
        <w:fldChar w:fldCharType="end"/>
      </w:r>
      <w:r w:rsidRPr="00DD36E0">
        <w:rPr>
          <w:sz w:val="20"/>
          <w:szCs w:val="20"/>
        </w:rPr>
        <w:t xml:space="preserve">. Sebab produk ini merupakan kebutuhan dasar untuk masyarakat di seluruh Indonesia. </w:t>
      </w:r>
      <w:r w:rsidRPr="00DD36E0">
        <w:rPr>
          <w:i/>
          <w:iCs/>
          <w:sz w:val="20"/>
          <w:szCs w:val="20"/>
        </w:rPr>
        <w:t>food and beverages</w:t>
      </w:r>
      <w:r w:rsidRPr="00DD36E0">
        <w:rPr>
          <w:sz w:val="20"/>
          <w:szCs w:val="20"/>
        </w:rPr>
        <w:t xml:space="preserve"> merupakan salah satu sektor usaha yang terus mengalami pertumbuhan. Seiring meningkatnya pertumbuhan jumlah penduduk di Indonesia, volume kebutuhan terhadap </w:t>
      </w:r>
      <w:r w:rsidRPr="00DD36E0">
        <w:rPr>
          <w:i/>
          <w:iCs/>
          <w:sz w:val="20"/>
          <w:szCs w:val="20"/>
        </w:rPr>
        <w:t>food and beverages</w:t>
      </w:r>
      <w:r w:rsidRPr="00DD36E0">
        <w:rPr>
          <w:sz w:val="20"/>
          <w:szCs w:val="20"/>
        </w:rPr>
        <w:t xml:space="preserve"> pun terus meningkat. Masih banyak perusahaan </w:t>
      </w:r>
      <w:r w:rsidRPr="00DD36E0">
        <w:rPr>
          <w:i/>
          <w:iCs/>
          <w:sz w:val="20"/>
          <w:szCs w:val="20"/>
        </w:rPr>
        <w:t>food and beverages</w:t>
      </w:r>
      <w:r w:rsidRPr="00DD36E0">
        <w:rPr>
          <w:sz w:val="20"/>
          <w:szCs w:val="20"/>
        </w:rPr>
        <w:t xml:space="preserve"> yang ekspansi, seperti memperluas pabrik, dan mencari pangsa pasar yang baru. Kecenderungan masyarakat indonesia untuk menikmati makanan </w:t>
      </w:r>
      <w:r w:rsidRPr="00DD36E0">
        <w:rPr>
          <w:i/>
          <w:iCs/>
          <w:sz w:val="20"/>
          <w:szCs w:val="20"/>
        </w:rPr>
        <w:t>ready to eat</w:t>
      </w:r>
      <w:r w:rsidRPr="00DD36E0">
        <w:rPr>
          <w:sz w:val="20"/>
          <w:szCs w:val="20"/>
        </w:rPr>
        <w:t xml:space="preserve"> menyebabkan banyak bermunculan perusahaan-perusahaan baru dibidang </w:t>
      </w:r>
      <w:r w:rsidRPr="00DD36E0">
        <w:rPr>
          <w:i/>
          <w:iCs/>
          <w:sz w:val="20"/>
          <w:szCs w:val="20"/>
        </w:rPr>
        <w:t>food and beverages</w:t>
      </w:r>
      <w:r w:rsidRPr="00DD36E0">
        <w:rPr>
          <w:sz w:val="20"/>
          <w:szCs w:val="20"/>
        </w:rPr>
        <w:t xml:space="preserve"> ini. Sisi daya tahan, perusahaan </w:t>
      </w:r>
      <w:r w:rsidRPr="00DD36E0">
        <w:rPr>
          <w:i/>
          <w:iCs/>
          <w:sz w:val="20"/>
          <w:szCs w:val="20"/>
        </w:rPr>
        <w:t>food and beverages</w:t>
      </w:r>
      <w:r w:rsidRPr="00DD36E0">
        <w:rPr>
          <w:sz w:val="20"/>
          <w:szCs w:val="20"/>
        </w:rPr>
        <w:t xml:space="preserve"> ini dinilai paling kuat, saham-saham makanan juga masih menarik dan cenderung likuid jika dibandingkan sektor lainnya </w:t>
      </w:r>
      <w:r w:rsidRPr="00DD36E0">
        <w:rPr>
          <w:sz w:val="20"/>
          <w:szCs w:val="20"/>
        </w:rPr>
        <w:fldChar w:fldCharType="begin" w:fldLock="1"/>
      </w:r>
      <w:r w:rsidR="000459DC">
        <w:rPr>
          <w:sz w:val="20"/>
          <w:szCs w:val="20"/>
        </w:rPr>
        <w:instrText>ADDIN CSL_CITATION {"citationItems":[{"id":"ITEM-1","itemData":{"abstract":"Tujuan dari penelitian ini yaitu untuk membuktikan secara empiris pengaruh suku bunga dan nilai tukar terhadap return saham melalui struktur modal. Metode penelitian yang digunakan adalah pendekatan kuantitatif. Data penelitian menggunakan data sekunder. Metode pengumpulan data berdasarkan dokumentasi. Populasi pada penelitian ini yaitu perusahaan sub sektor food and beverage yang listing di Bursa Efek Indonesia tahun 2014-2018 dengan sampel pada penelitian ini diambil menggunakan teknik purposive sampling, yang berjumlah 12 perusahaan. Analisis data yang digunakan yaitu analisis jalur (path analysis). Hasil penelitian yang dilakukan yaitu suku bunga tidak berpengaruh terhadap struktur modal, nilai tukar tidak berpengaruh terhadap struktur modal. Selanjutnya, suku bunga berpengaruh negatif dan signifikan terhadap return saham, nilai tukar berpengaruh negatif dan signifikan terhadap return saham, struktur modal berpengaruh positif dan signifikan terhadap return saham. Sedangkan Hasil penelitian juga menunjukan bahwa suku bunga tidak memiliki pengaruh tidak langsung terhadap return saham melalui struktur modal, sedangkan nilai tukar berpengaruh negatif dan signifikan terhadap return saham melalui struktur modal.","author":[{"dropping-particle":"","family":"Hayuningtyas","given":"Ratna Dwi","non-dropping-particle":"","parse-names":false,"suffix":""},{"dropping-particle":"","family":"Wibowo","given":"Nugroho Mardi","non-dropping-particle":"","parse-names":false,"suffix":""},{"dropping-particle":"","family":"Kartika","given":"Chandra","non-dropping-particle":"","parse-names":false,"suffix":""}],"container-title":"Jurnal Manajerial Bisnis","id":"ITEM-1","issued":{"date-parts":[["2020"]]},"title":"Pengaruh Suku Bunga Dan Nilai Tukar Terhadap Return Saham Melalui Struktur Modal","type":"article-journal"},"uris":["http://www.mendeley.com/documents/?uuid=efb10c42-6fa0-4970-a9ef-d63d116db714"]}],"mendeley":{"formattedCitation":"[33]","plainTextFormattedCitation":"[33]","previouslyFormattedCitation":"[33]"},"properties":{"noteIndex":0},"schema":"https://github.com/citation-style-language/schema/raw/master/csl-citation.json"}</w:instrText>
      </w:r>
      <w:r w:rsidRPr="00DD36E0">
        <w:rPr>
          <w:sz w:val="20"/>
          <w:szCs w:val="20"/>
        </w:rPr>
        <w:fldChar w:fldCharType="separate"/>
      </w:r>
      <w:r w:rsidR="000459DC" w:rsidRPr="000459DC">
        <w:rPr>
          <w:noProof/>
          <w:sz w:val="20"/>
          <w:szCs w:val="20"/>
        </w:rPr>
        <w:t>[33]</w:t>
      </w:r>
      <w:r w:rsidRPr="00DD36E0">
        <w:rPr>
          <w:sz w:val="20"/>
          <w:szCs w:val="20"/>
        </w:rPr>
        <w:fldChar w:fldCharType="end"/>
      </w:r>
      <w:r w:rsidRPr="00DD36E0">
        <w:rPr>
          <w:sz w:val="20"/>
          <w:szCs w:val="20"/>
        </w:rPr>
        <w:t>. Dari uraian latar belakang diatas, peneliti mengambil judul “</w:t>
      </w:r>
      <w:r w:rsidRPr="00DD36E0">
        <w:rPr>
          <w:b/>
          <w:sz w:val="20"/>
          <w:szCs w:val="18"/>
        </w:rPr>
        <w:t xml:space="preserve">PENGARUH PROFITABILITAS, LIKUIDITAS, DAN SOLVABILITAS TERHADAP NILAI PERUSAHAAN DENGAN STRUKTUR MODAL SEBAGAI VARIABEL MODERASI (STUDI PADA PERUSAHAAN </w:t>
      </w:r>
      <w:r w:rsidRPr="00DD36E0">
        <w:rPr>
          <w:b/>
          <w:i/>
          <w:iCs/>
          <w:sz w:val="20"/>
          <w:szCs w:val="18"/>
        </w:rPr>
        <w:t>FOOD AND BEVERAGE</w:t>
      </w:r>
      <w:r w:rsidRPr="00DD36E0">
        <w:rPr>
          <w:b/>
          <w:sz w:val="20"/>
          <w:szCs w:val="18"/>
        </w:rPr>
        <w:t xml:space="preserve"> YANG TERDAFTAR DI BURSA EFEK INDONESIA PERIODE 2019 – 2021)”.</w:t>
      </w:r>
    </w:p>
    <w:p w14:paraId="20C5DFFC" w14:textId="77777777" w:rsidR="000459DC" w:rsidRDefault="000459DC" w:rsidP="00915C19">
      <w:pPr>
        <w:ind w:firstLine="426"/>
        <w:jc w:val="both"/>
        <w:rPr>
          <w:b/>
          <w:sz w:val="20"/>
          <w:szCs w:val="18"/>
        </w:rPr>
      </w:pPr>
    </w:p>
    <w:p w14:paraId="2FF45CD9" w14:textId="77777777" w:rsidR="000459DC" w:rsidRPr="00DD36E0" w:rsidRDefault="000459DC" w:rsidP="00915C19">
      <w:pPr>
        <w:ind w:firstLine="426"/>
        <w:jc w:val="both"/>
        <w:rPr>
          <w:sz w:val="18"/>
          <w:szCs w:val="18"/>
        </w:rPr>
      </w:pPr>
    </w:p>
    <w:p w14:paraId="765DBAE0" w14:textId="77777777" w:rsidR="009E5AAB" w:rsidRPr="009E5AAB" w:rsidRDefault="009E5AAB" w:rsidP="00C52EA0">
      <w:pPr>
        <w:pStyle w:val="ListParagraph"/>
        <w:spacing w:line="240" w:lineRule="auto"/>
        <w:ind w:left="0"/>
        <w:jc w:val="both"/>
        <w:rPr>
          <w:rFonts w:ascii="Times New Roman" w:hAnsi="Times New Roman"/>
          <w:bCs/>
          <w:sz w:val="20"/>
          <w:szCs w:val="20"/>
        </w:rPr>
      </w:pPr>
    </w:p>
    <w:p w14:paraId="30E373AE" w14:textId="551088D2" w:rsidR="00C52EA0" w:rsidRDefault="00C52EA0" w:rsidP="00C52EA0">
      <w:pPr>
        <w:pStyle w:val="ListParagraph"/>
        <w:spacing w:line="240" w:lineRule="auto"/>
        <w:ind w:left="0"/>
        <w:jc w:val="both"/>
        <w:rPr>
          <w:rFonts w:ascii="Times New Roman" w:hAnsi="Times New Roman"/>
          <w:b/>
          <w:sz w:val="20"/>
          <w:szCs w:val="20"/>
        </w:rPr>
      </w:pPr>
      <w:r w:rsidRPr="00404E9F">
        <w:rPr>
          <w:rFonts w:ascii="Times New Roman" w:hAnsi="Times New Roman"/>
          <w:b/>
          <w:sz w:val="20"/>
          <w:szCs w:val="20"/>
        </w:rPr>
        <w:lastRenderedPageBreak/>
        <w:t xml:space="preserve">Rumusan Masalah </w:t>
      </w:r>
    </w:p>
    <w:p w14:paraId="39DA48DC" w14:textId="32DFD2BE" w:rsidR="00755B62" w:rsidRDefault="00755B62" w:rsidP="00755B62">
      <w:pPr>
        <w:pStyle w:val="ListParagraph"/>
        <w:spacing w:after="0" w:line="240" w:lineRule="auto"/>
        <w:ind w:left="0" w:firstLine="709"/>
        <w:jc w:val="both"/>
        <w:rPr>
          <w:rFonts w:ascii="Times New Roman" w:hAnsi="Times New Roman"/>
          <w:sz w:val="20"/>
          <w:szCs w:val="20"/>
        </w:rPr>
      </w:pPr>
      <w:r w:rsidRPr="00755B62">
        <w:rPr>
          <w:rFonts w:ascii="Times New Roman" w:hAnsi="Times New Roman"/>
          <w:sz w:val="20"/>
          <w:szCs w:val="20"/>
        </w:rPr>
        <w:t>Berdasarkan uraian latar belakang yang dikemukakan diatas, adapun rumusan masalah pada penelitian ini adalah sebagai berikut :</w:t>
      </w:r>
    </w:p>
    <w:p w14:paraId="6815DBA4" w14:textId="77777777" w:rsidR="00D61C2C" w:rsidRPr="00DD36E0" w:rsidRDefault="00D61C2C" w:rsidP="00D61C2C">
      <w:pPr>
        <w:pStyle w:val="ListParagraph"/>
        <w:numPr>
          <w:ilvl w:val="0"/>
          <w:numId w:val="7"/>
        </w:numPr>
        <w:spacing w:line="240" w:lineRule="auto"/>
        <w:jc w:val="both"/>
        <w:rPr>
          <w:sz w:val="18"/>
          <w:szCs w:val="18"/>
        </w:rPr>
      </w:pPr>
      <w:r w:rsidRPr="00DD36E0">
        <w:rPr>
          <w:rFonts w:ascii="Times New Roman" w:hAnsi="Times New Roman"/>
          <w:sz w:val="20"/>
          <w:szCs w:val="20"/>
        </w:rPr>
        <w:t xml:space="preserve">Apakah Profitabilitas Berpengaruh Terhadap Nilai Perusahaan Pada Perusahaan </w:t>
      </w:r>
      <w:r w:rsidRPr="00DD36E0">
        <w:rPr>
          <w:rFonts w:ascii="Times New Roman" w:hAnsi="Times New Roman"/>
          <w:i/>
          <w:iCs/>
          <w:sz w:val="20"/>
          <w:szCs w:val="20"/>
        </w:rPr>
        <w:t>Food &amp; Beverage</w:t>
      </w:r>
      <w:r w:rsidRPr="00DD36E0">
        <w:rPr>
          <w:rFonts w:ascii="Times New Roman" w:hAnsi="Times New Roman"/>
          <w:sz w:val="20"/>
          <w:szCs w:val="20"/>
        </w:rPr>
        <w:t xml:space="preserve"> Yang Terdaftar Di Bursa Efek Indonesia Periode 2019-2021?</w:t>
      </w:r>
    </w:p>
    <w:p w14:paraId="29981346" w14:textId="77777777" w:rsidR="00D61C2C" w:rsidRPr="00DD36E0" w:rsidRDefault="00D61C2C" w:rsidP="00D61C2C">
      <w:pPr>
        <w:pStyle w:val="ListParagraph"/>
        <w:numPr>
          <w:ilvl w:val="0"/>
          <w:numId w:val="7"/>
        </w:numPr>
        <w:spacing w:line="240" w:lineRule="auto"/>
        <w:jc w:val="both"/>
        <w:rPr>
          <w:sz w:val="18"/>
          <w:szCs w:val="18"/>
        </w:rPr>
      </w:pPr>
      <w:r w:rsidRPr="00DD36E0">
        <w:rPr>
          <w:rFonts w:ascii="Times New Roman" w:hAnsi="Times New Roman"/>
          <w:sz w:val="20"/>
          <w:szCs w:val="20"/>
        </w:rPr>
        <w:t xml:space="preserve">Apakah Likuiditas Berpengaruh Terhadap Nilai Perusahaan Pada Perusahaan </w:t>
      </w:r>
      <w:r w:rsidRPr="00DD36E0">
        <w:rPr>
          <w:rFonts w:ascii="Times New Roman" w:hAnsi="Times New Roman"/>
          <w:i/>
          <w:iCs/>
          <w:sz w:val="20"/>
          <w:szCs w:val="20"/>
        </w:rPr>
        <w:t>Food &amp; Beverage</w:t>
      </w:r>
      <w:r w:rsidRPr="00DD36E0">
        <w:rPr>
          <w:rFonts w:ascii="Times New Roman" w:hAnsi="Times New Roman"/>
          <w:sz w:val="20"/>
          <w:szCs w:val="20"/>
        </w:rPr>
        <w:t xml:space="preserve"> Yang Terdaftar Di Bursa Efek Indonesia Periode 2019-2021?</w:t>
      </w:r>
    </w:p>
    <w:p w14:paraId="4A281F19" w14:textId="77777777" w:rsidR="00D61C2C" w:rsidRPr="00DD36E0" w:rsidRDefault="00D61C2C" w:rsidP="00D61C2C">
      <w:pPr>
        <w:pStyle w:val="ListParagraph"/>
        <w:numPr>
          <w:ilvl w:val="0"/>
          <w:numId w:val="7"/>
        </w:numPr>
        <w:spacing w:line="240" w:lineRule="auto"/>
        <w:jc w:val="both"/>
        <w:rPr>
          <w:sz w:val="18"/>
          <w:szCs w:val="18"/>
        </w:rPr>
      </w:pPr>
      <w:r w:rsidRPr="00DD36E0">
        <w:rPr>
          <w:rFonts w:ascii="Times New Roman" w:hAnsi="Times New Roman"/>
          <w:sz w:val="20"/>
          <w:szCs w:val="20"/>
        </w:rPr>
        <w:t xml:space="preserve">Apakah Solvabilitas Berpengaruh Terhadap Nilai Perusahaan Pada Perusahaan </w:t>
      </w:r>
      <w:r w:rsidRPr="00DD36E0">
        <w:rPr>
          <w:rFonts w:ascii="Times New Roman" w:hAnsi="Times New Roman"/>
          <w:i/>
          <w:iCs/>
          <w:sz w:val="20"/>
          <w:szCs w:val="20"/>
        </w:rPr>
        <w:t>Food &amp; Beverage</w:t>
      </w:r>
      <w:r w:rsidRPr="00DD36E0">
        <w:rPr>
          <w:rFonts w:ascii="Times New Roman" w:hAnsi="Times New Roman"/>
          <w:sz w:val="20"/>
          <w:szCs w:val="20"/>
        </w:rPr>
        <w:t xml:space="preserve"> Yang Terdaftar Di Bursa Efek Indonesia Periode 2019-2021?</w:t>
      </w:r>
    </w:p>
    <w:p w14:paraId="003DE48B" w14:textId="77777777" w:rsidR="00D61C2C" w:rsidRPr="00DD36E0" w:rsidRDefault="00D61C2C" w:rsidP="00D61C2C">
      <w:pPr>
        <w:pStyle w:val="ListParagraph"/>
        <w:numPr>
          <w:ilvl w:val="0"/>
          <w:numId w:val="7"/>
        </w:numPr>
        <w:spacing w:line="240" w:lineRule="auto"/>
        <w:jc w:val="both"/>
        <w:rPr>
          <w:sz w:val="18"/>
          <w:szCs w:val="18"/>
        </w:rPr>
      </w:pPr>
      <w:r w:rsidRPr="00DD36E0">
        <w:rPr>
          <w:rFonts w:ascii="Times New Roman" w:hAnsi="Times New Roman"/>
          <w:sz w:val="20"/>
          <w:szCs w:val="20"/>
        </w:rPr>
        <w:t xml:space="preserve">Apakah Struktur Modal memperkuat pengaruh Profitabilitas Terhadap Nilai Perusahaan Pada Perusahaan </w:t>
      </w:r>
      <w:r w:rsidRPr="00DD36E0">
        <w:rPr>
          <w:rFonts w:ascii="Times New Roman" w:hAnsi="Times New Roman"/>
          <w:i/>
          <w:iCs/>
          <w:sz w:val="20"/>
          <w:szCs w:val="20"/>
        </w:rPr>
        <w:t>Food &amp; Beverage</w:t>
      </w:r>
      <w:r w:rsidRPr="00DD36E0">
        <w:rPr>
          <w:rFonts w:ascii="Times New Roman" w:hAnsi="Times New Roman"/>
          <w:sz w:val="20"/>
          <w:szCs w:val="20"/>
        </w:rPr>
        <w:t xml:space="preserve"> Yang Terdaftar Di Bursa Efek Indonesia Periode 2019-2021?</w:t>
      </w:r>
    </w:p>
    <w:p w14:paraId="61754F88" w14:textId="77777777" w:rsidR="00D61C2C" w:rsidRPr="00DD36E0" w:rsidRDefault="00D61C2C" w:rsidP="00D61C2C">
      <w:pPr>
        <w:pStyle w:val="ListParagraph"/>
        <w:numPr>
          <w:ilvl w:val="0"/>
          <w:numId w:val="7"/>
        </w:numPr>
        <w:spacing w:line="240" w:lineRule="auto"/>
        <w:jc w:val="both"/>
        <w:rPr>
          <w:rFonts w:asciiTheme="minorHAnsi" w:hAnsiTheme="minorHAnsi" w:cstheme="minorBidi"/>
          <w:sz w:val="18"/>
          <w:szCs w:val="18"/>
          <w:lang w:val="en-US"/>
        </w:rPr>
      </w:pPr>
      <w:r w:rsidRPr="00DD36E0">
        <w:rPr>
          <w:rFonts w:ascii="Times New Roman" w:hAnsi="Times New Roman"/>
          <w:sz w:val="20"/>
          <w:szCs w:val="20"/>
        </w:rPr>
        <w:t xml:space="preserve">Apakah Struktur Modal memperkuat pengaruh Likuiditas Terhadap Nilai Perusahaan Pada Perusahaan </w:t>
      </w:r>
      <w:r w:rsidRPr="00DD36E0">
        <w:rPr>
          <w:rFonts w:ascii="Times New Roman" w:hAnsi="Times New Roman"/>
          <w:i/>
          <w:iCs/>
          <w:sz w:val="20"/>
          <w:szCs w:val="20"/>
        </w:rPr>
        <w:t>Food &amp; Beverage</w:t>
      </w:r>
      <w:r w:rsidRPr="00DD36E0">
        <w:rPr>
          <w:rFonts w:ascii="Times New Roman" w:hAnsi="Times New Roman"/>
          <w:sz w:val="20"/>
          <w:szCs w:val="20"/>
        </w:rPr>
        <w:t xml:space="preserve"> Yang Terdaftar Di Bursa Efek Indonesia Periode 2019-2021?</w:t>
      </w:r>
    </w:p>
    <w:p w14:paraId="6C790699" w14:textId="77777777" w:rsidR="00D61C2C" w:rsidRPr="00DD36E0" w:rsidRDefault="00D61C2C" w:rsidP="00D61C2C">
      <w:pPr>
        <w:pStyle w:val="ListParagraph"/>
        <w:numPr>
          <w:ilvl w:val="0"/>
          <w:numId w:val="7"/>
        </w:numPr>
        <w:spacing w:line="240" w:lineRule="auto"/>
        <w:jc w:val="both"/>
        <w:rPr>
          <w:sz w:val="18"/>
          <w:szCs w:val="18"/>
        </w:rPr>
      </w:pPr>
      <w:r w:rsidRPr="00DD36E0">
        <w:rPr>
          <w:rFonts w:ascii="Times New Roman" w:hAnsi="Times New Roman"/>
          <w:sz w:val="20"/>
          <w:szCs w:val="20"/>
        </w:rPr>
        <w:t xml:space="preserve">Apakah Struktur Modal memperkuat pengaruh Solvabilitas Terhadap Nilai Perusahaan Pada Perusahaan </w:t>
      </w:r>
      <w:r w:rsidRPr="00DD36E0">
        <w:rPr>
          <w:rFonts w:ascii="Times New Roman" w:hAnsi="Times New Roman"/>
          <w:i/>
          <w:iCs/>
          <w:sz w:val="20"/>
          <w:szCs w:val="20"/>
        </w:rPr>
        <w:t>Food &amp; Beverage</w:t>
      </w:r>
      <w:r w:rsidRPr="00DD36E0">
        <w:rPr>
          <w:rFonts w:ascii="Times New Roman" w:hAnsi="Times New Roman"/>
          <w:sz w:val="20"/>
          <w:szCs w:val="20"/>
        </w:rPr>
        <w:t xml:space="preserve"> Yang Terdaftar Di Bursa Efek Indonesia Periode 2019-2021?</w:t>
      </w:r>
    </w:p>
    <w:p w14:paraId="1B13A08F" w14:textId="77777777" w:rsidR="00C52EA0" w:rsidRPr="00BB665F" w:rsidRDefault="00C52EA0" w:rsidP="00C52EA0">
      <w:pPr>
        <w:keepNext/>
        <w:spacing w:before="288" w:after="144"/>
        <w:jc w:val="center"/>
        <w:outlineLvl w:val="0"/>
        <w:rPr>
          <w:b/>
          <w:smallCaps/>
        </w:rPr>
      </w:pPr>
      <w:r w:rsidRPr="00BB665F">
        <w:rPr>
          <w:b/>
          <w:smallCaps/>
          <w:lang w:val="en-US"/>
        </w:rPr>
        <w:t>II</w:t>
      </w:r>
      <w:r w:rsidRPr="00BB665F">
        <w:rPr>
          <w:b/>
          <w:smallCaps/>
        </w:rPr>
        <w:t xml:space="preserve">. </w:t>
      </w:r>
      <w:r w:rsidRPr="00BB665F">
        <w:rPr>
          <w:b/>
          <w:smallCaps/>
          <w:lang w:val="en-ID"/>
        </w:rPr>
        <w:t xml:space="preserve">Metode </w:t>
      </w:r>
    </w:p>
    <w:p w14:paraId="6A671445" w14:textId="77777777" w:rsidR="00D61C2C" w:rsidRPr="00DD36E0" w:rsidRDefault="00D61C2C" w:rsidP="00D61C2C">
      <w:pPr>
        <w:pStyle w:val="ListParagraph"/>
        <w:spacing w:after="0" w:line="240" w:lineRule="auto"/>
        <w:ind w:left="0"/>
        <w:jc w:val="both"/>
        <w:outlineLvl w:val="1"/>
        <w:rPr>
          <w:rFonts w:ascii="Times New Roman" w:hAnsi="Times New Roman"/>
          <w:b/>
          <w:sz w:val="20"/>
          <w:szCs w:val="20"/>
        </w:rPr>
      </w:pPr>
      <w:bookmarkStart w:id="1" w:name="_Hlk46239748"/>
      <w:bookmarkStart w:id="2" w:name="_Toc126941268"/>
      <w:r w:rsidRPr="00DD36E0">
        <w:rPr>
          <w:rFonts w:ascii="Times New Roman" w:hAnsi="Times New Roman"/>
          <w:b/>
          <w:sz w:val="20"/>
          <w:szCs w:val="20"/>
        </w:rPr>
        <w:t>Pendekatan Penelitian</w:t>
      </w:r>
      <w:bookmarkEnd w:id="2"/>
      <w:r w:rsidRPr="00DD36E0">
        <w:rPr>
          <w:rFonts w:ascii="Times New Roman" w:hAnsi="Times New Roman"/>
          <w:b/>
          <w:sz w:val="20"/>
          <w:szCs w:val="20"/>
        </w:rPr>
        <w:t xml:space="preserve"> </w:t>
      </w:r>
    </w:p>
    <w:p w14:paraId="0F8197FA" w14:textId="7956C118" w:rsidR="00D61C2C" w:rsidRDefault="00D61C2C" w:rsidP="00D61C2C">
      <w:pPr>
        <w:pStyle w:val="ListParagraph"/>
        <w:spacing w:line="240" w:lineRule="auto"/>
        <w:ind w:left="0" w:firstLine="709"/>
        <w:jc w:val="both"/>
        <w:rPr>
          <w:rFonts w:ascii="Times New Roman" w:hAnsi="Times New Roman"/>
          <w:i/>
          <w:sz w:val="20"/>
          <w:szCs w:val="20"/>
        </w:rPr>
      </w:pPr>
      <w:r w:rsidRPr="00DD36E0">
        <w:rPr>
          <w:rFonts w:ascii="Times New Roman" w:hAnsi="Times New Roman"/>
          <w:sz w:val="20"/>
          <w:szCs w:val="20"/>
        </w:rPr>
        <w:t xml:space="preserve">Penelitian ini menggunakan jenis penelitian kuantitatif dengan data sekunder sebagai sumber data </w:t>
      </w:r>
      <w:r w:rsidRPr="00DD36E0">
        <w:rPr>
          <w:rFonts w:ascii="Times New Roman" w:hAnsi="Times New Roman"/>
          <w:sz w:val="20"/>
          <w:szCs w:val="20"/>
        </w:rPr>
        <w:fldChar w:fldCharType="begin" w:fldLock="1"/>
      </w:r>
      <w:r w:rsidR="000459DC">
        <w:rPr>
          <w:rFonts w:ascii="Times New Roman" w:hAnsi="Times New Roman"/>
          <w:sz w:val="20"/>
          <w:szCs w:val="20"/>
        </w:rPr>
        <w:instrText>ADDIN CSL_CITATION {"citationItems":[{"id":"ITEM-1","itemData":{"author":[{"dropping-particle":"","family":"Hermawan","given":"Sigit","non-dropping-particle":"","parse-names":false,"suffix":""},{"dropping-particle":"","family":"Amirullah","given":"","non-dropping-particle":"","parse-names":false,"suffix":""}],"id":"ITEM-1","issued":{"date-parts":[["2016"]]},"title":"Metode Penelitian","type":"book"},"uris":["http://www.mendeley.com/documents/?uuid=4da6b6cb-3081-4998-ad21-efd4e77afa13"]}],"mendeley":{"formattedCitation":"[34]","plainTextFormattedCitation":"[34]","previouslyFormattedCitation":"[34]"},"properties":{"noteIndex":0},"schema":"https://github.com/citation-style-language/schema/raw/master/csl-citation.json"}</w:instrText>
      </w:r>
      <w:r w:rsidRPr="00DD36E0">
        <w:rPr>
          <w:rFonts w:ascii="Times New Roman" w:hAnsi="Times New Roman"/>
          <w:sz w:val="20"/>
          <w:szCs w:val="20"/>
        </w:rPr>
        <w:fldChar w:fldCharType="separate"/>
      </w:r>
      <w:r w:rsidR="000459DC" w:rsidRPr="000459DC">
        <w:rPr>
          <w:rFonts w:ascii="Times New Roman" w:hAnsi="Times New Roman"/>
          <w:noProof/>
          <w:sz w:val="20"/>
          <w:szCs w:val="20"/>
        </w:rPr>
        <w:t>[34]</w:t>
      </w:r>
      <w:r w:rsidRPr="00DD36E0">
        <w:rPr>
          <w:rFonts w:ascii="Times New Roman" w:hAnsi="Times New Roman"/>
          <w:sz w:val="20"/>
          <w:szCs w:val="20"/>
        </w:rPr>
        <w:fldChar w:fldCharType="end"/>
      </w:r>
      <w:r w:rsidRPr="00DD36E0">
        <w:rPr>
          <w:rFonts w:ascii="Times New Roman" w:hAnsi="Times New Roman"/>
          <w:sz w:val="20"/>
          <w:szCs w:val="20"/>
        </w:rPr>
        <w:t xml:space="preserve">. Data sekunder yang digunakan dalam penelitian ini adalah Laporan Keuangan tahunan Pada Perusahaan Manufaktur Sektor </w:t>
      </w:r>
      <w:r w:rsidRPr="00DD36E0">
        <w:rPr>
          <w:rFonts w:ascii="Times New Roman" w:hAnsi="Times New Roman"/>
          <w:i/>
          <w:iCs/>
          <w:sz w:val="20"/>
          <w:szCs w:val="20"/>
        </w:rPr>
        <w:t>Food &amp; Beverage</w:t>
      </w:r>
      <w:r w:rsidRPr="00DD36E0">
        <w:rPr>
          <w:rFonts w:ascii="Times New Roman" w:hAnsi="Times New Roman"/>
          <w:sz w:val="20"/>
          <w:szCs w:val="20"/>
        </w:rPr>
        <w:t xml:space="preserve"> Tahun 2019-2021. Penelitian ini menganalisa dan menjelaskan Pengaruh Profitabilitas, Likuiditas, Dan Solvabilitas Terhadap Nilai Perusahaan Dengan Struktur Modal Sebagai Variabel Moderasi</w:t>
      </w:r>
      <w:r w:rsidRPr="00DD36E0">
        <w:rPr>
          <w:rFonts w:ascii="Times New Roman" w:hAnsi="Times New Roman"/>
          <w:i/>
          <w:sz w:val="20"/>
          <w:szCs w:val="20"/>
        </w:rPr>
        <w:t>.</w:t>
      </w:r>
    </w:p>
    <w:p w14:paraId="67195447" w14:textId="77777777" w:rsidR="000459DC" w:rsidRPr="00DD36E0" w:rsidRDefault="000459DC" w:rsidP="00D61C2C">
      <w:pPr>
        <w:pStyle w:val="ListParagraph"/>
        <w:spacing w:line="240" w:lineRule="auto"/>
        <w:ind w:left="0" w:firstLine="709"/>
        <w:jc w:val="both"/>
        <w:rPr>
          <w:rFonts w:ascii="Times New Roman" w:hAnsi="Times New Roman"/>
          <w:sz w:val="20"/>
          <w:szCs w:val="20"/>
        </w:rPr>
      </w:pPr>
    </w:p>
    <w:p w14:paraId="79AFFD6D" w14:textId="77777777" w:rsidR="00D61C2C" w:rsidRPr="00DD36E0" w:rsidRDefault="00D61C2C" w:rsidP="00D61C2C">
      <w:pPr>
        <w:pStyle w:val="ListParagraph"/>
        <w:spacing w:after="0" w:line="240" w:lineRule="auto"/>
        <w:ind w:left="0"/>
        <w:jc w:val="both"/>
        <w:outlineLvl w:val="1"/>
        <w:rPr>
          <w:rFonts w:ascii="Times New Roman" w:hAnsi="Times New Roman"/>
          <w:b/>
          <w:sz w:val="20"/>
          <w:szCs w:val="20"/>
        </w:rPr>
      </w:pPr>
      <w:bookmarkStart w:id="3" w:name="_Toc126941270"/>
      <w:bookmarkStart w:id="4" w:name="_Hlk74237596"/>
      <w:r w:rsidRPr="00DD36E0">
        <w:rPr>
          <w:rFonts w:ascii="Times New Roman" w:hAnsi="Times New Roman"/>
          <w:b/>
          <w:sz w:val="20"/>
          <w:szCs w:val="20"/>
        </w:rPr>
        <w:t>Definisi Operasional, Identifikasi Variabel dan Indikator Variabel</w:t>
      </w:r>
      <w:bookmarkEnd w:id="3"/>
      <w:r w:rsidRPr="00DD36E0">
        <w:rPr>
          <w:rFonts w:ascii="Times New Roman" w:hAnsi="Times New Roman"/>
          <w:b/>
          <w:sz w:val="20"/>
          <w:szCs w:val="20"/>
        </w:rPr>
        <w:t xml:space="preserve"> </w:t>
      </w:r>
    </w:p>
    <w:bookmarkEnd w:id="4"/>
    <w:p w14:paraId="6F9A33DC" w14:textId="77777777" w:rsidR="00D61C2C" w:rsidRPr="00DD36E0" w:rsidRDefault="00D61C2C" w:rsidP="00D61C2C">
      <w:pPr>
        <w:numPr>
          <w:ilvl w:val="1"/>
          <w:numId w:val="4"/>
        </w:numPr>
        <w:suppressAutoHyphens w:val="0"/>
        <w:ind w:left="426" w:hanging="357"/>
        <w:jc w:val="both"/>
        <w:rPr>
          <w:b/>
          <w:sz w:val="20"/>
          <w:szCs w:val="20"/>
        </w:rPr>
      </w:pPr>
      <w:r w:rsidRPr="00DD36E0">
        <w:rPr>
          <w:b/>
          <w:sz w:val="20"/>
          <w:szCs w:val="20"/>
        </w:rPr>
        <w:t>Definisi Operasional</w:t>
      </w:r>
    </w:p>
    <w:p w14:paraId="09C4631B" w14:textId="77777777" w:rsidR="00D61C2C" w:rsidRPr="00DD36E0" w:rsidRDefault="00D61C2C" w:rsidP="00D61C2C">
      <w:pPr>
        <w:tabs>
          <w:tab w:val="left" w:pos="284"/>
        </w:tabs>
        <w:ind w:left="426"/>
        <w:jc w:val="both"/>
        <w:rPr>
          <w:sz w:val="20"/>
          <w:szCs w:val="20"/>
        </w:rPr>
      </w:pPr>
      <w:r w:rsidRPr="00DD36E0">
        <w:rPr>
          <w:sz w:val="20"/>
          <w:szCs w:val="20"/>
        </w:rPr>
        <w:tab/>
        <w:t xml:space="preserve">Definisi operasional merupakan penjelasan semua variabel dan istilah yang akan digunakan dalam penelitian secara operasional sehingga akhirnya mempermudah pembaca dalam mengartikan makna penelitian. </w:t>
      </w:r>
    </w:p>
    <w:p w14:paraId="4E1AB0BD" w14:textId="77777777" w:rsidR="00D61C2C" w:rsidRPr="00DD36E0" w:rsidRDefault="00D61C2C" w:rsidP="00D61C2C">
      <w:pPr>
        <w:tabs>
          <w:tab w:val="left" w:pos="284"/>
        </w:tabs>
        <w:ind w:left="426"/>
        <w:jc w:val="both"/>
        <w:rPr>
          <w:sz w:val="20"/>
          <w:szCs w:val="20"/>
        </w:rPr>
      </w:pPr>
      <w:r w:rsidRPr="00DD36E0">
        <w:rPr>
          <w:sz w:val="20"/>
          <w:szCs w:val="20"/>
        </w:rPr>
        <w:tab/>
        <w:t xml:space="preserve">Variabel dalam penelitian ini dibagi menjadi dua, yaitu variabel independen dan variabel dependen. </w:t>
      </w:r>
    </w:p>
    <w:p w14:paraId="70FB29C2" w14:textId="77777777" w:rsidR="00D61C2C" w:rsidRPr="00DD36E0" w:rsidRDefault="00D61C2C" w:rsidP="00D61C2C">
      <w:pPr>
        <w:pStyle w:val="ListParagraph"/>
        <w:numPr>
          <w:ilvl w:val="0"/>
          <w:numId w:val="5"/>
        </w:numPr>
        <w:spacing w:after="0" w:line="240" w:lineRule="auto"/>
        <w:ind w:left="1134" w:hanging="357"/>
        <w:jc w:val="both"/>
        <w:rPr>
          <w:rFonts w:ascii="Times New Roman" w:hAnsi="Times New Roman"/>
          <w:b/>
          <w:bCs/>
          <w:sz w:val="20"/>
          <w:szCs w:val="20"/>
        </w:rPr>
      </w:pPr>
      <w:bookmarkStart w:id="5" w:name="_Hlk107135971"/>
      <w:bookmarkStart w:id="6" w:name="_Hlk74383523"/>
      <w:r w:rsidRPr="00DD36E0">
        <w:rPr>
          <w:rFonts w:ascii="Times New Roman" w:hAnsi="Times New Roman"/>
          <w:b/>
          <w:bCs/>
          <w:sz w:val="20"/>
          <w:szCs w:val="20"/>
        </w:rPr>
        <w:t>Variabel Dependen (Y)</w:t>
      </w:r>
    </w:p>
    <w:p w14:paraId="6E7DF547" w14:textId="77777777" w:rsidR="00D61C2C" w:rsidRPr="00DD36E0" w:rsidRDefault="00D61C2C" w:rsidP="00D61C2C">
      <w:pPr>
        <w:pStyle w:val="ListParagraph"/>
        <w:autoSpaceDE w:val="0"/>
        <w:autoSpaceDN w:val="0"/>
        <w:adjustRightInd w:val="0"/>
        <w:spacing w:after="0" w:line="240" w:lineRule="auto"/>
        <w:ind w:left="1134" w:firstLine="425"/>
        <w:jc w:val="both"/>
        <w:rPr>
          <w:rFonts w:ascii="Times New Roman" w:hAnsi="Times New Roman"/>
          <w:sz w:val="20"/>
          <w:szCs w:val="20"/>
        </w:rPr>
      </w:pPr>
      <w:r w:rsidRPr="00DD36E0">
        <w:rPr>
          <w:rFonts w:ascii="Times New Roman" w:hAnsi="Times New Roman"/>
          <w:sz w:val="20"/>
          <w:szCs w:val="20"/>
        </w:rPr>
        <w:t xml:space="preserve">Variabel dependen (terikat) adalah tipe variabel yang dijelaskan atau dipengaruhi oleh variabel independen. Variabel dependen dalam penelitian ini adalah </w:t>
      </w:r>
      <w:bookmarkStart w:id="7" w:name="_Hlk77969468"/>
      <w:r w:rsidRPr="00DD36E0">
        <w:rPr>
          <w:rFonts w:ascii="Times New Roman" w:hAnsi="Times New Roman"/>
          <w:b/>
          <w:bCs/>
          <w:sz w:val="20"/>
          <w:szCs w:val="20"/>
        </w:rPr>
        <w:t>Nilai Perusahaan</w:t>
      </w:r>
      <w:r w:rsidRPr="00DD36E0">
        <w:rPr>
          <w:rFonts w:ascii="Times New Roman" w:hAnsi="Times New Roman"/>
          <w:sz w:val="20"/>
          <w:szCs w:val="20"/>
        </w:rPr>
        <w:t xml:space="preserve">. Nilai perusahaan merupakan kinerja perusahaan yang dicerminkan oleh harga saham yang dibentuk oleh permintaan dan penawaran di pasar modal yang merefleksikan penilaian masyarakat terhadap kinerja perusahaan. </w:t>
      </w:r>
    </w:p>
    <w:p w14:paraId="7137A418" w14:textId="77777777" w:rsidR="00D61C2C" w:rsidRPr="00DD36E0" w:rsidRDefault="00D61C2C" w:rsidP="00D61C2C">
      <w:pPr>
        <w:pStyle w:val="ListParagraph"/>
        <w:autoSpaceDE w:val="0"/>
        <w:autoSpaceDN w:val="0"/>
        <w:adjustRightInd w:val="0"/>
        <w:spacing w:after="0" w:line="240" w:lineRule="auto"/>
        <w:ind w:left="1276" w:firstLine="567"/>
        <w:jc w:val="both"/>
        <w:rPr>
          <w:rFonts w:ascii="Times New Roman" w:hAnsi="Times New Roman"/>
          <w:sz w:val="20"/>
          <w:szCs w:val="20"/>
        </w:rPr>
      </w:pPr>
      <w:r w:rsidRPr="00DD36E0">
        <w:rPr>
          <w:rFonts w:ascii="Times New Roman" w:hAnsi="Times New Roman"/>
          <w:sz w:val="20"/>
          <w:szCs w:val="20"/>
        </w:rPr>
        <w:t xml:space="preserve">Dalam penelitian ini penulis memilih indikator dari nilai perusahaan adalah </w:t>
      </w:r>
      <w:r w:rsidRPr="00DD36E0">
        <w:rPr>
          <w:rFonts w:ascii="Times New Roman" w:hAnsi="Times New Roman"/>
          <w:i/>
          <w:iCs/>
          <w:sz w:val="20"/>
          <w:szCs w:val="20"/>
        </w:rPr>
        <w:t>Price to Book Value Ratio</w:t>
      </w:r>
      <w:r w:rsidRPr="00DD36E0">
        <w:rPr>
          <w:rFonts w:ascii="Times New Roman" w:hAnsi="Times New Roman"/>
          <w:sz w:val="20"/>
          <w:szCs w:val="20"/>
        </w:rPr>
        <w:t xml:space="preserve"> (PBV). Rasio ini menunjukkan seberapa besar perbandingan harga saham perusahaan dengan keuntungan yang diperoleh dari para pemegang saham. Satuan pengukuran PBV adalah:</w:t>
      </w:r>
    </w:p>
    <w:p w14:paraId="7E9F1DEF" w14:textId="77777777" w:rsidR="00D61C2C" w:rsidRPr="00DD36E0" w:rsidRDefault="00D61C2C" w:rsidP="00D61C2C">
      <w:pPr>
        <w:pStyle w:val="ListParagraph"/>
        <w:autoSpaceDE w:val="0"/>
        <w:autoSpaceDN w:val="0"/>
        <w:adjustRightInd w:val="0"/>
        <w:spacing w:after="0" w:line="240" w:lineRule="auto"/>
        <w:ind w:left="1276" w:firstLine="567"/>
        <w:jc w:val="center"/>
        <w:rPr>
          <w:rFonts w:ascii="Times New Roman" w:hAnsi="Times New Roman"/>
          <w:b/>
          <w:bCs/>
          <w:sz w:val="20"/>
          <w:szCs w:val="20"/>
        </w:rPr>
      </w:pPr>
      <w:r w:rsidRPr="00DD36E0">
        <w:rPr>
          <w:rFonts w:ascii="Cambria Math" w:hAnsi="Cambria Math" w:cs="Cambria Math"/>
          <w:b/>
          <w:bCs/>
          <w:sz w:val="20"/>
          <w:szCs w:val="20"/>
        </w:rPr>
        <w:t>𝑃𝐵𝑉</w:t>
      </w:r>
      <w:r w:rsidRPr="00DD36E0">
        <w:rPr>
          <w:rFonts w:ascii="Times New Roman" w:hAnsi="Times New Roman"/>
          <w:b/>
          <w:bCs/>
          <w:sz w:val="20"/>
          <w:szCs w:val="20"/>
        </w:rPr>
        <w:t xml:space="preserve"> = </w:t>
      </w:r>
      <w:r w:rsidRPr="00DD36E0">
        <w:rPr>
          <w:rFonts w:ascii="Cambria Math" w:hAnsi="Cambria Math" w:cs="Cambria Math"/>
          <w:b/>
          <w:bCs/>
          <w:sz w:val="20"/>
          <w:szCs w:val="20"/>
          <w:u w:val="single"/>
        </w:rPr>
        <w:t>𝐻𝑎𝑟𝑔𝑎</w:t>
      </w:r>
      <w:r w:rsidRPr="00DD36E0">
        <w:rPr>
          <w:rFonts w:ascii="Times New Roman" w:hAnsi="Times New Roman"/>
          <w:b/>
          <w:bCs/>
          <w:sz w:val="20"/>
          <w:szCs w:val="20"/>
          <w:u w:val="single"/>
        </w:rPr>
        <w:t xml:space="preserve"> </w:t>
      </w:r>
      <w:r w:rsidRPr="00DD36E0">
        <w:rPr>
          <w:rFonts w:ascii="Cambria Math" w:hAnsi="Cambria Math" w:cs="Cambria Math"/>
          <w:b/>
          <w:bCs/>
          <w:sz w:val="20"/>
          <w:szCs w:val="20"/>
          <w:u w:val="single"/>
        </w:rPr>
        <w:t>𝑝𝑒𝑟</w:t>
      </w:r>
      <w:r w:rsidRPr="00DD36E0">
        <w:rPr>
          <w:rFonts w:ascii="Times New Roman" w:hAnsi="Times New Roman"/>
          <w:b/>
          <w:bCs/>
          <w:sz w:val="20"/>
          <w:szCs w:val="20"/>
          <w:u w:val="single"/>
        </w:rPr>
        <w:t xml:space="preserve"> </w:t>
      </w:r>
      <w:r w:rsidRPr="00DD36E0">
        <w:rPr>
          <w:rFonts w:ascii="Cambria Math" w:hAnsi="Cambria Math" w:cs="Cambria Math"/>
          <w:b/>
          <w:bCs/>
          <w:sz w:val="20"/>
          <w:szCs w:val="20"/>
          <w:u w:val="single"/>
        </w:rPr>
        <w:t>𝐿𝑒𝑚𝑏𝑎𝑟</w:t>
      </w:r>
      <w:r w:rsidRPr="00DD36E0">
        <w:rPr>
          <w:rFonts w:ascii="Times New Roman" w:hAnsi="Times New Roman"/>
          <w:b/>
          <w:bCs/>
          <w:sz w:val="20"/>
          <w:szCs w:val="20"/>
          <w:u w:val="single"/>
        </w:rPr>
        <w:t xml:space="preserve"> </w:t>
      </w:r>
      <w:r w:rsidRPr="00DD36E0">
        <w:rPr>
          <w:rFonts w:ascii="Cambria Math" w:hAnsi="Cambria Math" w:cs="Cambria Math"/>
          <w:b/>
          <w:bCs/>
          <w:sz w:val="20"/>
          <w:szCs w:val="20"/>
          <w:u w:val="single"/>
        </w:rPr>
        <w:t>𝑆𝑎</w:t>
      </w:r>
      <w:r w:rsidRPr="00DD36E0">
        <w:rPr>
          <w:rFonts w:ascii="Times New Roman" w:hAnsi="Times New Roman"/>
          <w:b/>
          <w:bCs/>
          <w:sz w:val="20"/>
          <w:szCs w:val="20"/>
          <w:u w:val="single"/>
        </w:rPr>
        <w:t>ℎ</w:t>
      </w:r>
      <w:r w:rsidRPr="00DD36E0">
        <w:rPr>
          <w:rFonts w:ascii="Cambria Math" w:hAnsi="Cambria Math" w:cs="Cambria Math"/>
          <w:b/>
          <w:bCs/>
          <w:sz w:val="20"/>
          <w:szCs w:val="20"/>
          <w:u w:val="single"/>
        </w:rPr>
        <w:t>𝑎𝑚</w:t>
      </w:r>
      <w:r w:rsidRPr="00DD36E0">
        <w:rPr>
          <w:rFonts w:ascii="Times New Roman" w:hAnsi="Times New Roman"/>
          <w:b/>
          <w:bCs/>
          <w:sz w:val="20"/>
          <w:szCs w:val="20"/>
        </w:rPr>
        <w:t xml:space="preserve">       X 100%</w:t>
      </w:r>
    </w:p>
    <w:p w14:paraId="394C4559" w14:textId="77777777" w:rsidR="00D61C2C" w:rsidRPr="00DD36E0" w:rsidRDefault="00D61C2C" w:rsidP="00D61C2C">
      <w:pPr>
        <w:pStyle w:val="ListParagraph"/>
        <w:autoSpaceDE w:val="0"/>
        <w:autoSpaceDN w:val="0"/>
        <w:adjustRightInd w:val="0"/>
        <w:spacing w:after="0" w:line="240" w:lineRule="auto"/>
        <w:ind w:left="1276" w:firstLine="567"/>
        <w:jc w:val="center"/>
        <w:rPr>
          <w:rFonts w:ascii="Times New Roman" w:hAnsi="Times New Roman"/>
          <w:sz w:val="20"/>
          <w:szCs w:val="20"/>
        </w:rPr>
      </w:pPr>
      <w:r w:rsidRPr="00DD36E0">
        <w:rPr>
          <w:rFonts w:ascii="Cambria Math" w:hAnsi="Cambria Math" w:cs="Cambria Math"/>
          <w:b/>
          <w:bCs/>
          <w:sz w:val="20"/>
          <w:szCs w:val="20"/>
        </w:rPr>
        <w:t>𝐵𝑜𝑜𝑘</w:t>
      </w:r>
      <w:r w:rsidRPr="00DD36E0">
        <w:rPr>
          <w:rFonts w:ascii="Times New Roman" w:hAnsi="Times New Roman"/>
          <w:b/>
          <w:bCs/>
          <w:sz w:val="20"/>
          <w:szCs w:val="20"/>
        </w:rPr>
        <w:t xml:space="preserve"> </w:t>
      </w:r>
      <w:r w:rsidRPr="00DD36E0">
        <w:rPr>
          <w:rFonts w:ascii="Cambria Math" w:hAnsi="Cambria Math" w:cs="Cambria Math"/>
          <w:b/>
          <w:bCs/>
          <w:sz w:val="20"/>
          <w:szCs w:val="20"/>
        </w:rPr>
        <w:t>𝑉𝑎𝑙𝑢𝑒</w:t>
      </w:r>
      <w:r w:rsidRPr="00DD36E0">
        <w:rPr>
          <w:rFonts w:ascii="Times New Roman" w:hAnsi="Times New Roman"/>
          <w:b/>
          <w:bCs/>
          <w:sz w:val="20"/>
          <w:szCs w:val="20"/>
        </w:rPr>
        <w:t xml:space="preserve"> </w:t>
      </w:r>
      <w:r w:rsidRPr="00DD36E0">
        <w:rPr>
          <w:rFonts w:ascii="Cambria Math" w:hAnsi="Cambria Math" w:cs="Cambria Math"/>
          <w:b/>
          <w:bCs/>
          <w:sz w:val="20"/>
          <w:szCs w:val="20"/>
        </w:rPr>
        <w:t>𝑝𝑒𝑟</w:t>
      </w:r>
      <w:r w:rsidRPr="00DD36E0">
        <w:rPr>
          <w:rFonts w:ascii="Times New Roman" w:hAnsi="Times New Roman"/>
          <w:b/>
          <w:bCs/>
          <w:sz w:val="20"/>
          <w:szCs w:val="20"/>
        </w:rPr>
        <w:t xml:space="preserve"> </w:t>
      </w:r>
      <w:r w:rsidRPr="00DD36E0">
        <w:rPr>
          <w:rFonts w:ascii="Cambria Math" w:hAnsi="Cambria Math" w:cs="Cambria Math"/>
          <w:b/>
          <w:bCs/>
          <w:sz w:val="20"/>
          <w:szCs w:val="20"/>
        </w:rPr>
        <w:t>𝑆</w:t>
      </w:r>
      <w:r w:rsidRPr="00DD36E0">
        <w:rPr>
          <w:rFonts w:ascii="Times New Roman" w:hAnsi="Times New Roman"/>
          <w:b/>
          <w:bCs/>
          <w:sz w:val="20"/>
          <w:szCs w:val="20"/>
        </w:rPr>
        <w:t>ℎ</w:t>
      </w:r>
      <w:r w:rsidRPr="00DD36E0">
        <w:rPr>
          <w:rFonts w:ascii="Cambria Math" w:hAnsi="Cambria Math" w:cs="Cambria Math"/>
          <w:b/>
          <w:bCs/>
          <w:sz w:val="20"/>
          <w:szCs w:val="20"/>
        </w:rPr>
        <w:t>𝑎𝑟𝑒</w:t>
      </w:r>
    </w:p>
    <w:p w14:paraId="3E0D33FC" w14:textId="77777777" w:rsidR="00D61C2C" w:rsidRPr="00DD36E0" w:rsidRDefault="00D61C2C" w:rsidP="00D61C2C">
      <w:pPr>
        <w:pStyle w:val="ListParagraph"/>
        <w:autoSpaceDE w:val="0"/>
        <w:autoSpaceDN w:val="0"/>
        <w:adjustRightInd w:val="0"/>
        <w:spacing w:after="0" w:line="240" w:lineRule="auto"/>
        <w:ind w:left="1276" w:firstLine="567"/>
        <w:jc w:val="both"/>
        <w:rPr>
          <w:rFonts w:ascii="Times New Roman" w:hAnsi="Times New Roman"/>
          <w:sz w:val="20"/>
          <w:szCs w:val="20"/>
        </w:rPr>
      </w:pPr>
    </w:p>
    <w:p w14:paraId="1B901D6C" w14:textId="057CF52E" w:rsidR="00D61C2C" w:rsidRPr="00DD36E0" w:rsidRDefault="00D61C2C" w:rsidP="00D61C2C">
      <w:pPr>
        <w:pStyle w:val="ListParagraph"/>
        <w:autoSpaceDE w:val="0"/>
        <w:autoSpaceDN w:val="0"/>
        <w:adjustRightInd w:val="0"/>
        <w:spacing w:after="0" w:line="240" w:lineRule="auto"/>
        <w:ind w:left="1276"/>
        <w:jc w:val="both"/>
        <w:rPr>
          <w:rFonts w:ascii="Times New Roman" w:hAnsi="Times New Roman"/>
          <w:sz w:val="20"/>
          <w:szCs w:val="20"/>
        </w:rPr>
      </w:pPr>
      <w:r w:rsidRPr="00DD36E0">
        <w:rPr>
          <w:rFonts w:ascii="Times New Roman" w:hAnsi="Times New Roman"/>
          <w:sz w:val="20"/>
          <w:szCs w:val="20"/>
        </w:rPr>
        <w:t xml:space="preserve">Sumber : </w:t>
      </w:r>
      <w:r w:rsidRPr="00DD36E0">
        <w:rPr>
          <w:rFonts w:ascii="Times New Roman" w:hAnsi="Times New Roman"/>
          <w:sz w:val="20"/>
          <w:szCs w:val="20"/>
        </w:rPr>
        <w:fldChar w:fldCharType="begin" w:fldLock="1"/>
      </w:r>
      <w:r w:rsidR="000459DC">
        <w:rPr>
          <w:rFonts w:ascii="Times New Roman" w:hAnsi="Times New Roman"/>
          <w:sz w:val="20"/>
          <w:szCs w:val="20"/>
        </w:rPr>
        <w:instrText>ADDIN CSL_CITATION {"citationItems":[{"id":"ITEM-1","itemData":{"DOI":"10.33373/dms.v3i3.98","ISSN":"2085-9996","abstract":"Penelitian ini bertujuan untuk mengetahui pengaruh Current ratio (CR), Return on equity (ROE), Total asset turn over (TATO) terhadap Price to book value (PBV) dengan Size perusahaan sebagai variabel moderating pada perusahaan consumer goods yang terdaftar di Bursa Efek Indonesia periode 2009-2013.Analisis data dalam penelitian ini dilakukan secara statistik dan statistik inferensial. Analisisi statistik meliputi analisis regresi linier berganda yang ditranformasikan kedalam bentuk Loglinier (Ln), Uji Asumsi klasik, Uji t dan koefisien Determinan.Berdasarkan hasil analisis yang dilakukan, disimpulkan bahwa current ratio (CR), total asset turn over (TATO) tidak berpengaruh signifikan terhadap Price to book value (PBV). Return on equity (ROE) dan size perusahaan berpengaruh signifikan terhadap Price to book value (PBV). Hasil analisis moderating, , size perusahaan mampu memoderasi hubungan current ratio (CR), Return on equity, dan  total asset turn over (TATO) terhadap Price to book value secara signifikan.","author":[{"dropping-particle":"","family":"Hasibuan","given":"Bosar","non-dropping-particle":"","parse-names":false,"suffix":""}],"container-title":"Jurnal Dimensi","id":"ITEM-1","issue":"3","issued":{"date-parts":[["2016"]]},"page":"1-19","title":"Pengaruh Current Ratio, Return on Equity, Total Asset Turnover Terhadap Price To Book Value Dengan Size Perusahaan Sebagai Variabel Moderating (Studi Kasus Pada Perusahaan Consumer Goods Yang Terdaftar Di Bei Periode 2009-2013)","type":"article-journal","volume":"3"},"uris":["http://www.mendeley.com/documents/?uuid=074ac618-a724-4167-95a3-da971fd0181e"]}],"mendeley":{"formattedCitation":"[35]","plainTextFormattedCitation":"[35]","previouslyFormattedCitation":"[35]"},"properties":{"noteIndex":0},"schema":"https://github.com/citation-style-language/schema/raw/master/csl-citation.json"}</w:instrText>
      </w:r>
      <w:r w:rsidRPr="00DD36E0">
        <w:rPr>
          <w:rFonts w:ascii="Times New Roman" w:hAnsi="Times New Roman"/>
          <w:sz w:val="20"/>
          <w:szCs w:val="20"/>
        </w:rPr>
        <w:fldChar w:fldCharType="separate"/>
      </w:r>
      <w:r w:rsidR="000459DC" w:rsidRPr="000459DC">
        <w:rPr>
          <w:rFonts w:ascii="Times New Roman" w:hAnsi="Times New Roman"/>
          <w:noProof/>
          <w:sz w:val="20"/>
          <w:szCs w:val="20"/>
        </w:rPr>
        <w:t>[35]</w:t>
      </w:r>
      <w:r w:rsidRPr="00DD36E0">
        <w:rPr>
          <w:rFonts w:ascii="Times New Roman" w:hAnsi="Times New Roman"/>
          <w:sz w:val="20"/>
          <w:szCs w:val="20"/>
        </w:rPr>
        <w:fldChar w:fldCharType="end"/>
      </w:r>
    </w:p>
    <w:p w14:paraId="02C567AB" w14:textId="77777777" w:rsidR="00D61C2C" w:rsidRPr="00DD36E0" w:rsidRDefault="00D61C2C" w:rsidP="00D61C2C">
      <w:pPr>
        <w:jc w:val="center"/>
        <w:rPr>
          <w:b/>
          <w:bCs/>
          <w:sz w:val="20"/>
          <w:szCs w:val="20"/>
        </w:rPr>
      </w:pPr>
    </w:p>
    <w:p w14:paraId="6A26BDC5" w14:textId="77777777" w:rsidR="00D61C2C" w:rsidRPr="00DD36E0" w:rsidRDefault="00D61C2C" w:rsidP="00D61C2C">
      <w:pPr>
        <w:pStyle w:val="ListParagraph"/>
        <w:numPr>
          <w:ilvl w:val="0"/>
          <w:numId w:val="5"/>
        </w:numPr>
        <w:spacing w:after="200" w:line="240" w:lineRule="auto"/>
        <w:ind w:left="1134"/>
        <w:rPr>
          <w:rFonts w:ascii="Times New Roman" w:hAnsi="Times New Roman"/>
          <w:b/>
          <w:sz w:val="20"/>
          <w:szCs w:val="20"/>
        </w:rPr>
      </w:pPr>
      <w:r w:rsidRPr="00DD36E0">
        <w:rPr>
          <w:rFonts w:ascii="Times New Roman" w:hAnsi="Times New Roman"/>
          <w:b/>
          <w:sz w:val="20"/>
          <w:szCs w:val="20"/>
        </w:rPr>
        <w:t>Variabel Independen (X)</w:t>
      </w:r>
    </w:p>
    <w:p w14:paraId="6B4B26AD" w14:textId="77777777" w:rsidR="00D61C2C" w:rsidRPr="00DD36E0" w:rsidRDefault="00D61C2C" w:rsidP="00D61C2C">
      <w:pPr>
        <w:pStyle w:val="ListParagraph"/>
        <w:spacing w:after="200" w:line="240" w:lineRule="auto"/>
        <w:ind w:left="1080" w:firstLine="360"/>
        <w:jc w:val="both"/>
        <w:rPr>
          <w:rFonts w:ascii="Times New Roman" w:hAnsi="Times New Roman"/>
          <w:b/>
          <w:bCs/>
          <w:sz w:val="20"/>
          <w:szCs w:val="20"/>
        </w:rPr>
      </w:pPr>
      <w:r w:rsidRPr="00DD36E0">
        <w:rPr>
          <w:rFonts w:ascii="Times New Roman" w:hAnsi="Times New Roman"/>
          <w:sz w:val="20"/>
          <w:szCs w:val="20"/>
        </w:rPr>
        <w:t xml:space="preserve">Variabel independen adalah tipe variabel yang menjelaskan atau mempengaruhi variabel lain. Variabel Independen dalam penelitian ini adalah </w:t>
      </w:r>
      <w:bookmarkEnd w:id="7"/>
      <w:r w:rsidRPr="00DD36E0">
        <w:rPr>
          <w:rFonts w:ascii="Times New Roman" w:hAnsi="Times New Roman"/>
          <w:b/>
          <w:bCs/>
          <w:sz w:val="20"/>
          <w:szCs w:val="20"/>
        </w:rPr>
        <w:t>Profitabilitas, Likuiditas, Dan Solvabilitas.</w:t>
      </w:r>
    </w:p>
    <w:p w14:paraId="3D17B235" w14:textId="77777777" w:rsidR="00D61C2C" w:rsidRPr="00DD36E0" w:rsidRDefault="00D61C2C" w:rsidP="00D61C2C">
      <w:pPr>
        <w:pStyle w:val="ListParagraph"/>
        <w:numPr>
          <w:ilvl w:val="0"/>
          <w:numId w:val="28"/>
        </w:numPr>
        <w:spacing w:after="0" w:line="240" w:lineRule="auto"/>
        <w:ind w:left="1797" w:hanging="357"/>
        <w:jc w:val="both"/>
        <w:rPr>
          <w:rFonts w:ascii="Times New Roman" w:hAnsi="Times New Roman"/>
          <w:sz w:val="20"/>
          <w:szCs w:val="20"/>
        </w:rPr>
      </w:pPr>
      <w:r w:rsidRPr="00DD36E0">
        <w:rPr>
          <w:rFonts w:ascii="Times New Roman" w:hAnsi="Times New Roman"/>
          <w:b/>
          <w:bCs/>
          <w:sz w:val="20"/>
          <w:szCs w:val="20"/>
        </w:rPr>
        <w:t>Profitabilitas</w:t>
      </w:r>
    </w:p>
    <w:p w14:paraId="511C82BB" w14:textId="77777777" w:rsidR="00D61C2C" w:rsidRPr="00DD36E0" w:rsidRDefault="00D61C2C" w:rsidP="00D61C2C">
      <w:pPr>
        <w:autoSpaceDE w:val="0"/>
        <w:autoSpaceDN w:val="0"/>
        <w:adjustRightInd w:val="0"/>
        <w:ind w:left="1440"/>
        <w:jc w:val="both"/>
        <w:rPr>
          <w:sz w:val="20"/>
          <w:szCs w:val="20"/>
        </w:rPr>
      </w:pPr>
      <w:r w:rsidRPr="00DD36E0">
        <w:rPr>
          <w:sz w:val="20"/>
          <w:szCs w:val="20"/>
        </w:rPr>
        <w:t xml:space="preserve">Profitabilitas adalah sekelompok rasio yang memperlihatkan pengaruh gabungan dari likuiditas, manajemen aktiva, dan hutang terhadap hasil operasi. penulis memilih salah satu indikator yang akan dijadikan rumus ukuran penelitian yaitu </w:t>
      </w:r>
      <w:r w:rsidRPr="00DD36E0">
        <w:rPr>
          <w:i/>
          <w:iCs/>
          <w:sz w:val="20"/>
          <w:szCs w:val="20"/>
        </w:rPr>
        <w:t>Return On Assets</w:t>
      </w:r>
      <w:r w:rsidRPr="00DD36E0">
        <w:rPr>
          <w:sz w:val="20"/>
          <w:szCs w:val="20"/>
        </w:rPr>
        <w:t xml:space="preserve"> (ROA). Alasan penulis menggunakan ROA dinilai dapat memberikan sumber informasi terbaik karena rasio ini menitikberatkan perhatiannya pada perolehan laba yang maksimal serta berguna sebagai alat pengukur prestasi manajemen yang sensitive terhadap setiap keadaan keuangan perusahaan.</w:t>
      </w:r>
    </w:p>
    <w:p w14:paraId="4DD013DA" w14:textId="77777777" w:rsidR="00D61C2C" w:rsidRPr="00DD36E0" w:rsidRDefault="00D61C2C" w:rsidP="00D61C2C">
      <w:pPr>
        <w:autoSpaceDE w:val="0"/>
        <w:autoSpaceDN w:val="0"/>
        <w:adjustRightInd w:val="0"/>
        <w:ind w:left="1440"/>
        <w:jc w:val="both"/>
        <w:rPr>
          <w:b/>
          <w:bCs/>
          <w:sz w:val="20"/>
          <w:szCs w:val="20"/>
        </w:rPr>
      </w:pPr>
      <w:r w:rsidRPr="00DD36E0">
        <w:rPr>
          <w:b/>
          <w:bCs/>
          <w:i/>
          <w:iCs/>
          <w:sz w:val="20"/>
          <w:szCs w:val="20"/>
        </w:rPr>
        <w:t>Return On Assets</w:t>
      </w:r>
      <w:r w:rsidRPr="00DD36E0">
        <w:rPr>
          <w:b/>
          <w:bCs/>
          <w:sz w:val="20"/>
          <w:szCs w:val="20"/>
        </w:rPr>
        <w:t xml:space="preserve"> = </w:t>
      </w:r>
      <w:r w:rsidRPr="00DD36E0">
        <w:rPr>
          <w:b/>
          <w:bCs/>
          <w:sz w:val="20"/>
          <w:szCs w:val="20"/>
          <w:u w:val="single"/>
        </w:rPr>
        <w:t>Laba Bersih Setelah Pajak</w:t>
      </w:r>
      <w:r w:rsidRPr="00DD36E0">
        <w:rPr>
          <w:b/>
          <w:bCs/>
          <w:sz w:val="20"/>
          <w:szCs w:val="20"/>
        </w:rPr>
        <w:t xml:space="preserve">   x 100% </w:t>
      </w:r>
    </w:p>
    <w:p w14:paraId="42967CD2" w14:textId="1B7D0D5A" w:rsidR="00D61C2C" w:rsidRPr="00DD36E0" w:rsidRDefault="000459DC" w:rsidP="000459DC">
      <w:pPr>
        <w:autoSpaceDE w:val="0"/>
        <w:autoSpaceDN w:val="0"/>
        <w:adjustRightInd w:val="0"/>
        <w:ind w:left="1440"/>
        <w:rPr>
          <w:b/>
          <w:bCs/>
          <w:sz w:val="20"/>
          <w:szCs w:val="20"/>
        </w:rPr>
      </w:pPr>
      <w:r>
        <w:rPr>
          <w:b/>
          <w:bCs/>
          <w:sz w:val="20"/>
          <w:szCs w:val="20"/>
          <w:lang w:val="en-US"/>
        </w:rPr>
        <w:t xml:space="preserve">                                              </w:t>
      </w:r>
      <w:r w:rsidR="00D61C2C" w:rsidRPr="00DD36E0">
        <w:rPr>
          <w:b/>
          <w:bCs/>
          <w:sz w:val="20"/>
          <w:szCs w:val="20"/>
        </w:rPr>
        <w:t>Total Aset</w:t>
      </w:r>
    </w:p>
    <w:p w14:paraId="223F49F9" w14:textId="77777777" w:rsidR="00D61C2C" w:rsidRPr="00DD36E0" w:rsidRDefault="00D61C2C" w:rsidP="00D61C2C">
      <w:pPr>
        <w:pStyle w:val="ListParagraph"/>
        <w:autoSpaceDE w:val="0"/>
        <w:autoSpaceDN w:val="0"/>
        <w:adjustRightInd w:val="0"/>
        <w:spacing w:after="0" w:line="240" w:lineRule="auto"/>
        <w:ind w:left="1276"/>
        <w:jc w:val="both"/>
        <w:rPr>
          <w:rFonts w:ascii="Times New Roman" w:hAnsi="Times New Roman"/>
          <w:sz w:val="20"/>
          <w:szCs w:val="20"/>
        </w:rPr>
      </w:pPr>
    </w:p>
    <w:p w14:paraId="7105AC72" w14:textId="75AD0CFB" w:rsidR="00D61C2C" w:rsidRPr="00DD36E0" w:rsidRDefault="00D61C2C" w:rsidP="00D61C2C">
      <w:pPr>
        <w:pStyle w:val="ListParagraph"/>
        <w:autoSpaceDE w:val="0"/>
        <w:autoSpaceDN w:val="0"/>
        <w:adjustRightInd w:val="0"/>
        <w:spacing w:after="0" w:line="240" w:lineRule="auto"/>
        <w:ind w:left="1276"/>
        <w:jc w:val="both"/>
        <w:rPr>
          <w:rFonts w:ascii="Times New Roman" w:hAnsi="Times New Roman"/>
          <w:sz w:val="20"/>
          <w:szCs w:val="20"/>
        </w:rPr>
      </w:pPr>
      <w:r w:rsidRPr="00DD36E0">
        <w:rPr>
          <w:rFonts w:ascii="Times New Roman" w:hAnsi="Times New Roman"/>
          <w:sz w:val="20"/>
          <w:szCs w:val="20"/>
        </w:rPr>
        <w:t xml:space="preserve">  Sumber : </w:t>
      </w:r>
      <w:r w:rsidRPr="00DD36E0">
        <w:rPr>
          <w:rFonts w:ascii="Times New Roman" w:hAnsi="Times New Roman"/>
          <w:sz w:val="20"/>
          <w:szCs w:val="20"/>
        </w:rPr>
        <w:fldChar w:fldCharType="begin" w:fldLock="1"/>
      </w:r>
      <w:r w:rsidR="000459DC">
        <w:rPr>
          <w:rFonts w:ascii="Times New Roman" w:hAnsi="Times New Roman"/>
          <w:sz w:val="20"/>
          <w:szCs w:val="20"/>
        </w:rPr>
        <w:instrText>ADDIN CSL_CITATION {"citationItems":[{"id":"ITEM-1","itemData":{"author":[{"dropping-particle":"","family":"Kasmir","given":"","non-dropping-particle":"","parse-names":false,"suffix":""}],"edition":"1","id":"ITEM-1","issued":{"date-parts":[["2015"]]},"publisher":"PT Raja Grafindo Persada","publisher-place":"Jakarta","title":"Analisis Laporan Keuangan.","type":"book"},"uris":["http://www.mendeley.com/documents/?uuid=16362f79-7b3d-481c-9976-5c7c7d287d94"]}],"mendeley":{"formattedCitation":"[36]","plainTextFormattedCitation":"[36]","previouslyFormattedCitation":"[36]"},"properties":{"noteIndex":0},"schema":"https://github.com/citation-style-language/schema/raw/master/csl-citation.json"}</w:instrText>
      </w:r>
      <w:r w:rsidRPr="00DD36E0">
        <w:rPr>
          <w:rFonts w:ascii="Times New Roman" w:hAnsi="Times New Roman"/>
          <w:sz w:val="20"/>
          <w:szCs w:val="20"/>
        </w:rPr>
        <w:fldChar w:fldCharType="separate"/>
      </w:r>
      <w:r w:rsidR="000459DC" w:rsidRPr="000459DC">
        <w:rPr>
          <w:rFonts w:ascii="Times New Roman" w:hAnsi="Times New Roman"/>
          <w:noProof/>
          <w:sz w:val="20"/>
          <w:szCs w:val="20"/>
        </w:rPr>
        <w:t>[36]</w:t>
      </w:r>
      <w:r w:rsidRPr="00DD36E0">
        <w:rPr>
          <w:rFonts w:ascii="Times New Roman" w:hAnsi="Times New Roman"/>
          <w:sz w:val="20"/>
          <w:szCs w:val="20"/>
        </w:rPr>
        <w:fldChar w:fldCharType="end"/>
      </w:r>
    </w:p>
    <w:p w14:paraId="01B58D33" w14:textId="77777777" w:rsidR="00D61C2C" w:rsidRPr="00DD36E0" w:rsidRDefault="00D61C2C" w:rsidP="00D61C2C">
      <w:pPr>
        <w:pStyle w:val="ListParagraph"/>
        <w:numPr>
          <w:ilvl w:val="0"/>
          <w:numId w:val="28"/>
        </w:numPr>
        <w:spacing w:after="200" w:line="240" w:lineRule="auto"/>
        <w:jc w:val="both"/>
        <w:rPr>
          <w:rFonts w:ascii="Times New Roman" w:hAnsi="Times New Roman"/>
          <w:sz w:val="20"/>
          <w:szCs w:val="20"/>
        </w:rPr>
      </w:pPr>
      <w:r w:rsidRPr="00DD36E0">
        <w:rPr>
          <w:rFonts w:ascii="Times New Roman" w:hAnsi="Times New Roman"/>
          <w:b/>
          <w:bCs/>
          <w:sz w:val="20"/>
          <w:szCs w:val="20"/>
        </w:rPr>
        <w:t>Likuiditas</w:t>
      </w:r>
    </w:p>
    <w:p w14:paraId="2CF693B4" w14:textId="77777777" w:rsidR="00D61C2C" w:rsidRPr="00DD36E0" w:rsidRDefault="00D61C2C" w:rsidP="00D61C2C">
      <w:pPr>
        <w:pStyle w:val="ListParagraph"/>
        <w:autoSpaceDE w:val="0"/>
        <w:autoSpaceDN w:val="0"/>
        <w:adjustRightInd w:val="0"/>
        <w:spacing w:after="0" w:line="240" w:lineRule="auto"/>
        <w:ind w:left="1418" w:firstLine="567"/>
        <w:jc w:val="both"/>
        <w:rPr>
          <w:rFonts w:ascii="Times New Roman" w:hAnsi="Times New Roman"/>
          <w:sz w:val="20"/>
          <w:szCs w:val="20"/>
        </w:rPr>
      </w:pPr>
      <w:r w:rsidRPr="00DD36E0">
        <w:rPr>
          <w:rFonts w:ascii="Times New Roman" w:hAnsi="Times New Roman"/>
          <w:sz w:val="20"/>
          <w:szCs w:val="20"/>
        </w:rPr>
        <w:t xml:space="preserve">Rasio likuiditas adalah mengukur kemampuan perusahaan untuk memenuhi kewajiban keuangan jangka pendek tepat pada waktunya. Berbagai jenis macam-macam rasio keuangan yang berkaitan dengan rasio likuiditas, maka penulis memilih salah satu indikator yang akan dijadikan rumus ukuran penelitian yaitu </w:t>
      </w:r>
      <w:r w:rsidRPr="00DD36E0">
        <w:rPr>
          <w:rFonts w:ascii="Times New Roman" w:hAnsi="Times New Roman"/>
          <w:i/>
          <w:iCs/>
          <w:sz w:val="20"/>
          <w:szCs w:val="20"/>
        </w:rPr>
        <w:t>Cash Ratio</w:t>
      </w:r>
      <w:r w:rsidRPr="00DD36E0">
        <w:rPr>
          <w:rFonts w:ascii="Times New Roman" w:hAnsi="Times New Roman"/>
          <w:sz w:val="20"/>
          <w:szCs w:val="20"/>
        </w:rPr>
        <w:t>, hal ini dikarenakan rasio ini menunjukkan kemampuan yang sesungguhnya bagi perusahaan untuk membayar utang-utang jangka pendeknya.</w:t>
      </w:r>
    </w:p>
    <w:p w14:paraId="0A8D2063" w14:textId="77777777" w:rsidR="00D61C2C" w:rsidRPr="00DD36E0" w:rsidRDefault="00D61C2C" w:rsidP="00D61C2C">
      <w:pPr>
        <w:pStyle w:val="ListParagraph"/>
        <w:autoSpaceDE w:val="0"/>
        <w:autoSpaceDN w:val="0"/>
        <w:adjustRightInd w:val="0"/>
        <w:spacing w:after="0" w:line="240" w:lineRule="auto"/>
        <w:ind w:left="1276" w:firstLine="567"/>
        <w:jc w:val="both"/>
        <w:rPr>
          <w:rFonts w:ascii="Times New Roman" w:hAnsi="Times New Roman"/>
          <w:sz w:val="20"/>
          <w:szCs w:val="20"/>
        </w:rPr>
      </w:pPr>
      <w:r w:rsidRPr="00DD36E0">
        <w:rPr>
          <w:rFonts w:ascii="Times New Roman" w:hAnsi="Times New Roman"/>
          <w:sz w:val="20"/>
          <w:szCs w:val="20"/>
        </w:rPr>
        <w:t xml:space="preserve">Rumus untuk menghitung </w:t>
      </w:r>
      <w:r w:rsidRPr="00DD36E0">
        <w:rPr>
          <w:rFonts w:ascii="Times New Roman" w:hAnsi="Times New Roman"/>
          <w:i/>
          <w:iCs/>
          <w:sz w:val="20"/>
          <w:szCs w:val="20"/>
        </w:rPr>
        <w:t>cash ratio</w:t>
      </w:r>
      <w:r w:rsidRPr="00DD36E0">
        <w:rPr>
          <w:rFonts w:ascii="Times New Roman" w:hAnsi="Times New Roman"/>
          <w:sz w:val="20"/>
          <w:szCs w:val="20"/>
        </w:rPr>
        <w:t xml:space="preserve"> adalah:</w:t>
      </w:r>
    </w:p>
    <w:p w14:paraId="63201EB9" w14:textId="77777777" w:rsidR="00D61C2C" w:rsidRPr="00DD36E0" w:rsidRDefault="00D61C2C" w:rsidP="00D61C2C">
      <w:pPr>
        <w:pStyle w:val="ListParagraph"/>
        <w:autoSpaceDE w:val="0"/>
        <w:autoSpaceDN w:val="0"/>
        <w:adjustRightInd w:val="0"/>
        <w:spacing w:after="0" w:line="240" w:lineRule="auto"/>
        <w:ind w:left="1276" w:firstLine="567"/>
        <w:jc w:val="center"/>
        <w:rPr>
          <w:rFonts w:ascii="Times New Roman" w:hAnsi="Times New Roman"/>
          <w:b/>
          <w:bCs/>
          <w:sz w:val="20"/>
          <w:szCs w:val="20"/>
        </w:rPr>
      </w:pPr>
      <w:r w:rsidRPr="00DD36E0">
        <w:rPr>
          <w:rFonts w:ascii="Times New Roman" w:hAnsi="Times New Roman"/>
          <w:b/>
          <w:bCs/>
          <w:sz w:val="20"/>
          <w:szCs w:val="20"/>
        </w:rPr>
        <w:t xml:space="preserve">Cash Ratio = </w:t>
      </w:r>
      <w:r w:rsidRPr="00DD36E0">
        <w:rPr>
          <w:rFonts w:ascii="Times New Roman" w:hAnsi="Times New Roman"/>
          <w:b/>
          <w:bCs/>
          <w:sz w:val="20"/>
          <w:szCs w:val="20"/>
          <w:u w:val="single"/>
        </w:rPr>
        <w:t>Kas + Setara Kas</w:t>
      </w:r>
      <w:r w:rsidRPr="00DD36E0">
        <w:rPr>
          <w:rFonts w:ascii="Times New Roman" w:hAnsi="Times New Roman"/>
          <w:b/>
          <w:bCs/>
          <w:sz w:val="20"/>
          <w:szCs w:val="20"/>
        </w:rPr>
        <w:t xml:space="preserve">        x 100%</w:t>
      </w:r>
    </w:p>
    <w:p w14:paraId="62479837" w14:textId="77777777" w:rsidR="00D61C2C" w:rsidRPr="00DD36E0" w:rsidRDefault="00D61C2C" w:rsidP="00D61C2C">
      <w:pPr>
        <w:autoSpaceDE w:val="0"/>
        <w:autoSpaceDN w:val="0"/>
        <w:adjustRightInd w:val="0"/>
        <w:jc w:val="center"/>
        <w:rPr>
          <w:b/>
          <w:bCs/>
          <w:sz w:val="20"/>
          <w:szCs w:val="20"/>
        </w:rPr>
      </w:pPr>
      <w:r w:rsidRPr="00DD36E0">
        <w:rPr>
          <w:b/>
          <w:bCs/>
          <w:sz w:val="20"/>
          <w:szCs w:val="20"/>
        </w:rPr>
        <w:t xml:space="preserve">                             Hutang Lancar</w:t>
      </w:r>
    </w:p>
    <w:p w14:paraId="6FA75D3B" w14:textId="77777777" w:rsidR="00D61C2C" w:rsidRPr="00DD36E0" w:rsidRDefault="00D61C2C" w:rsidP="00D61C2C">
      <w:pPr>
        <w:pStyle w:val="ListParagraph"/>
        <w:autoSpaceDE w:val="0"/>
        <w:autoSpaceDN w:val="0"/>
        <w:adjustRightInd w:val="0"/>
        <w:spacing w:after="0" w:line="240" w:lineRule="auto"/>
        <w:ind w:left="1276" w:firstLine="567"/>
        <w:jc w:val="both"/>
        <w:rPr>
          <w:rFonts w:ascii="Times New Roman" w:hAnsi="Times New Roman"/>
          <w:sz w:val="20"/>
          <w:szCs w:val="20"/>
        </w:rPr>
      </w:pPr>
    </w:p>
    <w:p w14:paraId="02B085D1" w14:textId="49640D8D" w:rsidR="00D61C2C" w:rsidRPr="00DD36E0" w:rsidRDefault="00D61C2C" w:rsidP="00D61C2C">
      <w:pPr>
        <w:pStyle w:val="ListParagraph"/>
        <w:autoSpaceDE w:val="0"/>
        <w:autoSpaceDN w:val="0"/>
        <w:adjustRightInd w:val="0"/>
        <w:spacing w:after="0" w:line="240" w:lineRule="auto"/>
        <w:ind w:left="1276"/>
        <w:jc w:val="both"/>
        <w:rPr>
          <w:rFonts w:ascii="Times New Roman" w:hAnsi="Times New Roman"/>
          <w:sz w:val="20"/>
          <w:szCs w:val="20"/>
        </w:rPr>
      </w:pPr>
      <w:r w:rsidRPr="00DD36E0">
        <w:rPr>
          <w:rFonts w:ascii="Times New Roman" w:hAnsi="Times New Roman"/>
          <w:sz w:val="20"/>
          <w:szCs w:val="20"/>
        </w:rPr>
        <w:t xml:space="preserve">Sumber : </w:t>
      </w:r>
      <w:r w:rsidRPr="00DD36E0">
        <w:rPr>
          <w:rFonts w:ascii="Times New Roman" w:hAnsi="Times New Roman"/>
          <w:sz w:val="20"/>
          <w:szCs w:val="20"/>
        </w:rPr>
        <w:fldChar w:fldCharType="begin" w:fldLock="1"/>
      </w:r>
      <w:r w:rsidR="000459DC">
        <w:rPr>
          <w:rFonts w:ascii="Times New Roman" w:hAnsi="Times New Roman"/>
          <w:sz w:val="20"/>
          <w:szCs w:val="20"/>
        </w:rPr>
        <w:instrText>ADDIN CSL_CITATION {"citationItems":[{"id":"ITEM-1","itemData":{"DOI":"10.14414/jbb.v6i2.1299","ISSN":"2303-3460","abstract":"Micro, Small, and Medium Entreprises (MSMEs) have a very important role for developing and increasing Indonesia economy. MSMEs contribution on the Gross Domestic Product (GDP) up to 60.64% and supply manpower up to 97%. However, this potency still accompanied by violations that occurred mainly in the food sector. One of the reason is there are a lot of bussiness activity is not in accordance with proper business ethics. This study analyzes the role of Islamic business ethics on the MSMEs performance. Descriptive analysis method is used to analyze the entrepreneur perception on Islamic Bussiness Ethics, while role of Islamic business ethics on the performance of MSMEs is analyzed with Partial Least Square-Structural Equation Modelling (PLS-SEM). Primary data were collected through online questionnaires and deep interviews to food SMEs muslim businessmen in Bogor City. Results show that the Islamic bussiness ethics has a positive effect on the MSMEs performance.","author":[{"dropping-particle":"","family":"Kasmir","given":"","non-dropping-particle":"","parse-names":false,"suffix":""}],"container-title":"Journal of Business &amp; Banking","id":"ITEM-1","issued":{"date-parts":[["2019"]]},"title":"analisi laporan keuangan jakarta Rajawali Persada","type":"article-journal"},"uris":["http://www.mendeley.com/documents/?uuid=b880c723-590c-47bb-bfc6-43983edab29b"]}],"mendeley":{"formattedCitation":"[37]","plainTextFormattedCitation":"[37]","previouslyFormattedCitation":"[37]"},"properties":{"noteIndex":0},"schema":"https://github.com/citation-style-language/schema/raw/master/csl-citation.json"}</w:instrText>
      </w:r>
      <w:r w:rsidRPr="00DD36E0">
        <w:rPr>
          <w:rFonts w:ascii="Times New Roman" w:hAnsi="Times New Roman"/>
          <w:sz w:val="20"/>
          <w:szCs w:val="20"/>
        </w:rPr>
        <w:fldChar w:fldCharType="separate"/>
      </w:r>
      <w:r w:rsidR="000459DC" w:rsidRPr="000459DC">
        <w:rPr>
          <w:rFonts w:ascii="Times New Roman" w:hAnsi="Times New Roman"/>
          <w:noProof/>
          <w:sz w:val="20"/>
          <w:szCs w:val="20"/>
        </w:rPr>
        <w:t>[37]</w:t>
      </w:r>
      <w:r w:rsidRPr="00DD36E0">
        <w:rPr>
          <w:rFonts w:ascii="Times New Roman" w:hAnsi="Times New Roman"/>
          <w:sz w:val="20"/>
          <w:szCs w:val="20"/>
        </w:rPr>
        <w:fldChar w:fldCharType="end"/>
      </w:r>
    </w:p>
    <w:p w14:paraId="490A4D43" w14:textId="77777777" w:rsidR="00D61C2C" w:rsidRPr="00DD36E0" w:rsidRDefault="00D61C2C" w:rsidP="00D61C2C">
      <w:pPr>
        <w:pStyle w:val="ListParagraph"/>
        <w:numPr>
          <w:ilvl w:val="0"/>
          <w:numId w:val="28"/>
        </w:numPr>
        <w:spacing w:after="200" w:line="240" w:lineRule="auto"/>
        <w:jc w:val="both"/>
        <w:rPr>
          <w:rFonts w:ascii="Times New Roman" w:hAnsi="Times New Roman"/>
          <w:sz w:val="20"/>
          <w:szCs w:val="20"/>
        </w:rPr>
      </w:pPr>
      <w:r w:rsidRPr="00DD36E0">
        <w:rPr>
          <w:rFonts w:ascii="Times New Roman" w:hAnsi="Times New Roman"/>
          <w:b/>
          <w:bCs/>
          <w:sz w:val="20"/>
          <w:szCs w:val="20"/>
        </w:rPr>
        <w:t>Solvabilitas</w:t>
      </w:r>
    </w:p>
    <w:p w14:paraId="2B42CEDF" w14:textId="77777777" w:rsidR="00D61C2C" w:rsidRPr="00DD36E0" w:rsidRDefault="00D61C2C" w:rsidP="00D61C2C">
      <w:pPr>
        <w:autoSpaceDE w:val="0"/>
        <w:autoSpaceDN w:val="0"/>
        <w:adjustRightInd w:val="0"/>
        <w:ind w:left="1276" w:firstLine="567"/>
        <w:jc w:val="both"/>
        <w:rPr>
          <w:sz w:val="20"/>
          <w:szCs w:val="20"/>
        </w:rPr>
      </w:pPr>
      <w:r w:rsidRPr="00DD36E0">
        <w:rPr>
          <w:sz w:val="20"/>
          <w:szCs w:val="20"/>
        </w:rPr>
        <w:t xml:space="preserve">solvabilitas merupakan rasio yang menunjukkan bagaimana perusahaan mampu untuk mengelola hutangnya dalam rangka memperoleh keuntungan dan juga mampu untuk melunasi kembali utangnya. Berbagai jenis macam-macam rasio keuangan yang berkaitan dengan rasio solvabilitas diatas, maka penulis akan memilih salah satu indikator yang akan dijadikan rumus ukuran penelitian yaitu </w:t>
      </w:r>
      <w:r w:rsidRPr="00DD36E0">
        <w:rPr>
          <w:i/>
          <w:iCs/>
          <w:sz w:val="20"/>
          <w:szCs w:val="20"/>
        </w:rPr>
        <w:t>debt ratio</w:t>
      </w:r>
      <w:r w:rsidRPr="00DD36E0">
        <w:rPr>
          <w:sz w:val="20"/>
          <w:szCs w:val="20"/>
        </w:rPr>
        <w:t>. Untuk mengukur besarnya rasio hutang ini digunakan rumus:</w:t>
      </w:r>
    </w:p>
    <w:p w14:paraId="3D070F16" w14:textId="77777777" w:rsidR="00D61C2C" w:rsidRPr="00DD36E0" w:rsidRDefault="00D61C2C" w:rsidP="00D61C2C">
      <w:pPr>
        <w:autoSpaceDE w:val="0"/>
        <w:autoSpaceDN w:val="0"/>
        <w:adjustRightInd w:val="0"/>
        <w:ind w:left="1276" w:firstLine="567"/>
        <w:jc w:val="center"/>
        <w:rPr>
          <w:b/>
          <w:bCs/>
          <w:sz w:val="20"/>
          <w:szCs w:val="20"/>
        </w:rPr>
      </w:pPr>
      <w:r w:rsidRPr="00DD36E0">
        <w:rPr>
          <w:b/>
          <w:bCs/>
          <w:i/>
          <w:iCs/>
          <w:sz w:val="20"/>
          <w:szCs w:val="20"/>
        </w:rPr>
        <w:t>Debt Ratio</w:t>
      </w:r>
      <w:r w:rsidRPr="00DD36E0">
        <w:rPr>
          <w:b/>
          <w:bCs/>
          <w:sz w:val="20"/>
          <w:szCs w:val="20"/>
        </w:rPr>
        <w:t xml:space="preserve"> = </w:t>
      </w:r>
      <w:r w:rsidRPr="00DD36E0">
        <w:rPr>
          <w:b/>
          <w:bCs/>
          <w:sz w:val="20"/>
          <w:szCs w:val="20"/>
          <w:u w:val="single"/>
        </w:rPr>
        <w:t xml:space="preserve">Total Hutang  </w:t>
      </w:r>
      <w:r w:rsidRPr="00DD36E0">
        <w:rPr>
          <w:b/>
          <w:bCs/>
          <w:sz w:val="20"/>
          <w:szCs w:val="20"/>
        </w:rPr>
        <w:t xml:space="preserve">       x 100%</w:t>
      </w:r>
    </w:p>
    <w:p w14:paraId="52DAA32C" w14:textId="77777777" w:rsidR="00D61C2C" w:rsidRPr="00DD36E0" w:rsidRDefault="00D61C2C" w:rsidP="00D61C2C">
      <w:pPr>
        <w:autoSpaceDE w:val="0"/>
        <w:autoSpaceDN w:val="0"/>
        <w:adjustRightInd w:val="0"/>
        <w:ind w:left="1276" w:firstLine="567"/>
        <w:jc w:val="center"/>
        <w:rPr>
          <w:b/>
          <w:bCs/>
          <w:sz w:val="20"/>
          <w:szCs w:val="20"/>
        </w:rPr>
      </w:pPr>
      <w:r w:rsidRPr="00DD36E0">
        <w:rPr>
          <w:b/>
          <w:bCs/>
          <w:sz w:val="20"/>
          <w:szCs w:val="20"/>
        </w:rPr>
        <w:t>Total Aktiva</w:t>
      </w:r>
    </w:p>
    <w:p w14:paraId="28B2A335" w14:textId="77777777" w:rsidR="00D61C2C" w:rsidRPr="00DD36E0" w:rsidRDefault="00D61C2C" w:rsidP="00D61C2C">
      <w:pPr>
        <w:autoSpaceDE w:val="0"/>
        <w:autoSpaceDN w:val="0"/>
        <w:adjustRightInd w:val="0"/>
        <w:ind w:left="1276" w:firstLine="567"/>
        <w:jc w:val="both"/>
        <w:rPr>
          <w:sz w:val="20"/>
          <w:szCs w:val="20"/>
        </w:rPr>
      </w:pPr>
    </w:p>
    <w:p w14:paraId="682BE206" w14:textId="2C78EBB6" w:rsidR="00D61C2C" w:rsidRPr="00DD36E0" w:rsidRDefault="00D61C2C" w:rsidP="00D61C2C">
      <w:pPr>
        <w:pStyle w:val="ListParagraph"/>
        <w:autoSpaceDE w:val="0"/>
        <w:autoSpaceDN w:val="0"/>
        <w:adjustRightInd w:val="0"/>
        <w:spacing w:after="0" w:line="240" w:lineRule="auto"/>
        <w:ind w:left="1276"/>
        <w:jc w:val="both"/>
        <w:rPr>
          <w:rFonts w:ascii="Times New Roman" w:hAnsi="Times New Roman"/>
          <w:sz w:val="20"/>
          <w:szCs w:val="20"/>
        </w:rPr>
      </w:pPr>
      <w:r w:rsidRPr="00DD36E0">
        <w:rPr>
          <w:rFonts w:ascii="Times New Roman" w:hAnsi="Times New Roman"/>
          <w:sz w:val="20"/>
          <w:szCs w:val="20"/>
        </w:rPr>
        <w:t xml:space="preserve">Sumber : </w:t>
      </w:r>
      <w:r w:rsidRPr="00DD36E0">
        <w:rPr>
          <w:rFonts w:ascii="Times New Roman" w:hAnsi="Times New Roman"/>
          <w:sz w:val="20"/>
          <w:szCs w:val="20"/>
        </w:rPr>
        <w:fldChar w:fldCharType="begin" w:fldLock="1"/>
      </w:r>
      <w:r w:rsidR="000459DC">
        <w:rPr>
          <w:rFonts w:ascii="Times New Roman" w:hAnsi="Times New Roman"/>
          <w:sz w:val="20"/>
          <w:szCs w:val="20"/>
        </w:rPr>
        <w:instrText>ADDIN CSL_CITATION {"citationItems":[{"id":"ITEM-1","itemData":{"author":[{"dropping-particle":"","family":"Harahap","given":"S.S.","non-dropping-particle":"","parse-names":false,"suffix":""}],"id":"ITEM-1","issued":{"date-parts":[["2019"]]},"title":"Analisis Kritis Atas Laporan Keuangan. Raja Grafindo Persada. Jakarta.","type":"article-journal"},"uris":["http://www.mendeley.com/documents/?uuid=058eea80-c4b8-4a41-8e5e-f2fb287e4898"]}],"mendeley":{"formattedCitation":"[38]","plainTextFormattedCitation":"[38]","previouslyFormattedCitation":"[38]"},"properties":{"noteIndex":0},"schema":"https://github.com/citation-style-language/schema/raw/master/csl-citation.json"}</w:instrText>
      </w:r>
      <w:r w:rsidRPr="00DD36E0">
        <w:rPr>
          <w:rFonts w:ascii="Times New Roman" w:hAnsi="Times New Roman"/>
          <w:sz w:val="20"/>
          <w:szCs w:val="20"/>
        </w:rPr>
        <w:fldChar w:fldCharType="separate"/>
      </w:r>
      <w:r w:rsidR="000459DC" w:rsidRPr="000459DC">
        <w:rPr>
          <w:rFonts w:ascii="Times New Roman" w:hAnsi="Times New Roman"/>
          <w:noProof/>
          <w:sz w:val="20"/>
          <w:szCs w:val="20"/>
        </w:rPr>
        <w:t>[38]</w:t>
      </w:r>
      <w:r w:rsidRPr="00DD36E0">
        <w:rPr>
          <w:rFonts w:ascii="Times New Roman" w:hAnsi="Times New Roman"/>
          <w:sz w:val="20"/>
          <w:szCs w:val="20"/>
        </w:rPr>
        <w:fldChar w:fldCharType="end"/>
      </w:r>
    </w:p>
    <w:bookmarkEnd w:id="5"/>
    <w:p w14:paraId="768ADBBD" w14:textId="77777777" w:rsidR="00D61C2C" w:rsidRPr="00DD36E0" w:rsidRDefault="00D61C2C" w:rsidP="00D61C2C">
      <w:pPr>
        <w:pStyle w:val="ListParagraph"/>
        <w:numPr>
          <w:ilvl w:val="0"/>
          <w:numId w:val="5"/>
        </w:numPr>
        <w:spacing w:after="0" w:line="240" w:lineRule="auto"/>
        <w:ind w:left="1134"/>
        <w:jc w:val="both"/>
        <w:rPr>
          <w:rFonts w:ascii="Times New Roman" w:hAnsi="Times New Roman"/>
          <w:b/>
          <w:bCs/>
          <w:color w:val="000000"/>
          <w:sz w:val="20"/>
          <w:szCs w:val="20"/>
        </w:rPr>
      </w:pPr>
      <w:r w:rsidRPr="00DD36E0">
        <w:rPr>
          <w:rFonts w:ascii="Times New Roman" w:hAnsi="Times New Roman"/>
          <w:b/>
          <w:bCs/>
          <w:color w:val="000000"/>
          <w:sz w:val="20"/>
          <w:szCs w:val="20"/>
        </w:rPr>
        <w:t>Variabel moderasi</w:t>
      </w:r>
    </w:p>
    <w:p w14:paraId="03FE3203" w14:textId="77777777" w:rsidR="000459DC" w:rsidRDefault="00D61C2C" w:rsidP="000459DC">
      <w:pPr>
        <w:pStyle w:val="ListParagraph"/>
        <w:spacing w:after="0" w:line="240" w:lineRule="auto"/>
        <w:ind w:left="1134"/>
        <w:jc w:val="both"/>
        <w:rPr>
          <w:rFonts w:ascii="Times New Roman" w:hAnsi="Times New Roman"/>
          <w:sz w:val="20"/>
          <w:szCs w:val="20"/>
        </w:rPr>
      </w:pPr>
      <w:r w:rsidRPr="00DD36E0">
        <w:rPr>
          <w:rFonts w:ascii="Times New Roman" w:hAnsi="Times New Roman"/>
          <w:color w:val="000000"/>
          <w:sz w:val="20"/>
          <w:szCs w:val="20"/>
        </w:rPr>
        <w:t>Variabel moderating adalah variabel yang memperkuat atau memperlemah hubungan antara satu variabel dengan variabel lain. Dalam penelitian ini yang merupakan variabel moderating adalah</w:t>
      </w:r>
      <w:r w:rsidRPr="00DD36E0">
        <w:rPr>
          <w:rFonts w:ascii="Times New Roman" w:hAnsi="Times New Roman"/>
          <w:sz w:val="20"/>
          <w:szCs w:val="20"/>
        </w:rPr>
        <w:t xml:space="preserve"> </w:t>
      </w:r>
      <w:r w:rsidRPr="00DD36E0">
        <w:rPr>
          <w:rFonts w:ascii="Times New Roman" w:hAnsi="Times New Roman"/>
          <w:b/>
          <w:bCs/>
          <w:sz w:val="20"/>
          <w:szCs w:val="20"/>
        </w:rPr>
        <w:t>Struktur modal</w:t>
      </w:r>
      <w:r w:rsidRPr="00DD36E0">
        <w:rPr>
          <w:rFonts w:ascii="Times New Roman" w:hAnsi="Times New Roman"/>
          <w:sz w:val="20"/>
          <w:szCs w:val="20"/>
        </w:rPr>
        <w:t>.</w:t>
      </w:r>
      <w:r w:rsidRPr="00DD36E0">
        <w:rPr>
          <w:rFonts w:ascii="Times New Roman" w:hAnsi="Times New Roman"/>
          <w:color w:val="000000"/>
          <w:sz w:val="20"/>
          <w:szCs w:val="20"/>
        </w:rPr>
        <w:t xml:space="preserve"> </w:t>
      </w:r>
      <w:r w:rsidRPr="00DD36E0">
        <w:rPr>
          <w:rFonts w:ascii="Times New Roman" w:hAnsi="Times New Roman"/>
          <w:sz w:val="20"/>
          <w:szCs w:val="20"/>
        </w:rPr>
        <w:t>Struktur modal adalah proporsi dalam pemenuhan kebutuhan belanja perusahaan dengan sumber pendanaan jangka panjang yang berasal dana internal dan eksternal.</w:t>
      </w:r>
    </w:p>
    <w:p w14:paraId="16DDEF5D" w14:textId="33CE14BC" w:rsidR="00D61C2C" w:rsidRPr="000459DC" w:rsidRDefault="00D61C2C" w:rsidP="000459DC">
      <w:pPr>
        <w:pStyle w:val="ListParagraph"/>
        <w:spacing w:after="0" w:line="240" w:lineRule="auto"/>
        <w:ind w:left="1134"/>
        <w:jc w:val="both"/>
        <w:rPr>
          <w:rFonts w:ascii="Times New Roman" w:hAnsi="Times New Roman"/>
          <w:color w:val="000000"/>
          <w:sz w:val="20"/>
          <w:szCs w:val="20"/>
        </w:rPr>
      </w:pPr>
      <w:r w:rsidRPr="000459DC">
        <w:rPr>
          <w:rFonts w:ascii="Times New Roman" w:hAnsi="Times New Roman"/>
          <w:sz w:val="20"/>
          <w:szCs w:val="20"/>
        </w:rPr>
        <w:t xml:space="preserve">Pengukuran struktur modal dalam penelitian ini menggunakan </w:t>
      </w:r>
      <w:r w:rsidRPr="000459DC">
        <w:rPr>
          <w:rFonts w:ascii="Times New Roman" w:hAnsi="Times New Roman"/>
          <w:i/>
          <w:iCs/>
          <w:sz w:val="20"/>
          <w:szCs w:val="20"/>
        </w:rPr>
        <w:t>Debt to Equity Ratio</w:t>
      </w:r>
      <w:r w:rsidRPr="000459DC">
        <w:rPr>
          <w:rFonts w:ascii="Times New Roman" w:hAnsi="Times New Roman"/>
          <w:sz w:val="20"/>
          <w:szCs w:val="20"/>
        </w:rPr>
        <w:t xml:space="preserve"> (DER). DER menunjukkan seberapa besar perusahaan menggunakan pendanaan yang diperoleh melalui utang dengan membandingkan pendanaan yang diperoleh melalui modal sendiri. DER yaitu rasio yang menggambarkan komposisi modal yang digunakan sebagai sumber pendanaan.</w:t>
      </w:r>
    </w:p>
    <w:p w14:paraId="5B347A3B" w14:textId="77777777" w:rsidR="00D61C2C" w:rsidRPr="00DD36E0" w:rsidRDefault="00D61C2C" w:rsidP="00D61C2C">
      <w:pPr>
        <w:pStyle w:val="ListParagraph"/>
        <w:autoSpaceDE w:val="0"/>
        <w:autoSpaceDN w:val="0"/>
        <w:adjustRightInd w:val="0"/>
        <w:spacing w:after="0" w:line="240" w:lineRule="auto"/>
        <w:ind w:left="1276"/>
        <w:jc w:val="center"/>
        <w:rPr>
          <w:rFonts w:ascii="Times New Roman" w:hAnsi="Times New Roman"/>
          <w:b/>
          <w:bCs/>
          <w:sz w:val="20"/>
          <w:szCs w:val="20"/>
        </w:rPr>
      </w:pPr>
      <w:r w:rsidRPr="00DD36E0">
        <w:rPr>
          <w:rFonts w:ascii="Times New Roman" w:hAnsi="Times New Roman"/>
          <w:b/>
          <w:bCs/>
          <w:sz w:val="20"/>
          <w:szCs w:val="20"/>
        </w:rPr>
        <w:t xml:space="preserve">DER = </w:t>
      </w:r>
      <w:r w:rsidRPr="00DD36E0">
        <w:rPr>
          <w:rFonts w:ascii="Times New Roman" w:hAnsi="Times New Roman"/>
          <w:b/>
          <w:bCs/>
          <w:sz w:val="20"/>
          <w:szCs w:val="20"/>
          <w:u w:val="single"/>
        </w:rPr>
        <w:t>Total Debt             x 100%</w:t>
      </w:r>
    </w:p>
    <w:p w14:paraId="07421329" w14:textId="77777777" w:rsidR="00D61C2C" w:rsidRPr="00DD36E0" w:rsidRDefault="00D61C2C" w:rsidP="00D61C2C">
      <w:pPr>
        <w:autoSpaceDE w:val="0"/>
        <w:autoSpaceDN w:val="0"/>
        <w:adjustRightInd w:val="0"/>
        <w:jc w:val="center"/>
        <w:rPr>
          <w:b/>
          <w:bCs/>
          <w:sz w:val="20"/>
          <w:szCs w:val="20"/>
        </w:rPr>
      </w:pPr>
      <w:r w:rsidRPr="00DD36E0">
        <w:rPr>
          <w:b/>
          <w:bCs/>
          <w:sz w:val="20"/>
          <w:szCs w:val="20"/>
        </w:rPr>
        <w:t xml:space="preserve">           Total Equity</w:t>
      </w:r>
    </w:p>
    <w:p w14:paraId="0CE5CAB0" w14:textId="77777777" w:rsidR="00D61C2C" w:rsidRPr="00DD36E0" w:rsidRDefault="00D61C2C" w:rsidP="00D61C2C">
      <w:pPr>
        <w:pStyle w:val="ListParagraph"/>
        <w:autoSpaceDE w:val="0"/>
        <w:autoSpaceDN w:val="0"/>
        <w:adjustRightInd w:val="0"/>
        <w:spacing w:after="0" w:line="240" w:lineRule="auto"/>
        <w:ind w:left="1276"/>
        <w:jc w:val="both"/>
        <w:rPr>
          <w:rFonts w:ascii="Times New Roman" w:hAnsi="Times New Roman"/>
          <w:sz w:val="20"/>
          <w:szCs w:val="20"/>
        </w:rPr>
      </w:pPr>
    </w:p>
    <w:p w14:paraId="669D7DA7" w14:textId="72C2AC00" w:rsidR="00D61C2C" w:rsidRPr="00DD36E0" w:rsidRDefault="00D61C2C" w:rsidP="00D61C2C">
      <w:pPr>
        <w:pStyle w:val="ListParagraph"/>
        <w:autoSpaceDE w:val="0"/>
        <w:autoSpaceDN w:val="0"/>
        <w:adjustRightInd w:val="0"/>
        <w:spacing w:after="0" w:line="240" w:lineRule="auto"/>
        <w:ind w:left="1276"/>
        <w:jc w:val="both"/>
        <w:rPr>
          <w:rFonts w:ascii="Times New Roman" w:hAnsi="Times New Roman"/>
          <w:sz w:val="20"/>
          <w:szCs w:val="20"/>
        </w:rPr>
      </w:pPr>
      <w:r w:rsidRPr="00DD36E0">
        <w:rPr>
          <w:rFonts w:ascii="Times New Roman" w:hAnsi="Times New Roman"/>
          <w:sz w:val="20"/>
          <w:szCs w:val="20"/>
        </w:rPr>
        <w:t xml:space="preserve">Sumber : </w:t>
      </w:r>
      <w:r w:rsidRPr="00DD36E0">
        <w:rPr>
          <w:rFonts w:ascii="Times New Roman" w:hAnsi="Times New Roman"/>
          <w:sz w:val="20"/>
          <w:szCs w:val="20"/>
        </w:rPr>
        <w:fldChar w:fldCharType="begin" w:fldLock="1"/>
      </w:r>
      <w:r w:rsidR="000459DC">
        <w:rPr>
          <w:rFonts w:ascii="Times New Roman" w:hAnsi="Times New Roman"/>
          <w:sz w:val="20"/>
          <w:szCs w:val="20"/>
        </w:rPr>
        <w:instrText>ADDIN CSL_CITATION {"citationItems":[{"id":"ITEM-1","itemData":{"DOI":"10.33395/owner.v5i1.383","ISSN":"2548-7507","abstract":"This study aims to obtain empirical evidence regarding the effect of capital structure, working capital turnover, and firm size on firm value. This research is focused on the property and real estate sub-sector companies listed on the Indonesia Stock Exchange for the period 2014-2018. The population in this study were all property and real estate sub-sector companies listed on the Indonesia Stock Exchange as many as 54 companies. The number of observations in this study was as many as 130 company annual reports with 26 research samples obtained by non-probability sampling method, namely purposive sampling technique. The type of data used is panel data which is a combination of time series and cross-section data. The analysis technique used in this research is multiple linear regression analysis. The results of the analysis show that partially the three independent variables, namely capital structure, working capital turnover, and company size have a significant effect on firm value. Simultaneously, Capital Structure, Working Capital Turnover, and Company Size have a significant effect on Firm Value. The adjusted R square value is 32.15% of the Firm Value in the property and real estate sub-sector companies listed on the Indonesia Stock Exchange can be explained by the Capital Structure, Working Capital Turnover, and Company Size, while the remaining 67.85% is influenced by other variables. which were not examined in this study","author":[{"dropping-particle":"","family":"Nugraha","given":"Nugi Mohammad","non-dropping-particle":"","parse-names":false,"suffix":""},{"dropping-particle":"","family":"Susanti","given":"Neneng","non-dropping-particle":"","parse-names":false,"suffix":""},{"dropping-particle":"","family":"Rhamadan Setiawan","given":"Muhammad","non-dropping-particle":"","parse-names":false,"suffix":""}],"container-title":"Owner","id":"ITEM-1","issue":"1","issued":{"date-parts":[["2021"]]},"page":"208-218","title":"Pengaruh Struktur Modal, Perputaran Modal Kerja, dan Ukuran Perusahaan Terhadap Nilai Perusahaan","type":"article-journal","volume":"5"},"uris":["http://www.mendeley.com/documents/?uuid=a610ecc6-3c1e-41bd-97ff-df39206bef96"]}],"mendeley":{"formattedCitation":"[39]","plainTextFormattedCitation":"[39]","previouslyFormattedCitation":"[39]"},"properties":{"noteIndex":0},"schema":"https://github.com/citation-style-language/schema/raw/master/csl-citation.json"}</w:instrText>
      </w:r>
      <w:r w:rsidRPr="00DD36E0">
        <w:rPr>
          <w:rFonts w:ascii="Times New Roman" w:hAnsi="Times New Roman"/>
          <w:sz w:val="20"/>
          <w:szCs w:val="20"/>
        </w:rPr>
        <w:fldChar w:fldCharType="separate"/>
      </w:r>
      <w:r w:rsidR="000459DC" w:rsidRPr="000459DC">
        <w:rPr>
          <w:rFonts w:ascii="Times New Roman" w:hAnsi="Times New Roman"/>
          <w:noProof/>
          <w:sz w:val="20"/>
          <w:szCs w:val="20"/>
        </w:rPr>
        <w:t>[39]</w:t>
      </w:r>
      <w:r w:rsidRPr="00DD36E0">
        <w:rPr>
          <w:rFonts w:ascii="Times New Roman" w:hAnsi="Times New Roman"/>
          <w:sz w:val="20"/>
          <w:szCs w:val="20"/>
        </w:rPr>
        <w:fldChar w:fldCharType="end"/>
      </w:r>
    </w:p>
    <w:p w14:paraId="42EA66F4" w14:textId="77777777" w:rsidR="00D61C2C" w:rsidRPr="00DD36E0" w:rsidRDefault="00D61C2C" w:rsidP="00D61C2C">
      <w:pPr>
        <w:pStyle w:val="ListParagraph"/>
        <w:numPr>
          <w:ilvl w:val="1"/>
          <w:numId w:val="4"/>
        </w:numPr>
        <w:autoSpaceDE w:val="0"/>
        <w:autoSpaceDN w:val="0"/>
        <w:adjustRightInd w:val="0"/>
        <w:spacing w:after="0" w:line="240" w:lineRule="auto"/>
        <w:ind w:left="630"/>
        <w:jc w:val="both"/>
        <w:outlineLvl w:val="1"/>
        <w:rPr>
          <w:rFonts w:ascii="Times New Roman" w:hAnsi="Times New Roman"/>
          <w:b/>
          <w:sz w:val="20"/>
          <w:szCs w:val="20"/>
        </w:rPr>
      </w:pPr>
      <w:bookmarkStart w:id="8" w:name="_Toc107145371"/>
      <w:bookmarkStart w:id="9" w:name="_Toc115154507"/>
      <w:bookmarkStart w:id="10" w:name="_Toc115154637"/>
      <w:bookmarkStart w:id="11" w:name="_Toc126941271"/>
      <w:bookmarkEnd w:id="6"/>
      <w:r w:rsidRPr="00DD36E0">
        <w:rPr>
          <w:rFonts w:ascii="Times New Roman" w:hAnsi="Times New Roman"/>
          <w:b/>
          <w:sz w:val="20"/>
          <w:szCs w:val="20"/>
        </w:rPr>
        <w:t>Identifikasi Variabel</w:t>
      </w:r>
      <w:bookmarkEnd w:id="8"/>
      <w:bookmarkEnd w:id="9"/>
      <w:bookmarkEnd w:id="10"/>
      <w:bookmarkEnd w:id="11"/>
    </w:p>
    <w:p w14:paraId="357C7F13" w14:textId="77777777" w:rsidR="00D61C2C" w:rsidRPr="00DD36E0" w:rsidRDefault="00D61C2C" w:rsidP="00D61C2C">
      <w:pPr>
        <w:ind w:left="720" w:right="35"/>
        <w:jc w:val="both"/>
        <w:rPr>
          <w:sz w:val="20"/>
          <w:szCs w:val="20"/>
        </w:rPr>
      </w:pPr>
      <w:r w:rsidRPr="00DD36E0">
        <w:rPr>
          <w:sz w:val="20"/>
          <w:szCs w:val="20"/>
        </w:rPr>
        <w:t xml:space="preserve">Identifikasi variabel dalam penelitian ini adalah dengan menggunakan data sekunder berupa laporan tahunan dari </w:t>
      </w:r>
      <w:bookmarkStart w:id="12" w:name="_Hlk107071812"/>
      <w:bookmarkStart w:id="13" w:name="_Hlk107135644"/>
      <w:r w:rsidRPr="00DD36E0">
        <w:rPr>
          <w:sz w:val="20"/>
          <w:szCs w:val="20"/>
        </w:rPr>
        <w:t xml:space="preserve">Perusahaan </w:t>
      </w:r>
      <w:r w:rsidRPr="00DD36E0">
        <w:rPr>
          <w:i/>
          <w:iCs/>
          <w:sz w:val="20"/>
          <w:szCs w:val="20"/>
        </w:rPr>
        <w:t>Food &amp; Beverage</w:t>
      </w:r>
      <w:r w:rsidRPr="00DD36E0">
        <w:rPr>
          <w:sz w:val="20"/>
          <w:szCs w:val="20"/>
        </w:rPr>
        <w:t xml:space="preserve"> </w:t>
      </w:r>
      <w:bookmarkEnd w:id="12"/>
      <w:r w:rsidRPr="00DD36E0">
        <w:rPr>
          <w:sz w:val="20"/>
          <w:szCs w:val="20"/>
        </w:rPr>
        <w:t>Tahun 2019-2021</w:t>
      </w:r>
      <w:bookmarkEnd w:id="13"/>
      <w:r w:rsidRPr="00DD36E0">
        <w:rPr>
          <w:sz w:val="20"/>
          <w:szCs w:val="20"/>
        </w:rPr>
        <w:t>.  Dari data-data yang sudah terkumpul akan dapat dibagi menjadi variabel independen dan variabel dependen. Variabel yang akan diukur dijabarkan menjadi indikator variabel untuk kemudian dijadikan sebagai tolak ukur pengumpulan data.</w:t>
      </w:r>
    </w:p>
    <w:p w14:paraId="0423CCFB" w14:textId="77777777" w:rsidR="00D61C2C" w:rsidRPr="00DD36E0" w:rsidRDefault="00D61C2C" w:rsidP="00D61C2C">
      <w:pPr>
        <w:pStyle w:val="ListParagraph"/>
        <w:numPr>
          <w:ilvl w:val="1"/>
          <w:numId w:val="4"/>
        </w:numPr>
        <w:spacing w:after="200" w:line="240" w:lineRule="auto"/>
        <w:ind w:left="567"/>
        <w:rPr>
          <w:rFonts w:ascii="Times New Roman" w:hAnsi="Times New Roman"/>
          <w:bCs/>
          <w:sz w:val="20"/>
          <w:szCs w:val="20"/>
        </w:rPr>
      </w:pPr>
      <w:bookmarkStart w:id="14" w:name="_Toc107145372"/>
      <w:bookmarkStart w:id="15" w:name="_Toc115154508"/>
      <w:bookmarkStart w:id="16" w:name="_Toc115154638"/>
      <w:r w:rsidRPr="00DD36E0">
        <w:rPr>
          <w:rFonts w:ascii="Times New Roman" w:hAnsi="Times New Roman"/>
          <w:b/>
          <w:sz w:val="20"/>
          <w:szCs w:val="20"/>
        </w:rPr>
        <w:t>Indikator Variabel</w:t>
      </w:r>
      <w:bookmarkEnd w:id="14"/>
      <w:bookmarkEnd w:id="15"/>
      <w:bookmarkEnd w:id="16"/>
    </w:p>
    <w:p w14:paraId="53583FD8" w14:textId="7013EE2F" w:rsidR="00D61C2C" w:rsidRPr="00DD36E0" w:rsidRDefault="00D61C2C" w:rsidP="000459DC">
      <w:pPr>
        <w:pStyle w:val="ListParagraph"/>
        <w:spacing w:after="0" w:line="240" w:lineRule="auto"/>
        <w:ind w:left="1440"/>
        <w:jc w:val="center"/>
        <w:outlineLvl w:val="1"/>
        <w:rPr>
          <w:rFonts w:ascii="Times New Roman" w:hAnsi="Times New Roman"/>
          <w:sz w:val="20"/>
          <w:szCs w:val="20"/>
        </w:rPr>
      </w:pPr>
      <w:bookmarkStart w:id="17" w:name="_Toc126941272"/>
      <w:bookmarkStart w:id="18" w:name="_Hlk99182529"/>
      <w:r w:rsidRPr="00DD36E0">
        <w:rPr>
          <w:rFonts w:ascii="Times New Roman" w:hAnsi="Times New Roman"/>
          <w:b/>
          <w:sz w:val="20"/>
          <w:szCs w:val="20"/>
        </w:rPr>
        <w:t xml:space="preserve">Tabel </w:t>
      </w:r>
      <w:bookmarkEnd w:id="17"/>
      <w:r w:rsidR="000459DC">
        <w:rPr>
          <w:rFonts w:ascii="Times New Roman" w:hAnsi="Times New Roman"/>
          <w:b/>
          <w:sz w:val="20"/>
          <w:szCs w:val="20"/>
          <w:lang w:val="en-US"/>
        </w:rPr>
        <w:t xml:space="preserve">1. </w:t>
      </w:r>
      <w:bookmarkStart w:id="19" w:name="_Toc126941273"/>
      <w:r w:rsidRPr="00DD36E0">
        <w:rPr>
          <w:rFonts w:ascii="Times New Roman" w:hAnsi="Times New Roman"/>
          <w:b/>
          <w:sz w:val="20"/>
          <w:szCs w:val="20"/>
        </w:rPr>
        <w:t>Indikator Variabel</w:t>
      </w:r>
      <w:bookmarkEnd w:id="19"/>
    </w:p>
    <w:tbl>
      <w:tblPr>
        <w:tblW w:w="6804"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526"/>
        <w:gridCol w:w="1456"/>
        <w:gridCol w:w="2823"/>
        <w:gridCol w:w="1999"/>
      </w:tblGrid>
      <w:tr w:rsidR="000459DC" w:rsidRPr="00DD36E0" w14:paraId="7A23DAB7" w14:textId="77777777" w:rsidTr="000459DC">
        <w:trPr>
          <w:trHeight w:val="207"/>
          <w:jc w:val="center"/>
        </w:trPr>
        <w:tc>
          <w:tcPr>
            <w:tcW w:w="526" w:type="dxa"/>
            <w:tcBorders>
              <w:bottom w:val="single" w:sz="4" w:space="0" w:color="auto"/>
            </w:tcBorders>
            <w:shd w:val="clear" w:color="auto" w:fill="auto"/>
          </w:tcPr>
          <w:bookmarkEnd w:id="18"/>
          <w:p w14:paraId="7B963096" w14:textId="77777777" w:rsidR="000459DC" w:rsidRPr="00DD36E0" w:rsidRDefault="000459DC" w:rsidP="00175BA5">
            <w:pPr>
              <w:tabs>
                <w:tab w:val="left" w:pos="284"/>
              </w:tabs>
              <w:jc w:val="center"/>
              <w:rPr>
                <w:b/>
                <w:bCs/>
                <w:sz w:val="20"/>
                <w:szCs w:val="20"/>
              </w:rPr>
            </w:pPr>
            <w:r w:rsidRPr="00DD36E0">
              <w:rPr>
                <w:b/>
                <w:bCs/>
                <w:sz w:val="20"/>
                <w:szCs w:val="20"/>
              </w:rPr>
              <w:t>No</w:t>
            </w:r>
          </w:p>
        </w:tc>
        <w:tc>
          <w:tcPr>
            <w:tcW w:w="1456" w:type="dxa"/>
            <w:tcBorders>
              <w:bottom w:val="single" w:sz="4" w:space="0" w:color="auto"/>
            </w:tcBorders>
            <w:shd w:val="clear" w:color="auto" w:fill="auto"/>
          </w:tcPr>
          <w:p w14:paraId="4BD2D2A4" w14:textId="77777777" w:rsidR="000459DC" w:rsidRPr="00DD36E0" w:rsidRDefault="000459DC" w:rsidP="00175BA5">
            <w:pPr>
              <w:tabs>
                <w:tab w:val="left" w:pos="284"/>
              </w:tabs>
              <w:jc w:val="center"/>
              <w:rPr>
                <w:b/>
                <w:bCs/>
                <w:sz w:val="20"/>
                <w:szCs w:val="20"/>
              </w:rPr>
            </w:pPr>
            <w:r w:rsidRPr="00DD36E0">
              <w:rPr>
                <w:b/>
                <w:bCs/>
                <w:sz w:val="20"/>
                <w:szCs w:val="20"/>
              </w:rPr>
              <w:t>Variabel</w:t>
            </w:r>
          </w:p>
        </w:tc>
        <w:tc>
          <w:tcPr>
            <w:tcW w:w="2823" w:type="dxa"/>
            <w:tcBorders>
              <w:bottom w:val="single" w:sz="4" w:space="0" w:color="auto"/>
            </w:tcBorders>
            <w:shd w:val="clear" w:color="auto" w:fill="auto"/>
          </w:tcPr>
          <w:p w14:paraId="71E7C9FF" w14:textId="77777777" w:rsidR="000459DC" w:rsidRPr="00DD36E0" w:rsidRDefault="000459DC" w:rsidP="00175BA5">
            <w:pPr>
              <w:tabs>
                <w:tab w:val="left" w:pos="284"/>
              </w:tabs>
              <w:jc w:val="center"/>
              <w:rPr>
                <w:b/>
                <w:bCs/>
                <w:sz w:val="20"/>
                <w:szCs w:val="20"/>
              </w:rPr>
            </w:pPr>
            <w:r w:rsidRPr="00DD36E0">
              <w:rPr>
                <w:b/>
                <w:bCs/>
                <w:sz w:val="20"/>
                <w:szCs w:val="20"/>
              </w:rPr>
              <w:t xml:space="preserve">Indikator  </w:t>
            </w:r>
          </w:p>
        </w:tc>
        <w:tc>
          <w:tcPr>
            <w:tcW w:w="1999" w:type="dxa"/>
            <w:tcBorders>
              <w:bottom w:val="single" w:sz="4" w:space="0" w:color="auto"/>
            </w:tcBorders>
            <w:shd w:val="clear" w:color="auto" w:fill="auto"/>
          </w:tcPr>
          <w:p w14:paraId="643D3578" w14:textId="77777777" w:rsidR="000459DC" w:rsidRPr="00DD36E0" w:rsidRDefault="000459DC" w:rsidP="00175BA5">
            <w:pPr>
              <w:tabs>
                <w:tab w:val="left" w:pos="284"/>
              </w:tabs>
              <w:jc w:val="center"/>
              <w:rPr>
                <w:b/>
                <w:bCs/>
                <w:sz w:val="20"/>
                <w:szCs w:val="20"/>
              </w:rPr>
            </w:pPr>
            <w:r w:rsidRPr="00DD36E0">
              <w:rPr>
                <w:b/>
                <w:bCs/>
                <w:sz w:val="20"/>
                <w:szCs w:val="20"/>
              </w:rPr>
              <w:t xml:space="preserve">Skala Pengukuran </w:t>
            </w:r>
          </w:p>
        </w:tc>
      </w:tr>
      <w:tr w:rsidR="000459DC" w:rsidRPr="00DD36E0" w14:paraId="10F5B69B" w14:textId="77777777" w:rsidTr="000459DC">
        <w:trPr>
          <w:trHeight w:val="732"/>
          <w:jc w:val="center"/>
        </w:trPr>
        <w:tc>
          <w:tcPr>
            <w:tcW w:w="526" w:type="dxa"/>
            <w:tcBorders>
              <w:bottom w:val="nil"/>
            </w:tcBorders>
            <w:shd w:val="clear" w:color="auto" w:fill="auto"/>
          </w:tcPr>
          <w:p w14:paraId="4C8A9158" w14:textId="77777777" w:rsidR="000459DC" w:rsidRPr="00DD36E0" w:rsidRDefault="000459DC" w:rsidP="00175BA5">
            <w:pPr>
              <w:tabs>
                <w:tab w:val="left" w:pos="284"/>
              </w:tabs>
              <w:jc w:val="center"/>
              <w:rPr>
                <w:sz w:val="20"/>
                <w:szCs w:val="20"/>
              </w:rPr>
            </w:pPr>
            <w:r w:rsidRPr="00DD36E0">
              <w:rPr>
                <w:sz w:val="20"/>
                <w:szCs w:val="20"/>
              </w:rPr>
              <w:t>1</w:t>
            </w:r>
          </w:p>
        </w:tc>
        <w:tc>
          <w:tcPr>
            <w:tcW w:w="1456" w:type="dxa"/>
            <w:tcBorders>
              <w:bottom w:val="nil"/>
            </w:tcBorders>
            <w:shd w:val="clear" w:color="auto" w:fill="auto"/>
          </w:tcPr>
          <w:p w14:paraId="7AF6C856" w14:textId="77777777" w:rsidR="000459DC" w:rsidRPr="00DD36E0" w:rsidRDefault="000459DC" w:rsidP="00175BA5">
            <w:pPr>
              <w:jc w:val="both"/>
              <w:rPr>
                <w:sz w:val="20"/>
                <w:szCs w:val="20"/>
              </w:rPr>
            </w:pPr>
            <w:r w:rsidRPr="00DD36E0">
              <w:rPr>
                <w:sz w:val="20"/>
                <w:szCs w:val="20"/>
              </w:rPr>
              <w:t>Profitabilitas</w:t>
            </w:r>
          </w:p>
          <w:p w14:paraId="6870969B" w14:textId="77777777" w:rsidR="000459DC" w:rsidRPr="00DD36E0" w:rsidRDefault="000459DC" w:rsidP="00175BA5">
            <w:pPr>
              <w:jc w:val="both"/>
              <w:rPr>
                <w:sz w:val="20"/>
                <w:szCs w:val="20"/>
              </w:rPr>
            </w:pPr>
            <w:r w:rsidRPr="00DD36E0">
              <w:rPr>
                <w:sz w:val="20"/>
                <w:szCs w:val="20"/>
              </w:rPr>
              <w:t>(X1)</w:t>
            </w:r>
          </w:p>
        </w:tc>
        <w:tc>
          <w:tcPr>
            <w:tcW w:w="2823" w:type="dxa"/>
            <w:tcBorders>
              <w:bottom w:val="nil"/>
            </w:tcBorders>
            <w:shd w:val="clear" w:color="auto" w:fill="auto"/>
          </w:tcPr>
          <w:p w14:paraId="424EB2D1" w14:textId="77777777" w:rsidR="000459DC" w:rsidRPr="00DD36E0" w:rsidRDefault="000459DC" w:rsidP="00175BA5">
            <w:pPr>
              <w:autoSpaceDE w:val="0"/>
              <w:autoSpaceDN w:val="0"/>
              <w:adjustRightInd w:val="0"/>
              <w:jc w:val="both"/>
              <w:rPr>
                <w:sz w:val="20"/>
                <w:szCs w:val="20"/>
              </w:rPr>
            </w:pPr>
            <w:r w:rsidRPr="00DD36E0">
              <w:rPr>
                <w:i/>
                <w:iCs/>
                <w:sz w:val="20"/>
                <w:szCs w:val="20"/>
              </w:rPr>
              <w:t>Return On Assets</w:t>
            </w:r>
            <w:r w:rsidRPr="00DD36E0">
              <w:rPr>
                <w:sz w:val="20"/>
                <w:szCs w:val="20"/>
              </w:rPr>
              <w:t xml:space="preserve"> = </w:t>
            </w:r>
            <w:r w:rsidRPr="00DD36E0">
              <w:rPr>
                <w:sz w:val="20"/>
                <w:szCs w:val="20"/>
                <w:u w:val="single"/>
              </w:rPr>
              <w:t>Laba Bersih Setelah Pajak</w:t>
            </w:r>
            <w:r w:rsidRPr="00DD36E0">
              <w:rPr>
                <w:sz w:val="20"/>
                <w:szCs w:val="20"/>
              </w:rPr>
              <w:t xml:space="preserve">   x 100% </w:t>
            </w:r>
          </w:p>
          <w:p w14:paraId="602ED517" w14:textId="77777777" w:rsidR="000459DC" w:rsidRPr="00DD36E0" w:rsidRDefault="000459DC" w:rsidP="00175BA5">
            <w:pPr>
              <w:rPr>
                <w:sz w:val="20"/>
                <w:szCs w:val="20"/>
              </w:rPr>
            </w:pPr>
            <w:r w:rsidRPr="00DD36E0">
              <w:rPr>
                <w:sz w:val="20"/>
                <w:szCs w:val="20"/>
              </w:rPr>
              <w:t>Total Aset</w:t>
            </w:r>
          </w:p>
        </w:tc>
        <w:tc>
          <w:tcPr>
            <w:tcW w:w="1999" w:type="dxa"/>
            <w:tcBorders>
              <w:bottom w:val="nil"/>
            </w:tcBorders>
            <w:shd w:val="clear" w:color="auto" w:fill="auto"/>
          </w:tcPr>
          <w:p w14:paraId="7FB1B309" w14:textId="77777777" w:rsidR="000459DC" w:rsidRPr="00DD36E0" w:rsidRDefault="000459DC" w:rsidP="00175BA5">
            <w:pPr>
              <w:tabs>
                <w:tab w:val="left" w:pos="284"/>
              </w:tabs>
              <w:jc w:val="center"/>
              <w:rPr>
                <w:sz w:val="20"/>
                <w:szCs w:val="20"/>
              </w:rPr>
            </w:pPr>
            <w:r w:rsidRPr="00DD36E0">
              <w:rPr>
                <w:sz w:val="20"/>
                <w:szCs w:val="20"/>
              </w:rPr>
              <w:t>Rasio</w:t>
            </w:r>
          </w:p>
        </w:tc>
      </w:tr>
      <w:tr w:rsidR="000459DC" w:rsidRPr="00DD36E0" w14:paraId="693EE8D2" w14:textId="77777777" w:rsidTr="000459DC">
        <w:trPr>
          <w:trHeight w:val="732"/>
          <w:jc w:val="center"/>
        </w:trPr>
        <w:tc>
          <w:tcPr>
            <w:tcW w:w="526" w:type="dxa"/>
            <w:tcBorders>
              <w:top w:val="nil"/>
              <w:bottom w:val="nil"/>
            </w:tcBorders>
            <w:shd w:val="clear" w:color="auto" w:fill="auto"/>
          </w:tcPr>
          <w:p w14:paraId="3D6B1D65" w14:textId="77777777" w:rsidR="000459DC" w:rsidRPr="00DD36E0" w:rsidRDefault="000459DC" w:rsidP="00175BA5">
            <w:pPr>
              <w:tabs>
                <w:tab w:val="left" w:pos="284"/>
              </w:tabs>
              <w:jc w:val="center"/>
              <w:rPr>
                <w:sz w:val="20"/>
                <w:szCs w:val="20"/>
              </w:rPr>
            </w:pPr>
            <w:r w:rsidRPr="00DD36E0">
              <w:rPr>
                <w:sz w:val="20"/>
                <w:szCs w:val="20"/>
              </w:rPr>
              <w:t>2</w:t>
            </w:r>
          </w:p>
        </w:tc>
        <w:tc>
          <w:tcPr>
            <w:tcW w:w="1456" w:type="dxa"/>
            <w:tcBorders>
              <w:top w:val="nil"/>
              <w:bottom w:val="nil"/>
            </w:tcBorders>
            <w:shd w:val="clear" w:color="auto" w:fill="auto"/>
          </w:tcPr>
          <w:p w14:paraId="5153714D" w14:textId="77777777" w:rsidR="000459DC" w:rsidRPr="00DD36E0" w:rsidRDefault="000459DC" w:rsidP="00175BA5">
            <w:pPr>
              <w:tabs>
                <w:tab w:val="left" w:pos="284"/>
              </w:tabs>
              <w:jc w:val="both"/>
              <w:rPr>
                <w:sz w:val="20"/>
                <w:szCs w:val="20"/>
              </w:rPr>
            </w:pPr>
            <w:r w:rsidRPr="00DD36E0">
              <w:rPr>
                <w:sz w:val="20"/>
                <w:szCs w:val="20"/>
              </w:rPr>
              <w:t>Likuiditas</w:t>
            </w:r>
          </w:p>
          <w:p w14:paraId="092E6700" w14:textId="77777777" w:rsidR="000459DC" w:rsidRPr="00DD36E0" w:rsidRDefault="000459DC" w:rsidP="00175BA5">
            <w:pPr>
              <w:tabs>
                <w:tab w:val="left" w:pos="284"/>
              </w:tabs>
              <w:jc w:val="both"/>
              <w:rPr>
                <w:sz w:val="20"/>
                <w:szCs w:val="20"/>
              </w:rPr>
            </w:pPr>
            <w:r w:rsidRPr="00DD36E0">
              <w:rPr>
                <w:sz w:val="20"/>
                <w:szCs w:val="20"/>
              </w:rPr>
              <w:t>(X2)</w:t>
            </w:r>
          </w:p>
        </w:tc>
        <w:tc>
          <w:tcPr>
            <w:tcW w:w="2823" w:type="dxa"/>
            <w:tcBorders>
              <w:top w:val="nil"/>
              <w:bottom w:val="nil"/>
            </w:tcBorders>
            <w:shd w:val="clear" w:color="auto" w:fill="auto"/>
          </w:tcPr>
          <w:p w14:paraId="54321E2D" w14:textId="77777777" w:rsidR="000459DC" w:rsidRPr="00DD36E0" w:rsidRDefault="000459DC" w:rsidP="00175BA5">
            <w:pPr>
              <w:autoSpaceDE w:val="0"/>
              <w:autoSpaceDN w:val="0"/>
              <w:adjustRightInd w:val="0"/>
              <w:rPr>
                <w:sz w:val="20"/>
                <w:szCs w:val="20"/>
              </w:rPr>
            </w:pPr>
            <w:r w:rsidRPr="00DD36E0">
              <w:rPr>
                <w:sz w:val="20"/>
                <w:szCs w:val="20"/>
              </w:rPr>
              <w:t xml:space="preserve">Cash Ratio = </w:t>
            </w:r>
            <w:r w:rsidRPr="00DD36E0">
              <w:rPr>
                <w:sz w:val="20"/>
                <w:szCs w:val="20"/>
                <w:u w:val="single"/>
              </w:rPr>
              <w:t>Kas + Setara Kas</w:t>
            </w:r>
            <w:r w:rsidRPr="00DD36E0">
              <w:rPr>
                <w:sz w:val="20"/>
                <w:szCs w:val="20"/>
              </w:rPr>
              <w:t xml:space="preserve">        x 100%</w:t>
            </w:r>
          </w:p>
          <w:p w14:paraId="21BC8083" w14:textId="77777777" w:rsidR="000459DC" w:rsidRPr="00DD36E0" w:rsidRDefault="000459DC" w:rsidP="00175BA5">
            <w:pPr>
              <w:spacing w:after="200"/>
              <w:rPr>
                <w:sz w:val="20"/>
                <w:szCs w:val="20"/>
              </w:rPr>
            </w:pPr>
            <w:r w:rsidRPr="00DD36E0">
              <w:rPr>
                <w:sz w:val="20"/>
                <w:szCs w:val="20"/>
              </w:rPr>
              <w:t>Hutang Lancar</w:t>
            </w:r>
          </w:p>
        </w:tc>
        <w:tc>
          <w:tcPr>
            <w:tcW w:w="1999" w:type="dxa"/>
            <w:tcBorders>
              <w:top w:val="nil"/>
              <w:bottom w:val="nil"/>
            </w:tcBorders>
            <w:shd w:val="clear" w:color="auto" w:fill="auto"/>
          </w:tcPr>
          <w:p w14:paraId="579AE519" w14:textId="77777777" w:rsidR="000459DC" w:rsidRPr="00DD36E0" w:rsidRDefault="000459DC" w:rsidP="00175BA5">
            <w:pPr>
              <w:tabs>
                <w:tab w:val="left" w:pos="284"/>
              </w:tabs>
              <w:jc w:val="center"/>
              <w:rPr>
                <w:sz w:val="20"/>
                <w:szCs w:val="20"/>
              </w:rPr>
            </w:pPr>
            <w:r w:rsidRPr="00DD36E0">
              <w:rPr>
                <w:sz w:val="20"/>
                <w:szCs w:val="20"/>
              </w:rPr>
              <w:t>Rasio</w:t>
            </w:r>
          </w:p>
        </w:tc>
      </w:tr>
      <w:tr w:rsidR="000459DC" w:rsidRPr="00DD36E0" w14:paraId="62DB48BE" w14:textId="77777777" w:rsidTr="000459DC">
        <w:trPr>
          <w:trHeight w:val="732"/>
          <w:jc w:val="center"/>
        </w:trPr>
        <w:tc>
          <w:tcPr>
            <w:tcW w:w="526" w:type="dxa"/>
            <w:tcBorders>
              <w:top w:val="nil"/>
              <w:bottom w:val="nil"/>
            </w:tcBorders>
            <w:shd w:val="clear" w:color="auto" w:fill="auto"/>
          </w:tcPr>
          <w:p w14:paraId="2D76B867" w14:textId="77777777" w:rsidR="000459DC" w:rsidRPr="00DD36E0" w:rsidRDefault="000459DC" w:rsidP="00175BA5">
            <w:pPr>
              <w:tabs>
                <w:tab w:val="left" w:pos="284"/>
              </w:tabs>
              <w:jc w:val="center"/>
              <w:rPr>
                <w:sz w:val="20"/>
                <w:szCs w:val="20"/>
              </w:rPr>
            </w:pPr>
            <w:r w:rsidRPr="00DD36E0">
              <w:rPr>
                <w:sz w:val="20"/>
                <w:szCs w:val="20"/>
              </w:rPr>
              <w:lastRenderedPageBreak/>
              <w:t>3</w:t>
            </w:r>
          </w:p>
        </w:tc>
        <w:tc>
          <w:tcPr>
            <w:tcW w:w="1456" w:type="dxa"/>
            <w:tcBorders>
              <w:top w:val="nil"/>
              <w:bottom w:val="nil"/>
            </w:tcBorders>
            <w:shd w:val="clear" w:color="auto" w:fill="auto"/>
          </w:tcPr>
          <w:p w14:paraId="3E8D016A" w14:textId="77777777" w:rsidR="000459DC" w:rsidRPr="00DD36E0" w:rsidRDefault="000459DC" w:rsidP="00175BA5">
            <w:pPr>
              <w:tabs>
                <w:tab w:val="left" w:pos="284"/>
              </w:tabs>
              <w:rPr>
                <w:sz w:val="20"/>
                <w:szCs w:val="20"/>
              </w:rPr>
            </w:pPr>
            <w:r w:rsidRPr="00DD36E0">
              <w:rPr>
                <w:sz w:val="20"/>
                <w:szCs w:val="20"/>
              </w:rPr>
              <w:t xml:space="preserve">Solvabilitas </w:t>
            </w:r>
          </w:p>
          <w:p w14:paraId="427C099D" w14:textId="77777777" w:rsidR="000459DC" w:rsidRPr="00DD36E0" w:rsidRDefault="000459DC" w:rsidP="00175BA5">
            <w:pPr>
              <w:tabs>
                <w:tab w:val="left" w:pos="284"/>
              </w:tabs>
              <w:rPr>
                <w:sz w:val="20"/>
                <w:szCs w:val="20"/>
              </w:rPr>
            </w:pPr>
            <w:r w:rsidRPr="00DD36E0">
              <w:rPr>
                <w:sz w:val="20"/>
                <w:szCs w:val="20"/>
              </w:rPr>
              <w:t>(X3)</w:t>
            </w:r>
          </w:p>
        </w:tc>
        <w:tc>
          <w:tcPr>
            <w:tcW w:w="2823" w:type="dxa"/>
            <w:tcBorders>
              <w:top w:val="nil"/>
              <w:bottom w:val="nil"/>
            </w:tcBorders>
            <w:shd w:val="clear" w:color="auto" w:fill="auto"/>
          </w:tcPr>
          <w:p w14:paraId="2B89982A" w14:textId="77777777" w:rsidR="000459DC" w:rsidRPr="00DD36E0" w:rsidRDefault="000459DC" w:rsidP="00175BA5">
            <w:pPr>
              <w:autoSpaceDE w:val="0"/>
              <w:autoSpaceDN w:val="0"/>
              <w:adjustRightInd w:val="0"/>
              <w:rPr>
                <w:sz w:val="20"/>
                <w:szCs w:val="20"/>
              </w:rPr>
            </w:pPr>
            <w:r w:rsidRPr="00DD36E0">
              <w:rPr>
                <w:i/>
                <w:iCs/>
                <w:sz w:val="20"/>
                <w:szCs w:val="20"/>
              </w:rPr>
              <w:t>Debt Ratio</w:t>
            </w:r>
            <w:r w:rsidRPr="00DD36E0">
              <w:rPr>
                <w:sz w:val="20"/>
                <w:szCs w:val="20"/>
              </w:rPr>
              <w:t xml:space="preserve"> = </w:t>
            </w:r>
            <w:r w:rsidRPr="00DD36E0">
              <w:rPr>
                <w:sz w:val="20"/>
                <w:szCs w:val="20"/>
                <w:u w:val="single"/>
              </w:rPr>
              <w:t xml:space="preserve">Total Hutang  </w:t>
            </w:r>
            <w:r w:rsidRPr="00DD36E0">
              <w:rPr>
                <w:sz w:val="20"/>
                <w:szCs w:val="20"/>
              </w:rPr>
              <w:t xml:space="preserve">       x 100%</w:t>
            </w:r>
          </w:p>
          <w:p w14:paraId="589F4BB6" w14:textId="77777777" w:rsidR="000459DC" w:rsidRPr="00DD36E0" w:rsidRDefault="000459DC" w:rsidP="00175BA5">
            <w:pPr>
              <w:autoSpaceDE w:val="0"/>
              <w:autoSpaceDN w:val="0"/>
              <w:adjustRightInd w:val="0"/>
              <w:rPr>
                <w:sz w:val="20"/>
                <w:szCs w:val="20"/>
              </w:rPr>
            </w:pPr>
            <w:r w:rsidRPr="00DD36E0">
              <w:rPr>
                <w:sz w:val="20"/>
                <w:szCs w:val="20"/>
              </w:rPr>
              <w:t>Total Aktiva</w:t>
            </w:r>
          </w:p>
          <w:p w14:paraId="722877C1" w14:textId="77777777" w:rsidR="000459DC" w:rsidRPr="00DD36E0" w:rsidRDefault="000459DC" w:rsidP="00175BA5">
            <w:pPr>
              <w:tabs>
                <w:tab w:val="left" w:pos="284"/>
              </w:tabs>
              <w:jc w:val="both"/>
              <w:rPr>
                <w:sz w:val="20"/>
                <w:szCs w:val="20"/>
              </w:rPr>
            </w:pPr>
          </w:p>
        </w:tc>
        <w:tc>
          <w:tcPr>
            <w:tcW w:w="1999" w:type="dxa"/>
            <w:tcBorders>
              <w:top w:val="nil"/>
              <w:bottom w:val="nil"/>
            </w:tcBorders>
            <w:shd w:val="clear" w:color="auto" w:fill="auto"/>
          </w:tcPr>
          <w:p w14:paraId="158723DF" w14:textId="77777777" w:rsidR="000459DC" w:rsidRPr="00DD36E0" w:rsidRDefault="000459DC" w:rsidP="00175BA5">
            <w:pPr>
              <w:tabs>
                <w:tab w:val="left" w:pos="284"/>
              </w:tabs>
              <w:jc w:val="center"/>
              <w:rPr>
                <w:sz w:val="20"/>
                <w:szCs w:val="20"/>
              </w:rPr>
            </w:pPr>
            <w:r w:rsidRPr="00DD36E0">
              <w:rPr>
                <w:sz w:val="20"/>
                <w:szCs w:val="20"/>
              </w:rPr>
              <w:t>Rasio</w:t>
            </w:r>
          </w:p>
        </w:tc>
      </w:tr>
      <w:tr w:rsidR="000459DC" w:rsidRPr="00DD36E0" w14:paraId="21BB8541" w14:textId="77777777" w:rsidTr="000459DC">
        <w:trPr>
          <w:trHeight w:val="732"/>
          <w:jc w:val="center"/>
        </w:trPr>
        <w:tc>
          <w:tcPr>
            <w:tcW w:w="526" w:type="dxa"/>
            <w:tcBorders>
              <w:top w:val="nil"/>
              <w:bottom w:val="nil"/>
            </w:tcBorders>
            <w:shd w:val="clear" w:color="auto" w:fill="auto"/>
          </w:tcPr>
          <w:p w14:paraId="11829C0F" w14:textId="77777777" w:rsidR="000459DC" w:rsidRPr="00DD36E0" w:rsidRDefault="000459DC" w:rsidP="00175BA5">
            <w:pPr>
              <w:tabs>
                <w:tab w:val="left" w:pos="284"/>
              </w:tabs>
              <w:jc w:val="center"/>
              <w:rPr>
                <w:sz w:val="20"/>
                <w:szCs w:val="20"/>
              </w:rPr>
            </w:pPr>
            <w:r w:rsidRPr="00DD36E0">
              <w:rPr>
                <w:sz w:val="20"/>
                <w:szCs w:val="20"/>
              </w:rPr>
              <w:t>4</w:t>
            </w:r>
          </w:p>
        </w:tc>
        <w:tc>
          <w:tcPr>
            <w:tcW w:w="1456" w:type="dxa"/>
            <w:tcBorders>
              <w:top w:val="nil"/>
              <w:bottom w:val="nil"/>
            </w:tcBorders>
            <w:shd w:val="clear" w:color="auto" w:fill="auto"/>
          </w:tcPr>
          <w:p w14:paraId="5AA9A8AA" w14:textId="77777777" w:rsidR="000459DC" w:rsidRPr="00DD36E0" w:rsidRDefault="000459DC" w:rsidP="00175BA5">
            <w:pPr>
              <w:rPr>
                <w:sz w:val="20"/>
                <w:szCs w:val="20"/>
              </w:rPr>
            </w:pPr>
            <w:r w:rsidRPr="00DD36E0">
              <w:rPr>
                <w:sz w:val="20"/>
                <w:szCs w:val="20"/>
              </w:rPr>
              <w:t>Nilai Perusahaan</w:t>
            </w:r>
          </w:p>
          <w:p w14:paraId="39B86AF5" w14:textId="77777777" w:rsidR="000459DC" w:rsidRPr="00DD36E0" w:rsidRDefault="000459DC" w:rsidP="00175BA5">
            <w:pPr>
              <w:rPr>
                <w:sz w:val="20"/>
                <w:szCs w:val="20"/>
              </w:rPr>
            </w:pPr>
            <w:r w:rsidRPr="00DD36E0">
              <w:rPr>
                <w:sz w:val="20"/>
                <w:szCs w:val="20"/>
              </w:rPr>
              <w:t xml:space="preserve">(Y) </w:t>
            </w:r>
          </w:p>
        </w:tc>
        <w:tc>
          <w:tcPr>
            <w:tcW w:w="2823" w:type="dxa"/>
            <w:tcBorders>
              <w:top w:val="nil"/>
              <w:bottom w:val="nil"/>
            </w:tcBorders>
            <w:shd w:val="clear" w:color="auto" w:fill="auto"/>
          </w:tcPr>
          <w:p w14:paraId="72EC13BD" w14:textId="77777777" w:rsidR="000459DC" w:rsidRPr="00DD36E0" w:rsidRDefault="000459DC" w:rsidP="00175BA5">
            <w:pPr>
              <w:autoSpaceDE w:val="0"/>
              <w:autoSpaceDN w:val="0"/>
              <w:adjustRightInd w:val="0"/>
              <w:rPr>
                <w:sz w:val="20"/>
                <w:szCs w:val="20"/>
              </w:rPr>
            </w:pPr>
            <w:r w:rsidRPr="00DD36E0">
              <w:rPr>
                <w:rFonts w:ascii="Cambria Math" w:hAnsi="Cambria Math" w:cs="Cambria Math"/>
                <w:sz w:val="20"/>
                <w:szCs w:val="20"/>
              </w:rPr>
              <w:t>𝑃𝐵𝑉</w:t>
            </w:r>
            <w:r w:rsidRPr="00DD36E0">
              <w:rPr>
                <w:sz w:val="20"/>
                <w:szCs w:val="20"/>
              </w:rPr>
              <w:t xml:space="preserve"> = </w:t>
            </w:r>
            <w:r w:rsidRPr="00DD36E0">
              <w:rPr>
                <w:rFonts w:ascii="Cambria Math" w:hAnsi="Cambria Math" w:cs="Cambria Math"/>
                <w:sz w:val="20"/>
                <w:szCs w:val="20"/>
                <w:u w:val="single"/>
              </w:rPr>
              <w:t>𝐻𝑎𝑟𝑔𝑎</w:t>
            </w:r>
            <w:r w:rsidRPr="00DD36E0">
              <w:rPr>
                <w:sz w:val="20"/>
                <w:szCs w:val="20"/>
                <w:u w:val="single"/>
              </w:rPr>
              <w:t xml:space="preserve"> </w:t>
            </w:r>
            <w:r w:rsidRPr="00DD36E0">
              <w:rPr>
                <w:rFonts w:ascii="Cambria Math" w:hAnsi="Cambria Math" w:cs="Cambria Math"/>
                <w:sz w:val="20"/>
                <w:szCs w:val="20"/>
                <w:u w:val="single"/>
              </w:rPr>
              <w:t>𝑝𝑒𝑟</w:t>
            </w:r>
            <w:r w:rsidRPr="00DD36E0">
              <w:rPr>
                <w:sz w:val="20"/>
                <w:szCs w:val="20"/>
                <w:u w:val="single"/>
              </w:rPr>
              <w:t xml:space="preserve"> </w:t>
            </w:r>
            <w:r w:rsidRPr="00DD36E0">
              <w:rPr>
                <w:rFonts w:ascii="Cambria Math" w:hAnsi="Cambria Math" w:cs="Cambria Math"/>
                <w:sz w:val="20"/>
                <w:szCs w:val="20"/>
                <w:u w:val="single"/>
              </w:rPr>
              <w:t>𝐿𝑒𝑚𝑏𝑎𝑟</w:t>
            </w:r>
            <w:r w:rsidRPr="00DD36E0">
              <w:rPr>
                <w:sz w:val="20"/>
                <w:szCs w:val="20"/>
                <w:u w:val="single"/>
              </w:rPr>
              <w:t xml:space="preserve"> </w:t>
            </w:r>
            <w:r w:rsidRPr="00DD36E0">
              <w:rPr>
                <w:rFonts w:ascii="Cambria Math" w:hAnsi="Cambria Math" w:cs="Cambria Math"/>
                <w:sz w:val="20"/>
                <w:szCs w:val="20"/>
                <w:u w:val="single"/>
              </w:rPr>
              <w:t>𝑆𝑎</w:t>
            </w:r>
            <w:r w:rsidRPr="00DD36E0">
              <w:rPr>
                <w:sz w:val="20"/>
                <w:szCs w:val="20"/>
                <w:u w:val="single"/>
              </w:rPr>
              <w:t>ℎ</w:t>
            </w:r>
            <w:r w:rsidRPr="00DD36E0">
              <w:rPr>
                <w:rFonts w:ascii="Cambria Math" w:hAnsi="Cambria Math" w:cs="Cambria Math"/>
                <w:sz w:val="20"/>
                <w:szCs w:val="20"/>
                <w:u w:val="single"/>
              </w:rPr>
              <w:t>𝑎𝑚</w:t>
            </w:r>
            <w:r w:rsidRPr="00DD36E0">
              <w:rPr>
                <w:sz w:val="20"/>
                <w:szCs w:val="20"/>
              </w:rPr>
              <w:t xml:space="preserve">       X 100%</w:t>
            </w:r>
          </w:p>
          <w:p w14:paraId="65BE3896" w14:textId="77777777" w:rsidR="000459DC" w:rsidRPr="00DD36E0" w:rsidRDefault="000459DC" w:rsidP="00175BA5">
            <w:pPr>
              <w:jc w:val="both"/>
              <w:rPr>
                <w:sz w:val="20"/>
                <w:szCs w:val="20"/>
              </w:rPr>
            </w:pPr>
            <w:r w:rsidRPr="00DD36E0">
              <w:rPr>
                <w:rFonts w:ascii="Cambria Math" w:hAnsi="Cambria Math" w:cs="Cambria Math"/>
                <w:sz w:val="20"/>
                <w:szCs w:val="20"/>
              </w:rPr>
              <w:t>𝐵𝑜𝑜𝑘</w:t>
            </w:r>
            <w:r w:rsidRPr="00DD36E0">
              <w:rPr>
                <w:sz w:val="20"/>
                <w:szCs w:val="20"/>
              </w:rPr>
              <w:t xml:space="preserve"> </w:t>
            </w:r>
            <w:r w:rsidRPr="00DD36E0">
              <w:rPr>
                <w:rFonts w:ascii="Cambria Math" w:hAnsi="Cambria Math" w:cs="Cambria Math"/>
                <w:sz w:val="20"/>
                <w:szCs w:val="20"/>
              </w:rPr>
              <w:t>𝑉𝑎𝑙𝑢𝑒</w:t>
            </w:r>
            <w:r w:rsidRPr="00DD36E0">
              <w:rPr>
                <w:sz w:val="20"/>
                <w:szCs w:val="20"/>
              </w:rPr>
              <w:t xml:space="preserve"> </w:t>
            </w:r>
            <w:r w:rsidRPr="00DD36E0">
              <w:rPr>
                <w:rFonts w:ascii="Cambria Math" w:hAnsi="Cambria Math" w:cs="Cambria Math"/>
                <w:sz w:val="20"/>
                <w:szCs w:val="20"/>
              </w:rPr>
              <w:t>𝑝𝑒𝑟</w:t>
            </w:r>
            <w:r w:rsidRPr="00DD36E0">
              <w:rPr>
                <w:sz w:val="20"/>
                <w:szCs w:val="20"/>
              </w:rPr>
              <w:t xml:space="preserve"> </w:t>
            </w:r>
            <w:r w:rsidRPr="00DD36E0">
              <w:rPr>
                <w:rFonts w:ascii="Cambria Math" w:hAnsi="Cambria Math" w:cs="Cambria Math"/>
                <w:sz w:val="20"/>
                <w:szCs w:val="20"/>
              </w:rPr>
              <w:t>𝑆</w:t>
            </w:r>
            <w:r w:rsidRPr="00DD36E0">
              <w:rPr>
                <w:sz w:val="20"/>
                <w:szCs w:val="20"/>
              </w:rPr>
              <w:t>ℎ</w:t>
            </w:r>
            <w:r w:rsidRPr="00DD36E0">
              <w:rPr>
                <w:rFonts w:ascii="Cambria Math" w:hAnsi="Cambria Math" w:cs="Cambria Math"/>
                <w:sz w:val="20"/>
                <w:szCs w:val="20"/>
              </w:rPr>
              <w:t>𝑎𝑟𝑒</w:t>
            </w:r>
          </w:p>
        </w:tc>
        <w:tc>
          <w:tcPr>
            <w:tcW w:w="1999" w:type="dxa"/>
            <w:tcBorders>
              <w:top w:val="nil"/>
              <w:bottom w:val="nil"/>
            </w:tcBorders>
            <w:shd w:val="clear" w:color="auto" w:fill="auto"/>
          </w:tcPr>
          <w:p w14:paraId="4D8DC74E" w14:textId="77777777" w:rsidR="000459DC" w:rsidRPr="00DD36E0" w:rsidRDefault="000459DC" w:rsidP="00175BA5">
            <w:pPr>
              <w:jc w:val="center"/>
              <w:rPr>
                <w:sz w:val="20"/>
                <w:szCs w:val="20"/>
              </w:rPr>
            </w:pPr>
            <w:r w:rsidRPr="00DD36E0">
              <w:rPr>
                <w:sz w:val="20"/>
                <w:szCs w:val="20"/>
              </w:rPr>
              <w:t>Rasio</w:t>
            </w:r>
          </w:p>
        </w:tc>
      </w:tr>
      <w:tr w:rsidR="000459DC" w:rsidRPr="00DD36E0" w14:paraId="694281A6" w14:textId="77777777" w:rsidTr="000459DC">
        <w:trPr>
          <w:trHeight w:val="732"/>
          <w:jc w:val="center"/>
        </w:trPr>
        <w:tc>
          <w:tcPr>
            <w:tcW w:w="526" w:type="dxa"/>
            <w:tcBorders>
              <w:top w:val="nil"/>
            </w:tcBorders>
            <w:shd w:val="clear" w:color="auto" w:fill="auto"/>
          </w:tcPr>
          <w:p w14:paraId="31F3CA42" w14:textId="77777777" w:rsidR="000459DC" w:rsidRPr="00DD36E0" w:rsidRDefault="000459DC" w:rsidP="00175BA5">
            <w:pPr>
              <w:tabs>
                <w:tab w:val="left" w:pos="284"/>
              </w:tabs>
              <w:jc w:val="center"/>
              <w:rPr>
                <w:sz w:val="20"/>
                <w:szCs w:val="20"/>
              </w:rPr>
            </w:pPr>
            <w:r w:rsidRPr="00DD36E0">
              <w:rPr>
                <w:sz w:val="20"/>
                <w:szCs w:val="20"/>
              </w:rPr>
              <w:t>5</w:t>
            </w:r>
          </w:p>
        </w:tc>
        <w:tc>
          <w:tcPr>
            <w:tcW w:w="1456" w:type="dxa"/>
            <w:tcBorders>
              <w:top w:val="nil"/>
            </w:tcBorders>
            <w:shd w:val="clear" w:color="auto" w:fill="auto"/>
          </w:tcPr>
          <w:p w14:paraId="70A30FEE" w14:textId="77777777" w:rsidR="000459DC" w:rsidRPr="00DD36E0" w:rsidRDefault="000459DC" w:rsidP="00175BA5">
            <w:pPr>
              <w:rPr>
                <w:sz w:val="20"/>
                <w:szCs w:val="20"/>
              </w:rPr>
            </w:pPr>
            <w:r w:rsidRPr="00DD36E0">
              <w:rPr>
                <w:sz w:val="20"/>
                <w:szCs w:val="20"/>
              </w:rPr>
              <w:t xml:space="preserve">Struktur Modal </w:t>
            </w:r>
          </w:p>
          <w:p w14:paraId="3AA70204" w14:textId="77777777" w:rsidR="000459DC" w:rsidRPr="00DD36E0" w:rsidRDefault="000459DC" w:rsidP="00175BA5">
            <w:pPr>
              <w:rPr>
                <w:sz w:val="20"/>
                <w:szCs w:val="20"/>
              </w:rPr>
            </w:pPr>
            <w:r w:rsidRPr="00DD36E0">
              <w:rPr>
                <w:sz w:val="20"/>
                <w:szCs w:val="20"/>
              </w:rPr>
              <w:t>(Z)</w:t>
            </w:r>
          </w:p>
        </w:tc>
        <w:tc>
          <w:tcPr>
            <w:tcW w:w="2823" w:type="dxa"/>
            <w:tcBorders>
              <w:top w:val="nil"/>
            </w:tcBorders>
            <w:shd w:val="clear" w:color="auto" w:fill="auto"/>
          </w:tcPr>
          <w:p w14:paraId="3405244D" w14:textId="77777777" w:rsidR="000459DC" w:rsidRPr="00DD36E0" w:rsidRDefault="000459DC" w:rsidP="00175BA5">
            <w:pPr>
              <w:autoSpaceDE w:val="0"/>
              <w:autoSpaceDN w:val="0"/>
              <w:adjustRightInd w:val="0"/>
              <w:rPr>
                <w:sz w:val="20"/>
                <w:szCs w:val="20"/>
              </w:rPr>
            </w:pPr>
            <w:r w:rsidRPr="00DD36E0">
              <w:rPr>
                <w:sz w:val="20"/>
                <w:szCs w:val="20"/>
              </w:rPr>
              <w:t xml:space="preserve">DER = </w:t>
            </w:r>
            <w:r w:rsidRPr="00DD36E0">
              <w:rPr>
                <w:sz w:val="20"/>
                <w:szCs w:val="20"/>
                <w:u w:val="single"/>
              </w:rPr>
              <w:t>Total Debt    x 100%</w:t>
            </w:r>
          </w:p>
          <w:p w14:paraId="444E7770" w14:textId="77777777" w:rsidR="000459DC" w:rsidRPr="00DD36E0" w:rsidRDefault="000459DC" w:rsidP="00175BA5">
            <w:pPr>
              <w:jc w:val="both"/>
              <w:rPr>
                <w:sz w:val="20"/>
                <w:szCs w:val="20"/>
              </w:rPr>
            </w:pPr>
            <w:r w:rsidRPr="00DD36E0">
              <w:rPr>
                <w:sz w:val="20"/>
                <w:szCs w:val="20"/>
              </w:rPr>
              <w:t>Total Equity</w:t>
            </w:r>
          </w:p>
        </w:tc>
        <w:tc>
          <w:tcPr>
            <w:tcW w:w="1999" w:type="dxa"/>
            <w:tcBorders>
              <w:top w:val="nil"/>
            </w:tcBorders>
            <w:shd w:val="clear" w:color="auto" w:fill="auto"/>
          </w:tcPr>
          <w:p w14:paraId="1148D8E2" w14:textId="77777777" w:rsidR="000459DC" w:rsidRPr="00DD36E0" w:rsidRDefault="000459DC" w:rsidP="00175BA5">
            <w:pPr>
              <w:jc w:val="center"/>
              <w:rPr>
                <w:sz w:val="20"/>
                <w:szCs w:val="20"/>
              </w:rPr>
            </w:pPr>
            <w:r w:rsidRPr="00DD36E0">
              <w:rPr>
                <w:sz w:val="20"/>
                <w:szCs w:val="20"/>
              </w:rPr>
              <w:t>Rasio</w:t>
            </w:r>
          </w:p>
        </w:tc>
      </w:tr>
    </w:tbl>
    <w:p w14:paraId="37749AAB" w14:textId="2BC33C44" w:rsidR="00D61C2C" w:rsidRPr="00DD36E0" w:rsidRDefault="00D61C2C" w:rsidP="00D61C2C">
      <w:pPr>
        <w:ind w:firstLine="720"/>
        <w:jc w:val="both"/>
        <w:rPr>
          <w:b/>
          <w:bCs/>
          <w:sz w:val="20"/>
          <w:szCs w:val="20"/>
        </w:rPr>
      </w:pPr>
    </w:p>
    <w:p w14:paraId="0F5E520A" w14:textId="77777777" w:rsidR="00D61C2C" w:rsidRPr="00DD36E0" w:rsidRDefault="00D61C2C" w:rsidP="00D61C2C">
      <w:pPr>
        <w:pStyle w:val="ListParagraph"/>
        <w:spacing w:after="0" w:line="240" w:lineRule="auto"/>
        <w:ind w:left="0"/>
        <w:jc w:val="both"/>
        <w:outlineLvl w:val="1"/>
        <w:rPr>
          <w:rFonts w:ascii="Times New Roman" w:hAnsi="Times New Roman"/>
          <w:b/>
          <w:sz w:val="20"/>
          <w:szCs w:val="20"/>
        </w:rPr>
      </w:pPr>
      <w:bookmarkStart w:id="20" w:name="_Toc126941274"/>
      <w:bookmarkStart w:id="21" w:name="_Hlk91077346"/>
      <w:r w:rsidRPr="00DD36E0">
        <w:rPr>
          <w:rFonts w:ascii="Times New Roman" w:hAnsi="Times New Roman"/>
          <w:b/>
          <w:sz w:val="20"/>
          <w:szCs w:val="20"/>
        </w:rPr>
        <w:t>Populasi dan Sampel</w:t>
      </w:r>
      <w:bookmarkEnd w:id="20"/>
      <w:r w:rsidRPr="00DD36E0">
        <w:rPr>
          <w:rFonts w:ascii="Times New Roman" w:hAnsi="Times New Roman"/>
          <w:b/>
          <w:sz w:val="20"/>
          <w:szCs w:val="20"/>
        </w:rPr>
        <w:t xml:space="preserve"> </w:t>
      </w:r>
    </w:p>
    <w:bookmarkEnd w:id="21"/>
    <w:p w14:paraId="307DFAC9" w14:textId="77777777" w:rsidR="00D61C2C" w:rsidRPr="00DD36E0" w:rsidRDefault="00D61C2C" w:rsidP="00D61C2C">
      <w:pPr>
        <w:pStyle w:val="Default"/>
        <w:numPr>
          <w:ilvl w:val="1"/>
          <w:numId w:val="6"/>
        </w:numPr>
        <w:ind w:left="426"/>
        <w:jc w:val="both"/>
        <w:rPr>
          <w:rFonts w:ascii="Times New Roman" w:hAnsi="Times New Roman" w:cs="Times New Roman"/>
          <w:b/>
          <w:color w:val="auto"/>
          <w:sz w:val="20"/>
          <w:szCs w:val="20"/>
          <w:lang w:val="en-US"/>
        </w:rPr>
      </w:pPr>
      <w:r w:rsidRPr="00DD36E0">
        <w:rPr>
          <w:rFonts w:ascii="Times New Roman" w:hAnsi="Times New Roman"/>
          <w:b/>
          <w:sz w:val="20"/>
          <w:szCs w:val="20"/>
          <w:lang w:val="en-US"/>
        </w:rPr>
        <w:t>Populasi</w:t>
      </w:r>
    </w:p>
    <w:p w14:paraId="6C0AD0DA" w14:textId="77777777" w:rsidR="00D61C2C" w:rsidRPr="00DD36E0" w:rsidRDefault="00D61C2C" w:rsidP="00D61C2C">
      <w:pPr>
        <w:pStyle w:val="Default"/>
        <w:ind w:left="1080"/>
        <w:jc w:val="both"/>
        <w:rPr>
          <w:rFonts w:ascii="Times New Roman" w:hAnsi="Times New Roman"/>
          <w:b/>
          <w:sz w:val="20"/>
          <w:szCs w:val="20"/>
          <w:lang w:val="en-US"/>
        </w:rPr>
      </w:pPr>
      <w:r w:rsidRPr="00DD36E0">
        <w:rPr>
          <w:rFonts w:ascii="Times New Roman" w:hAnsi="Times New Roman"/>
          <w:b/>
          <w:sz w:val="20"/>
          <w:szCs w:val="20"/>
          <w:lang w:val="en-US"/>
        </w:rPr>
        <w:t xml:space="preserve">     </w:t>
      </w:r>
    </w:p>
    <w:p w14:paraId="75FB213F" w14:textId="636440D1" w:rsidR="00D61C2C" w:rsidRDefault="00D61C2C" w:rsidP="00D61C2C">
      <w:pPr>
        <w:pStyle w:val="Default"/>
        <w:ind w:left="426"/>
        <w:jc w:val="both"/>
        <w:rPr>
          <w:rFonts w:ascii="Times New Roman" w:hAnsi="Times New Roman" w:cs="Times New Roman"/>
          <w:sz w:val="20"/>
          <w:szCs w:val="20"/>
          <w:lang w:val="en-US"/>
        </w:rPr>
      </w:pPr>
      <w:r w:rsidRPr="00DD36E0">
        <w:rPr>
          <w:rFonts w:ascii="Times New Roman" w:hAnsi="Times New Roman"/>
          <w:b/>
          <w:sz w:val="20"/>
          <w:szCs w:val="20"/>
          <w:lang w:val="en-US"/>
        </w:rPr>
        <w:t xml:space="preserve">       </w:t>
      </w:r>
      <w:r w:rsidRPr="00DD36E0">
        <w:rPr>
          <w:rFonts w:ascii="Times New Roman" w:hAnsi="Times New Roman"/>
          <w:sz w:val="20"/>
          <w:szCs w:val="20"/>
        </w:rPr>
        <w:t xml:space="preserve">Populasi merupakan keseluruhan dari kumpulan elemen yang memiliki sejumlah karakteristik umum, yang terdiri dari bidang-bidang untuk diteliti dan dapat digunakan untuk membuat beberapa kesimpulan </w:t>
      </w:r>
      <w:r w:rsidRPr="00DD36E0">
        <w:rPr>
          <w:rFonts w:ascii="Times New Roman" w:hAnsi="Times New Roman"/>
          <w:sz w:val="20"/>
          <w:szCs w:val="20"/>
        </w:rPr>
        <w:fldChar w:fldCharType="begin" w:fldLock="1"/>
      </w:r>
      <w:r w:rsidR="000459DC">
        <w:rPr>
          <w:rFonts w:ascii="Times New Roman" w:hAnsi="Times New Roman"/>
          <w:sz w:val="20"/>
          <w:szCs w:val="20"/>
        </w:rPr>
        <w:instrText>ADDIN CSL_CITATION {"citationItems":[{"id":"ITEM-1","itemData":{"author":[{"dropping-particle":"","family":"Hermawan","given":"Sigit","non-dropping-particle":"","parse-names":false,"suffix":""},{"dropping-particle":"","family":"Amirullah","given":"","non-dropping-particle":"","parse-names":false,"suffix":""}],"id":"ITEM-1","issued":{"date-parts":[["2016"]]},"number-of-pages":"1-257","publisher":"Media Nusa Indah","publisher-place":"Malang","title":"Metode Penelitian Bisnis","type":"book"},"uris":["http://www.mendeley.com/documents/?uuid=aafabd50-3b7b-42bc-bf9b-794d24cfbfd8"]}],"mendeley":{"formattedCitation":"[40]","plainTextFormattedCitation":"[40]","previouslyFormattedCitation":"[40]"},"properties":{"noteIndex":0},"schema":"https://github.com/citation-style-language/schema/raw/master/csl-citation.json"}</w:instrText>
      </w:r>
      <w:r w:rsidRPr="00DD36E0">
        <w:rPr>
          <w:rFonts w:ascii="Times New Roman" w:hAnsi="Times New Roman"/>
          <w:sz w:val="20"/>
          <w:szCs w:val="20"/>
        </w:rPr>
        <w:fldChar w:fldCharType="separate"/>
      </w:r>
      <w:r w:rsidR="000459DC" w:rsidRPr="000459DC">
        <w:rPr>
          <w:rFonts w:ascii="Times New Roman" w:hAnsi="Times New Roman"/>
          <w:noProof/>
          <w:sz w:val="20"/>
          <w:szCs w:val="20"/>
        </w:rPr>
        <w:t>[40]</w:t>
      </w:r>
      <w:r w:rsidRPr="00DD36E0">
        <w:rPr>
          <w:rFonts w:ascii="Times New Roman" w:hAnsi="Times New Roman"/>
          <w:sz w:val="20"/>
          <w:szCs w:val="20"/>
        </w:rPr>
        <w:fldChar w:fldCharType="end"/>
      </w:r>
      <w:r w:rsidRPr="00DD36E0">
        <w:rPr>
          <w:rFonts w:ascii="Times New Roman" w:hAnsi="Times New Roman"/>
          <w:sz w:val="20"/>
          <w:szCs w:val="20"/>
        </w:rPr>
        <w:t xml:space="preserve">. Dalam penelitian ini data populasi yang digunakan adalah </w:t>
      </w:r>
      <w:r w:rsidRPr="00DD36E0">
        <w:rPr>
          <w:rFonts w:ascii="Times New Roman" w:hAnsi="Times New Roman" w:cs="Times New Roman"/>
          <w:sz w:val="20"/>
          <w:szCs w:val="20"/>
        </w:rPr>
        <w:t xml:space="preserve">Pada Perusahaan </w:t>
      </w:r>
      <w:r w:rsidRPr="00DD36E0">
        <w:rPr>
          <w:rFonts w:ascii="Times New Roman" w:hAnsi="Times New Roman" w:cs="Times New Roman"/>
          <w:i/>
          <w:iCs/>
          <w:sz w:val="20"/>
          <w:szCs w:val="20"/>
        </w:rPr>
        <w:t>Food &amp; Beverage</w:t>
      </w:r>
      <w:r w:rsidRPr="00DD36E0">
        <w:rPr>
          <w:rFonts w:ascii="Times New Roman" w:hAnsi="Times New Roman"/>
          <w:sz w:val="20"/>
          <w:szCs w:val="20"/>
        </w:rPr>
        <w:t xml:space="preserve">. Periode pengamatan yang dilakukan dari periode </w:t>
      </w:r>
      <w:r w:rsidRPr="00DD36E0">
        <w:rPr>
          <w:rFonts w:ascii="Times New Roman" w:hAnsi="Times New Roman" w:cs="Times New Roman"/>
          <w:sz w:val="20"/>
          <w:szCs w:val="20"/>
        </w:rPr>
        <w:t>2019-2021</w:t>
      </w:r>
      <w:r w:rsidRPr="00DD36E0">
        <w:rPr>
          <w:rFonts w:ascii="Times New Roman" w:hAnsi="Times New Roman"/>
          <w:sz w:val="20"/>
          <w:szCs w:val="20"/>
        </w:rPr>
        <w:t>.</w:t>
      </w:r>
      <w:r w:rsidRPr="00DD36E0">
        <w:rPr>
          <w:rFonts w:ascii="Times New Roman" w:hAnsi="Times New Roman"/>
          <w:sz w:val="20"/>
          <w:szCs w:val="20"/>
          <w:lang w:val="en-US"/>
        </w:rPr>
        <w:t xml:space="preserve"> Jumlah perusahaan </w:t>
      </w:r>
      <w:r w:rsidRPr="00DD36E0">
        <w:rPr>
          <w:rFonts w:ascii="Times New Roman" w:hAnsi="Times New Roman" w:cs="Times New Roman"/>
          <w:i/>
          <w:iCs/>
          <w:sz w:val="20"/>
          <w:szCs w:val="20"/>
        </w:rPr>
        <w:t>Food &amp; Beverage</w:t>
      </w:r>
      <w:r w:rsidRPr="00DD36E0">
        <w:rPr>
          <w:rFonts w:ascii="Times New Roman" w:hAnsi="Times New Roman" w:cs="Times New Roman"/>
          <w:i/>
          <w:iCs/>
          <w:sz w:val="20"/>
          <w:szCs w:val="20"/>
          <w:lang w:val="en-US"/>
        </w:rPr>
        <w:t xml:space="preserve"> </w:t>
      </w:r>
      <w:r w:rsidRPr="00DD36E0">
        <w:rPr>
          <w:rFonts w:ascii="Times New Roman" w:hAnsi="Times New Roman" w:cs="Times New Roman"/>
          <w:sz w:val="20"/>
          <w:szCs w:val="20"/>
          <w:lang w:val="en-US"/>
        </w:rPr>
        <w:t>pada tahun 2019-2021 sebanyak 40 perusahaan.</w:t>
      </w:r>
    </w:p>
    <w:p w14:paraId="0A75CB17" w14:textId="77777777" w:rsidR="000459DC" w:rsidRPr="00DD36E0" w:rsidRDefault="000459DC" w:rsidP="00D61C2C">
      <w:pPr>
        <w:pStyle w:val="Default"/>
        <w:ind w:left="426"/>
        <w:jc w:val="both"/>
        <w:rPr>
          <w:rFonts w:ascii="Times New Roman" w:hAnsi="Times New Roman" w:cs="Times New Roman"/>
          <w:sz w:val="20"/>
          <w:szCs w:val="20"/>
          <w:lang w:val="en-US"/>
        </w:rPr>
      </w:pPr>
    </w:p>
    <w:p w14:paraId="3E375703" w14:textId="77777777" w:rsidR="00D61C2C" w:rsidRPr="00DD36E0" w:rsidRDefault="00D61C2C" w:rsidP="00D61C2C">
      <w:pPr>
        <w:pStyle w:val="Default"/>
        <w:numPr>
          <w:ilvl w:val="1"/>
          <w:numId w:val="6"/>
        </w:numPr>
        <w:ind w:left="426"/>
        <w:jc w:val="both"/>
        <w:rPr>
          <w:rFonts w:ascii="Times New Roman" w:hAnsi="Times New Roman"/>
          <w:b/>
          <w:bCs/>
          <w:sz w:val="20"/>
          <w:szCs w:val="20"/>
          <w:lang w:val="en-US"/>
        </w:rPr>
      </w:pPr>
      <w:r w:rsidRPr="00DD36E0">
        <w:rPr>
          <w:rFonts w:ascii="Times New Roman" w:hAnsi="Times New Roman"/>
          <w:b/>
          <w:bCs/>
          <w:sz w:val="20"/>
          <w:szCs w:val="20"/>
          <w:lang w:val="en-US"/>
        </w:rPr>
        <w:t>Sampel</w:t>
      </w:r>
    </w:p>
    <w:p w14:paraId="6C11E1EF" w14:textId="28377778" w:rsidR="00D61C2C" w:rsidRPr="00DD36E0" w:rsidRDefault="00D61C2C" w:rsidP="000459DC">
      <w:pPr>
        <w:pStyle w:val="ListParagraph"/>
        <w:spacing w:line="240" w:lineRule="auto"/>
        <w:ind w:left="426"/>
        <w:jc w:val="both"/>
        <w:rPr>
          <w:rFonts w:ascii="Times New Roman" w:hAnsi="Times New Roman"/>
          <w:i/>
          <w:sz w:val="20"/>
          <w:szCs w:val="20"/>
        </w:rPr>
      </w:pPr>
      <w:r w:rsidRPr="00DD36E0">
        <w:rPr>
          <w:rFonts w:ascii="Times New Roman" w:hAnsi="Times New Roman"/>
          <w:bCs/>
          <w:sz w:val="20"/>
          <w:szCs w:val="20"/>
        </w:rPr>
        <w:t>S</w:t>
      </w:r>
      <w:r w:rsidRPr="00DD36E0">
        <w:rPr>
          <w:rFonts w:ascii="Times New Roman" w:hAnsi="Times New Roman"/>
          <w:sz w:val="20"/>
          <w:szCs w:val="20"/>
        </w:rPr>
        <w:t xml:space="preserve">ampel merupakan suatu sub kelompok dari populasi yang dipilih untuk digunakan dalam penelitian </w:t>
      </w:r>
      <w:r w:rsidRPr="00DD36E0">
        <w:rPr>
          <w:rFonts w:ascii="Times New Roman" w:hAnsi="Times New Roman"/>
          <w:sz w:val="20"/>
          <w:szCs w:val="20"/>
        </w:rPr>
        <w:fldChar w:fldCharType="begin" w:fldLock="1"/>
      </w:r>
      <w:r w:rsidR="000459DC">
        <w:rPr>
          <w:rFonts w:ascii="Times New Roman" w:hAnsi="Times New Roman"/>
          <w:sz w:val="20"/>
          <w:szCs w:val="20"/>
        </w:rPr>
        <w:instrText>ADDIN CSL_CITATION {"citationItems":[{"id":"ITEM-1","itemData":{"ISBN":"979-8433-37-x","abstract":"Secara umum terdapat dua metode dalam penelitian yaitu metode kuantitatif dan kualitatif","author":[{"dropping-particle":"","family":"Sugiyono","given":"","non-dropping-particle":"","parse-names":false,"suffix":""}],"container-title":"Bandung: Alfabeta","id":"ITEM-1","issued":{"date-parts":[["2016"]]},"title":"Memahami Penelitian Kualitatif","type":"article-journal"},"uris":["http://www.mendeley.com/documents/?uuid=af987e4d-7c6e-46a1-a1a5-cbe14376fe97","http://www.mendeley.com/documents/?uuid=285d3400-13ad-4f05-aa5f-7b0ccb373d03"]}],"mendeley":{"formattedCitation":"[41]","plainTextFormattedCitation":"[41]","previouslyFormattedCitation":"[41]"},"properties":{"noteIndex":0},"schema":"https://github.com/citation-style-language/schema/raw/master/csl-citation.json"}</w:instrText>
      </w:r>
      <w:r w:rsidRPr="00DD36E0">
        <w:rPr>
          <w:rFonts w:ascii="Times New Roman" w:hAnsi="Times New Roman"/>
          <w:sz w:val="20"/>
          <w:szCs w:val="20"/>
        </w:rPr>
        <w:fldChar w:fldCharType="separate"/>
      </w:r>
      <w:r w:rsidR="000459DC" w:rsidRPr="000459DC">
        <w:rPr>
          <w:rFonts w:ascii="Times New Roman" w:hAnsi="Times New Roman"/>
          <w:noProof/>
          <w:sz w:val="20"/>
          <w:szCs w:val="20"/>
        </w:rPr>
        <w:t>[41]</w:t>
      </w:r>
      <w:r w:rsidRPr="00DD36E0">
        <w:rPr>
          <w:rFonts w:ascii="Times New Roman" w:hAnsi="Times New Roman"/>
          <w:sz w:val="20"/>
          <w:szCs w:val="20"/>
        </w:rPr>
        <w:fldChar w:fldCharType="end"/>
      </w:r>
      <w:r w:rsidRPr="00DD36E0">
        <w:rPr>
          <w:rFonts w:ascii="Times New Roman" w:hAnsi="Times New Roman"/>
          <w:sz w:val="20"/>
          <w:szCs w:val="20"/>
        </w:rPr>
        <w:t xml:space="preserve">. Perusahaan yang menjadi sampel dari penelitian ini dipilih menggunakan metode </w:t>
      </w:r>
      <w:r w:rsidRPr="00DD36E0">
        <w:rPr>
          <w:rFonts w:ascii="Times New Roman" w:hAnsi="Times New Roman"/>
          <w:i/>
          <w:sz w:val="20"/>
          <w:szCs w:val="20"/>
        </w:rPr>
        <w:t xml:space="preserve">purposive sampling, </w:t>
      </w:r>
      <w:r w:rsidRPr="00DD36E0">
        <w:rPr>
          <w:rFonts w:ascii="Times New Roman" w:hAnsi="Times New Roman"/>
          <w:sz w:val="20"/>
          <w:szCs w:val="20"/>
        </w:rPr>
        <w:t xml:space="preserve">dimana sampel dipilih berdasarkan pertimbangan tertentu atau karakteristik tertentu. </w:t>
      </w:r>
    </w:p>
    <w:p w14:paraId="0515717C" w14:textId="77777777" w:rsidR="00D61C2C" w:rsidRPr="00DD36E0" w:rsidRDefault="00D61C2C" w:rsidP="00D61C2C">
      <w:pPr>
        <w:pStyle w:val="ListParagraph"/>
        <w:tabs>
          <w:tab w:val="right" w:pos="7937"/>
        </w:tabs>
        <w:spacing w:line="240" w:lineRule="auto"/>
        <w:ind w:left="426" w:firstLine="709"/>
        <w:jc w:val="both"/>
        <w:rPr>
          <w:rFonts w:ascii="Times New Roman" w:hAnsi="Times New Roman"/>
          <w:sz w:val="20"/>
          <w:szCs w:val="20"/>
        </w:rPr>
      </w:pPr>
      <w:r w:rsidRPr="00DD36E0">
        <w:rPr>
          <w:rFonts w:ascii="Times New Roman" w:hAnsi="Times New Roman"/>
          <w:sz w:val="20"/>
          <w:szCs w:val="20"/>
        </w:rPr>
        <w:t xml:space="preserve">Kriteria dari pemilihan sampel adalah sebagai berikut : </w:t>
      </w:r>
      <w:r w:rsidRPr="00DD36E0">
        <w:rPr>
          <w:rFonts w:ascii="Times New Roman" w:hAnsi="Times New Roman"/>
          <w:sz w:val="20"/>
          <w:szCs w:val="20"/>
        </w:rPr>
        <w:tab/>
      </w:r>
    </w:p>
    <w:p w14:paraId="22AF45A4" w14:textId="77777777" w:rsidR="00D61C2C" w:rsidRPr="00DD36E0" w:rsidRDefault="00D61C2C" w:rsidP="00D61C2C">
      <w:pPr>
        <w:pStyle w:val="ListParagraph"/>
        <w:numPr>
          <w:ilvl w:val="0"/>
          <w:numId w:val="14"/>
        </w:numPr>
        <w:spacing w:after="200" w:line="240" w:lineRule="auto"/>
        <w:ind w:left="851" w:hanging="426"/>
        <w:jc w:val="both"/>
        <w:rPr>
          <w:rFonts w:ascii="Times New Roman" w:hAnsi="Times New Roman"/>
          <w:sz w:val="20"/>
          <w:szCs w:val="20"/>
        </w:rPr>
      </w:pPr>
      <w:r w:rsidRPr="00DD36E0">
        <w:rPr>
          <w:rFonts w:ascii="Times New Roman" w:hAnsi="Times New Roman"/>
          <w:sz w:val="20"/>
          <w:szCs w:val="20"/>
        </w:rPr>
        <w:t xml:space="preserve">Menyajikan laporan keuangan lengkap pada periode tahun </w:t>
      </w:r>
      <w:r w:rsidRPr="00DD36E0">
        <w:rPr>
          <w:rFonts w:ascii="Times New Roman" w:eastAsia="SimSun" w:hAnsi="Times New Roman"/>
          <w:sz w:val="20"/>
          <w:szCs w:val="20"/>
          <w:lang w:eastAsia="zh-CN"/>
        </w:rPr>
        <w:t>2019 – 2021</w:t>
      </w:r>
    </w:p>
    <w:p w14:paraId="390F62C5" w14:textId="77777777" w:rsidR="00D61C2C" w:rsidRPr="00DD36E0" w:rsidRDefault="00D61C2C" w:rsidP="00D61C2C">
      <w:pPr>
        <w:pStyle w:val="ListParagraph"/>
        <w:numPr>
          <w:ilvl w:val="0"/>
          <w:numId w:val="14"/>
        </w:numPr>
        <w:spacing w:after="200" w:line="240" w:lineRule="auto"/>
        <w:ind w:left="851" w:hanging="426"/>
        <w:jc w:val="both"/>
        <w:rPr>
          <w:rFonts w:ascii="Times New Roman" w:hAnsi="Times New Roman"/>
          <w:sz w:val="20"/>
          <w:szCs w:val="20"/>
        </w:rPr>
      </w:pPr>
      <w:r w:rsidRPr="00DD36E0">
        <w:rPr>
          <w:rFonts w:ascii="Times New Roman" w:hAnsi="Times New Roman"/>
          <w:sz w:val="20"/>
          <w:szCs w:val="20"/>
        </w:rPr>
        <w:t>Perusahaan yang tidak mengalami kerugian pada tahun penelitian</w:t>
      </w:r>
    </w:p>
    <w:p w14:paraId="1E4CF044" w14:textId="77777777" w:rsidR="00D61C2C" w:rsidRPr="00DD36E0" w:rsidRDefault="00D61C2C" w:rsidP="00D61C2C">
      <w:pPr>
        <w:pStyle w:val="ListParagraph"/>
        <w:spacing w:line="240" w:lineRule="auto"/>
        <w:ind w:left="426" w:firstLine="708"/>
        <w:jc w:val="both"/>
        <w:rPr>
          <w:rFonts w:ascii="Times New Roman" w:hAnsi="Times New Roman"/>
          <w:sz w:val="20"/>
          <w:szCs w:val="20"/>
        </w:rPr>
      </w:pPr>
      <w:r w:rsidRPr="00DD36E0">
        <w:rPr>
          <w:rFonts w:ascii="Times New Roman" w:hAnsi="Times New Roman"/>
          <w:sz w:val="20"/>
          <w:szCs w:val="20"/>
        </w:rPr>
        <w:t>Ada 20 perusahaan yag digunakan sampel , sebagai berikut :</w:t>
      </w:r>
    </w:p>
    <w:p w14:paraId="036FB0E0" w14:textId="1E38A082" w:rsidR="00D61C2C" w:rsidRPr="00DD36E0" w:rsidRDefault="00D61C2C" w:rsidP="00D61C2C">
      <w:pPr>
        <w:pStyle w:val="ListParagraph"/>
        <w:tabs>
          <w:tab w:val="left" w:pos="426"/>
        </w:tabs>
        <w:spacing w:after="0" w:line="240" w:lineRule="auto"/>
        <w:ind w:left="0"/>
        <w:jc w:val="center"/>
        <w:outlineLvl w:val="1"/>
        <w:rPr>
          <w:rFonts w:asciiTheme="majorBidi" w:hAnsiTheme="majorBidi" w:cstheme="majorBidi"/>
          <w:b/>
          <w:sz w:val="20"/>
          <w:szCs w:val="20"/>
        </w:rPr>
      </w:pPr>
      <w:bookmarkStart w:id="22" w:name="_Toc126941275"/>
      <w:r w:rsidRPr="00DD36E0">
        <w:rPr>
          <w:rFonts w:asciiTheme="majorBidi" w:hAnsiTheme="majorBidi" w:cstheme="majorBidi"/>
          <w:b/>
          <w:sz w:val="20"/>
          <w:szCs w:val="20"/>
        </w:rPr>
        <w:t xml:space="preserve">Tabel </w:t>
      </w:r>
      <w:bookmarkEnd w:id="22"/>
      <w:r w:rsidR="000459DC">
        <w:rPr>
          <w:rFonts w:asciiTheme="majorBidi" w:hAnsiTheme="majorBidi" w:cstheme="majorBidi"/>
          <w:b/>
          <w:sz w:val="20"/>
          <w:szCs w:val="20"/>
          <w:lang w:val="en-US"/>
        </w:rPr>
        <w:t xml:space="preserve">2. </w:t>
      </w:r>
      <w:bookmarkStart w:id="23" w:name="_Toc126941276"/>
      <w:bookmarkStart w:id="24" w:name="_Hlk107427080"/>
      <w:r w:rsidRPr="00DD36E0">
        <w:rPr>
          <w:rFonts w:asciiTheme="majorBidi" w:hAnsiTheme="majorBidi" w:cstheme="majorBidi"/>
          <w:b/>
          <w:sz w:val="20"/>
          <w:szCs w:val="20"/>
        </w:rPr>
        <w:t>Kriteria penelitian</w:t>
      </w:r>
      <w:bookmarkEnd w:id="23"/>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567"/>
        <w:gridCol w:w="5338"/>
        <w:gridCol w:w="1998"/>
      </w:tblGrid>
      <w:tr w:rsidR="00D61C2C" w:rsidRPr="00DD36E0" w14:paraId="7723306D" w14:textId="77777777" w:rsidTr="000459DC">
        <w:trPr>
          <w:jc w:val="center"/>
        </w:trPr>
        <w:tc>
          <w:tcPr>
            <w:tcW w:w="567" w:type="dxa"/>
            <w:tcBorders>
              <w:bottom w:val="single" w:sz="4" w:space="0" w:color="auto"/>
            </w:tcBorders>
            <w:hideMark/>
          </w:tcPr>
          <w:p w14:paraId="6EE121E4" w14:textId="77777777" w:rsidR="00D61C2C" w:rsidRPr="00DD36E0" w:rsidRDefault="00D61C2C" w:rsidP="000459DC">
            <w:pPr>
              <w:pStyle w:val="ListParagraph"/>
              <w:spacing w:after="0" w:line="240" w:lineRule="auto"/>
              <w:ind w:left="0"/>
              <w:jc w:val="center"/>
              <w:rPr>
                <w:rFonts w:ascii="Times New Roman" w:hAnsi="Times New Roman"/>
                <w:sz w:val="20"/>
                <w:szCs w:val="20"/>
              </w:rPr>
            </w:pPr>
            <w:r w:rsidRPr="00DD36E0">
              <w:rPr>
                <w:rFonts w:ascii="Times New Roman" w:hAnsi="Times New Roman"/>
                <w:sz w:val="20"/>
                <w:szCs w:val="20"/>
              </w:rPr>
              <w:t>No</w:t>
            </w:r>
          </w:p>
        </w:tc>
        <w:tc>
          <w:tcPr>
            <w:tcW w:w="5338" w:type="dxa"/>
            <w:tcBorders>
              <w:bottom w:val="single" w:sz="4" w:space="0" w:color="auto"/>
            </w:tcBorders>
            <w:hideMark/>
          </w:tcPr>
          <w:p w14:paraId="4DDE2196" w14:textId="77777777" w:rsidR="00D61C2C" w:rsidRPr="00DD36E0" w:rsidRDefault="00D61C2C" w:rsidP="000459DC">
            <w:pPr>
              <w:pStyle w:val="ListParagraph"/>
              <w:spacing w:after="0" w:line="240" w:lineRule="auto"/>
              <w:ind w:left="0"/>
              <w:jc w:val="center"/>
              <w:rPr>
                <w:rFonts w:ascii="Times New Roman" w:hAnsi="Times New Roman"/>
                <w:sz w:val="20"/>
                <w:szCs w:val="20"/>
              </w:rPr>
            </w:pPr>
            <w:r w:rsidRPr="00DD36E0">
              <w:rPr>
                <w:rFonts w:ascii="Times New Roman" w:hAnsi="Times New Roman"/>
                <w:sz w:val="20"/>
                <w:szCs w:val="20"/>
              </w:rPr>
              <w:t>Kriteria Sampel</w:t>
            </w:r>
          </w:p>
        </w:tc>
        <w:tc>
          <w:tcPr>
            <w:tcW w:w="1998" w:type="dxa"/>
            <w:tcBorders>
              <w:bottom w:val="single" w:sz="4" w:space="0" w:color="auto"/>
            </w:tcBorders>
            <w:hideMark/>
          </w:tcPr>
          <w:p w14:paraId="5DBB57C6" w14:textId="77777777" w:rsidR="00D61C2C" w:rsidRPr="00DD36E0" w:rsidRDefault="00D61C2C" w:rsidP="000459DC">
            <w:pPr>
              <w:pStyle w:val="ListParagraph"/>
              <w:spacing w:after="0" w:line="240" w:lineRule="auto"/>
              <w:ind w:left="0"/>
              <w:jc w:val="center"/>
              <w:rPr>
                <w:rFonts w:ascii="Times New Roman" w:hAnsi="Times New Roman"/>
                <w:sz w:val="20"/>
                <w:szCs w:val="20"/>
              </w:rPr>
            </w:pPr>
            <w:r w:rsidRPr="00DD36E0">
              <w:rPr>
                <w:rFonts w:ascii="Times New Roman" w:hAnsi="Times New Roman"/>
                <w:sz w:val="20"/>
                <w:szCs w:val="20"/>
              </w:rPr>
              <w:t>Jumlah Perusahaan</w:t>
            </w:r>
          </w:p>
        </w:tc>
      </w:tr>
      <w:tr w:rsidR="00D61C2C" w:rsidRPr="00DD36E0" w14:paraId="50E7908A" w14:textId="77777777" w:rsidTr="000459DC">
        <w:trPr>
          <w:trHeight w:val="433"/>
          <w:jc w:val="center"/>
        </w:trPr>
        <w:tc>
          <w:tcPr>
            <w:tcW w:w="567" w:type="dxa"/>
            <w:tcBorders>
              <w:bottom w:val="nil"/>
            </w:tcBorders>
            <w:hideMark/>
          </w:tcPr>
          <w:p w14:paraId="1C05BC36" w14:textId="77777777" w:rsidR="00D61C2C" w:rsidRPr="00DD36E0" w:rsidRDefault="00D61C2C" w:rsidP="000459DC">
            <w:pPr>
              <w:pStyle w:val="ListParagraph"/>
              <w:spacing w:after="0" w:line="240" w:lineRule="auto"/>
              <w:ind w:left="0"/>
              <w:jc w:val="center"/>
              <w:rPr>
                <w:rFonts w:asciiTheme="majorBidi" w:hAnsiTheme="majorBidi" w:cstheme="majorBidi"/>
                <w:bCs/>
                <w:sz w:val="20"/>
                <w:szCs w:val="20"/>
              </w:rPr>
            </w:pPr>
            <w:r w:rsidRPr="00DD36E0">
              <w:rPr>
                <w:rFonts w:asciiTheme="majorBidi" w:hAnsiTheme="majorBidi" w:cstheme="majorBidi"/>
                <w:bCs/>
                <w:sz w:val="20"/>
                <w:szCs w:val="20"/>
              </w:rPr>
              <w:t xml:space="preserve">1. </w:t>
            </w:r>
          </w:p>
        </w:tc>
        <w:tc>
          <w:tcPr>
            <w:tcW w:w="5338" w:type="dxa"/>
            <w:tcBorders>
              <w:bottom w:val="nil"/>
            </w:tcBorders>
          </w:tcPr>
          <w:p w14:paraId="23122BC6" w14:textId="77777777" w:rsidR="00D61C2C" w:rsidRPr="00DD36E0" w:rsidRDefault="00D61C2C" w:rsidP="000459DC">
            <w:pPr>
              <w:jc w:val="both"/>
              <w:rPr>
                <w:sz w:val="20"/>
                <w:szCs w:val="20"/>
              </w:rPr>
            </w:pPr>
            <w:r w:rsidRPr="00DD36E0">
              <w:rPr>
                <w:sz w:val="20"/>
                <w:szCs w:val="20"/>
              </w:rPr>
              <w:t>Perusahaan yang tidak Menyajikan laporan keuangan lengkap pada periode tahun 2019 – 2021</w:t>
            </w:r>
          </w:p>
        </w:tc>
        <w:tc>
          <w:tcPr>
            <w:tcW w:w="1998" w:type="dxa"/>
            <w:tcBorders>
              <w:bottom w:val="nil"/>
            </w:tcBorders>
            <w:hideMark/>
          </w:tcPr>
          <w:p w14:paraId="0B2621B3" w14:textId="77777777" w:rsidR="00D61C2C" w:rsidRPr="00DD36E0" w:rsidRDefault="00D61C2C" w:rsidP="000459DC">
            <w:pPr>
              <w:pStyle w:val="ListParagraph"/>
              <w:spacing w:after="0" w:line="240" w:lineRule="auto"/>
              <w:ind w:left="0"/>
              <w:jc w:val="center"/>
              <w:rPr>
                <w:rFonts w:ascii="Times New Roman" w:hAnsi="Times New Roman"/>
                <w:sz w:val="20"/>
                <w:szCs w:val="20"/>
              </w:rPr>
            </w:pPr>
            <w:r w:rsidRPr="00DD36E0">
              <w:rPr>
                <w:rFonts w:ascii="Times New Roman" w:hAnsi="Times New Roman"/>
                <w:sz w:val="20"/>
                <w:szCs w:val="20"/>
              </w:rPr>
              <w:t>(18)</w:t>
            </w:r>
          </w:p>
        </w:tc>
      </w:tr>
      <w:tr w:rsidR="00D61C2C" w:rsidRPr="00DD36E0" w14:paraId="1D31F439" w14:textId="77777777" w:rsidTr="000459DC">
        <w:trPr>
          <w:jc w:val="center"/>
        </w:trPr>
        <w:tc>
          <w:tcPr>
            <w:tcW w:w="567" w:type="dxa"/>
            <w:tcBorders>
              <w:top w:val="nil"/>
              <w:bottom w:val="nil"/>
            </w:tcBorders>
          </w:tcPr>
          <w:p w14:paraId="5EA0E708" w14:textId="77777777" w:rsidR="00D61C2C" w:rsidRPr="00DD36E0" w:rsidRDefault="00D61C2C" w:rsidP="000459DC">
            <w:pPr>
              <w:pStyle w:val="ListParagraph"/>
              <w:spacing w:after="0" w:line="240" w:lineRule="auto"/>
              <w:ind w:left="0"/>
              <w:jc w:val="center"/>
              <w:rPr>
                <w:rFonts w:asciiTheme="majorBidi" w:hAnsiTheme="majorBidi" w:cstheme="majorBidi"/>
                <w:bCs/>
                <w:sz w:val="20"/>
                <w:szCs w:val="20"/>
              </w:rPr>
            </w:pPr>
            <w:r w:rsidRPr="00DD36E0">
              <w:rPr>
                <w:rFonts w:asciiTheme="majorBidi" w:hAnsiTheme="majorBidi" w:cstheme="majorBidi"/>
                <w:bCs/>
                <w:sz w:val="20"/>
                <w:szCs w:val="20"/>
              </w:rPr>
              <w:t>2.</w:t>
            </w:r>
          </w:p>
        </w:tc>
        <w:tc>
          <w:tcPr>
            <w:tcW w:w="5338" w:type="dxa"/>
            <w:tcBorders>
              <w:top w:val="nil"/>
              <w:bottom w:val="nil"/>
            </w:tcBorders>
          </w:tcPr>
          <w:p w14:paraId="5DCC0322" w14:textId="77777777" w:rsidR="00D61C2C" w:rsidRPr="00DD36E0" w:rsidRDefault="00D61C2C" w:rsidP="000459DC">
            <w:pPr>
              <w:jc w:val="both"/>
              <w:rPr>
                <w:sz w:val="20"/>
                <w:szCs w:val="20"/>
              </w:rPr>
            </w:pPr>
            <w:r w:rsidRPr="00DD36E0">
              <w:rPr>
                <w:sz w:val="20"/>
                <w:szCs w:val="20"/>
              </w:rPr>
              <w:t>Perusahaan yang mengalami kerugian pada tahun penelitian</w:t>
            </w:r>
          </w:p>
        </w:tc>
        <w:tc>
          <w:tcPr>
            <w:tcW w:w="1998" w:type="dxa"/>
            <w:tcBorders>
              <w:top w:val="nil"/>
              <w:bottom w:val="nil"/>
            </w:tcBorders>
          </w:tcPr>
          <w:p w14:paraId="76A11866" w14:textId="77777777" w:rsidR="00D61C2C" w:rsidRPr="00DD36E0" w:rsidRDefault="00D61C2C" w:rsidP="000459DC">
            <w:pPr>
              <w:pStyle w:val="ListParagraph"/>
              <w:spacing w:after="0" w:line="240" w:lineRule="auto"/>
              <w:ind w:left="0"/>
              <w:jc w:val="center"/>
              <w:rPr>
                <w:rFonts w:ascii="Times New Roman" w:hAnsi="Times New Roman"/>
                <w:sz w:val="20"/>
                <w:szCs w:val="20"/>
              </w:rPr>
            </w:pPr>
            <w:r w:rsidRPr="00DD36E0">
              <w:rPr>
                <w:rFonts w:ascii="Times New Roman" w:hAnsi="Times New Roman"/>
                <w:sz w:val="20"/>
                <w:szCs w:val="20"/>
              </w:rPr>
              <w:t>(3)</w:t>
            </w:r>
          </w:p>
        </w:tc>
      </w:tr>
      <w:tr w:rsidR="00D61C2C" w:rsidRPr="00DD36E0" w14:paraId="0FE2D1A8" w14:textId="77777777" w:rsidTr="000459DC">
        <w:trPr>
          <w:trHeight w:val="50"/>
          <w:jc w:val="center"/>
        </w:trPr>
        <w:tc>
          <w:tcPr>
            <w:tcW w:w="567" w:type="dxa"/>
            <w:tcBorders>
              <w:top w:val="nil"/>
              <w:bottom w:val="nil"/>
            </w:tcBorders>
          </w:tcPr>
          <w:p w14:paraId="2072E93A" w14:textId="77777777" w:rsidR="00D61C2C" w:rsidRPr="00DD36E0" w:rsidRDefault="00D61C2C" w:rsidP="000459DC">
            <w:pPr>
              <w:pStyle w:val="ListParagraph"/>
              <w:spacing w:after="0" w:line="240" w:lineRule="auto"/>
              <w:ind w:left="0"/>
              <w:jc w:val="center"/>
              <w:rPr>
                <w:rFonts w:asciiTheme="majorBidi" w:hAnsiTheme="majorBidi" w:cstheme="majorBidi"/>
                <w:bCs/>
                <w:sz w:val="20"/>
                <w:szCs w:val="20"/>
              </w:rPr>
            </w:pPr>
            <w:r w:rsidRPr="00DD36E0">
              <w:rPr>
                <w:rFonts w:asciiTheme="majorBidi" w:hAnsiTheme="majorBidi" w:cstheme="majorBidi"/>
                <w:bCs/>
                <w:sz w:val="20"/>
                <w:szCs w:val="20"/>
              </w:rPr>
              <w:t>3</w:t>
            </w:r>
          </w:p>
        </w:tc>
        <w:tc>
          <w:tcPr>
            <w:tcW w:w="5338" w:type="dxa"/>
            <w:tcBorders>
              <w:top w:val="nil"/>
              <w:bottom w:val="nil"/>
            </w:tcBorders>
          </w:tcPr>
          <w:p w14:paraId="736A2A96" w14:textId="77777777" w:rsidR="00D61C2C" w:rsidRPr="00DD36E0" w:rsidRDefault="00D61C2C" w:rsidP="000459DC">
            <w:pPr>
              <w:jc w:val="both"/>
              <w:rPr>
                <w:sz w:val="20"/>
                <w:szCs w:val="20"/>
              </w:rPr>
            </w:pPr>
            <w:r w:rsidRPr="00DD36E0">
              <w:rPr>
                <w:sz w:val="20"/>
                <w:szCs w:val="20"/>
              </w:rPr>
              <w:t>Total Populasi</w:t>
            </w:r>
          </w:p>
        </w:tc>
        <w:tc>
          <w:tcPr>
            <w:tcW w:w="1998" w:type="dxa"/>
            <w:tcBorders>
              <w:top w:val="nil"/>
              <w:bottom w:val="nil"/>
            </w:tcBorders>
          </w:tcPr>
          <w:p w14:paraId="4AF0B880" w14:textId="77777777" w:rsidR="00D61C2C" w:rsidRPr="00DD36E0" w:rsidRDefault="00D61C2C" w:rsidP="000459DC">
            <w:pPr>
              <w:pStyle w:val="ListParagraph"/>
              <w:spacing w:after="0" w:line="240" w:lineRule="auto"/>
              <w:ind w:left="0"/>
              <w:jc w:val="center"/>
              <w:rPr>
                <w:rFonts w:ascii="Times New Roman" w:hAnsi="Times New Roman"/>
                <w:sz w:val="20"/>
                <w:szCs w:val="20"/>
              </w:rPr>
            </w:pPr>
            <w:r w:rsidRPr="00DD36E0">
              <w:rPr>
                <w:rFonts w:ascii="Times New Roman" w:hAnsi="Times New Roman"/>
                <w:sz w:val="20"/>
                <w:szCs w:val="20"/>
              </w:rPr>
              <w:t>40</w:t>
            </w:r>
          </w:p>
        </w:tc>
      </w:tr>
      <w:tr w:rsidR="00D61C2C" w:rsidRPr="00DD36E0" w14:paraId="2C0B9267" w14:textId="77777777" w:rsidTr="000459DC">
        <w:trPr>
          <w:jc w:val="center"/>
        </w:trPr>
        <w:tc>
          <w:tcPr>
            <w:tcW w:w="567" w:type="dxa"/>
            <w:tcBorders>
              <w:top w:val="nil"/>
              <w:bottom w:val="nil"/>
            </w:tcBorders>
            <w:hideMark/>
          </w:tcPr>
          <w:p w14:paraId="0B91D4A1" w14:textId="77777777" w:rsidR="00D61C2C" w:rsidRPr="00DD36E0" w:rsidRDefault="00D61C2C" w:rsidP="000459DC">
            <w:pPr>
              <w:pStyle w:val="ListParagraph"/>
              <w:spacing w:after="0" w:line="240" w:lineRule="auto"/>
              <w:ind w:left="0"/>
              <w:jc w:val="center"/>
              <w:rPr>
                <w:rFonts w:asciiTheme="majorBidi" w:hAnsiTheme="majorBidi" w:cstheme="majorBidi"/>
                <w:bCs/>
                <w:sz w:val="20"/>
                <w:szCs w:val="20"/>
              </w:rPr>
            </w:pPr>
            <w:r w:rsidRPr="00DD36E0">
              <w:rPr>
                <w:rFonts w:asciiTheme="majorBidi" w:hAnsiTheme="majorBidi" w:cstheme="majorBidi"/>
                <w:bCs/>
                <w:sz w:val="20"/>
                <w:szCs w:val="20"/>
              </w:rPr>
              <w:t>4</w:t>
            </w:r>
          </w:p>
        </w:tc>
        <w:tc>
          <w:tcPr>
            <w:tcW w:w="5338" w:type="dxa"/>
            <w:tcBorders>
              <w:top w:val="nil"/>
              <w:bottom w:val="nil"/>
            </w:tcBorders>
            <w:hideMark/>
          </w:tcPr>
          <w:p w14:paraId="7496D99C" w14:textId="77777777" w:rsidR="00D61C2C" w:rsidRPr="00DD36E0" w:rsidRDefault="00D61C2C" w:rsidP="000459DC">
            <w:pPr>
              <w:pStyle w:val="ListParagraph"/>
              <w:spacing w:after="0" w:line="240" w:lineRule="auto"/>
              <w:ind w:left="0"/>
              <w:jc w:val="both"/>
              <w:rPr>
                <w:rFonts w:ascii="Times New Roman" w:hAnsi="Times New Roman"/>
                <w:sz w:val="20"/>
                <w:szCs w:val="20"/>
              </w:rPr>
            </w:pPr>
            <w:r w:rsidRPr="00DD36E0">
              <w:rPr>
                <w:rFonts w:ascii="Times New Roman" w:hAnsi="Times New Roman"/>
                <w:sz w:val="20"/>
                <w:szCs w:val="20"/>
              </w:rPr>
              <w:t>Jumlah perusahaan yang diteliti</w:t>
            </w:r>
          </w:p>
        </w:tc>
        <w:tc>
          <w:tcPr>
            <w:tcW w:w="1998" w:type="dxa"/>
            <w:tcBorders>
              <w:top w:val="nil"/>
              <w:bottom w:val="nil"/>
            </w:tcBorders>
            <w:hideMark/>
          </w:tcPr>
          <w:p w14:paraId="5A272D8E" w14:textId="77777777" w:rsidR="00D61C2C" w:rsidRPr="00DD36E0" w:rsidRDefault="00D61C2C" w:rsidP="000459DC">
            <w:pPr>
              <w:pStyle w:val="ListParagraph"/>
              <w:spacing w:after="0" w:line="240" w:lineRule="auto"/>
              <w:ind w:left="0"/>
              <w:jc w:val="center"/>
              <w:rPr>
                <w:rFonts w:ascii="Times New Roman" w:hAnsi="Times New Roman"/>
                <w:sz w:val="20"/>
                <w:szCs w:val="20"/>
              </w:rPr>
            </w:pPr>
            <w:r w:rsidRPr="00DD36E0">
              <w:rPr>
                <w:rFonts w:ascii="Times New Roman" w:hAnsi="Times New Roman"/>
                <w:sz w:val="20"/>
                <w:szCs w:val="20"/>
              </w:rPr>
              <w:t>19</w:t>
            </w:r>
          </w:p>
        </w:tc>
      </w:tr>
      <w:tr w:rsidR="00D61C2C" w:rsidRPr="00DD36E0" w14:paraId="392252C4" w14:textId="77777777" w:rsidTr="000459DC">
        <w:trPr>
          <w:jc w:val="center"/>
        </w:trPr>
        <w:tc>
          <w:tcPr>
            <w:tcW w:w="567" w:type="dxa"/>
            <w:tcBorders>
              <w:top w:val="nil"/>
            </w:tcBorders>
            <w:hideMark/>
          </w:tcPr>
          <w:p w14:paraId="52FC4FE2" w14:textId="77777777" w:rsidR="00D61C2C" w:rsidRPr="00DD36E0" w:rsidRDefault="00D61C2C" w:rsidP="000459DC">
            <w:pPr>
              <w:pStyle w:val="ListParagraph"/>
              <w:spacing w:after="0" w:line="240" w:lineRule="auto"/>
              <w:ind w:left="0"/>
              <w:jc w:val="center"/>
              <w:rPr>
                <w:rFonts w:asciiTheme="majorBidi" w:hAnsiTheme="majorBidi" w:cstheme="majorBidi"/>
                <w:bCs/>
                <w:sz w:val="20"/>
                <w:szCs w:val="20"/>
              </w:rPr>
            </w:pPr>
            <w:r w:rsidRPr="00DD36E0">
              <w:rPr>
                <w:rFonts w:asciiTheme="majorBidi" w:hAnsiTheme="majorBidi" w:cstheme="majorBidi"/>
                <w:bCs/>
                <w:sz w:val="20"/>
                <w:szCs w:val="20"/>
              </w:rPr>
              <w:t>5</w:t>
            </w:r>
          </w:p>
        </w:tc>
        <w:tc>
          <w:tcPr>
            <w:tcW w:w="5338" w:type="dxa"/>
            <w:tcBorders>
              <w:top w:val="nil"/>
            </w:tcBorders>
            <w:hideMark/>
          </w:tcPr>
          <w:p w14:paraId="34918278" w14:textId="77777777" w:rsidR="00D61C2C" w:rsidRPr="00DD36E0" w:rsidRDefault="00D61C2C" w:rsidP="000459DC">
            <w:pPr>
              <w:pStyle w:val="ListParagraph"/>
              <w:spacing w:after="0" w:line="240" w:lineRule="auto"/>
              <w:ind w:left="0"/>
              <w:jc w:val="both"/>
              <w:rPr>
                <w:rFonts w:ascii="Times New Roman" w:hAnsi="Times New Roman"/>
                <w:sz w:val="20"/>
                <w:szCs w:val="20"/>
              </w:rPr>
            </w:pPr>
            <w:r w:rsidRPr="00DD36E0">
              <w:rPr>
                <w:rFonts w:ascii="Times New Roman" w:hAnsi="Times New Roman"/>
                <w:sz w:val="20"/>
                <w:szCs w:val="20"/>
              </w:rPr>
              <w:t>Jumlah observasi 19 x 3 tahun</w:t>
            </w:r>
          </w:p>
        </w:tc>
        <w:tc>
          <w:tcPr>
            <w:tcW w:w="1998" w:type="dxa"/>
            <w:tcBorders>
              <w:top w:val="nil"/>
            </w:tcBorders>
            <w:hideMark/>
          </w:tcPr>
          <w:p w14:paraId="4D47089D" w14:textId="77777777" w:rsidR="00D61C2C" w:rsidRPr="00DD36E0" w:rsidRDefault="00D61C2C" w:rsidP="000459DC">
            <w:pPr>
              <w:pStyle w:val="ListParagraph"/>
              <w:spacing w:after="0" w:line="240" w:lineRule="auto"/>
              <w:ind w:left="0"/>
              <w:jc w:val="center"/>
              <w:rPr>
                <w:rFonts w:ascii="Times New Roman" w:hAnsi="Times New Roman"/>
                <w:sz w:val="20"/>
                <w:szCs w:val="20"/>
              </w:rPr>
            </w:pPr>
            <w:r w:rsidRPr="00DD36E0">
              <w:rPr>
                <w:rFonts w:ascii="Times New Roman" w:hAnsi="Times New Roman"/>
                <w:sz w:val="20"/>
                <w:szCs w:val="20"/>
              </w:rPr>
              <w:t>57</w:t>
            </w:r>
          </w:p>
        </w:tc>
      </w:tr>
    </w:tbl>
    <w:p w14:paraId="10D584BE" w14:textId="77777777" w:rsidR="000459DC" w:rsidRDefault="000459DC" w:rsidP="00D61C2C">
      <w:pPr>
        <w:pStyle w:val="ListParagraph"/>
        <w:spacing w:after="0" w:line="240" w:lineRule="auto"/>
        <w:ind w:left="0"/>
        <w:jc w:val="both"/>
        <w:outlineLvl w:val="1"/>
        <w:rPr>
          <w:rFonts w:ascii="Times New Roman" w:hAnsi="Times New Roman"/>
          <w:sz w:val="20"/>
          <w:szCs w:val="20"/>
        </w:rPr>
      </w:pPr>
      <w:bookmarkStart w:id="25" w:name="_Toc126941279"/>
      <w:bookmarkStart w:id="26" w:name="_Hlk91077358"/>
      <w:bookmarkEnd w:id="24"/>
    </w:p>
    <w:p w14:paraId="1CFBBE52" w14:textId="53AC3762" w:rsidR="00D61C2C" w:rsidRPr="00DD36E0" w:rsidRDefault="00D61C2C" w:rsidP="00D61C2C">
      <w:pPr>
        <w:pStyle w:val="ListParagraph"/>
        <w:spacing w:after="0" w:line="240" w:lineRule="auto"/>
        <w:ind w:left="0"/>
        <w:jc w:val="both"/>
        <w:outlineLvl w:val="1"/>
        <w:rPr>
          <w:rFonts w:ascii="Times New Roman" w:hAnsi="Times New Roman"/>
          <w:b/>
          <w:sz w:val="20"/>
          <w:szCs w:val="20"/>
        </w:rPr>
      </w:pPr>
      <w:r w:rsidRPr="00DD36E0">
        <w:rPr>
          <w:rFonts w:ascii="Times New Roman" w:hAnsi="Times New Roman"/>
          <w:b/>
          <w:sz w:val="20"/>
          <w:szCs w:val="20"/>
        </w:rPr>
        <w:t>Jenis dan Sumber Data</w:t>
      </w:r>
      <w:bookmarkEnd w:id="25"/>
    </w:p>
    <w:bookmarkEnd w:id="26"/>
    <w:p w14:paraId="00C102D2" w14:textId="77777777" w:rsidR="00D61C2C" w:rsidRPr="00DD36E0" w:rsidRDefault="00D61C2C" w:rsidP="00D61C2C">
      <w:pPr>
        <w:pStyle w:val="ListParagraph"/>
        <w:numPr>
          <w:ilvl w:val="1"/>
          <w:numId w:val="27"/>
        </w:numPr>
        <w:spacing w:after="0" w:line="240" w:lineRule="auto"/>
        <w:ind w:left="284"/>
        <w:jc w:val="both"/>
        <w:rPr>
          <w:rFonts w:ascii="Times New Roman" w:hAnsi="Times New Roman"/>
          <w:b/>
          <w:bCs/>
          <w:sz w:val="20"/>
          <w:szCs w:val="20"/>
        </w:rPr>
      </w:pPr>
      <w:r w:rsidRPr="00DD36E0">
        <w:rPr>
          <w:rFonts w:ascii="Times New Roman" w:hAnsi="Times New Roman"/>
          <w:b/>
          <w:bCs/>
          <w:sz w:val="20"/>
          <w:szCs w:val="20"/>
        </w:rPr>
        <w:t>Jenis Data</w:t>
      </w:r>
    </w:p>
    <w:p w14:paraId="0795DA28" w14:textId="7C255A9D" w:rsidR="00D61C2C" w:rsidRPr="00DD36E0" w:rsidRDefault="00D61C2C" w:rsidP="00D61C2C">
      <w:pPr>
        <w:ind w:left="284"/>
        <w:contextualSpacing/>
        <w:jc w:val="both"/>
        <w:rPr>
          <w:sz w:val="20"/>
          <w:szCs w:val="20"/>
        </w:rPr>
      </w:pPr>
      <w:r w:rsidRPr="00DD36E0">
        <w:rPr>
          <w:sz w:val="20"/>
          <w:szCs w:val="20"/>
        </w:rPr>
        <w:t xml:space="preserve">      Penelitian ini menggunakan jenis data kuantitatif, data kuantitatif adalah data penelitian yang berupa angka yang di analisis dengan menggunakan statistik. Data yang diperoleh dari penelitian ini juga berupa data kualitatif karena beberapa informasi menerangkan dalam bentuk uraian dimana data tersebut tidak dapat diwujudkan dalam bentuk angka melainkan penjelasan yang menggambarkan keadaan, pendapat, persepsi dan diukur secara tidak langsung.</w:t>
      </w:r>
    </w:p>
    <w:p w14:paraId="1ADED5ED" w14:textId="77777777" w:rsidR="00D61C2C" w:rsidRPr="00DD36E0" w:rsidRDefault="00D61C2C" w:rsidP="00D61C2C">
      <w:pPr>
        <w:pStyle w:val="ListParagraph"/>
        <w:numPr>
          <w:ilvl w:val="1"/>
          <w:numId w:val="27"/>
        </w:numPr>
        <w:spacing w:after="0" w:line="240" w:lineRule="auto"/>
        <w:ind w:left="284"/>
        <w:jc w:val="both"/>
        <w:rPr>
          <w:rFonts w:ascii="Times New Roman" w:hAnsi="Times New Roman"/>
          <w:b/>
          <w:bCs/>
          <w:sz w:val="20"/>
          <w:szCs w:val="20"/>
        </w:rPr>
      </w:pPr>
      <w:r w:rsidRPr="00DD36E0">
        <w:rPr>
          <w:rFonts w:ascii="Times New Roman" w:hAnsi="Times New Roman"/>
          <w:b/>
          <w:bCs/>
          <w:sz w:val="20"/>
          <w:szCs w:val="20"/>
        </w:rPr>
        <w:t xml:space="preserve">Sumber Data </w:t>
      </w:r>
    </w:p>
    <w:p w14:paraId="71C19636" w14:textId="517CAF9D" w:rsidR="00D61C2C" w:rsidRPr="000459DC" w:rsidRDefault="00D61C2C" w:rsidP="00D61C2C">
      <w:pPr>
        <w:pStyle w:val="ListParagraph"/>
        <w:spacing w:line="240" w:lineRule="auto"/>
        <w:ind w:left="284" w:firstLine="709"/>
        <w:jc w:val="both"/>
        <w:outlineLvl w:val="1"/>
        <w:rPr>
          <w:rFonts w:ascii="Times New Roman" w:hAnsi="Times New Roman"/>
          <w:color w:val="0563C1"/>
          <w:sz w:val="20"/>
          <w:szCs w:val="20"/>
          <w:u w:val="single"/>
          <w:lang w:val="en-US"/>
        </w:rPr>
      </w:pPr>
      <w:bookmarkStart w:id="27" w:name="_Toc107145375"/>
      <w:bookmarkStart w:id="28" w:name="_Toc115154511"/>
      <w:bookmarkStart w:id="29" w:name="_Toc115154641"/>
      <w:bookmarkStart w:id="30" w:name="_Toc126941280"/>
      <w:r w:rsidRPr="00DD36E0">
        <w:rPr>
          <w:rFonts w:ascii="Times New Roman" w:hAnsi="Times New Roman"/>
          <w:sz w:val="20"/>
          <w:szCs w:val="20"/>
        </w:rPr>
        <w:t>Data yang digunakan dalam penelitian ini adalah data sekunder. Data sekunder dalam penelitian ini diperoleh dari data base pasar modal, di Galeri Bursa Efek Indonesia (BEI) Fakultas Bisnis, Hukum dan Ilmu Sosial Universitas Muhammadiyah Sidoarjo tahun 2019-202</w:t>
      </w:r>
      <w:bookmarkEnd w:id="27"/>
      <w:bookmarkEnd w:id="28"/>
      <w:bookmarkEnd w:id="29"/>
      <w:bookmarkEnd w:id="30"/>
      <w:r w:rsidR="000459DC">
        <w:rPr>
          <w:rFonts w:ascii="Times New Roman" w:hAnsi="Times New Roman"/>
          <w:sz w:val="20"/>
          <w:szCs w:val="20"/>
          <w:lang w:val="en-US"/>
        </w:rPr>
        <w:t>1.</w:t>
      </w:r>
    </w:p>
    <w:p w14:paraId="2AAC8526" w14:textId="77777777" w:rsidR="00D61C2C" w:rsidRPr="00DD36E0" w:rsidRDefault="00D61C2C" w:rsidP="00D61C2C">
      <w:pPr>
        <w:pStyle w:val="ListParagraph"/>
        <w:spacing w:after="0" w:line="240" w:lineRule="auto"/>
        <w:ind w:left="0"/>
        <w:jc w:val="both"/>
        <w:outlineLvl w:val="1"/>
        <w:rPr>
          <w:rFonts w:ascii="Times New Roman" w:hAnsi="Times New Roman"/>
          <w:b/>
          <w:sz w:val="20"/>
          <w:szCs w:val="20"/>
        </w:rPr>
      </w:pPr>
      <w:bookmarkStart w:id="31" w:name="_Toc126941281"/>
      <w:bookmarkStart w:id="32" w:name="_Hlk91077905"/>
      <w:r w:rsidRPr="00DD36E0">
        <w:rPr>
          <w:rFonts w:ascii="Times New Roman" w:hAnsi="Times New Roman"/>
          <w:b/>
          <w:sz w:val="20"/>
          <w:szCs w:val="20"/>
        </w:rPr>
        <w:t>Teknik Pengumpulan Data</w:t>
      </w:r>
      <w:bookmarkEnd w:id="31"/>
      <w:r w:rsidRPr="00DD36E0">
        <w:rPr>
          <w:rFonts w:ascii="Times New Roman" w:hAnsi="Times New Roman"/>
          <w:b/>
          <w:sz w:val="20"/>
          <w:szCs w:val="20"/>
        </w:rPr>
        <w:t xml:space="preserve"> </w:t>
      </w:r>
    </w:p>
    <w:bookmarkEnd w:id="32"/>
    <w:p w14:paraId="377CD7D9" w14:textId="77777777" w:rsidR="00D61C2C" w:rsidRPr="00DD36E0" w:rsidRDefault="00D61C2C" w:rsidP="00D61C2C">
      <w:pPr>
        <w:pStyle w:val="ListParagraph"/>
        <w:spacing w:line="240" w:lineRule="auto"/>
        <w:ind w:left="0" w:firstLine="709"/>
        <w:jc w:val="both"/>
        <w:rPr>
          <w:rFonts w:ascii="Times New Roman" w:hAnsi="Times New Roman"/>
          <w:sz w:val="20"/>
          <w:szCs w:val="20"/>
        </w:rPr>
      </w:pPr>
      <w:r w:rsidRPr="00DD36E0">
        <w:rPr>
          <w:rFonts w:ascii="Times New Roman" w:hAnsi="Times New Roman"/>
          <w:sz w:val="20"/>
          <w:szCs w:val="20"/>
        </w:rPr>
        <w:t>Metode pengumpulan data menjelaskan mengenai bagaimana pengambilan data penelitian. Metode pengumpulan data dalam penelitian ini adalah  :</w:t>
      </w:r>
    </w:p>
    <w:p w14:paraId="4B717FE4" w14:textId="77777777" w:rsidR="00D61C2C" w:rsidRPr="00DD36E0" w:rsidRDefault="00D61C2C" w:rsidP="00D61C2C">
      <w:pPr>
        <w:pStyle w:val="ListParagraph"/>
        <w:numPr>
          <w:ilvl w:val="0"/>
          <w:numId w:val="26"/>
        </w:numPr>
        <w:autoSpaceDE w:val="0"/>
        <w:autoSpaceDN w:val="0"/>
        <w:adjustRightInd w:val="0"/>
        <w:spacing w:after="0" w:line="240" w:lineRule="auto"/>
        <w:ind w:left="284"/>
        <w:jc w:val="both"/>
        <w:rPr>
          <w:rFonts w:ascii="Times New Roman" w:hAnsi="Times New Roman"/>
          <w:sz w:val="20"/>
          <w:szCs w:val="20"/>
        </w:rPr>
      </w:pPr>
      <w:r w:rsidRPr="00DD36E0">
        <w:rPr>
          <w:rFonts w:ascii="Times New Roman" w:hAnsi="Times New Roman"/>
          <w:sz w:val="20"/>
          <w:szCs w:val="20"/>
        </w:rPr>
        <w:t xml:space="preserve">Metode Studi Dokumentasi yaitu Metode yang  dilakukan dengan cara mendapatkan data berupa laporan tahunan yang dikeluarkan oleh perusahaan pada tahun 2019-2021. Data tersebut bisa diperoleh di  Bursa Efek Indonesia (BEI)  Universitas Muhammadiyah Sidoarjo. </w:t>
      </w:r>
    </w:p>
    <w:p w14:paraId="5C44226C" w14:textId="77777777" w:rsidR="00D61C2C" w:rsidRPr="00DD36E0" w:rsidRDefault="00D61C2C" w:rsidP="00D61C2C">
      <w:pPr>
        <w:pStyle w:val="ListParagraph"/>
        <w:numPr>
          <w:ilvl w:val="0"/>
          <w:numId w:val="26"/>
        </w:numPr>
        <w:autoSpaceDE w:val="0"/>
        <w:autoSpaceDN w:val="0"/>
        <w:adjustRightInd w:val="0"/>
        <w:spacing w:after="0" w:line="240" w:lineRule="auto"/>
        <w:ind w:left="284"/>
        <w:jc w:val="both"/>
        <w:rPr>
          <w:rFonts w:ascii="Times New Roman" w:hAnsi="Times New Roman"/>
          <w:sz w:val="20"/>
          <w:szCs w:val="20"/>
        </w:rPr>
      </w:pPr>
      <w:r w:rsidRPr="00DD36E0">
        <w:rPr>
          <w:rFonts w:ascii="Times New Roman" w:hAnsi="Times New Roman"/>
          <w:sz w:val="20"/>
          <w:szCs w:val="20"/>
        </w:rPr>
        <w:lastRenderedPageBreak/>
        <w:t>Metode Studi Pustaka yaitu pengumpulan data sebagai landasan teori serta penelitian terdahulu. Dalam hal ini data diperoleh dari jurnal, artikel, buku-buku, penelitian terdahulu, serta sumber tertulis lainnya yang berhubungan dengan informasi yang dibutuhkan.</w:t>
      </w:r>
    </w:p>
    <w:p w14:paraId="3CE965D9" w14:textId="77777777" w:rsidR="00D61C2C" w:rsidRPr="00DD36E0" w:rsidRDefault="00D61C2C" w:rsidP="00D61C2C">
      <w:pPr>
        <w:pStyle w:val="ListParagraph"/>
        <w:spacing w:after="0" w:line="240" w:lineRule="auto"/>
        <w:ind w:left="0"/>
        <w:jc w:val="both"/>
        <w:outlineLvl w:val="1"/>
        <w:rPr>
          <w:rFonts w:ascii="Times New Roman" w:hAnsi="Times New Roman"/>
          <w:b/>
          <w:sz w:val="20"/>
          <w:szCs w:val="20"/>
        </w:rPr>
      </w:pPr>
      <w:bookmarkStart w:id="33" w:name="_Toc126941282"/>
      <w:bookmarkStart w:id="34" w:name="_Hlk91077918"/>
      <w:r w:rsidRPr="00DD36E0">
        <w:rPr>
          <w:rFonts w:ascii="Times New Roman" w:hAnsi="Times New Roman"/>
          <w:b/>
          <w:sz w:val="20"/>
          <w:szCs w:val="20"/>
        </w:rPr>
        <w:t>Teknik Analisis</w:t>
      </w:r>
      <w:bookmarkEnd w:id="33"/>
      <w:r w:rsidRPr="00DD36E0">
        <w:rPr>
          <w:rFonts w:ascii="Times New Roman" w:hAnsi="Times New Roman"/>
          <w:b/>
          <w:sz w:val="20"/>
          <w:szCs w:val="20"/>
        </w:rPr>
        <w:t xml:space="preserve"> </w:t>
      </w:r>
    </w:p>
    <w:bookmarkEnd w:id="34"/>
    <w:p w14:paraId="5AB8BBC8" w14:textId="521FF42D" w:rsidR="00D61C2C" w:rsidRPr="00DD36E0" w:rsidRDefault="00D61C2C" w:rsidP="000459DC">
      <w:pPr>
        <w:ind w:firstLine="720"/>
        <w:jc w:val="both"/>
        <w:rPr>
          <w:sz w:val="20"/>
          <w:szCs w:val="20"/>
        </w:rPr>
      </w:pPr>
      <w:r w:rsidRPr="00DD36E0">
        <w:rPr>
          <w:sz w:val="20"/>
          <w:szCs w:val="20"/>
        </w:rPr>
        <w:t xml:space="preserve">Untuk melakukan analisis dan membuktikan hipotesis dan memberikan jawaban terhadap masalah yang dirumuskan, maka langkah selanjutnya adalah dilakukan analisis penelitian kuantitatif inferensial. Teknik analisis data yang digunakan dalam penelitian ini untuk melakukan pengujian secara empiris terhadap hipotesis yang sudah dikembangkan adalah dengan </w:t>
      </w:r>
      <w:r w:rsidRPr="00DD36E0">
        <w:rPr>
          <w:i/>
          <w:sz w:val="20"/>
          <w:szCs w:val="20"/>
        </w:rPr>
        <w:t>Partial Least Square</w:t>
      </w:r>
      <w:r w:rsidRPr="00DD36E0">
        <w:rPr>
          <w:sz w:val="20"/>
          <w:szCs w:val="20"/>
        </w:rPr>
        <w:t xml:space="preserve"> (PLS). </w:t>
      </w:r>
    </w:p>
    <w:p w14:paraId="7C08DABE" w14:textId="77777777" w:rsidR="00D61C2C" w:rsidRPr="00DD36E0" w:rsidRDefault="00D61C2C" w:rsidP="00D61C2C">
      <w:pPr>
        <w:jc w:val="both"/>
        <w:rPr>
          <w:b/>
          <w:sz w:val="20"/>
          <w:szCs w:val="20"/>
        </w:rPr>
      </w:pPr>
      <w:r w:rsidRPr="00DD36E0">
        <w:rPr>
          <w:b/>
          <w:sz w:val="20"/>
          <w:szCs w:val="20"/>
        </w:rPr>
        <w:t>Analisis Data dengan PLS</w:t>
      </w:r>
    </w:p>
    <w:p w14:paraId="3301A1D1" w14:textId="77777777" w:rsidR="00D61C2C" w:rsidRPr="00DD36E0" w:rsidRDefault="00D61C2C" w:rsidP="00D61C2C">
      <w:pPr>
        <w:pStyle w:val="ListParagraph"/>
        <w:numPr>
          <w:ilvl w:val="0"/>
          <w:numId w:val="29"/>
        </w:numPr>
        <w:spacing w:after="0" w:line="240" w:lineRule="auto"/>
        <w:ind w:left="0"/>
        <w:jc w:val="both"/>
        <w:rPr>
          <w:rFonts w:ascii="Times New Roman" w:hAnsi="Times New Roman"/>
          <w:b/>
          <w:bCs/>
          <w:sz w:val="20"/>
          <w:szCs w:val="20"/>
        </w:rPr>
      </w:pPr>
      <w:r w:rsidRPr="00DD36E0">
        <w:rPr>
          <w:rFonts w:ascii="Times New Roman" w:hAnsi="Times New Roman"/>
          <w:b/>
          <w:bCs/>
          <w:sz w:val="20"/>
          <w:szCs w:val="20"/>
        </w:rPr>
        <w:t>Mengevaluasi model pengukuran (</w:t>
      </w:r>
      <w:r w:rsidRPr="00DD36E0">
        <w:rPr>
          <w:rFonts w:ascii="Times New Roman" w:hAnsi="Times New Roman"/>
          <w:b/>
          <w:bCs/>
          <w:i/>
          <w:sz w:val="20"/>
          <w:szCs w:val="20"/>
        </w:rPr>
        <w:t>Outer  Model</w:t>
      </w:r>
      <w:r w:rsidRPr="00DD36E0">
        <w:rPr>
          <w:rFonts w:ascii="Times New Roman" w:hAnsi="Times New Roman"/>
          <w:b/>
          <w:bCs/>
          <w:sz w:val="20"/>
          <w:szCs w:val="20"/>
        </w:rPr>
        <w:t>)</w:t>
      </w:r>
    </w:p>
    <w:p w14:paraId="60A9AF5B" w14:textId="794BC958" w:rsidR="00D61C2C" w:rsidRPr="00DD36E0" w:rsidRDefault="00D61C2C" w:rsidP="00D61C2C">
      <w:pPr>
        <w:jc w:val="both"/>
        <w:rPr>
          <w:sz w:val="20"/>
          <w:szCs w:val="20"/>
        </w:rPr>
      </w:pPr>
      <w:r w:rsidRPr="00DD36E0">
        <w:rPr>
          <w:sz w:val="20"/>
          <w:szCs w:val="20"/>
        </w:rPr>
        <w:tab/>
        <w:t xml:space="preserve">Persyaratan uji validitas tersebut dapat diringkas dalam Tabel </w:t>
      </w:r>
      <w:r w:rsidR="0044530F">
        <w:rPr>
          <w:sz w:val="20"/>
          <w:szCs w:val="20"/>
          <w:lang w:val="en-US"/>
        </w:rPr>
        <w:t>3</w:t>
      </w:r>
      <w:r w:rsidRPr="00DD36E0">
        <w:rPr>
          <w:sz w:val="20"/>
          <w:szCs w:val="20"/>
        </w:rPr>
        <w:t xml:space="preserve"> sebagai berikut:</w:t>
      </w:r>
    </w:p>
    <w:p w14:paraId="23132925" w14:textId="2C88FF7B" w:rsidR="00D61C2C" w:rsidRPr="00DD36E0" w:rsidRDefault="00D61C2C" w:rsidP="00D61C2C">
      <w:pPr>
        <w:pStyle w:val="Heading2"/>
        <w:rPr>
          <w:b w:val="0"/>
          <w:bCs w:val="0"/>
          <w:i w:val="0"/>
          <w:iCs/>
          <w:sz w:val="20"/>
          <w:szCs w:val="20"/>
          <w:lang w:val="id-ID"/>
        </w:rPr>
      </w:pPr>
      <w:bookmarkStart w:id="35" w:name="_Toc126941283"/>
      <w:r w:rsidRPr="00DD36E0">
        <w:rPr>
          <w:i w:val="0"/>
          <w:sz w:val="20"/>
          <w:szCs w:val="20"/>
          <w:lang w:val="id-ID"/>
        </w:rPr>
        <w:t>Tabel 3.</w:t>
      </w:r>
      <w:bookmarkEnd w:id="35"/>
      <w:r w:rsidR="0044530F">
        <w:rPr>
          <w:i w:val="0"/>
          <w:sz w:val="20"/>
          <w:szCs w:val="20"/>
          <w:lang w:val="en-US"/>
        </w:rPr>
        <w:t xml:space="preserve"> </w:t>
      </w:r>
      <w:bookmarkStart w:id="36" w:name="_Toc126941284"/>
      <w:r w:rsidRPr="00DD36E0">
        <w:rPr>
          <w:i w:val="0"/>
          <w:sz w:val="20"/>
          <w:szCs w:val="20"/>
          <w:lang w:val="id-ID"/>
        </w:rPr>
        <w:t>Ringkasan Persyaratan Uji Validitas Convergent dan Discriminant</w:t>
      </w:r>
      <w:bookmarkEnd w:id="36"/>
    </w:p>
    <w:tbl>
      <w:tblPr>
        <w:tblW w:w="0" w:type="auto"/>
        <w:tblInd w:w="720" w:type="dxa"/>
        <w:tblBorders>
          <w:top w:val="single" w:sz="4" w:space="0" w:color="auto"/>
          <w:bottom w:val="single" w:sz="4" w:space="0" w:color="auto"/>
        </w:tblBorders>
        <w:tblLook w:val="04A0" w:firstRow="1" w:lastRow="0" w:firstColumn="1" w:lastColumn="0" w:noHBand="0" w:noVBand="1"/>
      </w:tblPr>
      <w:tblGrid>
        <w:gridCol w:w="2252"/>
        <w:gridCol w:w="3281"/>
        <w:gridCol w:w="2763"/>
      </w:tblGrid>
      <w:tr w:rsidR="00D61C2C" w:rsidRPr="00DD36E0" w14:paraId="2279D121" w14:textId="77777777" w:rsidTr="0044530F">
        <w:tc>
          <w:tcPr>
            <w:tcW w:w="2252" w:type="dxa"/>
            <w:tcBorders>
              <w:top w:val="single" w:sz="4" w:space="0" w:color="auto"/>
              <w:bottom w:val="single" w:sz="4" w:space="0" w:color="auto"/>
            </w:tcBorders>
            <w:shd w:val="clear" w:color="auto" w:fill="auto"/>
          </w:tcPr>
          <w:p w14:paraId="311E3946" w14:textId="77777777" w:rsidR="00D61C2C" w:rsidRPr="00DD36E0" w:rsidRDefault="00D61C2C" w:rsidP="00175BA5">
            <w:pPr>
              <w:tabs>
                <w:tab w:val="left" w:pos="1276"/>
                <w:tab w:val="left" w:pos="2115"/>
              </w:tabs>
              <w:jc w:val="both"/>
              <w:rPr>
                <w:b/>
                <w:sz w:val="20"/>
                <w:szCs w:val="20"/>
              </w:rPr>
            </w:pPr>
            <w:r w:rsidRPr="00DD36E0">
              <w:rPr>
                <w:b/>
                <w:sz w:val="20"/>
                <w:szCs w:val="20"/>
              </w:rPr>
              <w:t>Validitas</w:t>
            </w:r>
          </w:p>
        </w:tc>
        <w:tc>
          <w:tcPr>
            <w:tcW w:w="3281" w:type="dxa"/>
            <w:tcBorders>
              <w:top w:val="single" w:sz="4" w:space="0" w:color="auto"/>
              <w:bottom w:val="single" w:sz="4" w:space="0" w:color="auto"/>
            </w:tcBorders>
            <w:shd w:val="clear" w:color="auto" w:fill="auto"/>
          </w:tcPr>
          <w:p w14:paraId="6F87FB2F" w14:textId="77777777" w:rsidR="00D61C2C" w:rsidRPr="00DD36E0" w:rsidRDefault="00D61C2C" w:rsidP="00175BA5">
            <w:pPr>
              <w:tabs>
                <w:tab w:val="left" w:pos="1276"/>
                <w:tab w:val="left" w:pos="2115"/>
              </w:tabs>
              <w:jc w:val="both"/>
              <w:rPr>
                <w:b/>
                <w:sz w:val="20"/>
                <w:szCs w:val="20"/>
              </w:rPr>
            </w:pPr>
            <w:r w:rsidRPr="00DD36E0">
              <w:rPr>
                <w:b/>
                <w:sz w:val="20"/>
                <w:szCs w:val="20"/>
              </w:rPr>
              <w:t>Parameter</w:t>
            </w:r>
          </w:p>
        </w:tc>
        <w:tc>
          <w:tcPr>
            <w:tcW w:w="2763" w:type="dxa"/>
            <w:tcBorders>
              <w:top w:val="single" w:sz="4" w:space="0" w:color="auto"/>
              <w:bottom w:val="single" w:sz="4" w:space="0" w:color="auto"/>
            </w:tcBorders>
            <w:shd w:val="clear" w:color="auto" w:fill="auto"/>
          </w:tcPr>
          <w:p w14:paraId="4EBC2239" w14:textId="77777777" w:rsidR="00D61C2C" w:rsidRPr="00DD36E0" w:rsidRDefault="00D61C2C" w:rsidP="00175BA5">
            <w:pPr>
              <w:tabs>
                <w:tab w:val="left" w:pos="1276"/>
                <w:tab w:val="left" w:pos="2115"/>
              </w:tabs>
              <w:jc w:val="both"/>
              <w:rPr>
                <w:b/>
                <w:sz w:val="20"/>
                <w:szCs w:val="20"/>
              </w:rPr>
            </w:pPr>
            <w:r w:rsidRPr="00DD36E0">
              <w:rPr>
                <w:b/>
                <w:sz w:val="20"/>
                <w:szCs w:val="20"/>
              </w:rPr>
              <w:t>Persyaratan</w:t>
            </w:r>
          </w:p>
        </w:tc>
      </w:tr>
      <w:tr w:rsidR="00D61C2C" w:rsidRPr="00DD36E0" w14:paraId="64B3D681" w14:textId="77777777" w:rsidTr="0044530F">
        <w:tc>
          <w:tcPr>
            <w:tcW w:w="2252" w:type="dxa"/>
            <w:vMerge w:val="restart"/>
            <w:tcBorders>
              <w:top w:val="single" w:sz="4" w:space="0" w:color="auto"/>
            </w:tcBorders>
            <w:shd w:val="clear" w:color="auto" w:fill="auto"/>
          </w:tcPr>
          <w:p w14:paraId="3658B276" w14:textId="77777777" w:rsidR="00D61C2C" w:rsidRPr="00DD36E0" w:rsidRDefault="00D61C2C" w:rsidP="00175BA5">
            <w:pPr>
              <w:tabs>
                <w:tab w:val="left" w:pos="1276"/>
                <w:tab w:val="left" w:pos="2115"/>
              </w:tabs>
              <w:jc w:val="both"/>
              <w:rPr>
                <w:sz w:val="20"/>
                <w:szCs w:val="20"/>
              </w:rPr>
            </w:pPr>
            <w:r w:rsidRPr="00DD36E0">
              <w:rPr>
                <w:sz w:val="20"/>
                <w:szCs w:val="20"/>
              </w:rPr>
              <w:t xml:space="preserve">Validitas </w:t>
            </w:r>
            <w:r w:rsidRPr="00DD36E0">
              <w:rPr>
                <w:i/>
                <w:sz w:val="20"/>
                <w:szCs w:val="20"/>
              </w:rPr>
              <w:t>Convergent</w:t>
            </w:r>
          </w:p>
        </w:tc>
        <w:tc>
          <w:tcPr>
            <w:tcW w:w="3281" w:type="dxa"/>
            <w:tcBorders>
              <w:top w:val="single" w:sz="4" w:space="0" w:color="auto"/>
            </w:tcBorders>
            <w:shd w:val="clear" w:color="auto" w:fill="auto"/>
            <w:vAlign w:val="center"/>
          </w:tcPr>
          <w:p w14:paraId="03C319AF" w14:textId="77777777" w:rsidR="00D61C2C" w:rsidRPr="00DD36E0" w:rsidRDefault="00D61C2C" w:rsidP="00175BA5">
            <w:pPr>
              <w:tabs>
                <w:tab w:val="left" w:pos="1276"/>
                <w:tab w:val="left" w:pos="2115"/>
              </w:tabs>
              <w:jc w:val="both"/>
              <w:rPr>
                <w:i/>
                <w:sz w:val="20"/>
                <w:szCs w:val="20"/>
              </w:rPr>
            </w:pPr>
            <w:r w:rsidRPr="00DD36E0">
              <w:rPr>
                <w:i/>
                <w:sz w:val="20"/>
                <w:szCs w:val="20"/>
              </w:rPr>
              <w:t>Loading Factor</w:t>
            </w:r>
          </w:p>
        </w:tc>
        <w:tc>
          <w:tcPr>
            <w:tcW w:w="2763" w:type="dxa"/>
            <w:tcBorders>
              <w:top w:val="single" w:sz="4" w:space="0" w:color="auto"/>
            </w:tcBorders>
            <w:shd w:val="clear" w:color="auto" w:fill="auto"/>
            <w:vAlign w:val="center"/>
          </w:tcPr>
          <w:p w14:paraId="6EBD069E" w14:textId="77777777" w:rsidR="00D61C2C" w:rsidRPr="00DD36E0" w:rsidRDefault="00D61C2C" w:rsidP="00175BA5">
            <w:pPr>
              <w:tabs>
                <w:tab w:val="left" w:pos="1276"/>
                <w:tab w:val="left" w:pos="2115"/>
              </w:tabs>
              <w:jc w:val="both"/>
              <w:rPr>
                <w:sz w:val="20"/>
                <w:szCs w:val="20"/>
              </w:rPr>
            </w:pPr>
            <w:r w:rsidRPr="00DD36E0">
              <w:rPr>
                <w:sz w:val="20"/>
                <w:szCs w:val="20"/>
              </w:rPr>
              <w:t>&gt; 0,70</w:t>
            </w:r>
          </w:p>
        </w:tc>
      </w:tr>
      <w:tr w:rsidR="00D61C2C" w:rsidRPr="00DD36E0" w14:paraId="2558A88A" w14:textId="77777777" w:rsidTr="0044530F">
        <w:tc>
          <w:tcPr>
            <w:tcW w:w="2252" w:type="dxa"/>
            <w:vMerge/>
            <w:shd w:val="clear" w:color="auto" w:fill="auto"/>
          </w:tcPr>
          <w:p w14:paraId="6238FD7C" w14:textId="77777777" w:rsidR="00D61C2C" w:rsidRPr="00DD36E0" w:rsidRDefault="00D61C2C" w:rsidP="00175BA5">
            <w:pPr>
              <w:tabs>
                <w:tab w:val="left" w:pos="1276"/>
                <w:tab w:val="left" w:pos="2115"/>
              </w:tabs>
              <w:jc w:val="both"/>
              <w:rPr>
                <w:sz w:val="20"/>
                <w:szCs w:val="20"/>
              </w:rPr>
            </w:pPr>
          </w:p>
        </w:tc>
        <w:tc>
          <w:tcPr>
            <w:tcW w:w="3281" w:type="dxa"/>
            <w:shd w:val="clear" w:color="auto" w:fill="auto"/>
            <w:vAlign w:val="center"/>
          </w:tcPr>
          <w:p w14:paraId="3F616A18" w14:textId="77777777" w:rsidR="00D61C2C" w:rsidRPr="00DD36E0" w:rsidRDefault="00D61C2C" w:rsidP="00175BA5">
            <w:pPr>
              <w:tabs>
                <w:tab w:val="left" w:pos="1276"/>
                <w:tab w:val="left" w:pos="2115"/>
              </w:tabs>
              <w:jc w:val="both"/>
              <w:rPr>
                <w:i/>
                <w:sz w:val="20"/>
                <w:szCs w:val="20"/>
              </w:rPr>
            </w:pPr>
            <w:r w:rsidRPr="00DD36E0">
              <w:rPr>
                <w:i/>
                <w:sz w:val="20"/>
                <w:szCs w:val="20"/>
              </w:rPr>
              <w:t>Communality</w:t>
            </w:r>
          </w:p>
        </w:tc>
        <w:tc>
          <w:tcPr>
            <w:tcW w:w="2763" w:type="dxa"/>
            <w:shd w:val="clear" w:color="auto" w:fill="auto"/>
            <w:vAlign w:val="center"/>
          </w:tcPr>
          <w:p w14:paraId="172FF1B7" w14:textId="77777777" w:rsidR="00D61C2C" w:rsidRPr="00DD36E0" w:rsidRDefault="00D61C2C" w:rsidP="00175BA5">
            <w:pPr>
              <w:tabs>
                <w:tab w:val="left" w:pos="1276"/>
                <w:tab w:val="left" w:pos="2115"/>
              </w:tabs>
              <w:jc w:val="both"/>
              <w:rPr>
                <w:sz w:val="20"/>
                <w:szCs w:val="20"/>
              </w:rPr>
            </w:pPr>
            <w:r w:rsidRPr="00DD36E0">
              <w:rPr>
                <w:sz w:val="20"/>
                <w:szCs w:val="20"/>
              </w:rPr>
              <w:t>&gt; 0,50</w:t>
            </w:r>
          </w:p>
        </w:tc>
      </w:tr>
      <w:tr w:rsidR="00D61C2C" w:rsidRPr="00DD36E0" w14:paraId="555E72F2" w14:textId="77777777" w:rsidTr="0044530F">
        <w:tc>
          <w:tcPr>
            <w:tcW w:w="2252" w:type="dxa"/>
            <w:vMerge/>
            <w:shd w:val="clear" w:color="auto" w:fill="auto"/>
          </w:tcPr>
          <w:p w14:paraId="55466C4E" w14:textId="77777777" w:rsidR="00D61C2C" w:rsidRPr="00DD36E0" w:rsidRDefault="00D61C2C" w:rsidP="00175BA5">
            <w:pPr>
              <w:tabs>
                <w:tab w:val="left" w:pos="1276"/>
                <w:tab w:val="left" w:pos="2115"/>
              </w:tabs>
              <w:jc w:val="both"/>
              <w:rPr>
                <w:sz w:val="20"/>
                <w:szCs w:val="20"/>
              </w:rPr>
            </w:pPr>
          </w:p>
        </w:tc>
        <w:tc>
          <w:tcPr>
            <w:tcW w:w="3281" w:type="dxa"/>
            <w:shd w:val="clear" w:color="auto" w:fill="auto"/>
            <w:vAlign w:val="center"/>
          </w:tcPr>
          <w:p w14:paraId="09B5D2B1" w14:textId="77777777" w:rsidR="00D61C2C" w:rsidRPr="00DD36E0" w:rsidRDefault="00D61C2C" w:rsidP="00175BA5">
            <w:pPr>
              <w:tabs>
                <w:tab w:val="left" w:pos="1276"/>
                <w:tab w:val="left" w:pos="2115"/>
              </w:tabs>
              <w:jc w:val="both"/>
              <w:rPr>
                <w:sz w:val="20"/>
                <w:szCs w:val="20"/>
              </w:rPr>
            </w:pPr>
            <w:r w:rsidRPr="00DD36E0">
              <w:rPr>
                <w:sz w:val="20"/>
                <w:szCs w:val="20"/>
              </w:rPr>
              <w:t>AVE (</w:t>
            </w:r>
            <w:r w:rsidRPr="00DD36E0">
              <w:rPr>
                <w:i/>
                <w:sz w:val="20"/>
                <w:szCs w:val="20"/>
              </w:rPr>
              <w:t>Average Variance Extraced</w:t>
            </w:r>
            <w:r w:rsidRPr="00DD36E0">
              <w:rPr>
                <w:sz w:val="20"/>
                <w:szCs w:val="20"/>
              </w:rPr>
              <w:t>)</w:t>
            </w:r>
          </w:p>
        </w:tc>
        <w:tc>
          <w:tcPr>
            <w:tcW w:w="2763" w:type="dxa"/>
            <w:shd w:val="clear" w:color="auto" w:fill="auto"/>
            <w:vAlign w:val="center"/>
          </w:tcPr>
          <w:p w14:paraId="1F60886D" w14:textId="77777777" w:rsidR="00D61C2C" w:rsidRPr="00DD36E0" w:rsidRDefault="00D61C2C" w:rsidP="00175BA5">
            <w:pPr>
              <w:tabs>
                <w:tab w:val="left" w:pos="1276"/>
                <w:tab w:val="left" w:pos="2115"/>
              </w:tabs>
              <w:jc w:val="both"/>
              <w:rPr>
                <w:sz w:val="20"/>
                <w:szCs w:val="20"/>
              </w:rPr>
            </w:pPr>
            <w:r w:rsidRPr="00DD36E0">
              <w:rPr>
                <w:sz w:val="20"/>
                <w:szCs w:val="20"/>
              </w:rPr>
              <w:t>&gt; 0,50</w:t>
            </w:r>
          </w:p>
        </w:tc>
      </w:tr>
      <w:tr w:rsidR="00D61C2C" w:rsidRPr="00DD36E0" w14:paraId="6B824C6F" w14:textId="77777777" w:rsidTr="0044530F">
        <w:tc>
          <w:tcPr>
            <w:tcW w:w="2252" w:type="dxa"/>
            <w:vMerge w:val="restart"/>
            <w:shd w:val="clear" w:color="auto" w:fill="auto"/>
          </w:tcPr>
          <w:p w14:paraId="236C9458" w14:textId="77777777" w:rsidR="00D61C2C" w:rsidRPr="00DD36E0" w:rsidRDefault="00D61C2C" w:rsidP="00175BA5">
            <w:pPr>
              <w:tabs>
                <w:tab w:val="left" w:pos="1276"/>
                <w:tab w:val="left" w:pos="2115"/>
              </w:tabs>
              <w:jc w:val="both"/>
              <w:rPr>
                <w:i/>
                <w:sz w:val="20"/>
                <w:szCs w:val="20"/>
              </w:rPr>
            </w:pPr>
            <w:r w:rsidRPr="00DD36E0">
              <w:rPr>
                <w:sz w:val="20"/>
                <w:szCs w:val="20"/>
              </w:rPr>
              <w:t xml:space="preserve">Validitas </w:t>
            </w:r>
            <w:r w:rsidRPr="00DD36E0">
              <w:rPr>
                <w:i/>
                <w:sz w:val="20"/>
                <w:szCs w:val="20"/>
              </w:rPr>
              <w:t>Discriminant</w:t>
            </w:r>
          </w:p>
        </w:tc>
        <w:tc>
          <w:tcPr>
            <w:tcW w:w="3281" w:type="dxa"/>
            <w:shd w:val="clear" w:color="auto" w:fill="auto"/>
            <w:vAlign w:val="center"/>
          </w:tcPr>
          <w:p w14:paraId="1783B310" w14:textId="77777777" w:rsidR="00D61C2C" w:rsidRPr="00DD36E0" w:rsidRDefault="00D61C2C" w:rsidP="00175BA5">
            <w:pPr>
              <w:tabs>
                <w:tab w:val="left" w:pos="1276"/>
                <w:tab w:val="left" w:pos="2115"/>
              </w:tabs>
              <w:jc w:val="both"/>
              <w:rPr>
                <w:i/>
                <w:sz w:val="20"/>
                <w:szCs w:val="20"/>
              </w:rPr>
            </w:pPr>
            <w:r w:rsidRPr="00DD36E0">
              <w:rPr>
                <w:i/>
                <w:sz w:val="20"/>
                <w:szCs w:val="20"/>
              </w:rPr>
              <w:t>Cross loading</w:t>
            </w:r>
          </w:p>
        </w:tc>
        <w:tc>
          <w:tcPr>
            <w:tcW w:w="2763" w:type="dxa"/>
            <w:shd w:val="clear" w:color="auto" w:fill="auto"/>
            <w:vAlign w:val="center"/>
          </w:tcPr>
          <w:p w14:paraId="32791E0B" w14:textId="77777777" w:rsidR="00D61C2C" w:rsidRPr="00DD36E0" w:rsidRDefault="00D61C2C" w:rsidP="00175BA5">
            <w:pPr>
              <w:tabs>
                <w:tab w:val="left" w:pos="1276"/>
                <w:tab w:val="left" w:pos="2115"/>
              </w:tabs>
              <w:jc w:val="both"/>
              <w:rPr>
                <w:sz w:val="20"/>
                <w:szCs w:val="20"/>
              </w:rPr>
            </w:pPr>
            <w:r w:rsidRPr="00DD36E0">
              <w:rPr>
                <w:sz w:val="20"/>
                <w:szCs w:val="20"/>
              </w:rPr>
              <w:t>&gt; 0,70</w:t>
            </w:r>
          </w:p>
        </w:tc>
      </w:tr>
      <w:tr w:rsidR="00D61C2C" w:rsidRPr="00DD36E0" w14:paraId="39CBCFB6" w14:textId="77777777" w:rsidTr="0044530F">
        <w:tc>
          <w:tcPr>
            <w:tcW w:w="2252" w:type="dxa"/>
            <w:vMerge/>
            <w:shd w:val="clear" w:color="auto" w:fill="auto"/>
          </w:tcPr>
          <w:p w14:paraId="00BB2042" w14:textId="77777777" w:rsidR="00D61C2C" w:rsidRPr="00DD36E0" w:rsidRDefault="00D61C2C" w:rsidP="00175BA5">
            <w:pPr>
              <w:tabs>
                <w:tab w:val="left" w:pos="1276"/>
                <w:tab w:val="left" w:pos="2115"/>
              </w:tabs>
              <w:jc w:val="both"/>
              <w:rPr>
                <w:sz w:val="20"/>
                <w:szCs w:val="20"/>
              </w:rPr>
            </w:pPr>
          </w:p>
        </w:tc>
        <w:tc>
          <w:tcPr>
            <w:tcW w:w="3281" w:type="dxa"/>
            <w:shd w:val="clear" w:color="auto" w:fill="auto"/>
            <w:vAlign w:val="center"/>
          </w:tcPr>
          <w:p w14:paraId="25D1470A" w14:textId="77777777" w:rsidR="00D61C2C" w:rsidRPr="00DD36E0" w:rsidRDefault="00D61C2C" w:rsidP="00175BA5">
            <w:pPr>
              <w:tabs>
                <w:tab w:val="left" w:pos="1276"/>
                <w:tab w:val="left" w:pos="2115"/>
              </w:tabs>
              <w:jc w:val="both"/>
              <w:rPr>
                <w:sz w:val="20"/>
                <w:szCs w:val="20"/>
              </w:rPr>
            </w:pPr>
            <w:r w:rsidRPr="00DD36E0">
              <w:rPr>
                <w:sz w:val="20"/>
                <w:szCs w:val="20"/>
              </w:rPr>
              <w:t>Akar kuadrat AVE dan korelasi antar konstruk laten</w:t>
            </w:r>
          </w:p>
        </w:tc>
        <w:tc>
          <w:tcPr>
            <w:tcW w:w="2763" w:type="dxa"/>
            <w:shd w:val="clear" w:color="auto" w:fill="auto"/>
            <w:vAlign w:val="center"/>
          </w:tcPr>
          <w:p w14:paraId="689F13E9" w14:textId="77777777" w:rsidR="00D61C2C" w:rsidRPr="00DD36E0" w:rsidRDefault="00D61C2C" w:rsidP="00175BA5">
            <w:pPr>
              <w:tabs>
                <w:tab w:val="left" w:pos="1276"/>
                <w:tab w:val="left" w:pos="2115"/>
              </w:tabs>
              <w:jc w:val="both"/>
              <w:rPr>
                <w:sz w:val="20"/>
                <w:szCs w:val="20"/>
              </w:rPr>
            </w:pPr>
            <w:r w:rsidRPr="00DD36E0">
              <w:rPr>
                <w:sz w:val="20"/>
                <w:szCs w:val="20"/>
              </w:rPr>
              <w:t>Akar kuadrat AVE &gt; korelasi antar konstruk laten</w:t>
            </w:r>
          </w:p>
        </w:tc>
      </w:tr>
    </w:tbl>
    <w:p w14:paraId="5AEC573A" w14:textId="673AB5A8" w:rsidR="00D61C2C" w:rsidRPr="00DD36E0" w:rsidRDefault="00D61C2C" w:rsidP="00D61C2C">
      <w:pPr>
        <w:tabs>
          <w:tab w:val="left" w:pos="1276"/>
          <w:tab w:val="left" w:pos="2115"/>
        </w:tabs>
        <w:jc w:val="both"/>
        <w:rPr>
          <w:b/>
          <w:bCs/>
          <w:sz w:val="20"/>
          <w:szCs w:val="20"/>
        </w:rPr>
      </w:pPr>
      <w:r w:rsidRPr="00DD36E0">
        <w:rPr>
          <w:b/>
          <w:bCs/>
          <w:sz w:val="20"/>
          <w:szCs w:val="20"/>
        </w:rPr>
        <w:t xml:space="preserve">Sumber: </w:t>
      </w:r>
      <w:r w:rsidRPr="00DD36E0">
        <w:rPr>
          <w:b/>
          <w:bCs/>
          <w:sz w:val="20"/>
          <w:szCs w:val="20"/>
        </w:rPr>
        <w:fldChar w:fldCharType="begin" w:fldLock="1"/>
      </w:r>
      <w:r w:rsidR="00195565">
        <w:rPr>
          <w:b/>
          <w:bCs/>
          <w:sz w:val="20"/>
          <w:szCs w:val="20"/>
        </w:rPr>
        <w:instrText>ADDIN CSL_CITATION {"citationItems":[{"id":"ITEM-1","itemData":{"ISSN":"18737072","PMID":"28490056","abstract":"To explore initial Maillard reaction pathways and mechanisms for maximal formation of meaty flavors in heated cysteine-xylose-glycine systems, model reactions with synthesized initial Maillard intermediates, Gly-Amadori, TTCA (2-threityl-thiazolidine-4-carboxylic acids) and Cys-Amadori, were investigated. Relative relativities were characterized by spectrophotometrically monitoring the development of colorless degradation intermediates and browning reaction products. Aroma compounds formed were determined by solid-phase microextraction combined with GC–MS and GC-olfactometry. Gly-Amadori showed the fastest reaction followed by Cys-Amadori then TTCA. Free glycine accelerated reaction of TTCA, whereas cysteine inhibited that of Gly-Amadori due to association forming relatively stable thiazolidines. Cys-Amadori/Gly had the highest reactivity in development of both meaty flavors and brown products. TTCA/Gly favored yielding meaty flavors, whereas Gly-Amadori/Cys favored generation of brown products. Conclusively, initial formation of TTCA and pathway involving TTCA with glycine were more applicable to efficiently produce processed-meat flavorings in a cysteine-xylose-glycine system.","author":[{"dropping-particle":"","family":"Hair","given":"","non-dropping-particle":"","parse-names":false,"suffix":""}],"container-title":"Food Chemistry","id":"ITEM-1","issued":{"date-parts":[["2014"]]},"page":"135-144","title":"Multivariate data Analysis","type":"article","volume":"232"},"uris":["http://www.mendeley.com/documents/?uuid=d8e9d832-3933-4ccd-8878-5287dc06169f"]}],"mendeley":{"formattedCitation":"[42]","plainTextFormattedCitation":"[42]","previouslyFormattedCitation":"[42]"},"properties":{"noteIndex":0},"schema":"https://github.com/citation-style-language/schema/raw/master/csl-citation.json"}</w:instrText>
      </w:r>
      <w:r w:rsidRPr="00DD36E0">
        <w:rPr>
          <w:b/>
          <w:bCs/>
          <w:sz w:val="20"/>
          <w:szCs w:val="20"/>
        </w:rPr>
        <w:fldChar w:fldCharType="separate"/>
      </w:r>
      <w:r w:rsidR="0044530F" w:rsidRPr="0044530F">
        <w:rPr>
          <w:bCs/>
          <w:noProof/>
          <w:sz w:val="20"/>
          <w:szCs w:val="20"/>
        </w:rPr>
        <w:t>[42]</w:t>
      </w:r>
      <w:r w:rsidRPr="00DD36E0">
        <w:rPr>
          <w:b/>
          <w:bCs/>
          <w:sz w:val="20"/>
          <w:szCs w:val="20"/>
        </w:rPr>
        <w:fldChar w:fldCharType="end"/>
      </w:r>
    </w:p>
    <w:p w14:paraId="37DB2B4E" w14:textId="77777777" w:rsidR="00D61C2C" w:rsidRPr="00DD36E0" w:rsidRDefault="00D61C2C" w:rsidP="00D61C2C">
      <w:pPr>
        <w:tabs>
          <w:tab w:val="left" w:pos="1276"/>
          <w:tab w:val="left" w:pos="2115"/>
        </w:tabs>
        <w:jc w:val="both"/>
        <w:rPr>
          <w:sz w:val="20"/>
          <w:szCs w:val="20"/>
        </w:rPr>
      </w:pPr>
      <w:r w:rsidRPr="00DD36E0">
        <w:rPr>
          <w:sz w:val="20"/>
          <w:szCs w:val="20"/>
        </w:rPr>
        <w:t xml:space="preserve">Tahap berikutnya dalam pengukuran model yaitu menguji reliabilitas (keakuratan) setiap konstruk. Uji ini dilakukan untuk membuktikan tingkat akurasi, konsistensi dan ketepatan instrumen dalam mengukur konstruk. Menguji reliabilitas konstruk dengan indikator reflektif dapat dilakukan dengan dua cara yaitu </w:t>
      </w:r>
      <w:r w:rsidRPr="00DD36E0">
        <w:rPr>
          <w:i/>
          <w:sz w:val="20"/>
          <w:szCs w:val="20"/>
        </w:rPr>
        <w:t xml:space="preserve">Composite Reliability </w:t>
      </w:r>
      <w:r w:rsidRPr="00DD36E0">
        <w:rPr>
          <w:sz w:val="20"/>
          <w:szCs w:val="20"/>
        </w:rPr>
        <w:t xml:space="preserve">0,70 dan </w:t>
      </w:r>
      <w:r w:rsidRPr="00DD36E0">
        <w:rPr>
          <w:i/>
          <w:sz w:val="20"/>
          <w:szCs w:val="20"/>
        </w:rPr>
        <w:t xml:space="preserve">Cronbach Alpha </w:t>
      </w:r>
      <w:r w:rsidRPr="00DD36E0">
        <w:rPr>
          <w:sz w:val="20"/>
          <w:szCs w:val="20"/>
        </w:rPr>
        <w:t xml:space="preserve"> dengan nilainya harus lebih besar dari 0,70.</w:t>
      </w:r>
    </w:p>
    <w:p w14:paraId="6E192401" w14:textId="77777777" w:rsidR="00D61C2C" w:rsidRPr="00DD36E0" w:rsidRDefault="00D61C2C" w:rsidP="00D61C2C">
      <w:pPr>
        <w:numPr>
          <w:ilvl w:val="0"/>
          <w:numId w:val="29"/>
        </w:numPr>
        <w:tabs>
          <w:tab w:val="left" w:pos="1276"/>
          <w:tab w:val="left" w:pos="2115"/>
        </w:tabs>
        <w:suppressAutoHyphens w:val="0"/>
        <w:ind w:left="0"/>
        <w:jc w:val="both"/>
        <w:rPr>
          <w:b/>
          <w:bCs/>
          <w:sz w:val="20"/>
          <w:szCs w:val="20"/>
        </w:rPr>
      </w:pPr>
      <w:r w:rsidRPr="00DD36E0">
        <w:rPr>
          <w:b/>
          <w:bCs/>
          <w:sz w:val="20"/>
          <w:szCs w:val="20"/>
        </w:rPr>
        <w:t>Mengevaluasi model struktural (</w:t>
      </w:r>
      <w:r w:rsidRPr="00DD36E0">
        <w:rPr>
          <w:b/>
          <w:bCs/>
          <w:i/>
          <w:sz w:val="20"/>
          <w:szCs w:val="20"/>
        </w:rPr>
        <w:t>Inner Model</w:t>
      </w:r>
      <w:r w:rsidRPr="00DD36E0">
        <w:rPr>
          <w:b/>
          <w:bCs/>
          <w:sz w:val="20"/>
          <w:szCs w:val="20"/>
        </w:rPr>
        <w:t>)</w:t>
      </w:r>
    </w:p>
    <w:p w14:paraId="55871DF1" w14:textId="77777777" w:rsidR="00D61C2C" w:rsidRPr="00DD36E0" w:rsidRDefault="00D61C2C" w:rsidP="00D61C2C">
      <w:pPr>
        <w:ind w:firstLine="720"/>
        <w:jc w:val="both"/>
        <w:rPr>
          <w:sz w:val="20"/>
          <w:szCs w:val="20"/>
        </w:rPr>
      </w:pPr>
      <w:r w:rsidRPr="00DD36E0">
        <w:rPr>
          <w:sz w:val="20"/>
          <w:szCs w:val="20"/>
        </w:rPr>
        <w:t xml:space="preserve">Setelah evaluasi model pengukuran terpenuhi maka dilakukan evaluasi terhadap model struktural yang menghubungkan antar variabel laten (konstruk) yang dilambangkan dengan lingkaran atau oval. Dalam tahap ini akan diperoleh hasil estimasi koefisien jalur dan tingkat signifikansi yang berguna dalam pengambilan kesimpulan atas hasil pengujian hipotesis. Selain itu diperoleh juga indikator-indikator </w:t>
      </w:r>
      <w:r w:rsidRPr="00DD36E0">
        <w:rPr>
          <w:i/>
          <w:sz w:val="20"/>
          <w:szCs w:val="20"/>
        </w:rPr>
        <w:t xml:space="preserve">goodness of fit </w:t>
      </w:r>
      <w:r w:rsidRPr="00DD36E0">
        <w:rPr>
          <w:sz w:val="20"/>
          <w:szCs w:val="20"/>
        </w:rPr>
        <w:t>untuk mengevaluasi model secara keseluruhan.</w:t>
      </w:r>
    </w:p>
    <w:p w14:paraId="3B948FD3" w14:textId="7B4E7EA4" w:rsidR="00D61C2C" w:rsidRPr="00DD36E0" w:rsidRDefault="00D61C2C" w:rsidP="00D61C2C">
      <w:pPr>
        <w:jc w:val="both"/>
        <w:rPr>
          <w:sz w:val="20"/>
          <w:szCs w:val="20"/>
        </w:rPr>
      </w:pPr>
      <w:r w:rsidRPr="00DD36E0">
        <w:rPr>
          <w:sz w:val="20"/>
          <w:szCs w:val="20"/>
        </w:rPr>
        <w:tab/>
        <w:t>Mengevaluasi model struktural dilakukan dengan melihat nilai R-</w:t>
      </w:r>
      <w:r w:rsidRPr="00DD36E0">
        <w:rPr>
          <w:i/>
          <w:sz w:val="20"/>
          <w:szCs w:val="20"/>
        </w:rPr>
        <w:t>Squares</w:t>
      </w:r>
      <w:r w:rsidRPr="00DD36E0">
        <w:rPr>
          <w:sz w:val="20"/>
          <w:szCs w:val="20"/>
        </w:rPr>
        <w:t xml:space="preserve"> untuk setiap variabel lanten endogen sebagai kekuatan prediksi dan model struktural. Nilai ini juga merupakan uji </w:t>
      </w:r>
      <w:r w:rsidRPr="00DD36E0">
        <w:rPr>
          <w:i/>
          <w:sz w:val="20"/>
          <w:szCs w:val="20"/>
        </w:rPr>
        <w:t>goodness of fit model</w:t>
      </w:r>
      <w:r w:rsidRPr="00DD36E0">
        <w:rPr>
          <w:sz w:val="20"/>
          <w:szCs w:val="20"/>
        </w:rPr>
        <w:t>. Perubahan nilai R-</w:t>
      </w:r>
      <w:r w:rsidRPr="00DD36E0">
        <w:rPr>
          <w:i/>
          <w:sz w:val="20"/>
          <w:szCs w:val="20"/>
        </w:rPr>
        <w:t>Squares</w:t>
      </w:r>
      <w:r w:rsidRPr="00DD36E0">
        <w:rPr>
          <w:sz w:val="20"/>
          <w:szCs w:val="20"/>
        </w:rPr>
        <w:t xml:space="preserve"> digunakan untuk menjelaskan pengaruh variabel laten eksogen tertentu terhadap variabel laten endogen, apakah mempunyai pengaruh substantif. Nilai R-</w:t>
      </w:r>
      <w:r w:rsidRPr="00DD36E0">
        <w:rPr>
          <w:i/>
          <w:sz w:val="20"/>
          <w:szCs w:val="20"/>
        </w:rPr>
        <w:t>Squares</w:t>
      </w:r>
      <w:r w:rsidRPr="00DD36E0">
        <w:rPr>
          <w:sz w:val="20"/>
          <w:szCs w:val="20"/>
        </w:rPr>
        <w:t xml:space="preserve">: 0,67 untuk variabel laten endogen dalam model struktural menunjukkan model kiat, 0,33 menunjukkan model moderat, dan 0,19 menunjukkan model lemah </w:t>
      </w:r>
      <w:r w:rsidRPr="00DD36E0">
        <w:rPr>
          <w:sz w:val="20"/>
          <w:szCs w:val="20"/>
        </w:rPr>
        <w:fldChar w:fldCharType="begin" w:fldLock="1"/>
      </w:r>
      <w:r w:rsidR="00195565">
        <w:rPr>
          <w:sz w:val="20"/>
          <w:szCs w:val="20"/>
        </w:rPr>
        <w:instrText>ADDIN CSL_CITATION {"citationItems":[{"id":"ITEM-1","itemData":{"author":[{"dropping-particle":"","family":"Ghozali","given":"Imam","non-dropping-particle":"","parse-names":false,"suffix":""}],"id":"ITEM-1","issued":{"date-parts":[["2013"]]},"publisher":"Badan Penerbit Universitas Diponegoro","publisher-place":"Semarang","title":"Aplikasi Analisis Multivariate dengan Program IBM SPSS 21 Update PLS Regresi","type":"book"},"uris":["http://www.mendeley.com/documents/?uuid=06c8223c-d881-4753-bdf3-24c85c57d44c"]}],"mendeley":{"formattedCitation":"[43]","plainTextFormattedCitation":"[43]","previouslyFormattedCitation":"[43]"},"properties":{"noteIndex":0},"schema":"https://github.com/citation-style-language/schema/raw/master/csl-citation.json"}</w:instrText>
      </w:r>
      <w:r w:rsidRPr="00DD36E0">
        <w:rPr>
          <w:sz w:val="20"/>
          <w:szCs w:val="20"/>
        </w:rPr>
        <w:fldChar w:fldCharType="separate"/>
      </w:r>
      <w:r w:rsidR="0044530F" w:rsidRPr="0044530F">
        <w:rPr>
          <w:noProof/>
          <w:sz w:val="20"/>
          <w:szCs w:val="20"/>
        </w:rPr>
        <w:t>[43]</w:t>
      </w:r>
      <w:r w:rsidRPr="00DD36E0">
        <w:rPr>
          <w:sz w:val="20"/>
          <w:szCs w:val="20"/>
        </w:rPr>
        <w:fldChar w:fldCharType="end"/>
      </w:r>
      <w:r w:rsidRPr="00DD36E0">
        <w:rPr>
          <w:sz w:val="20"/>
          <w:szCs w:val="20"/>
        </w:rPr>
        <w:t xml:space="preserve">. </w:t>
      </w:r>
    </w:p>
    <w:p w14:paraId="4D5E735C" w14:textId="77777777" w:rsidR="00D61C2C" w:rsidRPr="00DD36E0" w:rsidRDefault="00D61C2C" w:rsidP="00D61C2C">
      <w:pPr>
        <w:numPr>
          <w:ilvl w:val="0"/>
          <w:numId w:val="29"/>
        </w:numPr>
        <w:tabs>
          <w:tab w:val="left" w:pos="1276"/>
          <w:tab w:val="left" w:pos="2115"/>
        </w:tabs>
        <w:suppressAutoHyphens w:val="0"/>
        <w:ind w:left="0"/>
        <w:jc w:val="both"/>
        <w:rPr>
          <w:rFonts w:asciiTheme="minorHAnsi" w:hAnsiTheme="minorHAnsi"/>
          <w:sz w:val="20"/>
          <w:szCs w:val="20"/>
          <w:lang w:val="en-US"/>
        </w:rPr>
      </w:pPr>
      <w:r w:rsidRPr="00DD36E0">
        <w:rPr>
          <w:b/>
          <w:sz w:val="20"/>
          <w:szCs w:val="20"/>
        </w:rPr>
        <w:t>Pengujian Hipotesis</w:t>
      </w:r>
    </w:p>
    <w:p w14:paraId="3B7C64DE" w14:textId="77777777" w:rsidR="00D61C2C" w:rsidRPr="00DD36E0" w:rsidRDefault="00D61C2C" w:rsidP="00D61C2C">
      <w:pPr>
        <w:tabs>
          <w:tab w:val="left" w:pos="1276"/>
          <w:tab w:val="left" w:pos="2115"/>
        </w:tabs>
        <w:jc w:val="both"/>
        <w:rPr>
          <w:sz w:val="20"/>
          <w:szCs w:val="20"/>
        </w:rPr>
      </w:pPr>
      <w:r w:rsidRPr="00DD36E0">
        <w:rPr>
          <w:sz w:val="20"/>
          <w:szCs w:val="20"/>
        </w:rPr>
        <w:t xml:space="preserve">Uji hipotesis di lihat dengan tingkat signifikasi 5% atau 0,05. Jika nilai P value di bawah 5% atau 0,05 maka hipotesis diterima. Begitu juga sebaliknya jika P value di atas 5%  atau 0,05 maka hipotesis di tolak. Tahap berikutnya adalah evaluasi model struktural dilakukan dengan melihat nilai signifikansi untuk mengetahui pengaruh antar variabel melalui prosedur </w:t>
      </w:r>
      <w:r w:rsidRPr="00DD36E0">
        <w:rPr>
          <w:i/>
          <w:sz w:val="20"/>
          <w:szCs w:val="20"/>
        </w:rPr>
        <w:t>bootstrapping</w:t>
      </w:r>
      <w:r w:rsidRPr="00DD36E0">
        <w:rPr>
          <w:sz w:val="20"/>
          <w:szCs w:val="20"/>
        </w:rPr>
        <w:t>. Prosedur ini menggunakan seluruh sampel asli untuk dilakukan resampling kembali. Nilai signifikansi yang digunakan 1,96 (signifikan level 5%).</w:t>
      </w:r>
    </w:p>
    <w:p w14:paraId="397A0661" w14:textId="77777777" w:rsidR="004969E7" w:rsidRPr="00695179" w:rsidRDefault="004969E7" w:rsidP="004969E7">
      <w:pPr>
        <w:rPr>
          <w:sz w:val="20"/>
          <w:szCs w:val="20"/>
        </w:rPr>
      </w:pPr>
    </w:p>
    <w:p w14:paraId="54CB03BB" w14:textId="77777777" w:rsidR="00906057" w:rsidRPr="002D4E08" w:rsidRDefault="00906057" w:rsidP="00906057">
      <w:pPr>
        <w:rPr>
          <w:sz w:val="20"/>
          <w:szCs w:val="20"/>
        </w:rPr>
      </w:pPr>
    </w:p>
    <w:p w14:paraId="3304BD79" w14:textId="5751EBF6" w:rsidR="00C52EA0" w:rsidRDefault="00C52EA0" w:rsidP="001370B4">
      <w:pPr>
        <w:keepNext/>
        <w:tabs>
          <w:tab w:val="left" w:pos="0"/>
          <w:tab w:val="left" w:pos="709"/>
        </w:tabs>
        <w:jc w:val="center"/>
        <w:outlineLvl w:val="0"/>
        <w:rPr>
          <w:b/>
          <w:smallCaps/>
          <w:lang w:val="en-ID"/>
        </w:rPr>
      </w:pPr>
      <w:r w:rsidRPr="00CC3D1B">
        <w:rPr>
          <w:b/>
          <w:smallCaps/>
        </w:rPr>
        <w:t xml:space="preserve">III. </w:t>
      </w:r>
      <w:r w:rsidRPr="00CC3D1B">
        <w:rPr>
          <w:b/>
          <w:smallCaps/>
          <w:lang w:val="en-ID"/>
        </w:rPr>
        <w:t>Hasil dan Pembahasan</w:t>
      </w:r>
    </w:p>
    <w:p w14:paraId="57E58E77" w14:textId="77777777" w:rsidR="00C52EA0" w:rsidRPr="006173C2" w:rsidRDefault="00C52EA0" w:rsidP="001370B4">
      <w:pPr>
        <w:keepNext/>
        <w:tabs>
          <w:tab w:val="left" w:pos="0"/>
          <w:tab w:val="left" w:pos="709"/>
        </w:tabs>
        <w:jc w:val="both"/>
        <w:outlineLvl w:val="0"/>
        <w:rPr>
          <w:b/>
          <w:smallCaps/>
          <w:sz w:val="20"/>
          <w:szCs w:val="20"/>
        </w:rPr>
      </w:pPr>
      <w:r w:rsidRPr="006173C2">
        <w:rPr>
          <w:b/>
          <w:smallCaps/>
          <w:sz w:val="20"/>
          <w:szCs w:val="20"/>
        </w:rPr>
        <w:t>Hasil</w:t>
      </w:r>
    </w:p>
    <w:p w14:paraId="16E461E9" w14:textId="77777777" w:rsidR="00D126A3" w:rsidRPr="00D0353E" w:rsidRDefault="00D126A3" w:rsidP="00D126A3">
      <w:pPr>
        <w:pStyle w:val="ListParagraph"/>
        <w:numPr>
          <w:ilvl w:val="0"/>
          <w:numId w:val="33"/>
        </w:numPr>
        <w:spacing w:after="0" w:line="240" w:lineRule="auto"/>
        <w:jc w:val="both"/>
        <w:outlineLvl w:val="2"/>
        <w:rPr>
          <w:rFonts w:ascii="Times New Roman" w:hAnsi="Times New Roman"/>
          <w:b/>
          <w:sz w:val="20"/>
          <w:szCs w:val="20"/>
        </w:rPr>
      </w:pPr>
      <w:bookmarkStart w:id="37" w:name="_Toc94180399"/>
      <w:bookmarkStart w:id="38" w:name="_Toc98364339"/>
      <w:bookmarkStart w:id="39" w:name="_Toc98365574"/>
      <w:bookmarkStart w:id="40" w:name="_Toc99183201"/>
      <w:bookmarkStart w:id="41" w:name="_Toc126941340"/>
      <w:bookmarkEnd w:id="1"/>
      <w:r w:rsidRPr="00D0353E">
        <w:rPr>
          <w:rFonts w:ascii="Times New Roman" w:hAnsi="Times New Roman"/>
          <w:b/>
          <w:iCs/>
          <w:sz w:val="20"/>
          <w:szCs w:val="20"/>
        </w:rPr>
        <w:t xml:space="preserve">Evaluasi </w:t>
      </w:r>
      <w:r w:rsidRPr="00D0353E">
        <w:rPr>
          <w:rFonts w:ascii="Times New Roman" w:hAnsi="Times New Roman"/>
          <w:b/>
          <w:i/>
          <w:sz w:val="20"/>
          <w:szCs w:val="20"/>
        </w:rPr>
        <w:t>Outer Model</w:t>
      </w:r>
      <w:r w:rsidRPr="00D0353E">
        <w:rPr>
          <w:rFonts w:ascii="Times New Roman" w:hAnsi="Times New Roman"/>
          <w:b/>
          <w:sz w:val="20"/>
          <w:szCs w:val="20"/>
        </w:rPr>
        <w:t xml:space="preserve"> (</w:t>
      </w:r>
      <w:r w:rsidRPr="00D0353E">
        <w:rPr>
          <w:rFonts w:ascii="Times New Roman" w:hAnsi="Times New Roman"/>
          <w:b/>
          <w:i/>
          <w:sz w:val="20"/>
          <w:szCs w:val="20"/>
        </w:rPr>
        <w:t>Measurement Model)</w:t>
      </w:r>
      <w:bookmarkEnd w:id="37"/>
      <w:bookmarkEnd w:id="38"/>
      <w:bookmarkEnd w:id="39"/>
      <w:bookmarkEnd w:id="40"/>
      <w:bookmarkEnd w:id="41"/>
    </w:p>
    <w:p w14:paraId="528CE742" w14:textId="77777777" w:rsidR="00D126A3" w:rsidRPr="00D0353E" w:rsidRDefault="00D126A3" w:rsidP="00D126A3">
      <w:pPr>
        <w:pStyle w:val="ListParagraph"/>
        <w:numPr>
          <w:ilvl w:val="0"/>
          <w:numId w:val="34"/>
        </w:numPr>
        <w:spacing w:after="0" w:line="240" w:lineRule="auto"/>
        <w:jc w:val="both"/>
        <w:rPr>
          <w:rFonts w:ascii="Times New Roman" w:hAnsi="Times New Roman"/>
          <w:iCs/>
          <w:sz w:val="20"/>
          <w:szCs w:val="20"/>
        </w:rPr>
      </w:pPr>
      <w:r w:rsidRPr="00D0353E">
        <w:rPr>
          <w:rFonts w:ascii="Times New Roman" w:hAnsi="Times New Roman"/>
          <w:iCs/>
          <w:sz w:val="20"/>
          <w:szCs w:val="20"/>
        </w:rPr>
        <w:t>Hasil Pengujian Reliabilitas Konstruk</w:t>
      </w:r>
    </w:p>
    <w:p w14:paraId="0290B0FD" w14:textId="08A8F413" w:rsidR="00D126A3" w:rsidRPr="00D0353E" w:rsidRDefault="00D126A3" w:rsidP="00D126A3">
      <w:pPr>
        <w:ind w:left="720" w:right="95" w:firstLine="698"/>
        <w:jc w:val="both"/>
        <w:rPr>
          <w:sz w:val="20"/>
          <w:szCs w:val="20"/>
        </w:rPr>
      </w:pPr>
      <w:r w:rsidRPr="00D0353E">
        <w:rPr>
          <w:sz w:val="20"/>
          <w:szCs w:val="20"/>
        </w:rPr>
        <w:t>Hasil dari pengolahan data dengan SmartPLS dapat dilihat pada tabel 4.</w:t>
      </w:r>
    </w:p>
    <w:p w14:paraId="03E27D81" w14:textId="77777777" w:rsidR="00D126A3" w:rsidRPr="00D0353E" w:rsidRDefault="00D126A3" w:rsidP="00D126A3">
      <w:pPr>
        <w:ind w:left="720" w:right="95" w:firstLine="698"/>
        <w:jc w:val="both"/>
        <w:rPr>
          <w:sz w:val="20"/>
          <w:szCs w:val="20"/>
        </w:rPr>
      </w:pPr>
    </w:p>
    <w:p w14:paraId="3EA50CC7" w14:textId="0EA5A28D" w:rsidR="00D126A3" w:rsidRPr="00D0353E" w:rsidRDefault="00D126A3" w:rsidP="00D126A3">
      <w:pPr>
        <w:pStyle w:val="ListParagraph"/>
        <w:spacing w:after="0" w:line="240" w:lineRule="auto"/>
        <w:ind w:left="1418" w:right="96"/>
        <w:jc w:val="center"/>
        <w:outlineLvl w:val="1"/>
        <w:rPr>
          <w:rFonts w:ascii="Times New Roman" w:hAnsi="Times New Roman"/>
          <w:b/>
          <w:i/>
          <w:sz w:val="20"/>
          <w:szCs w:val="20"/>
        </w:rPr>
      </w:pPr>
      <w:bookmarkStart w:id="42" w:name="_Toc126941341"/>
      <w:bookmarkStart w:id="43" w:name="_Hlk94172571"/>
      <w:bookmarkStart w:id="44" w:name="_Hlk97801823"/>
      <w:r w:rsidRPr="00D0353E">
        <w:rPr>
          <w:rFonts w:ascii="Times New Roman" w:hAnsi="Times New Roman"/>
          <w:b/>
          <w:sz w:val="20"/>
          <w:szCs w:val="20"/>
        </w:rPr>
        <w:t>Tabel 4.</w:t>
      </w:r>
      <w:bookmarkStart w:id="45" w:name="_Toc126941342"/>
      <w:bookmarkEnd w:id="42"/>
      <w:r w:rsidR="00F54741">
        <w:rPr>
          <w:rFonts w:ascii="Times New Roman" w:hAnsi="Times New Roman"/>
          <w:b/>
          <w:sz w:val="20"/>
          <w:szCs w:val="20"/>
          <w:lang w:val="en-US"/>
        </w:rPr>
        <w:t xml:space="preserve"> </w:t>
      </w:r>
      <w:r w:rsidRPr="00D0353E">
        <w:rPr>
          <w:rFonts w:ascii="Times New Roman" w:hAnsi="Times New Roman"/>
          <w:b/>
          <w:i/>
          <w:sz w:val="20"/>
          <w:szCs w:val="20"/>
        </w:rPr>
        <w:t>Outer Loadings (Measurement Model)</w:t>
      </w:r>
      <w:bookmarkEnd w:id="45"/>
      <w:r w:rsidRPr="00D0353E">
        <w:rPr>
          <w:rFonts w:ascii="Times New Roman" w:hAnsi="Times New Roman"/>
          <w:b/>
          <w:i/>
          <w:sz w:val="20"/>
          <w:szCs w:val="20"/>
        </w:rPr>
        <w:t xml:space="preserve"> </w:t>
      </w:r>
      <w:bookmarkEnd w:id="43"/>
      <w:bookmarkEnd w:id="44"/>
    </w:p>
    <w:tbl>
      <w:tblPr>
        <w:tblW w:w="10060"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339"/>
        <w:gridCol w:w="1027"/>
        <w:gridCol w:w="1027"/>
        <w:gridCol w:w="1027"/>
        <w:gridCol w:w="1095"/>
        <w:gridCol w:w="1228"/>
        <w:gridCol w:w="1339"/>
        <w:gridCol w:w="1206"/>
        <w:gridCol w:w="872"/>
      </w:tblGrid>
      <w:tr w:rsidR="00F54741" w:rsidRPr="00F54741" w14:paraId="79CB289A" w14:textId="77777777" w:rsidTr="00F54741">
        <w:trPr>
          <w:trHeight w:val="290"/>
          <w:jc w:val="center"/>
        </w:trPr>
        <w:tc>
          <w:tcPr>
            <w:tcW w:w="1339" w:type="dxa"/>
            <w:tcBorders>
              <w:bottom w:val="single" w:sz="4" w:space="0" w:color="auto"/>
            </w:tcBorders>
            <w:shd w:val="clear" w:color="auto" w:fill="auto"/>
            <w:noWrap/>
            <w:vAlign w:val="center"/>
            <w:hideMark/>
          </w:tcPr>
          <w:p w14:paraId="5CE807DE" w14:textId="77777777" w:rsidR="00D126A3" w:rsidRPr="00F54741" w:rsidRDefault="00D126A3" w:rsidP="00175BA5">
            <w:pPr>
              <w:rPr>
                <w:color w:val="000000"/>
                <w:sz w:val="20"/>
                <w:szCs w:val="20"/>
                <w:lang w:val="en-ID" w:eastAsia="en-ID"/>
              </w:rPr>
            </w:pPr>
            <w:bookmarkStart w:id="46" w:name="_Hlk30518795"/>
            <w:r w:rsidRPr="00F54741">
              <w:rPr>
                <w:color w:val="000000"/>
                <w:sz w:val="20"/>
                <w:szCs w:val="20"/>
                <w:lang w:val="en-ID" w:eastAsia="en-ID"/>
              </w:rPr>
              <w:t> </w:t>
            </w:r>
          </w:p>
        </w:tc>
        <w:tc>
          <w:tcPr>
            <w:tcW w:w="1027" w:type="dxa"/>
            <w:tcBorders>
              <w:bottom w:val="single" w:sz="4" w:space="0" w:color="auto"/>
            </w:tcBorders>
            <w:shd w:val="clear" w:color="auto" w:fill="auto"/>
            <w:noWrap/>
            <w:vAlign w:val="center"/>
            <w:hideMark/>
          </w:tcPr>
          <w:p w14:paraId="4C82C270" w14:textId="77777777" w:rsidR="00D126A3" w:rsidRPr="00F54741" w:rsidRDefault="00D126A3" w:rsidP="00175BA5">
            <w:pPr>
              <w:rPr>
                <w:color w:val="000000"/>
                <w:sz w:val="20"/>
                <w:szCs w:val="20"/>
                <w:lang w:val="en-ID" w:eastAsia="en-ID"/>
              </w:rPr>
            </w:pPr>
            <w:r w:rsidRPr="00F54741">
              <w:rPr>
                <w:color w:val="000000"/>
                <w:sz w:val="20"/>
                <w:szCs w:val="20"/>
                <w:lang w:val="en-ID" w:eastAsia="en-ID"/>
              </w:rPr>
              <w:t>Efek Moderasi 1</w:t>
            </w:r>
          </w:p>
        </w:tc>
        <w:tc>
          <w:tcPr>
            <w:tcW w:w="1027" w:type="dxa"/>
            <w:tcBorders>
              <w:bottom w:val="single" w:sz="4" w:space="0" w:color="auto"/>
            </w:tcBorders>
            <w:shd w:val="clear" w:color="auto" w:fill="auto"/>
            <w:noWrap/>
            <w:vAlign w:val="center"/>
            <w:hideMark/>
          </w:tcPr>
          <w:p w14:paraId="4F6A2704" w14:textId="77777777" w:rsidR="00D126A3" w:rsidRPr="00F54741" w:rsidRDefault="00D126A3" w:rsidP="00175BA5">
            <w:pPr>
              <w:rPr>
                <w:color w:val="000000"/>
                <w:sz w:val="20"/>
                <w:szCs w:val="20"/>
                <w:lang w:val="en-ID" w:eastAsia="en-ID"/>
              </w:rPr>
            </w:pPr>
            <w:r w:rsidRPr="00F54741">
              <w:rPr>
                <w:color w:val="000000"/>
                <w:sz w:val="20"/>
                <w:szCs w:val="20"/>
                <w:lang w:val="en-ID" w:eastAsia="en-ID"/>
              </w:rPr>
              <w:t>Efek Moderasi 2</w:t>
            </w:r>
          </w:p>
        </w:tc>
        <w:tc>
          <w:tcPr>
            <w:tcW w:w="1027" w:type="dxa"/>
            <w:tcBorders>
              <w:bottom w:val="single" w:sz="4" w:space="0" w:color="auto"/>
            </w:tcBorders>
            <w:shd w:val="clear" w:color="auto" w:fill="auto"/>
            <w:noWrap/>
            <w:vAlign w:val="center"/>
            <w:hideMark/>
          </w:tcPr>
          <w:p w14:paraId="3667A69C" w14:textId="77777777" w:rsidR="00D126A3" w:rsidRPr="00F54741" w:rsidRDefault="00D126A3" w:rsidP="00175BA5">
            <w:pPr>
              <w:rPr>
                <w:color w:val="000000"/>
                <w:sz w:val="20"/>
                <w:szCs w:val="20"/>
                <w:lang w:val="en-ID" w:eastAsia="en-ID"/>
              </w:rPr>
            </w:pPr>
            <w:r w:rsidRPr="00F54741">
              <w:rPr>
                <w:color w:val="000000"/>
                <w:sz w:val="20"/>
                <w:szCs w:val="20"/>
                <w:lang w:val="en-ID" w:eastAsia="en-ID"/>
              </w:rPr>
              <w:t>Efek Moderasi 3</w:t>
            </w:r>
          </w:p>
        </w:tc>
        <w:tc>
          <w:tcPr>
            <w:tcW w:w="1095" w:type="dxa"/>
            <w:tcBorders>
              <w:bottom w:val="single" w:sz="4" w:space="0" w:color="auto"/>
            </w:tcBorders>
            <w:shd w:val="clear" w:color="auto" w:fill="auto"/>
            <w:noWrap/>
            <w:vAlign w:val="center"/>
            <w:hideMark/>
          </w:tcPr>
          <w:p w14:paraId="416F8690" w14:textId="77777777" w:rsidR="00D126A3" w:rsidRPr="00F54741" w:rsidRDefault="00D126A3" w:rsidP="00175BA5">
            <w:pPr>
              <w:rPr>
                <w:color w:val="000000"/>
                <w:sz w:val="20"/>
                <w:szCs w:val="20"/>
                <w:lang w:val="en-ID" w:eastAsia="en-ID"/>
              </w:rPr>
            </w:pPr>
            <w:r w:rsidRPr="00F54741">
              <w:rPr>
                <w:color w:val="000000"/>
                <w:sz w:val="20"/>
                <w:szCs w:val="20"/>
                <w:lang w:val="en-ID" w:eastAsia="en-ID"/>
              </w:rPr>
              <w:t>Likuiditas</w:t>
            </w:r>
          </w:p>
        </w:tc>
        <w:tc>
          <w:tcPr>
            <w:tcW w:w="1228" w:type="dxa"/>
            <w:tcBorders>
              <w:bottom w:val="single" w:sz="4" w:space="0" w:color="auto"/>
            </w:tcBorders>
            <w:shd w:val="clear" w:color="auto" w:fill="auto"/>
            <w:noWrap/>
            <w:vAlign w:val="center"/>
            <w:hideMark/>
          </w:tcPr>
          <w:p w14:paraId="6E8A1E9F" w14:textId="77777777" w:rsidR="00D126A3" w:rsidRPr="00F54741" w:rsidRDefault="00D126A3" w:rsidP="00175BA5">
            <w:pPr>
              <w:rPr>
                <w:color w:val="000000"/>
                <w:sz w:val="20"/>
                <w:szCs w:val="20"/>
                <w:lang w:val="en-ID" w:eastAsia="en-ID"/>
              </w:rPr>
            </w:pPr>
            <w:r w:rsidRPr="00F54741">
              <w:rPr>
                <w:color w:val="000000"/>
                <w:sz w:val="20"/>
                <w:szCs w:val="20"/>
                <w:lang w:val="en-ID" w:eastAsia="en-ID"/>
              </w:rPr>
              <w:t xml:space="preserve">Nilai Perusahaan </w:t>
            </w:r>
          </w:p>
        </w:tc>
        <w:tc>
          <w:tcPr>
            <w:tcW w:w="1339" w:type="dxa"/>
            <w:tcBorders>
              <w:bottom w:val="single" w:sz="4" w:space="0" w:color="auto"/>
            </w:tcBorders>
            <w:shd w:val="clear" w:color="auto" w:fill="auto"/>
            <w:noWrap/>
            <w:vAlign w:val="center"/>
            <w:hideMark/>
          </w:tcPr>
          <w:p w14:paraId="43C5B192" w14:textId="77777777" w:rsidR="00D126A3" w:rsidRPr="00F54741" w:rsidRDefault="00D126A3" w:rsidP="00175BA5">
            <w:pPr>
              <w:rPr>
                <w:color w:val="000000"/>
                <w:sz w:val="20"/>
                <w:szCs w:val="20"/>
                <w:lang w:val="en-ID" w:eastAsia="en-ID"/>
              </w:rPr>
            </w:pPr>
            <w:r w:rsidRPr="00F54741">
              <w:rPr>
                <w:color w:val="000000"/>
                <w:sz w:val="20"/>
                <w:szCs w:val="20"/>
                <w:lang w:val="en-ID" w:eastAsia="en-ID"/>
              </w:rPr>
              <w:t>Profitabilitas</w:t>
            </w:r>
          </w:p>
        </w:tc>
        <w:tc>
          <w:tcPr>
            <w:tcW w:w="1206" w:type="dxa"/>
            <w:tcBorders>
              <w:bottom w:val="single" w:sz="4" w:space="0" w:color="auto"/>
            </w:tcBorders>
            <w:shd w:val="clear" w:color="auto" w:fill="auto"/>
            <w:noWrap/>
            <w:vAlign w:val="center"/>
            <w:hideMark/>
          </w:tcPr>
          <w:p w14:paraId="123A18F7" w14:textId="77777777" w:rsidR="00D126A3" w:rsidRPr="00F54741" w:rsidRDefault="00D126A3" w:rsidP="00175BA5">
            <w:pPr>
              <w:rPr>
                <w:color w:val="000000"/>
                <w:sz w:val="20"/>
                <w:szCs w:val="20"/>
                <w:lang w:val="en-ID" w:eastAsia="en-ID"/>
              </w:rPr>
            </w:pPr>
            <w:r w:rsidRPr="00F54741">
              <w:rPr>
                <w:color w:val="000000"/>
                <w:sz w:val="20"/>
                <w:szCs w:val="20"/>
                <w:lang w:val="en-ID" w:eastAsia="en-ID"/>
              </w:rPr>
              <w:t xml:space="preserve">Solvabilitas </w:t>
            </w:r>
          </w:p>
        </w:tc>
        <w:tc>
          <w:tcPr>
            <w:tcW w:w="772" w:type="dxa"/>
            <w:tcBorders>
              <w:bottom w:val="single" w:sz="4" w:space="0" w:color="auto"/>
            </w:tcBorders>
            <w:shd w:val="clear" w:color="auto" w:fill="auto"/>
            <w:noWrap/>
            <w:vAlign w:val="center"/>
            <w:hideMark/>
          </w:tcPr>
          <w:p w14:paraId="59DC76EC" w14:textId="77777777" w:rsidR="00D126A3" w:rsidRPr="00F54741" w:rsidRDefault="00D126A3" w:rsidP="00175BA5">
            <w:pPr>
              <w:rPr>
                <w:color w:val="000000"/>
                <w:sz w:val="20"/>
                <w:szCs w:val="20"/>
                <w:lang w:val="en-ID" w:eastAsia="en-ID"/>
              </w:rPr>
            </w:pPr>
            <w:r w:rsidRPr="00F54741">
              <w:rPr>
                <w:color w:val="000000"/>
                <w:sz w:val="20"/>
                <w:szCs w:val="20"/>
                <w:lang w:val="en-ID" w:eastAsia="en-ID"/>
              </w:rPr>
              <w:t xml:space="preserve">Struktur Modal </w:t>
            </w:r>
          </w:p>
        </w:tc>
      </w:tr>
      <w:tr w:rsidR="00D126A3" w:rsidRPr="00F54741" w14:paraId="79866C1B" w14:textId="77777777" w:rsidTr="00F54741">
        <w:trPr>
          <w:trHeight w:val="290"/>
          <w:jc w:val="center"/>
        </w:trPr>
        <w:tc>
          <w:tcPr>
            <w:tcW w:w="1339" w:type="dxa"/>
            <w:tcBorders>
              <w:bottom w:val="nil"/>
            </w:tcBorders>
            <w:shd w:val="clear" w:color="auto" w:fill="auto"/>
            <w:noWrap/>
            <w:vAlign w:val="center"/>
            <w:hideMark/>
          </w:tcPr>
          <w:p w14:paraId="01E1993B" w14:textId="77777777" w:rsidR="00D126A3" w:rsidRPr="00F54741" w:rsidRDefault="00D126A3" w:rsidP="00175BA5">
            <w:pPr>
              <w:rPr>
                <w:color w:val="000000"/>
                <w:sz w:val="20"/>
                <w:szCs w:val="20"/>
                <w:lang w:val="en-ID" w:eastAsia="en-ID"/>
              </w:rPr>
            </w:pPr>
            <w:r w:rsidRPr="00F54741">
              <w:rPr>
                <w:color w:val="000000"/>
                <w:sz w:val="20"/>
                <w:szCs w:val="20"/>
                <w:lang w:val="en-ID" w:eastAsia="en-ID"/>
              </w:rPr>
              <w:lastRenderedPageBreak/>
              <w:t xml:space="preserve">Likuiditas * Struktur Modal </w:t>
            </w:r>
          </w:p>
        </w:tc>
        <w:tc>
          <w:tcPr>
            <w:tcW w:w="1027" w:type="dxa"/>
            <w:tcBorders>
              <w:bottom w:val="nil"/>
            </w:tcBorders>
            <w:shd w:val="clear" w:color="auto" w:fill="auto"/>
            <w:noWrap/>
            <w:vAlign w:val="center"/>
            <w:hideMark/>
          </w:tcPr>
          <w:p w14:paraId="46C01485" w14:textId="77777777" w:rsidR="00D126A3" w:rsidRPr="00F54741" w:rsidRDefault="00D126A3" w:rsidP="00175BA5">
            <w:pPr>
              <w:rPr>
                <w:color w:val="800000"/>
                <w:sz w:val="20"/>
                <w:szCs w:val="20"/>
                <w:lang w:val="en-ID" w:eastAsia="en-ID"/>
              </w:rPr>
            </w:pPr>
            <w:r w:rsidRPr="00F54741">
              <w:rPr>
                <w:color w:val="800000"/>
                <w:sz w:val="20"/>
                <w:szCs w:val="20"/>
                <w:lang w:val="en-ID" w:eastAsia="en-ID"/>
              </w:rPr>
              <w:t> </w:t>
            </w:r>
          </w:p>
        </w:tc>
        <w:tc>
          <w:tcPr>
            <w:tcW w:w="1027" w:type="dxa"/>
            <w:tcBorders>
              <w:bottom w:val="nil"/>
            </w:tcBorders>
            <w:shd w:val="clear" w:color="auto" w:fill="auto"/>
            <w:noWrap/>
            <w:vAlign w:val="center"/>
            <w:hideMark/>
          </w:tcPr>
          <w:p w14:paraId="51E012FA" w14:textId="77777777" w:rsidR="00D126A3" w:rsidRPr="00F54741" w:rsidRDefault="00D126A3" w:rsidP="00175BA5">
            <w:pPr>
              <w:jc w:val="right"/>
              <w:rPr>
                <w:color w:val="008000"/>
                <w:sz w:val="20"/>
                <w:szCs w:val="20"/>
                <w:lang w:val="en-ID" w:eastAsia="en-ID"/>
              </w:rPr>
            </w:pPr>
            <w:r w:rsidRPr="00F54741">
              <w:rPr>
                <w:color w:val="008000"/>
                <w:sz w:val="20"/>
                <w:szCs w:val="20"/>
                <w:lang w:val="en-ID" w:eastAsia="en-ID"/>
              </w:rPr>
              <w:t>0,822</w:t>
            </w:r>
          </w:p>
        </w:tc>
        <w:tc>
          <w:tcPr>
            <w:tcW w:w="1027" w:type="dxa"/>
            <w:tcBorders>
              <w:bottom w:val="nil"/>
            </w:tcBorders>
            <w:shd w:val="clear" w:color="auto" w:fill="auto"/>
            <w:noWrap/>
            <w:vAlign w:val="center"/>
            <w:hideMark/>
          </w:tcPr>
          <w:p w14:paraId="1C44D771" w14:textId="77777777" w:rsidR="00D126A3" w:rsidRPr="00F54741" w:rsidRDefault="00D126A3" w:rsidP="00175BA5">
            <w:pPr>
              <w:rPr>
                <w:color w:val="800000"/>
                <w:sz w:val="20"/>
                <w:szCs w:val="20"/>
                <w:lang w:val="en-ID" w:eastAsia="en-ID"/>
              </w:rPr>
            </w:pPr>
            <w:r w:rsidRPr="00F54741">
              <w:rPr>
                <w:color w:val="800000"/>
                <w:sz w:val="20"/>
                <w:szCs w:val="20"/>
                <w:lang w:val="en-ID" w:eastAsia="en-ID"/>
              </w:rPr>
              <w:t> </w:t>
            </w:r>
          </w:p>
        </w:tc>
        <w:tc>
          <w:tcPr>
            <w:tcW w:w="1095" w:type="dxa"/>
            <w:tcBorders>
              <w:bottom w:val="nil"/>
            </w:tcBorders>
            <w:shd w:val="clear" w:color="auto" w:fill="auto"/>
            <w:noWrap/>
            <w:vAlign w:val="center"/>
            <w:hideMark/>
          </w:tcPr>
          <w:p w14:paraId="1809BCA1" w14:textId="77777777" w:rsidR="00D126A3" w:rsidRPr="00F54741" w:rsidRDefault="00D126A3" w:rsidP="00175BA5">
            <w:pPr>
              <w:rPr>
                <w:color w:val="800000"/>
                <w:sz w:val="20"/>
                <w:szCs w:val="20"/>
                <w:lang w:val="en-ID" w:eastAsia="en-ID"/>
              </w:rPr>
            </w:pPr>
            <w:r w:rsidRPr="00F54741">
              <w:rPr>
                <w:color w:val="800000"/>
                <w:sz w:val="20"/>
                <w:szCs w:val="20"/>
                <w:lang w:val="en-ID" w:eastAsia="en-ID"/>
              </w:rPr>
              <w:t> </w:t>
            </w:r>
          </w:p>
        </w:tc>
        <w:tc>
          <w:tcPr>
            <w:tcW w:w="1228" w:type="dxa"/>
            <w:tcBorders>
              <w:bottom w:val="nil"/>
            </w:tcBorders>
            <w:shd w:val="clear" w:color="auto" w:fill="auto"/>
            <w:noWrap/>
            <w:vAlign w:val="center"/>
            <w:hideMark/>
          </w:tcPr>
          <w:p w14:paraId="48963744" w14:textId="77777777" w:rsidR="00D126A3" w:rsidRPr="00F54741" w:rsidRDefault="00D126A3" w:rsidP="00175BA5">
            <w:pPr>
              <w:rPr>
                <w:color w:val="800000"/>
                <w:sz w:val="20"/>
                <w:szCs w:val="20"/>
                <w:lang w:val="en-ID" w:eastAsia="en-ID"/>
              </w:rPr>
            </w:pPr>
            <w:r w:rsidRPr="00F54741">
              <w:rPr>
                <w:color w:val="800000"/>
                <w:sz w:val="20"/>
                <w:szCs w:val="20"/>
                <w:lang w:val="en-ID" w:eastAsia="en-ID"/>
              </w:rPr>
              <w:t> </w:t>
            </w:r>
          </w:p>
        </w:tc>
        <w:tc>
          <w:tcPr>
            <w:tcW w:w="1339" w:type="dxa"/>
            <w:tcBorders>
              <w:bottom w:val="nil"/>
            </w:tcBorders>
            <w:shd w:val="clear" w:color="auto" w:fill="auto"/>
            <w:noWrap/>
            <w:vAlign w:val="center"/>
            <w:hideMark/>
          </w:tcPr>
          <w:p w14:paraId="45D3102F" w14:textId="77777777" w:rsidR="00D126A3" w:rsidRPr="00F54741" w:rsidRDefault="00D126A3" w:rsidP="00175BA5">
            <w:pPr>
              <w:rPr>
                <w:color w:val="800000"/>
                <w:sz w:val="20"/>
                <w:szCs w:val="20"/>
                <w:lang w:val="en-ID" w:eastAsia="en-ID"/>
              </w:rPr>
            </w:pPr>
            <w:r w:rsidRPr="00F54741">
              <w:rPr>
                <w:color w:val="800000"/>
                <w:sz w:val="20"/>
                <w:szCs w:val="20"/>
                <w:lang w:val="en-ID" w:eastAsia="en-ID"/>
              </w:rPr>
              <w:t> </w:t>
            </w:r>
          </w:p>
        </w:tc>
        <w:tc>
          <w:tcPr>
            <w:tcW w:w="1206" w:type="dxa"/>
            <w:tcBorders>
              <w:bottom w:val="nil"/>
            </w:tcBorders>
            <w:shd w:val="clear" w:color="auto" w:fill="auto"/>
            <w:noWrap/>
            <w:vAlign w:val="center"/>
            <w:hideMark/>
          </w:tcPr>
          <w:p w14:paraId="4D20A4CE" w14:textId="77777777" w:rsidR="00D126A3" w:rsidRPr="00F54741" w:rsidRDefault="00D126A3" w:rsidP="00175BA5">
            <w:pPr>
              <w:rPr>
                <w:color w:val="800000"/>
                <w:sz w:val="20"/>
                <w:szCs w:val="20"/>
                <w:lang w:val="en-ID" w:eastAsia="en-ID"/>
              </w:rPr>
            </w:pPr>
            <w:r w:rsidRPr="00F54741">
              <w:rPr>
                <w:color w:val="800000"/>
                <w:sz w:val="20"/>
                <w:szCs w:val="20"/>
                <w:lang w:val="en-ID" w:eastAsia="en-ID"/>
              </w:rPr>
              <w:t> </w:t>
            </w:r>
          </w:p>
        </w:tc>
        <w:tc>
          <w:tcPr>
            <w:tcW w:w="772" w:type="dxa"/>
            <w:tcBorders>
              <w:bottom w:val="nil"/>
            </w:tcBorders>
            <w:shd w:val="clear" w:color="auto" w:fill="auto"/>
            <w:noWrap/>
            <w:vAlign w:val="center"/>
            <w:hideMark/>
          </w:tcPr>
          <w:p w14:paraId="785F427B" w14:textId="77777777" w:rsidR="00D126A3" w:rsidRPr="00F54741" w:rsidRDefault="00D126A3" w:rsidP="00175BA5">
            <w:pPr>
              <w:rPr>
                <w:color w:val="800000"/>
                <w:sz w:val="20"/>
                <w:szCs w:val="20"/>
                <w:lang w:val="en-ID" w:eastAsia="en-ID"/>
              </w:rPr>
            </w:pPr>
            <w:r w:rsidRPr="00F54741">
              <w:rPr>
                <w:color w:val="800000"/>
                <w:sz w:val="20"/>
                <w:szCs w:val="20"/>
                <w:lang w:val="en-ID" w:eastAsia="en-ID"/>
              </w:rPr>
              <w:t> </w:t>
            </w:r>
          </w:p>
        </w:tc>
      </w:tr>
      <w:tr w:rsidR="00F54741" w:rsidRPr="00F54741" w14:paraId="4BD31AD3" w14:textId="77777777" w:rsidTr="00F54741">
        <w:trPr>
          <w:trHeight w:val="290"/>
          <w:jc w:val="center"/>
        </w:trPr>
        <w:tc>
          <w:tcPr>
            <w:tcW w:w="1339" w:type="dxa"/>
            <w:tcBorders>
              <w:top w:val="nil"/>
              <w:bottom w:val="nil"/>
            </w:tcBorders>
            <w:shd w:val="clear" w:color="auto" w:fill="auto"/>
            <w:noWrap/>
            <w:vAlign w:val="center"/>
            <w:hideMark/>
          </w:tcPr>
          <w:p w14:paraId="34EE38BA" w14:textId="77777777" w:rsidR="00D126A3" w:rsidRPr="00F54741" w:rsidRDefault="00D126A3" w:rsidP="00175BA5">
            <w:pPr>
              <w:rPr>
                <w:color w:val="000000"/>
                <w:sz w:val="20"/>
                <w:szCs w:val="20"/>
                <w:lang w:val="en-ID" w:eastAsia="en-ID"/>
              </w:rPr>
            </w:pPr>
            <w:r w:rsidRPr="00F54741">
              <w:rPr>
                <w:color w:val="000000"/>
                <w:sz w:val="20"/>
                <w:szCs w:val="20"/>
                <w:lang w:val="en-ID" w:eastAsia="en-ID"/>
              </w:rPr>
              <w:t xml:space="preserve">Profitabilitas * Struktur Modal </w:t>
            </w:r>
          </w:p>
        </w:tc>
        <w:tc>
          <w:tcPr>
            <w:tcW w:w="1027" w:type="dxa"/>
            <w:tcBorders>
              <w:top w:val="nil"/>
              <w:bottom w:val="nil"/>
            </w:tcBorders>
            <w:shd w:val="clear" w:color="auto" w:fill="auto"/>
            <w:noWrap/>
            <w:vAlign w:val="center"/>
            <w:hideMark/>
          </w:tcPr>
          <w:p w14:paraId="32030738" w14:textId="77777777" w:rsidR="00D126A3" w:rsidRPr="00F54741" w:rsidRDefault="00D126A3" w:rsidP="00175BA5">
            <w:pPr>
              <w:jc w:val="right"/>
              <w:rPr>
                <w:color w:val="008000"/>
                <w:sz w:val="20"/>
                <w:szCs w:val="20"/>
                <w:lang w:val="en-ID" w:eastAsia="en-ID"/>
              </w:rPr>
            </w:pPr>
            <w:r w:rsidRPr="00F54741">
              <w:rPr>
                <w:color w:val="008000"/>
                <w:sz w:val="20"/>
                <w:szCs w:val="20"/>
                <w:lang w:val="en-ID" w:eastAsia="en-ID"/>
              </w:rPr>
              <w:t>0,820</w:t>
            </w:r>
          </w:p>
        </w:tc>
        <w:tc>
          <w:tcPr>
            <w:tcW w:w="1027" w:type="dxa"/>
            <w:tcBorders>
              <w:top w:val="nil"/>
              <w:bottom w:val="nil"/>
            </w:tcBorders>
            <w:shd w:val="clear" w:color="auto" w:fill="auto"/>
            <w:noWrap/>
            <w:vAlign w:val="center"/>
            <w:hideMark/>
          </w:tcPr>
          <w:p w14:paraId="3938CC68" w14:textId="77777777" w:rsidR="00D126A3" w:rsidRPr="00F54741" w:rsidRDefault="00D126A3" w:rsidP="00175BA5">
            <w:pPr>
              <w:rPr>
                <w:color w:val="800000"/>
                <w:sz w:val="20"/>
                <w:szCs w:val="20"/>
                <w:lang w:val="en-ID" w:eastAsia="en-ID"/>
              </w:rPr>
            </w:pPr>
            <w:r w:rsidRPr="00F54741">
              <w:rPr>
                <w:color w:val="800000"/>
                <w:sz w:val="20"/>
                <w:szCs w:val="20"/>
                <w:lang w:val="en-ID" w:eastAsia="en-ID"/>
              </w:rPr>
              <w:t> </w:t>
            </w:r>
          </w:p>
        </w:tc>
        <w:tc>
          <w:tcPr>
            <w:tcW w:w="1027" w:type="dxa"/>
            <w:tcBorders>
              <w:top w:val="nil"/>
              <w:bottom w:val="nil"/>
            </w:tcBorders>
            <w:shd w:val="clear" w:color="auto" w:fill="auto"/>
            <w:noWrap/>
            <w:vAlign w:val="center"/>
            <w:hideMark/>
          </w:tcPr>
          <w:p w14:paraId="53067C2F" w14:textId="77777777" w:rsidR="00D126A3" w:rsidRPr="00F54741" w:rsidRDefault="00D126A3" w:rsidP="00175BA5">
            <w:pPr>
              <w:rPr>
                <w:color w:val="800000"/>
                <w:sz w:val="20"/>
                <w:szCs w:val="20"/>
                <w:lang w:val="en-ID" w:eastAsia="en-ID"/>
              </w:rPr>
            </w:pPr>
            <w:r w:rsidRPr="00F54741">
              <w:rPr>
                <w:color w:val="800000"/>
                <w:sz w:val="20"/>
                <w:szCs w:val="20"/>
                <w:lang w:val="en-ID" w:eastAsia="en-ID"/>
              </w:rPr>
              <w:t> </w:t>
            </w:r>
          </w:p>
        </w:tc>
        <w:tc>
          <w:tcPr>
            <w:tcW w:w="1095" w:type="dxa"/>
            <w:tcBorders>
              <w:top w:val="nil"/>
              <w:bottom w:val="nil"/>
            </w:tcBorders>
            <w:shd w:val="clear" w:color="auto" w:fill="auto"/>
            <w:noWrap/>
            <w:vAlign w:val="center"/>
            <w:hideMark/>
          </w:tcPr>
          <w:p w14:paraId="3AD6FF13" w14:textId="77777777" w:rsidR="00D126A3" w:rsidRPr="00F54741" w:rsidRDefault="00D126A3" w:rsidP="00175BA5">
            <w:pPr>
              <w:rPr>
                <w:color w:val="800000"/>
                <w:sz w:val="20"/>
                <w:szCs w:val="20"/>
                <w:lang w:val="en-ID" w:eastAsia="en-ID"/>
              </w:rPr>
            </w:pPr>
            <w:r w:rsidRPr="00F54741">
              <w:rPr>
                <w:color w:val="800000"/>
                <w:sz w:val="20"/>
                <w:szCs w:val="20"/>
                <w:lang w:val="en-ID" w:eastAsia="en-ID"/>
              </w:rPr>
              <w:t> </w:t>
            </w:r>
          </w:p>
        </w:tc>
        <w:tc>
          <w:tcPr>
            <w:tcW w:w="1228" w:type="dxa"/>
            <w:tcBorders>
              <w:top w:val="nil"/>
              <w:bottom w:val="nil"/>
            </w:tcBorders>
            <w:shd w:val="clear" w:color="auto" w:fill="auto"/>
            <w:noWrap/>
            <w:vAlign w:val="center"/>
            <w:hideMark/>
          </w:tcPr>
          <w:p w14:paraId="65045A3C" w14:textId="77777777" w:rsidR="00D126A3" w:rsidRPr="00F54741" w:rsidRDefault="00D126A3" w:rsidP="00175BA5">
            <w:pPr>
              <w:rPr>
                <w:color w:val="800000"/>
                <w:sz w:val="20"/>
                <w:szCs w:val="20"/>
                <w:lang w:val="en-ID" w:eastAsia="en-ID"/>
              </w:rPr>
            </w:pPr>
            <w:r w:rsidRPr="00F54741">
              <w:rPr>
                <w:color w:val="800000"/>
                <w:sz w:val="20"/>
                <w:szCs w:val="20"/>
                <w:lang w:val="en-ID" w:eastAsia="en-ID"/>
              </w:rPr>
              <w:t> </w:t>
            </w:r>
          </w:p>
        </w:tc>
        <w:tc>
          <w:tcPr>
            <w:tcW w:w="1339" w:type="dxa"/>
            <w:tcBorders>
              <w:top w:val="nil"/>
              <w:bottom w:val="nil"/>
            </w:tcBorders>
            <w:shd w:val="clear" w:color="auto" w:fill="auto"/>
            <w:noWrap/>
            <w:vAlign w:val="center"/>
            <w:hideMark/>
          </w:tcPr>
          <w:p w14:paraId="7306A3EF" w14:textId="77777777" w:rsidR="00D126A3" w:rsidRPr="00F54741" w:rsidRDefault="00D126A3" w:rsidP="00175BA5">
            <w:pPr>
              <w:rPr>
                <w:color w:val="800000"/>
                <w:sz w:val="20"/>
                <w:szCs w:val="20"/>
                <w:lang w:val="en-ID" w:eastAsia="en-ID"/>
              </w:rPr>
            </w:pPr>
            <w:r w:rsidRPr="00F54741">
              <w:rPr>
                <w:color w:val="800000"/>
                <w:sz w:val="20"/>
                <w:szCs w:val="20"/>
                <w:lang w:val="en-ID" w:eastAsia="en-ID"/>
              </w:rPr>
              <w:t> </w:t>
            </w:r>
          </w:p>
        </w:tc>
        <w:tc>
          <w:tcPr>
            <w:tcW w:w="1206" w:type="dxa"/>
            <w:tcBorders>
              <w:top w:val="nil"/>
              <w:bottom w:val="nil"/>
            </w:tcBorders>
            <w:shd w:val="clear" w:color="auto" w:fill="auto"/>
            <w:noWrap/>
            <w:vAlign w:val="center"/>
            <w:hideMark/>
          </w:tcPr>
          <w:p w14:paraId="60CBF67E" w14:textId="77777777" w:rsidR="00D126A3" w:rsidRPr="00F54741" w:rsidRDefault="00D126A3" w:rsidP="00175BA5">
            <w:pPr>
              <w:rPr>
                <w:color w:val="800000"/>
                <w:sz w:val="20"/>
                <w:szCs w:val="20"/>
                <w:lang w:val="en-ID" w:eastAsia="en-ID"/>
              </w:rPr>
            </w:pPr>
            <w:r w:rsidRPr="00F54741">
              <w:rPr>
                <w:color w:val="800000"/>
                <w:sz w:val="20"/>
                <w:szCs w:val="20"/>
                <w:lang w:val="en-ID" w:eastAsia="en-ID"/>
              </w:rPr>
              <w:t> </w:t>
            </w:r>
          </w:p>
        </w:tc>
        <w:tc>
          <w:tcPr>
            <w:tcW w:w="772" w:type="dxa"/>
            <w:tcBorders>
              <w:top w:val="nil"/>
              <w:bottom w:val="nil"/>
            </w:tcBorders>
            <w:shd w:val="clear" w:color="auto" w:fill="auto"/>
            <w:noWrap/>
            <w:vAlign w:val="center"/>
            <w:hideMark/>
          </w:tcPr>
          <w:p w14:paraId="0BBC248E" w14:textId="77777777" w:rsidR="00D126A3" w:rsidRPr="00F54741" w:rsidRDefault="00D126A3" w:rsidP="00175BA5">
            <w:pPr>
              <w:rPr>
                <w:color w:val="800000"/>
                <w:sz w:val="20"/>
                <w:szCs w:val="20"/>
                <w:lang w:val="en-ID" w:eastAsia="en-ID"/>
              </w:rPr>
            </w:pPr>
            <w:r w:rsidRPr="00F54741">
              <w:rPr>
                <w:color w:val="800000"/>
                <w:sz w:val="20"/>
                <w:szCs w:val="20"/>
                <w:lang w:val="en-ID" w:eastAsia="en-ID"/>
              </w:rPr>
              <w:t> </w:t>
            </w:r>
          </w:p>
        </w:tc>
      </w:tr>
      <w:tr w:rsidR="00D126A3" w:rsidRPr="00F54741" w14:paraId="563E6F94" w14:textId="77777777" w:rsidTr="00F54741">
        <w:trPr>
          <w:trHeight w:val="290"/>
          <w:jc w:val="center"/>
        </w:trPr>
        <w:tc>
          <w:tcPr>
            <w:tcW w:w="1339" w:type="dxa"/>
            <w:tcBorders>
              <w:top w:val="nil"/>
              <w:bottom w:val="nil"/>
            </w:tcBorders>
            <w:shd w:val="clear" w:color="auto" w:fill="auto"/>
            <w:noWrap/>
            <w:vAlign w:val="center"/>
            <w:hideMark/>
          </w:tcPr>
          <w:p w14:paraId="7CB8F62D" w14:textId="77777777" w:rsidR="00D126A3" w:rsidRPr="00F54741" w:rsidRDefault="00D126A3" w:rsidP="00175BA5">
            <w:pPr>
              <w:rPr>
                <w:color w:val="000000"/>
                <w:sz w:val="20"/>
                <w:szCs w:val="20"/>
                <w:lang w:val="en-ID" w:eastAsia="en-ID"/>
              </w:rPr>
            </w:pPr>
            <w:r w:rsidRPr="00F54741">
              <w:rPr>
                <w:color w:val="000000"/>
                <w:sz w:val="20"/>
                <w:szCs w:val="20"/>
                <w:lang w:val="en-ID" w:eastAsia="en-ID"/>
              </w:rPr>
              <w:t xml:space="preserve">Solvabilitas  * Struktur Modal </w:t>
            </w:r>
          </w:p>
        </w:tc>
        <w:tc>
          <w:tcPr>
            <w:tcW w:w="1027" w:type="dxa"/>
            <w:tcBorders>
              <w:top w:val="nil"/>
              <w:bottom w:val="nil"/>
            </w:tcBorders>
            <w:shd w:val="clear" w:color="auto" w:fill="auto"/>
            <w:noWrap/>
            <w:vAlign w:val="center"/>
            <w:hideMark/>
          </w:tcPr>
          <w:p w14:paraId="5EC92145" w14:textId="77777777" w:rsidR="00D126A3" w:rsidRPr="00F54741" w:rsidRDefault="00D126A3" w:rsidP="00175BA5">
            <w:pPr>
              <w:rPr>
                <w:color w:val="800000"/>
                <w:sz w:val="20"/>
                <w:szCs w:val="20"/>
                <w:lang w:val="en-ID" w:eastAsia="en-ID"/>
              </w:rPr>
            </w:pPr>
            <w:r w:rsidRPr="00F54741">
              <w:rPr>
                <w:color w:val="800000"/>
                <w:sz w:val="20"/>
                <w:szCs w:val="20"/>
                <w:lang w:val="en-ID" w:eastAsia="en-ID"/>
              </w:rPr>
              <w:t> </w:t>
            </w:r>
          </w:p>
        </w:tc>
        <w:tc>
          <w:tcPr>
            <w:tcW w:w="1027" w:type="dxa"/>
            <w:tcBorders>
              <w:top w:val="nil"/>
              <w:bottom w:val="nil"/>
            </w:tcBorders>
            <w:shd w:val="clear" w:color="auto" w:fill="auto"/>
            <w:noWrap/>
            <w:vAlign w:val="center"/>
            <w:hideMark/>
          </w:tcPr>
          <w:p w14:paraId="650E36E5" w14:textId="77777777" w:rsidR="00D126A3" w:rsidRPr="00F54741" w:rsidRDefault="00D126A3" w:rsidP="00175BA5">
            <w:pPr>
              <w:rPr>
                <w:color w:val="800000"/>
                <w:sz w:val="20"/>
                <w:szCs w:val="20"/>
                <w:lang w:val="en-ID" w:eastAsia="en-ID"/>
              </w:rPr>
            </w:pPr>
            <w:r w:rsidRPr="00F54741">
              <w:rPr>
                <w:color w:val="800000"/>
                <w:sz w:val="20"/>
                <w:szCs w:val="20"/>
                <w:lang w:val="en-ID" w:eastAsia="en-ID"/>
              </w:rPr>
              <w:t> </w:t>
            </w:r>
          </w:p>
        </w:tc>
        <w:tc>
          <w:tcPr>
            <w:tcW w:w="1027" w:type="dxa"/>
            <w:tcBorders>
              <w:top w:val="nil"/>
              <w:bottom w:val="nil"/>
            </w:tcBorders>
            <w:shd w:val="clear" w:color="auto" w:fill="auto"/>
            <w:noWrap/>
            <w:vAlign w:val="center"/>
            <w:hideMark/>
          </w:tcPr>
          <w:p w14:paraId="6D5CDF6E" w14:textId="77777777" w:rsidR="00D126A3" w:rsidRPr="00F54741" w:rsidRDefault="00D126A3" w:rsidP="00175BA5">
            <w:pPr>
              <w:jc w:val="right"/>
              <w:rPr>
                <w:color w:val="008000"/>
                <w:sz w:val="20"/>
                <w:szCs w:val="20"/>
                <w:lang w:val="en-ID" w:eastAsia="en-ID"/>
              </w:rPr>
            </w:pPr>
            <w:r w:rsidRPr="00F54741">
              <w:rPr>
                <w:color w:val="008000"/>
                <w:sz w:val="20"/>
                <w:szCs w:val="20"/>
                <w:lang w:val="en-ID" w:eastAsia="en-ID"/>
              </w:rPr>
              <w:t>0,770</w:t>
            </w:r>
          </w:p>
        </w:tc>
        <w:tc>
          <w:tcPr>
            <w:tcW w:w="1095" w:type="dxa"/>
            <w:tcBorders>
              <w:top w:val="nil"/>
              <w:bottom w:val="nil"/>
            </w:tcBorders>
            <w:shd w:val="clear" w:color="auto" w:fill="auto"/>
            <w:noWrap/>
            <w:vAlign w:val="center"/>
            <w:hideMark/>
          </w:tcPr>
          <w:p w14:paraId="1EF482E9" w14:textId="77777777" w:rsidR="00D126A3" w:rsidRPr="00F54741" w:rsidRDefault="00D126A3" w:rsidP="00175BA5">
            <w:pPr>
              <w:rPr>
                <w:color w:val="800000"/>
                <w:sz w:val="20"/>
                <w:szCs w:val="20"/>
                <w:lang w:val="en-ID" w:eastAsia="en-ID"/>
              </w:rPr>
            </w:pPr>
            <w:r w:rsidRPr="00F54741">
              <w:rPr>
                <w:color w:val="800000"/>
                <w:sz w:val="20"/>
                <w:szCs w:val="20"/>
                <w:lang w:val="en-ID" w:eastAsia="en-ID"/>
              </w:rPr>
              <w:t> </w:t>
            </w:r>
          </w:p>
        </w:tc>
        <w:tc>
          <w:tcPr>
            <w:tcW w:w="1228" w:type="dxa"/>
            <w:tcBorders>
              <w:top w:val="nil"/>
              <w:bottom w:val="nil"/>
            </w:tcBorders>
            <w:shd w:val="clear" w:color="auto" w:fill="auto"/>
            <w:noWrap/>
            <w:vAlign w:val="center"/>
            <w:hideMark/>
          </w:tcPr>
          <w:p w14:paraId="254EF98A" w14:textId="77777777" w:rsidR="00D126A3" w:rsidRPr="00F54741" w:rsidRDefault="00D126A3" w:rsidP="00175BA5">
            <w:pPr>
              <w:rPr>
                <w:color w:val="800000"/>
                <w:sz w:val="20"/>
                <w:szCs w:val="20"/>
                <w:lang w:val="en-ID" w:eastAsia="en-ID"/>
              </w:rPr>
            </w:pPr>
            <w:r w:rsidRPr="00F54741">
              <w:rPr>
                <w:color w:val="800000"/>
                <w:sz w:val="20"/>
                <w:szCs w:val="20"/>
                <w:lang w:val="en-ID" w:eastAsia="en-ID"/>
              </w:rPr>
              <w:t> </w:t>
            </w:r>
          </w:p>
        </w:tc>
        <w:tc>
          <w:tcPr>
            <w:tcW w:w="1339" w:type="dxa"/>
            <w:tcBorders>
              <w:top w:val="nil"/>
              <w:bottom w:val="nil"/>
            </w:tcBorders>
            <w:shd w:val="clear" w:color="auto" w:fill="auto"/>
            <w:noWrap/>
            <w:vAlign w:val="center"/>
            <w:hideMark/>
          </w:tcPr>
          <w:p w14:paraId="61C7F541" w14:textId="77777777" w:rsidR="00D126A3" w:rsidRPr="00F54741" w:rsidRDefault="00D126A3" w:rsidP="00175BA5">
            <w:pPr>
              <w:rPr>
                <w:color w:val="800000"/>
                <w:sz w:val="20"/>
                <w:szCs w:val="20"/>
                <w:lang w:val="en-ID" w:eastAsia="en-ID"/>
              </w:rPr>
            </w:pPr>
            <w:r w:rsidRPr="00F54741">
              <w:rPr>
                <w:color w:val="800000"/>
                <w:sz w:val="20"/>
                <w:szCs w:val="20"/>
                <w:lang w:val="en-ID" w:eastAsia="en-ID"/>
              </w:rPr>
              <w:t> </w:t>
            </w:r>
          </w:p>
        </w:tc>
        <w:tc>
          <w:tcPr>
            <w:tcW w:w="1206" w:type="dxa"/>
            <w:tcBorders>
              <w:top w:val="nil"/>
              <w:bottom w:val="nil"/>
            </w:tcBorders>
            <w:shd w:val="clear" w:color="auto" w:fill="auto"/>
            <w:noWrap/>
            <w:vAlign w:val="center"/>
            <w:hideMark/>
          </w:tcPr>
          <w:p w14:paraId="4F189B73" w14:textId="77777777" w:rsidR="00D126A3" w:rsidRPr="00F54741" w:rsidRDefault="00D126A3" w:rsidP="00175BA5">
            <w:pPr>
              <w:rPr>
                <w:color w:val="800000"/>
                <w:sz w:val="20"/>
                <w:szCs w:val="20"/>
                <w:lang w:val="en-ID" w:eastAsia="en-ID"/>
              </w:rPr>
            </w:pPr>
            <w:r w:rsidRPr="00F54741">
              <w:rPr>
                <w:color w:val="800000"/>
                <w:sz w:val="20"/>
                <w:szCs w:val="20"/>
                <w:lang w:val="en-ID" w:eastAsia="en-ID"/>
              </w:rPr>
              <w:t> </w:t>
            </w:r>
          </w:p>
        </w:tc>
        <w:tc>
          <w:tcPr>
            <w:tcW w:w="772" w:type="dxa"/>
            <w:tcBorders>
              <w:top w:val="nil"/>
              <w:bottom w:val="nil"/>
            </w:tcBorders>
            <w:shd w:val="clear" w:color="auto" w:fill="auto"/>
            <w:noWrap/>
            <w:vAlign w:val="center"/>
            <w:hideMark/>
          </w:tcPr>
          <w:p w14:paraId="7E1066A3" w14:textId="77777777" w:rsidR="00D126A3" w:rsidRPr="00F54741" w:rsidRDefault="00D126A3" w:rsidP="00175BA5">
            <w:pPr>
              <w:rPr>
                <w:color w:val="800000"/>
                <w:sz w:val="20"/>
                <w:szCs w:val="20"/>
                <w:lang w:val="en-ID" w:eastAsia="en-ID"/>
              </w:rPr>
            </w:pPr>
            <w:r w:rsidRPr="00F54741">
              <w:rPr>
                <w:color w:val="800000"/>
                <w:sz w:val="20"/>
                <w:szCs w:val="20"/>
                <w:lang w:val="en-ID" w:eastAsia="en-ID"/>
              </w:rPr>
              <w:t> </w:t>
            </w:r>
          </w:p>
        </w:tc>
      </w:tr>
      <w:tr w:rsidR="00F54741" w:rsidRPr="00F54741" w14:paraId="59827E72" w14:textId="77777777" w:rsidTr="00F54741">
        <w:trPr>
          <w:trHeight w:val="290"/>
          <w:jc w:val="center"/>
        </w:trPr>
        <w:tc>
          <w:tcPr>
            <w:tcW w:w="1339" w:type="dxa"/>
            <w:tcBorders>
              <w:top w:val="nil"/>
              <w:bottom w:val="nil"/>
            </w:tcBorders>
            <w:shd w:val="clear" w:color="auto" w:fill="auto"/>
            <w:noWrap/>
            <w:vAlign w:val="center"/>
            <w:hideMark/>
          </w:tcPr>
          <w:p w14:paraId="344B5E0D" w14:textId="77777777" w:rsidR="00D126A3" w:rsidRPr="00F54741" w:rsidRDefault="00D126A3" w:rsidP="00175BA5">
            <w:pPr>
              <w:rPr>
                <w:color w:val="000000"/>
                <w:sz w:val="20"/>
                <w:szCs w:val="20"/>
                <w:lang w:val="en-ID" w:eastAsia="en-ID"/>
              </w:rPr>
            </w:pPr>
            <w:r w:rsidRPr="00F54741">
              <w:rPr>
                <w:color w:val="000000"/>
                <w:sz w:val="20"/>
                <w:szCs w:val="20"/>
                <w:lang w:val="en-ID" w:eastAsia="en-ID"/>
              </w:rPr>
              <w:t>X1</w:t>
            </w:r>
          </w:p>
        </w:tc>
        <w:tc>
          <w:tcPr>
            <w:tcW w:w="1027" w:type="dxa"/>
            <w:tcBorders>
              <w:top w:val="nil"/>
              <w:bottom w:val="nil"/>
            </w:tcBorders>
            <w:shd w:val="clear" w:color="auto" w:fill="auto"/>
            <w:noWrap/>
            <w:vAlign w:val="center"/>
            <w:hideMark/>
          </w:tcPr>
          <w:p w14:paraId="4A63F808" w14:textId="77777777" w:rsidR="00D126A3" w:rsidRPr="00F54741" w:rsidRDefault="00D126A3" w:rsidP="00175BA5">
            <w:pPr>
              <w:rPr>
                <w:color w:val="800000"/>
                <w:sz w:val="20"/>
                <w:szCs w:val="20"/>
                <w:lang w:val="en-ID" w:eastAsia="en-ID"/>
              </w:rPr>
            </w:pPr>
            <w:r w:rsidRPr="00F54741">
              <w:rPr>
                <w:color w:val="800000"/>
                <w:sz w:val="20"/>
                <w:szCs w:val="20"/>
                <w:lang w:val="en-ID" w:eastAsia="en-ID"/>
              </w:rPr>
              <w:t> </w:t>
            </w:r>
          </w:p>
        </w:tc>
        <w:tc>
          <w:tcPr>
            <w:tcW w:w="1027" w:type="dxa"/>
            <w:tcBorders>
              <w:top w:val="nil"/>
              <w:bottom w:val="nil"/>
            </w:tcBorders>
            <w:shd w:val="clear" w:color="auto" w:fill="auto"/>
            <w:noWrap/>
            <w:vAlign w:val="center"/>
            <w:hideMark/>
          </w:tcPr>
          <w:p w14:paraId="782F268A" w14:textId="77777777" w:rsidR="00D126A3" w:rsidRPr="00F54741" w:rsidRDefault="00D126A3" w:rsidP="00175BA5">
            <w:pPr>
              <w:rPr>
                <w:color w:val="800000"/>
                <w:sz w:val="20"/>
                <w:szCs w:val="20"/>
                <w:lang w:val="en-ID" w:eastAsia="en-ID"/>
              </w:rPr>
            </w:pPr>
            <w:r w:rsidRPr="00F54741">
              <w:rPr>
                <w:color w:val="800000"/>
                <w:sz w:val="20"/>
                <w:szCs w:val="20"/>
                <w:lang w:val="en-ID" w:eastAsia="en-ID"/>
              </w:rPr>
              <w:t> </w:t>
            </w:r>
          </w:p>
        </w:tc>
        <w:tc>
          <w:tcPr>
            <w:tcW w:w="1027" w:type="dxa"/>
            <w:tcBorders>
              <w:top w:val="nil"/>
              <w:bottom w:val="nil"/>
            </w:tcBorders>
            <w:shd w:val="clear" w:color="auto" w:fill="auto"/>
            <w:noWrap/>
            <w:vAlign w:val="center"/>
            <w:hideMark/>
          </w:tcPr>
          <w:p w14:paraId="43E681F4" w14:textId="77777777" w:rsidR="00D126A3" w:rsidRPr="00F54741" w:rsidRDefault="00D126A3" w:rsidP="00175BA5">
            <w:pPr>
              <w:rPr>
                <w:color w:val="800000"/>
                <w:sz w:val="20"/>
                <w:szCs w:val="20"/>
                <w:lang w:val="en-ID" w:eastAsia="en-ID"/>
              </w:rPr>
            </w:pPr>
            <w:r w:rsidRPr="00F54741">
              <w:rPr>
                <w:color w:val="800000"/>
                <w:sz w:val="20"/>
                <w:szCs w:val="20"/>
                <w:lang w:val="en-ID" w:eastAsia="en-ID"/>
              </w:rPr>
              <w:t> </w:t>
            </w:r>
          </w:p>
        </w:tc>
        <w:tc>
          <w:tcPr>
            <w:tcW w:w="1095" w:type="dxa"/>
            <w:tcBorders>
              <w:top w:val="nil"/>
              <w:bottom w:val="nil"/>
            </w:tcBorders>
            <w:shd w:val="clear" w:color="auto" w:fill="auto"/>
            <w:noWrap/>
            <w:vAlign w:val="center"/>
            <w:hideMark/>
          </w:tcPr>
          <w:p w14:paraId="7D14575C" w14:textId="77777777" w:rsidR="00D126A3" w:rsidRPr="00F54741" w:rsidRDefault="00D126A3" w:rsidP="00175BA5">
            <w:pPr>
              <w:rPr>
                <w:color w:val="800000"/>
                <w:sz w:val="20"/>
                <w:szCs w:val="20"/>
                <w:lang w:val="en-ID" w:eastAsia="en-ID"/>
              </w:rPr>
            </w:pPr>
            <w:r w:rsidRPr="00F54741">
              <w:rPr>
                <w:color w:val="800000"/>
                <w:sz w:val="20"/>
                <w:szCs w:val="20"/>
                <w:lang w:val="en-ID" w:eastAsia="en-ID"/>
              </w:rPr>
              <w:t> </w:t>
            </w:r>
          </w:p>
        </w:tc>
        <w:tc>
          <w:tcPr>
            <w:tcW w:w="1228" w:type="dxa"/>
            <w:tcBorders>
              <w:top w:val="nil"/>
              <w:bottom w:val="nil"/>
            </w:tcBorders>
            <w:shd w:val="clear" w:color="auto" w:fill="auto"/>
            <w:noWrap/>
            <w:vAlign w:val="center"/>
            <w:hideMark/>
          </w:tcPr>
          <w:p w14:paraId="10686FF1" w14:textId="77777777" w:rsidR="00D126A3" w:rsidRPr="00F54741" w:rsidRDefault="00D126A3" w:rsidP="00175BA5">
            <w:pPr>
              <w:rPr>
                <w:color w:val="800000"/>
                <w:sz w:val="20"/>
                <w:szCs w:val="20"/>
                <w:lang w:val="en-ID" w:eastAsia="en-ID"/>
              </w:rPr>
            </w:pPr>
            <w:r w:rsidRPr="00F54741">
              <w:rPr>
                <w:color w:val="800000"/>
                <w:sz w:val="20"/>
                <w:szCs w:val="20"/>
                <w:lang w:val="en-ID" w:eastAsia="en-ID"/>
              </w:rPr>
              <w:t> </w:t>
            </w:r>
          </w:p>
        </w:tc>
        <w:tc>
          <w:tcPr>
            <w:tcW w:w="1339" w:type="dxa"/>
            <w:tcBorders>
              <w:top w:val="nil"/>
              <w:bottom w:val="nil"/>
            </w:tcBorders>
            <w:shd w:val="clear" w:color="auto" w:fill="auto"/>
            <w:noWrap/>
            <w:vAlign w:val="center"/>
            <w:hideMark/>
          </w:tcPr>
          <w:p w14:paraId="119B2C6C" w14:textId="77777777" w:rsidR="00D126A3" w:rsidRPr="00F54741" w:rsidRDefault="00D126A3" w:rsidP="00175BA5">
            <w:pPr>
              <w:jc w:val="right"/>
              <w:rPr>
                <w:color w:val="008000"/>
                <w:sz w:val="20"/>
                <w:szCs w:val="20"/>
                <w:lang w:val="en-ID" w:eastAsia="en-ID"/>
              </w:rPr>
            </w:pPr>
            <w:r w:rsidRPr="00F54741">
              <w:rPr>
                <w:color w:val="008000"/>
                <w:sz w:val="20"/>
                <w:szCs w:val="20"/>
                <w:lang w:val="en-ID" w:eastAsia="en-ID"/>
              </w:rPr>
              <w:t>0,987</w:t>
            </w:r>
          </w:p>
        </w:tc>
        <w:tc>
          <w:tcPr>
            <w:tcW w:w="1206" w:type="dxa"/>
            <w:tcBorders>
              <w:top w:val="nil"/>
              <w:bottom w:val="nil"/>
            </w:tcBorders>
            <w:shd w:val="clear" w:color="auto" w:fill="auto"/>
            <w:noWrap/>
            <w:vAlign w:val="center"/>
            <w:hideMark/>
          </w:tcPr>
          <w:p w14:paraId="0903E3BC" w14:textId="77777777" w:rsidR="00D126A3" w:rsidRPr="00F54741" w:rsidRDefault="00D126A3" w:rsidP="00175BA5">
            <w:pPr>
              <w:rPr>
                <w:color w:val="800000"/>
                <w:sz w:val="20"/>
                <w:szCs w:val="20"/>
                <w:lang w:val="en-ID" w:eastAsia="en-ID"/>
              </w:rPr>
            </w:pPr>
            <w:r w:rsidRPr="00F54741">
              <w:rPr>
                <w:color w:val="800000"/>
                <w:sz w:val="20"/>
                <w:szCs w:val="20"/>
                <w:lang w:val="en-ID" w:eastAsia="en-ID"/>
              </w:rPr>
              <w:t> </w:t>
            </w:r>
          </w:p>
        </w:tc>
        <w:tc>
          <w:tcPr>
            <w:tcW w:w="772" w:type="dxa"/>
            <w:tcBorders>
              <w:top w:val="nil"/>
              <w:bottom w:val="nil"/>
            </w:tcBorders>
            <w:shd w:val="clear" w:color="auto" w:fill="auto"/>
            <w:noWrap/>
            <w:vAlign w:val="center"/>
            <w:hideMark/>
          </w:tcPr>
          <w:p w14:paraId="7544551F" w14:textId="77777777" w:rsidR="00D126A3" w:rsidRPr="00F54741" w:rsidRDefault="00D126A3" w:rsidP="00175BA5">
            <w:pPr>
              <w:rPr>
                <w:color w:val="800000"/>
                <w:sz w:val="20"/>
                <w:szCs w:val="20"/>
                <w:lang w:val="en-ID" w:eastAsia="en-ID"/>
              </w:rPr>
            </w:pPr>
            <w:r w:rsidRPr="00F54741">
              <w:rPr>
                <w:color w:val="800000"/>
                <w:sz w:val="20"/>
                <w:szCs w:val="20"/>
                <w:lang w:val="en-ID" w:eastAsia="en-ID"/>
              </w:rPr>
              <w:t> </w:t>
            </w:r>
          </w:p>
        </w:tc>
      </w:tr>
      <w:tr w:rsidR="00D126A3" w:rsidRPr="00F54741" w14:paraId="14264C94" w14:textId="77777777" w:rsidTr="00F54741">
        <w:trPr>
          <w:trHeight w:val="290"/>
          <w:jc w:val="center"/>
        </w:trPr>
        <w:tc>
          <w:tcPr>
            <w:tcW w:w="1339" w:type="dxa"/>
            <w:tcBorders>
              <w:top w:val="nil"/>
              <w:bottom w:val="nil"/>
            </w:tcBorders>
            <w:shd w:val="clear" w:color="auto" w:fill="auto"/>
            <w:noWrap/>
            <w:vAlign w:val="center"/>
            <w:hideMark/>
          </w:tcPr>
          <w:p w14:paraId="7E39C2BD" w14:textId="77777777" w:rsidR="00D126A3" w:rsidRPr="00F54741" w:rsidRDefault="00D126A3" w:rsidP="00175BA5">
            <w:pPr>
              <w:rPr>
                <w:color w:val="000000"/>
                <w:sz w:val="20"/>
                <w:szCs w:val="20"/>
                <w:lang w:val="en-ID" w:eastAsia="en-ID"/>
              </w:rPr>
            </w:pPr>
            <w:r w:rsidRPr="00F54741">
              <w:rPr>
                <w:color w:val="000000"/>
                <w:sz w:val="20"/>
                <w:szCs w:val="20"/>
                <w:lang w:val="en-ID" w:eastAsia="en-ID"/>
              </w:rPr>
              <w:t>X2</w:t>
            </w:r>
          </w:p>
        </w:tc>
        <w:tc>
          <w:tcPr>
            <w:tcW w:w="1027" w:type="dxa"/>
            <w:tcBorders>
              <w:top w:val="nil"/>
              <w:bottom w:val="nil"/>
            </w:tcBorders>
            <w:shd w:val="clear" w:color="auto" w:fill="auto"/>
            <w:noWrap/>
            <w:vAlign w:val="center"/>
            <w:hideMark/>
          </w:tcPr>
          <w:p w14:paraId="08F0B903" w14:textId="77777777" w:rsidR="00D126A3" w:rsidRPr="00F54741" w:rsidRDefault="00D126A3" w:rsidP="00175BA5">
            <w:pPr>
              <w:rPr>
                <w:color w:val="800000"/>
                <w:sz w:val="20"/>
                <w:szCs w:val="20"/>
                <w:lang w:val="en-ID" w:eastAsia="en-ID"/>
              </w:rPr>
            </w:pPr>
            <w:r w:rsidRPr="00F54741">
              <w:rPr>
                <w:color w:val="800000"/>
                <w:sz w:val="20"/>
                <w:szCs w:val="20"/>
                <w:lang w:val="en-ID" w:eastAsia="en-ID"/>
              </w:rPr>
              <w:t> </w:t>
            </w:r>
          </w:p>
        </w:tc>
        <w:tc>
          <w:tcPr>
            <w:tcW w:w="1027" w:type="dxa"/>
            <w:tcBorders>
              <w:top w:val="nil"/>
              <w:bottom w:val="nil"/>
            </w:tcBorders>
            <w:shd w:val="clear" w:color="auto" w:fill="auto"/>
            <w:noWrap/>
            <w:vAlign w:val="center"/>
            <w:hideMark/>
          </w:tcPr>
          <w:p w14:paraId="15F64E62" w14:textId="77777777" w:rsidR="00D126A3" w:rsidRPr="00F54741" w:rsidRDefault="00D126A3" w:rsidP="00175BA5">
            <w:pPr>
              <w:rPr>
                <w:color w:val="800000"/>
                <w:sz w:val="20"/>
                <w:szCs w:val="20"/>
                <w:lang w:val="en-ID" w:eastAsia="en-ID"/>
              </w:rPr>
            </w:pPr>
            <w:r w:rsidRPr="00F54741">
              <w:rPr>
                <w:color w:val="800000"/>
                <w:sz w:val="20"/>
                <w:szCs w:val="20"/>
                <w:lang w:val="en-ID" w:eastAsia="en-ID"/>
              </w:rPr>
              <w:t> </w:t>
            </w:r>
          </w:p>
        </w:tc>
        <w:tc>
          <w:tcPr>
            <w:tcW w:w="1027" w:type="dxa"/>
            <w:tcBorders>
              <w:top w:val="nil"/>
              <w:bottom w:val="nil"/>
            </w:tcBorders>
            <w:shd w:val="clear" w:color="auto" w:fill="auto"/>
            <w:noWrap/>
            <w:vAlign w:val="center"/>
            <w:hideMark/>
          </w:tcPr>
          <w:p w14:paraId="2529B21C" w14:textId="77777777" w:rsidR="00D126A3" w:rsidRPr="00F54741" w:rsidRDefault="00D126A3" w:rsidP="00175BA5">
            <w:pPr>
              <w:rPr>
                <w:color w:val="800000"/>
                <w:sz w:val="20"/>
                <w:szCs w:val="20"/>
                <w:lang w:val="en-ID" w:eastAsia="en-ID"/>
              </w:rPr>
            </w:pPr>
            <w:r w:rsidRPr="00F54741">
              <w:rPr>
                <w:color w:val="800000"/>
                <w:sz w:val="20"/>
                <w:szCs w:val="20"/>
                <w:lang w:val="en-ID" w:eastAsia="en-ID"/>
              </w:rPr>
              <w:t> </w:t>
            </w:r>
          </w:p>
        </w:tc>
        <w:tc>
          <w:tcPr>
            <w:tcW w:w="1095" w:type="dxa"/>
            <w:tcBorders>
              <w:top w:val="nil"/>
              <w:bottom w:val="nil"/>
            </w:tcBorders>
            <w:shd w:val="clear" w:color="auto" w:fill="auto"/>
            <w:noWrap/>
            <w:vAlign w:val="center"/>
            <w:hideMark/>
          </w:tcPr>
          <w:p w14:paraId="4BA2B1F7" w14:textId="77777777" w:rsidR="00D126A3" w:rsidRPr="00F54741" w:rsidRDefault="00D126A3" w:rsidP="00175BA5">
            <w:pPr>
              <w:jc w:val="right"/>
              <w:rPr>
                <w:color w:val="008000"/>
                <w:sz w:val="20"/>
                <w:szCs w:val="20"/>
                <w:lang w:val="en-ID" w:eastAsia="en-ID"/>
              </w:rPr>
            </w:pPr>
            <w:r w:rsidRPr="00F54741">
              <w:rPr>
                <w:color w:val="008000"/>
                <w:sz w:val="20"/>
                <w:szCs w:val="20"/>
                <w:lang w:val="en-ID" w:eastAsia="en-ID"/>
              </w:rPr>
              <w:t>0,888</w:t>
            </w:r>
          </w:p>
        </w:tc>
        <w:tc>
          <w:tcPr>
            <w:tcW w:w="1228" w:type="dxa"/>
            <w:tcBorders>
              <w:top w:val="nil"/>
              <w:bottom w:val="nil"/>
            </w:tcBorders>
            <w:shd w:val="clear" w:color="auto" w:fill="auto"/>
            <w:noWrap/>
            <w:vAlign w:val="center"/>
            <w:hideMark/>
          </w:tcPr>
          <w:p w14:paraId="3B9229BF" w14:textId="77777777" w:rsidR="00D126A3" w:rsidRPr="00F54741" w:rsidRDefault="00D126A3" w:rsidP="00175BA5">
            <w:pPr>
              <w:rPr>
                <w:color w:val="800000"/>
                <w:sz w:val="20"/>
                <w:szCs w:val="20"/>
                <w:lang w:val="en-ID" w:eastAsia="en-ID"/>
              </w:rPr>
            </w:pPr>
            <w:r w:rsidRPr="00F54741">
              <w:rPr>
                <w:color w:val="800000"/>
                <w:sz w:val="20"/>
                <w:szCs w:val="20"/>
                <w:lang w:val="en-ID" w:eastAsia="en-ID"/>
              </w:rPr>
              <w:t> </w:t>
            </w:r>
          </w:p>
        </w:tc>
        <w:tc>
          <w:tcPr>
            <w:tcW w:w="1339" w:type="dxa"/>
            <w:tcBorders>
              <w:top w:val="nil"/>
              <w:bottom w:val="nil"/>
            </w:tcBorders>
            <w:shd w:val="clear" w:color="auto" w:fill="auto"/>
            <w:noWrap/>
            <w:vAlign w:val="center"/>
            <w:hideMark/>
          </w:tcPr>
          <w:p w14:paraId="71585621" w14:textId="77777777" w:rsidR="00D126A3" w:rsidRPr="00F54741" w:rsidRDefault="00D126A3" w:rsidP="00175BA5">
            <w:pPr>
              <w:rPr>
                <w:color w:val="800000"/>
                <w:sz w:val="20"/>
                <w:szCs w:val="20"/>
                <w:lang w:val="en-ID" w:eastAsia="en-ID"/>
              </w:rPr>
            </w:pPr>
            <w:r w:rsidRPr="00F54741">
              <w:rPr>
                <w:color w:val="800000"/>
                <w:sz w:val="20"/>
                <w:szCs w:val="20"/>
                <w:lang w:val="en-ID" w:eastAsia="en-ID"/>
              </w:rPr>
              <w:t> </w:t>
            </w:r>
          </w:p>
        </w:tc>
        <w:tc>
          <w:tcPr>
            <w:tcW w:w="1206" w:type="dxa"/>
            <w:tcBorders>
              <w:top w:val="nil"/>
              <w:bottom w:val="nil"/>
            </w:tcBorders>
            <w:shd w:val="clear" w:color="auto" w:fill="auto"/>
            <w:noWrap/>
            <w:vAlign w:val="center"/>
            <w:hideMark/>
          </w:tcPr>
          <w:p w14:paraId="64ED36B5" w14:textId="77777777" w:rsidR="00D126A3" w:rsidRPr="00F54741" w:rsidRDefault="00D126A3" w:rsidP="00175BA5">
            <w:pPr>
              <w:rPr>
                <w:color w:val="800000"/>
                <w:sz w:val="20"/>
                <w:szCs w:val="20"/>
                <w:lang w:val="en-ID" w:eastAsia="en-ID"/>
              </w:rPr>
            </w:pPr>
            <w:r w:rsidRPr="00F54741">
              <w:rPr>
                <w:color w:val="800000"/>
                <w:sz w:val="20"/>
                <w:szCs w:val="20"/>
                <w:lang w:val="en-ID" w:eastAsia="en-ID"/>
              </w:rPr>
              <w:t> </w:t>
            </w:r>
          </w:p>
        </w:tc>
        <w:tc>
          <w:tcPr>
            <w:tcW w:w="772" w:type="dxa"/>
            <w:tcBorders>
              <w:top w:val="nil"/>
              <w:bottom w:val="nil"/>
            </w:tcBorders>
            <w:shd w:val="clear" w:color="auto" w:fill="auto"/>
            <w:noWrap/>
            <w:vAlign w:val="center"/>
            <w:hideMark/>
          </w:tcPr>
          <w:p w14:paraId="7B58AE5E" w14:textId="77777777" w:rsidR="00D126A3" w:rsidRPr="00F54741" w:rsidRDefault="00D126A3" w:rsidP="00175BA5">
            <w:pPr>
              <w:rPr>
                <w:color w:val="800000"/>
                <w:sz w:val="20"/>
                <w:szCs w:val="20"/>
                <w:lang w:val="en-ID" w:eastAsia="en-ID"/>
              </w:rPr>
            </w:pPr>
            <w:r w:rsidRPr="00F54741">
              <w:rPr>
                <w:color w:val="800000"/>
                <w:sz w:val="20"/>
                <w:szCs w:val="20"/>
                <w:lang w:val="en-ID" w:eastAsia="en-ID"/>
              </w:rPr>
              <w:t> </w:t>
            </w:r>
          </w:p>
        </w:tc>
      </w:tr>
      <w:tr w:rsidR="00F54741" w:rsidRPr="00F54741" w14:paraId="5EA86DDF" w14:textId="77777777" w:rsidTr="00F54741">
        <w:trPr>
          <w:trHeight w:val="290"/>
          <w:jc w:val="center"/>
        </w:trPr>
        <w:tc>
          <w:tcPr>
            <w:tcW w:w="1339" w:type="dxa"/>
            <w:tcBorders>
              <w:top w:val="nil"/>
              <w:bottom w:val="nil"/>
            </w:tcBorders>
            <w:shd w:val="clear" w:color="auto" w:fill="auto"/>
            <w:noWrap/>
            <w:vAlign w:val="center"/>
            <w:hideMark/>
          </w:tcPr>
          <w:p w14:paraId="1C548A22" w14:textId="77777777" w:rsidR="00D126A3" w:rsidRPr="00F54741" w:rsidRDefault="00D126A3" w:rsidP="00175BA5">
            <w:pPr>
              <w:rPr>
                <w:color w:val="000000"/>
                <w:sz w:val="20"/>
                <w:szCs w:val="20"/>
                <w:lang w:val="en-ID" w:eastAsia="en-ID"/>
              </w:rPr>
            </w:pPr>
            <w:r w:rsidRPr="00F54741">
              <w:rPr>
                <w:color w:val="000000"/>
                <w:sz w:val="20"/>
                <w:szCs w:val="20"/>
                <w:lang w:val="en-ID" w:eastAsia="en-ID"/>
              </w:rPr>
              <w:t>X3</w:t>
            </w:r>
          </w:p>
        </w:tc>
        <w:tc>
          <w:tcPr>
            <w:tcW w:w="1027" w:type="dxa"/>
            <w:tcBorders>
              <w:top w:val="nil"/>
              <w:bottom w:val="nil"/>
            </w:tcBorders>
            <w:shd w:val="clear" w:color="auto" w:fill="auto"/>
            <w:noWrap/>
            <w:vAlign w:val="center"/>
            <w:hideMark/>
          </w:tcPr>
          <w:p w14:paraId="7243EEF3" w14:textId="77777777" w:rsidR="00D126A3" w:rsidRPr="00F54741" w:rsidRDefault="00D126A3" w:rsidP="00175BA5">
            <w:pPr>
              <w:rPr>
                <w:color w:val="800000"/>
                <w:sz w:val="20"/>
                <w:szCs w:val="20"/>
                <w:lang w:val="en-ID" w:eastAsia="en-ID"/>
              </w:rPr>
            </w:pPr>
            <w:r w:rsidRPr="00F54741">
              <w:rPr>
                <w:color w:val="800000"/>
                <w:sz w:val="20"/>
                <w:szCs w:val="20"/>
                <w:lang w:val="en-ID" w:eastAsia="en-ID"/>
              </w:rPr>
              <w:t> </w:t>
            </w:r>
          </w:p>
        </w:tc>
        <w:tc>
          <w:tcPr>
            <w:tcW w:w="1027" w:type="dxa"/>
            <w:tcBorders>
              <w:top w:val="nil"/>
              <w:bottom w:val="nil"/>
            </w:tcBorders>
            <w:shd w:val="clear" w:color="auto" w:fill="auto"/>
            <w:noWrap/>
            <w:vAlign w:val="center"/>
            <w:hideMark/>
          </w:tcPr>
          <w:p w14:paraId="3332CDC0" w14:textId="77777777" w:rsidR="00D126A3" w:rsidRPr="00F54741" w:rsidRDefault="00D126A3" w:rsidP="00175BA5">
            <w:pPr>
              <w:rPr>
                <w:color w:val="800000"/>
                <w:sz w:val="20"/>
                <w:szCs w:val="20"/>
                <w:lang w:val="en-ID" w:eastAsia="en-ID"/>
              </w:rPr>
            </w:pPr>
            <w:r w:rsidRPr="00F54741">
              <w:rPr>
                <w:color w:val="800000"/>
                <w:sz w:val="20"/>
                <w:szCs w:val="20"/>
                <w:lang w:val="en-ID" w:eastAsia="en-ID"/>
              </w:rPr>
              <w:t> </w:t>
            </w:r>
          </w:p>
        </w:tc>
        <w:tc>
          <w:tcPr>
            <w:tcW w:w="1027" w:type="dxa"/>
            <w:tcBorders>
              <w:top w:val="nil"/>
              <w:bottom w:val="nil"/>
            </w:tcBorders>
            <w:shd w:val="clear" w:color="auto" w:fill="auto"/>
            <w:noWrap/>
            <w:vAlign w:val="center"/>
            <w:hideMark/>
          </w:tcPr>
          <w:p w14:paraId="3F0C00C3" w14:textId="77777777" w:rsidR="00D126A3" w:rsidRPr="00F54741" w:rsidRDefault="00D126A3" w:rsidP="00175BA5">
            <w:pPr>
              <w:rPr>
                <w:color w:val="800000"/>
                <w:sz w:val="20"/>
                <w:szCs w:val="20"/>
                <w:lang w:val="en-ID" w:eastAsia="en-ID"/>
              </w:rPr>
            </w:pPr>
            <w:r w:rsidRPr="00F54741">
              <w:rPr>
                <w:color w:val="800000"/>
                <w:sz w:val="20"/>
                <w:szCs w:val="20"/>
                <w:lang w:val="en-ID" w:eastAsia="en-ID"/>
              </w:rPr>
              <w:t> </w:t>
            </w:r>
          </w:p>
        </w:tc>
        <w:tc>
          <w:tcPr>
            <w:tcW w:w="1095" w:type="dxa"/>
            <w:tcBorders>
              <w:top w:val="nil"/>
              <w:bottom w:val="nil"/>
            </w:tcBorders>
            <w:shd w:val="clear" w:color="auto" w:fill="auto"/>
            <w:noWrap/>
            <w:vAlign w:val="center"/>
            <w:hideMark/>
          </w:tcPr>
          <w:p w14:paraId="4A8613A7" w14:textId="77777777" w:rsidR="00D126A3" w:rsidRPr="00F54741" w:rsidRDefault="00D126A3" w:rsidP="00175BA5">
            <w:pPr>
              <w:rPr>
                <w:color w:val="800000"/>
                <w:sz w:val="20"/>
                <w:szCs w:val="20"/>
                <w:lang w:val="en-ID" w:eastAsia="en-ID"/>
              </w:rPr>
            </w:pPr>
            <w:r w:rsidRPr="00F54741">
              <w:rPr>
                <w:color w:val="800000"/>
                <w:sz w:val="20"/>
                <w:szCs w:val="20"/>
                <w:lang w:val="en-ID" w:eastAsia="en-ID"/>
              </w:rPr>
              <w:t> </w:t>
            </w:r>
          </w:p>
        </w:tc>
        <w:tc>
          <w:tcPr>
            <w:tcW w:w="1228" w:type="dxa"/>
            <w:tcBorders>
              <w:top w:val="nil"/>
              <w:bottom w:val="nil"/>
            </w:tcBorders>
            <w:shd w:val="clear" w:color="auto" w:fill="auto"/>
            <w:noWrap/>
            <w:vAlign w:val="center"/>
            <w:hideMark/>
          </w:tcPr>
          <w:p w14:paraId="14ACCD34" w14:textId="77777777" w:rsidR="00D126A3" w:rsidRPr="00F54741" w:rsidRDefault="00D126A3" w:rsidP="00175BA5">
            <w:pPr>
              <w:rPr>
                <w:color w:val="800000"/>
                <w:sz w:val="20"/>
                <w:szCs w:val="20"/>
                <w:lang w:val="en-ID" w:eastAsia="en-ID"/>
              </w:rPr>
            </w:pPr>
            <w:r w:rsidRPr="00F54741">
              <w:rPr>
                <w:color w:val="800000"/>
                <w:sz w:val="20"/>
                <w:szCs w:val="20"/>
                <w:lang w:val="en-ID" w:eastAsia="en-ID"/>
              </w:rPr>
              <w:t> </w:t>
            </w:r>
          </w:p>
        </w:tc>
        <w:tc>
          <w:tcPr>
            <w:tcW w:w="1339" w:type="dxa"/>
            <w:tcBorders>
              <w:top w:val="nil"/>
              <w:bottom w:val="nil"/>
            </w:tcBorders>
            <w:shd w:val="clear" w:color="auto" w:fill="auto"/>
            <w:noWrap/>
            <w:vAlign w:val="center"/>
            <w:hideMark/>
          </w:tcPr>
          <w:p w14:paraId="44490E12" w14:textId="77777777" w:rsidR="00D126A3" w:rsidRPr="00F54741" w:rsidRDefault="00D126A3" w:rsidP="00175BA5">
            <w:pPr>
              <w:rPr>
                <w:color w:val="800000"/>
                <w:sz w:val="20"/>
                <w:szCs w:val="20"/>
                <w:lang w:val="en-ID" w:eastAsia="en-ID"/>
              </w:rPr>
            </w:pPr>
            <w:r w:rsidRPr="00F54741">
              <w:rPr>
                <w:color w:val="800000"/>
                <w:sz w:val="20"/>
                <w:szCs w:val="20"/>
                <w:lang w:val="en-ID" w:eastAsia="en-ID"/>
              </w:rPr>
              <w:t> </w:t>
            </w:r>
          </w:p>
        </w:tc>
        <w:tc>
          <w:tcPr>
            <w:tcW w:w="1206" w:type="dxa"/>
            <w:tcBorders>
              <w:top w:val="nil"/>
              <w:bottom w:val="nil"/>
            </w:tcBorders>
            <w:shd w:val="clear" w:color="auto" w:fill="auto"/>
            <w:noWrap/>
            <w:vAlign w:val="center"/>
            <w:hideMark/>
          </w:tcPr>
          <w:p w14:paraId="41AD9BA2" w14:textId="77777777" w:rsidR="00D126A3" w:rsidRPr="00F54741" w:rsidRDefault="00D126A3" w:rsidP="00175BA5">
            <w:pPr>
              <w:jc w:val="right"/>
              <w:rPr>
                <w:color w:val="008000"/>
                <w:sz w:val="20"/>
                <w:szCs w:val="20"/>
                <w:lang w:val="en-ID" w:eastAsia="en-ID"/>
              </w:rPr>
            </w:pPr>
            <w:r w:rsidRPr="00F54741">
              <w:rPr>
                <w:color w:val="008000"/>
                <w:sz w:val="20"/>
                <w:szCs w:val="20"/>
                <w:lang w:val="en-ID" w:eastAsia="en-ID"/>
              </w:rPr>
              <w:t>0,736</w:t>
            </w:r>
          </w:p>
        </w:tc>
        <w:tc>
          <w:tcPr>
            <w:tcW w:w="772" w:type="dxa"/>
            <w:tcBorders>
              <w:top w:val="nil"/>
              <w:bottom w:val="nil"/>
            </w:tcBorders>
            <w:shd w:val="clear" w:color="auto" w:fill="auto"/>
            <w:noWrap/>
            <w:vAlign w:val="center"/>
            <w:hideMark/>
          </w:tcPr>
          <w:p w14:paraId="3C38808D" w14:textId="77777777" w:rsidR="00D126A3" w:rsidRPr="00F54741" w:rsidRDefault="00D126A3" w:rsidP="00175BA5">
            <w:pPr>
              <w:rPr>
                <w:color w:val="800000"/>
                <w:sz w:val="20"/>
                <w:szCs w:val="20"/>
                <w:lang w:val="en-ID" w:eastAsia="en-ID"/>
              </w:rPr>
            </w:pPr>
            <w:r w:rsidRPr="00F54741">
              <w:rPr>
                <w:color w:val="800000"/>
                <w:sz w:val="20"/>
                <w:szCs w:val="20"/>
                <w:lang w:val="en-ID" w:eastAsia="en-ID"/>
              </w:rPr>
              <w:t> </w:t>
            </w:r>
          </w:p>
        </w:tc>
      </w:tr>
      <w:tr w:rsidR="00D126A3" w:rsidRPr="00F54741" w14:paraId="75D0703D" w14:textId="77777777" w:rsidTr="00F54741">
        <w:trPr>
          <w:trHeight w:val="290"/>
          <w:jc w:val="center"/>
        </w:trPr>
        <w:tc>
          <w:tcPr>
            <w:tcW w:w="1339" w:type="dxa"/>
            <w:tcBorders>
              <w:top w:val="nil"/>
              <w:bottom w:val="nil"/>
            </w:tcBorders>
            <w:shd w:val="clear" w:color="auto" w:fill="auto"/>
            <w:noWrap/>
            <w:vAlign w:val="center"/>
            <w:hideMark/>
          </w:tcPr>
          <w:p w14:paraId="7E8BFD3E" w14:textId="77777777" w:rsidR="00D126A3" w:rsidRPr="00F54741" w:rsidRDefault="00D126A3" w:rsidP="00175BA5">
            <w:pPr>
              <w:rPr>
                <w:color w:val="000000"/>
                <w:sz w:val="20"/>
                <w:szCs w:val="20"/>
                <w:lang w:val="en-ID" w:eastAsia="en-ID"/>
              </w:rPr>
            </w:pPr>
            <w:r w:rsidRPr="00F54741">
              <w:rPr>
                <w:color w:val="000000"/>
                <w:sz w:val="20"/>
                <w:szCs w:val="20"/>
                <w:lang w:val="en-ID" w:eastAsia="en-ID"/>
              </w:rPr>
              <w:t>Y</w:t>
            </w:r>
          </w:p>
        </w:tc>
        <w:tc>
          <w:tcPr>
            <w:tcW w:w="1027" w:type="dxa"/>
            <w:tcBorders>
              <w:top w:val="nil"/>
              <w:bottom w:val="nil"/>
            </w:tcBorders>
            <w:shd w:val="clear" w:color="auto" w:fill="auto"/>
            <w:noWrap/>
            <w:vAlign w:val="center"/>
            <w:hideMark/>
          </w:tcPr>
          <w:p w14:paraId="5B7F2FAE" w14:textId="77777777" w:rsidR="00D126A3" w:rsidRPr="00F54741" w:rsidRDefault="00D126A3" w:rsidP="00175BA5">
            <w:pPr>
              <w:rPr>
                <w:color w:val="800000"/>
                <w:sz w:val="20"/>
                <w:szCs w:val="20"/>
                <w:lang w:val="en-ID" w:eastAsia="en-ID"/>
              </w:rPr>
            </w:pPr>
            <w:r w:rsidRPr="00F54741">
              <w:rPr>
                <w:color w:val="800000"/>
                <w:sz w:val="20"/>
                <w:szCs w:val="20"/>
                <w:lang w:val="en-ID" w:eastAsia="en-ID"/>
              </w:rPr>
              <w:t> </w:t>
            </w:r>
          </w:p>
        </w:tc>
        <w:tc>
          <w:tcPr>
            <w:tcW w:w="1027" w:type="dxa"/>
            <w:tcBorders>
              <w:top w:val="nil"/>
              <w:bottom w:val="nil"/>
            </w:tcBorders>
            <w:shd w:val="clear" w:color="auto" w:fill="auto"/>
            <w:noWrap/>
            <w:vAlign w:val="center"/>
            <w:hideMark/>
          </w:tcPr>
          <w:p w14:paraId="3954FF4D" w14:textId="77777777" w:rsidR="00D126A3" w:rsidRPr="00F54741" w:rsidRDefault="00D126A3" w:rsidP="00175BA5">
            <w:pPr>
              <w:rPr>
                <w:color w:val="800000"/>
                <w:sz w:val="20"/>
                <w:szCs w:val="20"/>
                <w:lang w:val="en-ID" w:eastAsia="en-ID"/>
              </w:rPr>
            </w:pPr>
            <w:r w:rsidRPr="00F54741">
              <w:rPr>
                <w:color w:val="800000"/>
                <w:sz w:val="20"/>
                <w:szCs w:val="20"/>
                <w:lang w:val="en-ID" w:eastAsia="en-ID"/>
              </w:rPr>
              <w:t> </w:t>
            </w:r>
          </w:p>
        </w:tc>
        <w:tc>
          <w:tcPr>
            <w:tcW w:w="1027" w:type="dxa"/>
            <w:tcBorders>
              <w:top w:val="nil"/>
              <w:bottom w:val="nil"/>
            </w:tcBorders>
            <w:shd w:val="clear" w:color="auto" w:fill="auto"/>
            <w:noWrap/>
            <w:vAlign w:val="center"/>
            <w:hideMark/>
          </w:tcPr>
          <w:p w14:paraId="0CD305B1" w14:textId="77777777" w:rsidR="00D126A3" w:rsidRPr="00F54741" w:rsidRDefault="00D126A3" w:rsidP="00175BA5">
            <w:pPr>
              <w:rPr>
                <w:color w:val="800000"/>
                <w:sz w:val="20"/>
                <w:szCs w:val="20"/>
                <w:lang w:val="en-ID" w:eastAsia="en-ID"/>
              </w:rPr>
            </w:pPr>
            <w:r w:rsidRPr="00F54741">
              <w:rPr>
                <w:color w:val="800000"/>
                <w:sz w:val="20"/>
                <w:szCs w:val="20"/>
                <w:lang w:val="en-ID" w:eastAsia="en-ID"/>
              </w:rPr>
              <w:t> </w:t>
            </w:r>
          </w:p>
        </w:tc>
        <w:tc>
          <w:tcPr>
            <w:tcW w:w="1095" w:type="dxa"/>
            <w:tcBorders>
              <w:top w:val="nil"/>
              <w:bottom w:val="nil"/>
            </w:tcBorders>
            <w:shd w:val="clear" w:color="auto" w:fill="auto"/>
            <w:noWrap/>
            <w:vAlign w:val="center"/>
            <w:hideMark/>
          </w:tcPr>
          <w:p w14:paraId="168E0D2D" w14:textId="77777777" w:rsidR="00D126A3" w:rsidRPr="00F54741" w:rsidRDefault="00D126A3" w:rsidP="00175BA5">
            <w:pPr>
              <w:rPr>
                <w:color w:val="800000"/>
                <w:sz w:val="20"/>
                <w:szCs w:val="20"/>
                <w:lang w:val="en-ID" w:eastAsia="en-ID"/>
              </w:rPr>
            </w:pPr>
            <w:r w:rsidRPr="00F54741">
              <w:rPr>
                <w:color w:val="800000"/>
                <w:sz w:val="20"/>
                <w:szCs w:val="20"/>
                <w:lang w:val="en-ID" w:eastAsia="en-ID"/>
              </w:rPr>
              <w:t> </w:t>
            </w:r>
          </w:p>
        </w:tc>
        <w:tc>
          <w:tcPr>
            <w:tcW w:w="1228" w:type="dxa"/>
            <w:tcBorders>
              <w:top w:val="nil"/>
              <w:bottom w:val="nil"/>
            </w:tcBorders>
            <w:shd w:val="clear" w:color="auto" w:fill="auto"/>
            <w:noWrap/>
            <w:vAlign w:val="center"/>
            <w:hideMark/>
          </w:tcPr>
          <w:p w14:paraId="629C41D3" w14:textId="77777777" w:rsidR="00D126A3" w:rsidRPr="00F54741" w:rsidRDefault="00D126A3" w:rsidP="00175BA5">
            <w:pPr>
              <w:jc w:val="right"/>
              <w:rPr>
                <w:color w:val="008000"/>
                <w:sz w:val="20"/>
                <w:szCs w:val="20"/>
                <w:lang w:val="en-ID" w:eastAsia="en-ID"/>
              </w:rPr>
            </w:pPr>
            <w:r w:rsidRPr="00F54741">
              <w:rPr>
                <w:color w:val="008000"/>
                <w:sz w:val="20"/>
                <w:szCs w:val="20"/>
                <w:lang w:val="en-ID" w:eastAsia="en-ID"/>
              </w:rPr>
              <w:t>0,877</w:t>
            </w:r>
          </w:p>
        </w:tc>
        <w:tc>
          <w:tcPr>
            <w:tcW w:w="1339" w:type="dxa"/>
            <w:tcBorders>
              <w:top w:val="nil"/>
              <w:bottom w:val="nil"/>
            </w:tcBorders>
            <w:shd w:val="clear" w:color="auto" w:fill="auto"/>
            <w:noWrap/>
            <w:vAlign w:val="center"/>
            <w:hideMark/>
          </w:tcPr>
          <w:p w14:paraId="1F962AA0" w14:textId="77777777" w:rsidR="00D126A3" w:rsidRPr="00F54741" w:rsidRDefault="00D126A3" w:rsidP="00175BA5">
            <w:pPr>
              <w:rPr>
                <w:color w:val="800000"/>
                <w:sz w:val="20"/>
                <w:szCs w:val="20"/>
                <w:lang w:val="en-ID" w:eastAsia="en-ID"/>
              </w:rPr>
            </w:pPr>
            <w:r w:rsidRPr="00F54741">
              <w:rPr>
                <w:color w:val="800000"/>
                <w:sz w:val="20"/>
                <w:szCs w:val="20"/>
                <w:lang w:val="en-ID" w:eastAsia="en-ID"/>
              </w:rPr>
              <w:t> </w:t>
            </w:r>
          </w:p>
        </w:tc>
        <w:tc>
          <w:tcPr>
            <w:tcW w:w="1206" w:type="dxa"/>
            <w:tcBorders>
              <w:top w:val="nil"/>
              <w:bottom w:val="nil"/>
            </w:tcBorders>
            <w:shd w:val="clear" w:color="auto" w:fill="auto"/>
            <w:noWrap/>
            <w:vAlign w:val="center"/>
            <w:hideMark/>
          </w:tcPr>
          <w:p w14:paraId="5EEDEFF9" w14:textId="77777777" w:rsidR="00D126A3" w:rsidRPr="00F54741" w:rsidRDefault="00D126A3" w:rsidP="00175BA5">
            <w:pPr>
              <w:rPr>
                <w:color w:val="800000"/>
                <w:sz w:val="20"/>
                <w:szCs w:val="20"/>
                <w:lang w:val="en-ID" w:eastAsia="en-ID"/>
              </w:rPr>
            </w:pPr>
            <w:r w:rsidRPr="00F54741">
              <w:rPr>
                <w:color w:val="800000"/>
                <w:sz w:val="20"/>
                <w:szCs w:val="20"/>
                <w:lang w:val="en-ID" w:eastAsia="en-ID"/>
              </w:rPr>
              <w:t> </w:t>
            </w:r>
          </w:p>
        </w:tc>
        <w:tc>
          <w:tcPr>
            <w:tcW w:w="772" w:type="dxa"/>
            <w:tcBorders>
              <w:top w:val="nil"/>
              <w:bottom w:val="nil"/>
            </w:tcBorders>
            <w:shd w:val="clear" w:color="auto" w:fill="auto"/>
            <w:noWrap/>
            <w:vAlign w:val="center"/>
            <w:hideMark/>
          </w:tcPr>
          <w:p w14:paraId="691C17F8" w14:textId="77777777" w:rsidR="00D126A3" w:rsidRPr="00F54741" w:rsidRDefault="00D126A3" w:rsidP="00175BA5">
            <w:pPr>
              <w:rPr>
                <w:color w:val="800000"/>
                <w:sz w:val="20"/>
                <w:szCs w:val="20"/>
                <w:lang w:val="en-ID" w:eastAsia="en-ID"/>
              </w:rPr>
            </w:pPr>
            <w:r w:rsidRPr="00F54741">
              <w:rPr>
                <w:color w:val="800000"/>
                <w:sz w:val="20"/>
                <w:szCs w:val="20"/>
                <w:lang w:val="en-ID" w:eastAsia="en-ID"/>
              </w:rPr>
              <w:t> </w:t>
            </w:r>
          </w:p>
        </w:tc>
      </w:tr>
      <w:tr w:rsidR="00F54741" w:rsidRPr="00F54741" w14:paraId="66424A83" w14:textId="77777777" w:rsidTr="00F54741">
        <w:trPr>
          <w:trHeight w:val="290"/>
          <w:jc w:val="center"/>
        </w:trPr>
        <w:tc>
          <w:tcPr>
            <w:tcW w:w="1339" w:type="dxa"/>
            <w:tcBorders>
              <w:top w:val="nil"/>
            </w:tcBorders>
            <w:shd w:val="clear" w:color="auto" w:fill="auto"/>
            <w:noWrap/>
            <w:vAlign w:val="center"/>
            <w:hideMark/>
          </w:tcPr>
          <w:p w14:paraId="586ECA9F" w14:textId="77777777" w:rsidR="00D126A3" w:rsidRPr="00F54741" w:rsidRDefault="00D126A3" w:rsidP="00175BA5">
            <w:pPr>
              <w:rPr>
                <w:color w:val="000000"/>
                <w:sz w:val="20"/>
                <w:szCs w:val="20"/>
                <w:lang w:val="en-ID" w:eastAsia="en-ID"/>
              </w:rPr>
            </w:pPr>
            <w:r w:rsidRPr="00F54741">
              <w:rPr>
                <w:color w:val="000000"/>
                <w:sz w:val="20"/>
                <w:szCs w:val="20"/>
                <w:lang w:val="en-ID" w:eastAsia="en-ID"/>
              </w:rPr>
              <w:t>Z</w:t>
            </w:r>
          </w:p>
        </w:tc>
        <w:tc>
          <w:tcPr>
            <w:tcW w:w="1027" w:type="dxa"/>
            <w:tcBorders>
              <w:top w:val="nil"/>
            </w:tcBorders>
            <w:shd w:val="clear" w:color="auto" w:fill="auto"/>
            <w:noWrap/>
            <w:vAlign w:val="center"/>
            <w:hideMark/>
          </w:tcPr>
          <w:p w14:paraId="2D601659" w14:textId="77777777" w:rsidR="00D126A3" w:rsidRPr="00F54741" w:rsidRDefault="00D126A3" w:rsidP="00175BA5">
            <w:pPr>
              <w:rPr>
                <w:color w:val="800000"/>
                <w:sz w:val="20"/>
                <w:szCs w:val="20"/>
                <w:lang w:val="en-ID" w:eastAsia="en-ID"/>
              </w:rPr>
            </w:pPr>
            <w:r w:rsidRPr="00F54741">
              <w:rPr>
                <w:color w:val="800000"/>
                <w:sz w:val="20"/>
                <w:szCs w:val="20"/>
                <w:lang w:val="en-ID" w:eastAsia="en-ID"/>
              </w:rPr>
              <w:t> </w:t>
            </w:r>
          </w:p>
        </w:tc>
        <w:tc>
          <w:tcPr>
            <w:tcW w:w="1027" w:type="dxa"/>
            <w:tcBorders>
              <w:top w:val="nil"/>
            </w:tcBorders>
            <w:shd w:val="clear" w:color="auto" w:fill="auto"/>
            <w:noWrap/>
            <w:vAlign w:val="center"/>
            <w:hideMark/>
          </w:tcPr>
          <w:p w14:paraId="5A460CFA" w14:textId="77777777" w:rsidR="00D126A3" w:rsidRPr="00F54741" w:rsidRDefault="00D126A3" w:rsidP="00175BA5">
            <w:pPr>
              <w:rPr>
                <w:color w:val="800000"/>
                <w:sz w:val="20"/>
                <w:szCs w:val="20"/>
                <w:lang w:val="en-ID" w:eastAsia="en-ID"/>
              </w:rPr>
            </w:pPr>
            <w:r w:rsidRPr="00F54741">
              <w:rPr>
                <w:color w:val="800000"/>
                <w:sz w:val="20"/>
                <w:szCs w:val="20"/>
                <w:lang w:val="en-ID" w:eastAsia="en-ID"/>
              </w:rPr>
              <w:t> </w:t>
            </w:r>
          </w:p>
        </w:tc>
        <w:tc>
          <w:tcPr>
            <w:tcW w:w="1027" w:type="dxa"/>
            <w:tcBorders>
              <w:top w:val="nil"/>
            </w:tcBorders>
            <w:shd w:val="clear" w:color="auto" w:fill="auto"/>
            <w:noWrap/>
            <w:vAlign w:val="center"/>
            <w:hideMark/>
          </w:tcPr>
          <w:p w14:paraId="4C6CB8F2" w14:textId="77777777" w:rsidR="00D126A3" w:rsidRPr="00F54741" w:rsidRDefault="00D126A3" w:rsidP="00175BA5">
            <w:pPr>
              <w:rPr>
                <w:color w:val="800000"/>
                <w:sz w:val="20"/>
                <w:szCs w:val="20"/>
                <w:lang w:val="en-ID" w:eastAsia="en-ID"/>
              </w:rPr>
            </w:pPr>
            <w:r w:rsidRPr="00F54741">
              <w:rPr>
                <w:color w:val="800000"/>
                <w:sz w:val="20"/>
                <w:szCs w:val="20"/>
                <w:lang w:val="en-ID" w:eastAsia="en-ID"/>
              </w:rPr>
              <w:t> </w:t>
            </w:r>
          </w:p>
        </w:tc>
        <w:tc>
          <w:tcPr>
            <w:tcW w:w="1095" w:type="dxa"/>
            <w:tcBorders>
              <w:top w:val="nil"/>
            </w:tcBorders>
            <w:shd w:val="clear" w:color="auto" w:fill="auto"/>
            <w:noWrap/>
            <w:vAlign w:val="center"/>
            <w:hideMark/>
          </w:tcPr>
          <w:p w14:paraId="02000BDC" w14:textId="77777777" w:rsidR="00D126A3" w:rsidRPr="00F54741" w:rsidRDefault="00D126A3" w:rsidP="00175BA5">
            <w:pPr>
              <w:rPr>
                <w:color w:val="800000"/>
                <w:sz w:val="20"/>
                <w:szCs w:val="20"/>
                <w:lang w:val="en-ID" w:eastAsia="en-ID"/>
              </w:rPr>
            </w:pPr>
            <w:r w:rsidRPr="00F54741">
              <w:rPr>
                <w:color w:val="800000"/>
                <w:sz w:val="20"/>
                <w:szCs w:val="20"/>
                <w:lang w:val="en-ID" w:eastAsia="en-ID"/>
              </w:rPr>
              <w:t> </w:t>
            </w:r>
          </w:p>
        </w:tc>
        <w:tc>
          <w:tcPr>
            <w:tcW w:w="1228" w:type="dxa"/>
            <w:tcBorders>
              <w:top w:val="nil"/>
            </w:tcBorders>
            <w:shd w:val="clear" w:color="auto" w:fill="auto"/>
            <w:noWrap/>
            <w:vAlign w:val="center"/>
            <w:hideMark/>
          </w:tcPr>
          <w:p w14:paraId="56D3B8A2" w14:textId="77777777" w:rsidR="00D126A3" w:rsidRPr="00F54741" w:rsidRDefault="00D126A3" w:rsidP="00175BA5">
            <w:pPr>
              <w:rPr>
                <w:color w:val="800000"/>
                <w:sz w:val="20"/>
                <w:szCs w:val="20"/>
                <w:lang w:val="en-ID" w:eastAsia="en-ID"/>
              </w:rPr>
            </w:pPr>
            <w:r w:rsidRPr="00F54741">
              <w:rPr>
                <w:color w:val="800000"/>
                <w:sz w:val="20"/>
                <w:szCs w:val="20"/>
                <w:lang w:val="en-ID" w:eastAsia="en-ID"/>
              </w:rPr>
              <w:t> </w:t>
            </w:r>
          </w:p>
        </w:tc>
        <w:tc>
          <w:tcPr>
            <w:tcW w:w="1339" w:type="dxa"/>
            <w:tcBorders>
              <w:top w:val="nil"/>
            </w:tcBorders>
            <w:shd w:val="clear" w:color="auto" w:fill="auto"/>
            <w:noWrap/>
            <w:vAlign w:val="center"/>
            <w:hideMark/>
          </w:tcPr>
          <w:p w14:paraId="135F0429" w14:textId="77777777" w:rsidR="00D126A3" w:rsidRPr="00F54741" w:rsidRDefault="00D126A3" w:rsidP="00175BA5">
            <w:pPr>
              <w:rPr>
                <w:color w:val="800000"/>
                <w:sz w:val="20"/>
                <w:szCs w:val="20"/>
                <w:lang w:val="en-ID" w:eastAsia="en-ID"/>
              </w:rPr>
            </w:pPr>
            <w:r w:rsidRPr="00F54741">
              <w:rPr>
                <w:color w:val="800000"/>
                <w:sz w:val="20"/>
                <w:szCs w:val="20"/>
                <w:lang w:val="en-ID" w:eastAsia="en-ID"/>
              </w:rPr>
              <w:t> </w:t>
            </w:r>
          </w:p>
        </w:tc>
        <w:tc>
          <w:tcPr>
            <w:tcW w:w="1206" w:type="dxa"/>
            <w:tcBorders>
              <w:top w:val="nil"/>
            </w:tcBorders>
            <w:shd w:val="clear" w:color="auto" w:fill="auto"/>
            <w:noWrap/>
            <w:vAlign w:val="center"/>
            <w:hideMark/>
          </w:tcPr>
          <w:p w14:paraId="3F2F5330" w14:textId="77777777" w:rsidR="00D126A3" w:rsidRPr="00F54741" w:rsidRDefault="00D126A3" w:rsidP="00175BA5">
            <w:pPr>
              <w:rPr>
                <w:color w:val="800000"/>
                <w:sz w:val="20"/>
                <w:szCs w:val="20"/>
                <w:lang w:val="en-ID" w:eastAsia="en-ID"/>
              </w:rPr>
            </w:pPr>
            <w:r w:rsidRPr="00F54741">
              <w:rPr>
                <w:color w:val="800000"/>
                <w:sz w:val="20"/>
                <w:szCs w:val="20"/>
                <w:lang w:val="en-ID" w:eastAsia="en-ID"/>
              </w:rPr>
              <w:t> </w:t>
            </w:r>
          </w:p>
        </w:tc>
        <w:tc>
          <w:tcPr>
            <w:tcW w:w="772" w:type="dxa"/>
            <w:tcBorders>
              <w:top w:val="nil"/>
            </w:tcBorders>
            <w:shd w:val="clear" w:color="auto" w:fill="auto"/>
            <w:noWrap/>
            <w:vAlign w:val="center"/>
            <w:hideMark/>
          </w:tcPr>
          <w:p w14:paraId="15973E6B" w14:textId="77777777" w:rsidR="00D126A3" w:rsidRPr="00F54741" w:rsidRDefault="00D126A3" w:rsidP="00175BA5">
            <w:pPr>
              <w:jc w:val="right"/>
              <w:rPr>
                <w:color w:val="008000"/>
                <w:sz w:val="20"/>
                <w:szCs w:val="20"/>
                <w:lang w:val="en-ID" w:eastAsia="en-ID"/>
              </w:rPr>
            </w:pPr>
            <w:r w:rsidRPr="00F54741">
              <w:rPr>
                <w:color w:val="008000"/>
                <w:sz w:val="20"/>
                <w:szCs w:val="20"/>
                <w:lang w:val="en-ID" w:eastAsia="en-ID"/>
              </w:rPr>
              <w:t>0,861</w:t>
            </w:r>
          </w:p>
        </w:tc>
      </w:tr>
    </w:tbl>
    <w:p w14:paraId="3C386FD6" w14:textId="5B6B558F" w:rsidR="00D126A3" w:rsidRPr="00D0353E" w:rsidRDefault="00D126A3" w:rsidP="00D126A3">
      <w:pPr>
        <w:jc w:val="center"/>
        <w:rPr>
          <w:b/>
          <w:sz w:val="20"/>
          <w:szCs w:val="20"/>
        </w:rPr>
      </w:pPr>
      <w:bookmarkStart w:id="47" w:name="_Hlk94172596"/>
      <w:bookmarkStart w:id="48" w:name="_Hlk97801861"/>
    </w:p>
    <w:bookmarkEnd w:id="46"/>
    <w:bookmarkEnd w:id="47"/>
    <w:bookmarkEnd w:id="48"/>
    <w:p w14:paraId="36753A34" w14:textId="3FBE31B4" w:rsidR="00D126A3" w:rsidRPr="00D0353E" w:rsidRDefault="00D126A3" w:rsidP="00D126A3">
      <w:pPr>
        <w:pStyle w:val="ListParagraph"/>
        <w:spacing w:line="240" w:lineRule="auto"/>
        <w:ind w:firstLine="720"/>
        <w:jc w:val="both"/>
        <w:rPr>
          <w:rFonts w:ascii="Times New Roman" w:hAnsi="Times New Roman"/>
          <w:sz w:val="20"/>
          <w:szCs w:val="20"/>
        </w:rPr>
      </w:pPr>
      <w:r w:rsidRPr="00D0353E">
        <w:rPr>
          <w:rFonts w:ascii="Times New Roman" w:hAnsi="Times New Roman"/>
          <w:sz w:val="20"/>
          <w:szCs w:val="20"/>
        </w:rPr>
        <w:t xml:space="preserve">Berdasarkan hasil pengolahan dengan menggunakan SmartPLS yang ditampilkan pada Tabel 4. menunjukkan bahwa seluruh indikator telah memiliki valitidas yang baik karena memiliki loading faktor diatas 0,7. Oleh karena itu, pengujian validitas dengan </w:t>
      </w:r>
      <w:r w:rsidRPr="00D0353E">
        <w:rPr>
          <w:rFonts w:ascii="Times New Roman" w:hAnsi="Times New Roman"/>
          <w:i/>
          <w:iCs/>
          <w:sz w:val="20"/>
          <w:szCs w:val="20"/>
        </w:rPr>
        <w:t>outer loadings</w:t>
      </w:r>
      <w:r w:rsidRPr="00D0353E">
        <w:rPr>
          <w:rFonts w:ascii="Times New Roman" w:hAnsi="Times New Roman"/>
          <w:sz w:val="20"/>
          <w:szCs w:val="20"/>
        </w:rPr>
        <w:t xml:space="preserve"> telah terpenuhi. Hal ini menunjukkan juga bahwa model pengukuran mempunyai potensi untuk diuji lebih lanjut. </w:t>
      </w:r>
    </w:p>
    <w:p w14:paraId="4A46A3C6" w14:textId="2F60C5AF" w:rsidR="00D126A3" w:rsidRPr="00D0353E" w:rsidRDefault="00D126A3" w:rsidP="00D126A3">
      <w:pPr>
        <w:pStyle w:val="ListParagraph"/>
        <w:spacing w:line="240" w:lineRule="auto"/>
        <w:ind w:firstLine="720"/>
        <w:jc w:val="both"/>
        <w:rPr>
          <w:rFonts w:ascii="Times New Roman" w:hAnsi="Times New Roman"/>
          <w:sz w:val="20"/>
          <w:szCs w:val="20"/>
        </w:rPr>
      </w:pPr>
      <w:r w:rsidRPr="00D0353E">
        <w:rPr>
          <w:rFonts w:ascii="Times New Roman" w:hAnsi="Times New Roman"/>
          <w:sz w:val="20"/>
          <w:szCs w:val="20"/>
        </w:rPr>
        <w:t xml:space="preserve">Selanjutnya untuk menguji reliabilitas konstruk yang bersifat reflektif dalam penelitian ini menggunakan dasar </w:t>
      </w:r>
      <w:r w:rsidRPr="00D0353E">
        <w:rPr>
          <w:rFonts w:ascii="Times New Roman" w:hAnsi="Times New Roman"/>
          <w:i/>
          <w:iCs/>
          <w:sz w:val="20"/>
          <w:szCs w:val="20"/>
        </w:rPr>
        <w:t>alpha croncbach</w:t>
      </w:r>
      <w:r w:rsidRPr="00D0353E">
        <w:rPr>
          <w:rFonts w:ascii="Times New Roman" w:hAnsi="Times New Roman"/>
          <w:sz w:val="20"/>
          <w:szCs w:val="20"/>
        </w:rPr>
        <w:t xml:space="preserve">, </w:t>
      </w:r>
      <w:r w:rsidRPr="00D0353E">
        <w:rPr>
          <w:rFonts w:ascii="Times New Roman" w:hAnsi="Times New Roman"/>
          <w:i/>
          <w:iCs/>
          <w:sz w:val="20"/>
          <w:szCs w:val="20"/>
        </w:rPr>
        <w:t>composite reliability</w:t>
      </w:r>
      <w:r w:rsidRPr="00D0353E">
        <w:rPr>
          <w:rFonts w:ascii="Times New Roman" w:hAnsi="Times New Roman"/>
          <w:sz w:val="20"/>
          <w:szCs w:val="20"/>
        </w:rPr>
        <w:t xml:space="preserve"> dan </w:t>
      </w:r>
      <w:r w:rsidRPr="00D0353E">
        <w:rPr>
          <w:rFonts w:ascii="Times New Roman" w:hAnsi="Times New Roman"/>
          <w:i/>
          <w:iCs/>
          <w:sz w:val="20"/>
          <w:szCs w:val="20"/>
        </w:rPr>
        <w:t>average extracted</w:t>
      </w:r>
      <w:r w:rsidRPr="00D0353E">
        <w:rPr>
          <w:rFonts w:ascii="Times New Roman" w:hAnsi="Times New Roman"/>
          <w:sz w:val="20"/>
          <w:szCs w:val="20"/>
        </w:rPr>
        <w:t xml:space="preserve"> (AVE) dengan hasil yang menunjukkan bahwa nilai dari semua konstruk lebih besar dari batas minimum </w:t>
      </w:r>
      <w:r w:rsidRPr="00D0353E">
        <w:rPr>
          <w:rFonts w:ascii="Times New Roman" w:hAnsi="Times New Roman"/>
          <w:i/>
          <w:iCs/>
          <w:sz w:val="20"/>
          <w:szCs w:val="20"/>
        </w:rPr>
        <w:t>alpha cronbach</w:t>
      </w:r>
      <w:r w:rsidRPr="00D0353E">
        <w:rPr>
          <w:rFonts w:ascii="Times New Roman" w:hAnsi="Times New Roman"/>
          <w:sz w:val="20"/>
          <w:szCs w:val="20"/>
        </w:rPr>
        <w:t xml:space="preserve"> lebih besar dari 0,7, composite reliability lebih besar atau sama dengan 0.70 dan AVE lebih besar atau sama dengan 0,5. Untuk lebih jelasnya dapat dilihat dalam tabel berikut :</w:t>
      </w:r>
    </w:p>
    <w:p w14:paraId="5D306E5C" w14:textId="45BE6A18" w:rsidR="00D126A3" w:rsidRPr="00D0353E" w:rsidRDefault="00D126A3" w:rsidP="00D126A3">
      <w:pPr>
        <w:pStyle w:val="Heading2"/>
        <w:rPr>
          <w:i w:val="0"/>
          <w:iCs/>
          <w:sz w:val="20"/>
          <w:szCs w:val="20"/>
        </w:rPr>
      </w:pPr>
      <w:bookmarkStart w:id="49" w:name="_Toc126941345"/>
      <w:bookmarkStart w:id="50" w:name="_Hlk94172761"/>
      <w:r w:rsidRPr="00D0353E">
        <w:rPr>
          <w:i w:val="0"/>
          <w:sz w:val="20"/>
          <w:szCs w:val="20"/>
        </w:rPr>
        <w:t xml:space="preserve">Tabel </w:t>
      </w:r>
      <w:bookmarkEnd w:id="49"/>
      <w:r w:rsidR="00F54741">
        <w:rPr>
          <w:i w:val="0"/>
          <w:sz w:val="20"/>
          <w:szCs w:val="20"/>
          <w:lang w:val="en-US"/>
        </w:rPr>
        <w:t xml:space="preserve">5. </w:t>
      </w:r>
      <w:bookmarkStart w:id="51" w:name="_Toc126941346"/>
      <w:r w:rsidRPr="00D0353E">
        <w:rPr>
          <w:sz w:val="20"/>
          <w:szCs w:val="20"/>
        </w:rPr>
        <w:t>Composite Reliability</w:t>
      </w:r>
      <w:r w:rsidRPr="00D0353E">
        <w:rPr>
          <w:i w:val="0"/>
          <w:sz w:val="20"/>
          <w:szCs w:val="20"/>
        </w:rPr>
        <w:t xml:space="preserve"> dan </w:t>
      </w:r>
      <w:r w:rsidRPr="00D0353E">
        <w:rPr>
          <w:sz w:val="20"/>
          <w:szCs w:val="20"/>
        </w:rPr>
        <w:t>Average Variance Extracted</w:t>
      </w:r>
      <w:bookmarkEnd w:id="51"/>
    </w:p>
    <w:tbl>
      <w:tblPr>
        <w:tblW w:w="8642" w:type="dxa"/>
        <w:jc w:val="center"/>
        <w:tblBorders>
          <w:top w:val="single" w:sz="4" w:space="0" w:color="auto"/>
          <w:bottom w:val="single" w:sz="4" w:space="0" w:color="auto"/>
        </w:tblBorders>
        <w:tblLook w:val="04A0" w:firstRow="1" w:lastRow="0" w:firstColumn="1" w:lastColumn="0" w:noHBand="0" w:noVBand="1"/>
      </w:tblPr>
      <w:tblGrid>
        <w:gridCol w:w="2122"/>
        <w:gridCol w:w="1984"/>
        <w:gridCol w:w="1261"/>
        <w:gridCol w:w="1272"/>
        <w:gridCol w:w="2003"/>
      </w:tblGrid>
      <w:tr w:rsidR="00D126A3" w:rsidRPr="00F54741" w14:paraId="66E55D2D" w14:textId="77777777" w:rsidTr="00F54741">
        <w:trPr>
          <w:trHeight w:val="290"/>
          <w:jc w:val="center"/>
        </w:trPr>
        <w:tc>
          <w:tcPr>
            <w:tcW w:w="2122" w:type="dxa"/>
            <w:tcBorders>
              <w:top w:val="single" w:sz="4" w:space="0" w:color="auto"/>
              <w:bottom w:val="single" w:sz="4" w:space="0" w:color="auto"/>
            </w:tcBorders>
            <w:shd w:val="clear" w:color="auto" w:fill="auto"/>
            <w:noWrap/>
            <w:vAlign w:val="center"/>
            <w:hideMark/>
          </w:tcPr>
          <w:bookmarkEnd w:id="50"/>
          <w:p w14:paraId="2606A1F4" w14:textId="77777777" w:rsidR="00D126A3" w:rsidRPr="00F54741" w:rsidRDefault="00D126A3" w:rsidP="00175BA5">
            <w:pPr>
              <w:rPr>
                <w:b/>
                <w:bCs/>
                <w:color w:val="000000"/>
                <w:sz w:val="20"/>
                <w:szCs w:val="20"/>
                <w:lang w:val="en-ID" w:eastAsia="en-ID"/>
              </w:rPr>
            </w:pPr>
            <w:r w:rsidRPr="00F54741">
              <w:rPr>
                <w:b/>
                <w:bCs/>
                <w:color w:val="000000"/>
                <w:sz w:val="20"/>
                <w:szCs w:val="20"/>
                <w:lang w:val="en-ID" w:eastAsia="en-ID"/>
              </w:rPr>
              <w:t> </w:t>
            </w:r>
          </w:p>
        </w:tc>
        <w:tc>
          <w:tcPr>
            <w:tcW w:w="1984" w:type="dxa"/>
            <w:tcBorders>
              <w:top w:val="single" w:sz="4" w:space="0" w:color="auto"/>
              <w:bottom w:val="single" w:sz="4" w:space="0" w:color="auto"/>
            </w:tcBorders>
            <w:shd w:val="clear" w:color="auto" w:fill="auto"/>
            <w:noWrap/>
            <w:vAlign w:val="center"/>
            <w:hideMark/>
          </w:tcPr>
          <w:p w14:paraId="677FE202" w14:textId="77777777" w:rsidR="00D126A3" w:rsidRPr="00F54741" w:rsidRDefault="00D126A3" w:rsidP="00175BA5">
            <w:pPr>
              <w:rPr>
                <w:b/>
                <w:bCs/>
                <w:color w:val="000000"/>
                <w:sz w:val="20"/>
                <w:szCs w:val="20"/>
                <w:lang w:val="en-ID" w:eastAsia="en-ID"/>
              </w:rPr>
            </w:pPr>
            <w:r w:rsidRPr="00F54741">
              <w:rPr>
                <w:b/>
                <w:bCs/>
                <w:color w:val="000000"/>
                <w:sz w:val="20"/>
                <w:szCs w:val="20"/>
                <w:lang w:val="en-ID" w:eastAsia="en-ID"/>
              </w:rPr>
              <w:t>Cronbach's Alpha</w:t>
            </w:r>
          </w:p>
        </w:tc>
        <w:tc>
          <w:tcPr>
            <w:tcW w:w="1261" w:type="dxa"/>
            <w:tcBorders>
              <w:top w:val="single" w:sz="4" w:space="0" w:color="auto"/>
              <w:bottom w:val="single" w:sz="4" w:space="0" w:color="auto"/>
            </w:tcBorders>
            <w:shd w:val="clear" w:color="auto" w:fill="auto"/>
            <w:noWrap/>
            <w:vAlign w:val="center"/>
            <w:hideMark/>
          </w:tcPr>
          <w:p w14:paraId="300E54CC" w14:textId="77777777" w:rsidR="00D126A3" w:rsidRPr="00F54741" w:rsidRDefault="00D126A3" w:rsidP="00175BA5">
            <w:pPr>
              <w:rPr>
                <w:b/>
                <w:bCs/>
                <w:color w:val="000000"/>
                <w:sz w:val="20"/>
                <w:szCs w:val="20"/>
                <w:lang w:val="en-ID" w:eastAsia="en-ID"/>
              </w:rPr>
            </w:pPr>
            <w:r w:rsidRPr="00F54741">
              <w:rPr>
                <w:b/>
                <w:bCs/>
                <w:color w:val="000000"/>
                <w:sz w:val="20"/>
                <w:szCs w:val="20"/>
                <w:lang w:val="en-ID" w:eastAsia="en-ID"/>
              </w:rPr>
              <w:t>rho_A</w:t>
            </w:r>
          </w:p>
        </w:tc>
        <w:tc>
          <w:tcPr>
            <w:tcW w:w="1272" w:type="dxa"/>
            <w:tcBorders>
              <w:top w:val="single" w:sz="4" w:space="0" w:color="auto"/>
              <w:bottom w:val="single" w:sz="4" w:space="0" w:color="auto"/>
            </w:tcBorders>
            <w:shd w:val="clear" w:color="auto" w:fill="auto"/>
            <w:noWrap/>
            <w:vAlign w:val="center"/>
            <w:hideMark/>
          </w:tcPr>
          <w:p w14:paraId="30D7E96E" w14:textId="77777777" w:rsidR="00D126A3" w:rsidRPr="00F54741" w:rsidRDefault="00D126A3" w:rsidP="00175BA5">
            <w:pPr>
              <w:rPr>
                <w:b/>
                <w:bCs/>
                <w:color w:val="000000"/>
                <w:sz w:val="20"/>
                <w:szCs w:val="20"/>
                <w:lang w:val="en-ID" w:eastAsia="en-ID"/>
              </w:rPr>
            </w:pPr>
            <w:r w:rsidRPr="00F54741">
              <w:rPr>
                <w:b/>
                <w:bCs/>
                <w:color w:val="000000"/>
                <w:sz w:val="20"/>
                <w:szCs w:val="20"/>
                <w:lang w:val="en-ID" w:eastAsia="en-ID"/>
              </w:rPr>
              <w:t>Reliabilitas Komposit</w:t>
            </w:r>
          </w:p>
        </w:tc>
        <w:tc>
          <w:tcPr>
            <w:tcW w:w="2003" w:type="dxa"/>
            <w:tcBorders>
              <w:top w:val="single" w:sz="4" w:space="0" w:color="auto"/>
              <w:bottom w:val="single" w:sz="4" w:space="0" w:color="auto"/>
            </w:tcBorders>
            <w:shd w:val="clear" w:color="auto" w:fill="auto"/>
            <w:noWrap/>
            <w:vAlign w:val="center"/>
            <w:hideMark/>
          </w:tcPr>
          <w:p w14:paraId="6622FA33" w14:textId="77777777" w:rsidR="00D126A3" w:rsidRPr="00F54741" w:rsidRDefault="00D126A3" w:rsidP="00175BA5">
            <w:pPr>
              <w:rPr>
                <w:b/>
                <w:bCs/>
                <w:color w:val="000000"/>
                <w:sz w:val="20"/>
                <w:szCs w:val="20"/>
                <w:lang w:val="en-ID" w:eastAsia="en-ID"/>
              </w:rPr>
            </w:pPr>
            <w:r w:rsidRPr="00F54741">
              <w:rPr>
                <w:b/>
                <w:bCs/>
                <w:color w:val="000000"/>
                <w:sz w:val="20"/>
                <w:szCs w:val="20"/>
                <w:lang w:val="en-ID" w:eastAsia="en-ID"/>
              </w:rPr>
              <w:t>Rata-rata Varians Diekstrak (AVE)</w:t>
            </w:r>
          </w:p>
        </w:tc>
      </w:tr>
      <w:tr w:rsidR="00D126A3" w:rsidRPr="00F54741" w14:paraId="69369BD6" w14:textId="77777777" w:rsidTr="00F54741">
        <w:trPr>
          <w:trHeight w:val="290"/>
          <w:jc w:val="center"/>
        </w:trPr>
        <w:tc>
          <w:tcPr>
            <w:tcW w:w="2122" w:type="dxa"/>
            <w:tcBorders>
              <w:top w:val="single" w:sz="4" w:space="0" w:color="auto"/>
            </w:tcBorders>
            <w:shd w:val="clear" w:color="auto" w:fill="auto"/>
            <w:noWrap/>
            <w:vAlign w:val="center"/>
            <w:hideMark/>
          </w:tcPr>
          <w:p w14:paraId="083481B6" w14:textId="77777777" w:rsidR="00D126A3" w:rsidRPr="00F54741" w:rsidRDefault="00D126A3" w:rsidP="00175BA5">
            <w:pPr>
              <w:rPr>
                <w:b/>
                <w:bCs/>
                <w:color w:val="000000"/>
                <w:sz w:val="20"/>
                <w:szCs w:val="20"/>
                <w:lang w:val="en-ID" w:eastAsia="en-ID"/>
              </w:rPr>
            </w:pPr>
            <w:r w:rsidRPr="00F54741">
              <w:rPr>
                <w:b/>
                <w:bCs/>
                <w:color w:val="000000"/>
                <w:sz w:val="20"/>
                <w:szCs w:val="20"/>
                <w:lang w:val="en-ID" w:eastAsia="en-ID"/>
              </w:rPr>
              <w:t>Efek Moderasi 1</w:t>
            </w:r>
          </w:p>
        </w:tc>
        <w:tc>
          <w:tcPr>
            <w:tcW w:w="1984" w:type="dxa"/>
            <w:tcBorders>
              <w:top w:val="single" w:sz="4" w:space="0" w:color="auto"/>
            </w:tcBorders>
            <w:shd w:val="clear" w:color="auto" w:fill="auto"/>
            <w:noWrap/>
            <w:vAlign w:val="center"/>
            <w:hideMark/>
          </w:tcPr>
          <w:p w14:paraId="6160C7FB" w14:textId="77777777" w:rsidR="00D126A3" w:rsidRPr="00F54741" w:rsidRDefault="00D126A3" w:rsidP="00175BA5">
            <w:pPr>
              <w:jc w:val="right"/>
              <w:rPr>
                <w:b/>
                <w:bCs/>
                <w:color w:val="008000"/>
                <w:sz w:val="20"/>
                <w:szCs w:val="20"/>
                <w:lang w:val="en-ID" w:eastAsia="en-ID"/>
              </w:rPr>
            </w:pPr>
            <w:r w:rsidRPr="00F54741">
              <w:rPr>
                <w:b/>
                <w:bCs/>
                <w:color w:val="008000"/>
                <w:sz w:val="20"/>
                <w:szCs w:val="20"/>
                <w:lang w:val="en-ID" w:eastAsia="en-ID"/>
              </w:rPr>
              <w:t>0,813</w:t>
            </w:r>
          </w:p>
        </w:tc>
        <w:tc>
          <w:tcPr>
            <w:tcW w:w="1261" w:type="dxa"/>
            <w:tcBorders>
              <w:top w:val="single" w:sz="4" w:space="0" w:color="auto"/>
            </w:tcBorders>
            <w:shd w:val="clear" w:color="auto" w:fill="auto"/>
            <w:noWrap/>
            <w:vAlign w:val="center"/>
            <w:hideMark/>
          </w:tcPr>
          <w:p w14:paraId="58E4D01C" w14:textId="77777777" w:rsidR="00D126A3" w:rsidRPr="00F54741" w:rsidRDefault="00D126A3" w:rsidP="00175BA5">
            <w:pPr>
              <w:jc w:val="right"/>
              <w:rPr>
                <w:b/>
                <w:bCs/>
                <w:color w:val="008000"/>
                <w:sz w:val="20"/>
                <w:szCs w:val="20"/>
                <w:lang w:val="en-ID" w:eastAsia="en-ID"/>
              </w:rPr>
            </w:pPr>
            <w:r w:rsidRPr="00F54741">
              <w:rPr>
                <w:b/>
                <w:bCs/>
                <w:color w:val="008000"/>
                <w:sz w:val="20"/>
                <w:szCs w:val="20"/>
                <w:lang w:val="en-ID" w:eastAsia="en-ID"/>
              </w:rPr>
              <w:t>0,827</w:t>
            </w:r>
          </w:p>
        </w:tc>
        <w:tc>
          <w:tcPr>
            <w:tcW w:w="1272" w:type="dxa"/>
            <w:tcBorders>
              <w:top w:val="single" w:sz="4" w:space="0" w:color="auto"/>
            </w:tcBorders>
            <w:shd w:val="clear" w:color="auto" w:fill="auto"/>
            <w:noWrap/>
            <w:vAlign w:val="center"/>
            <w:hideMark/>
          </w:tcPr>
          <w:p w14:paraId="5D109989" w14:textId="77777777" w:rsidR="00D126A3" w:rsidRPr="00F54741" w:rsidRDefault="00D126A3" w:rsidP="00175BA5">
            <w:pPr>
              <w:jc w:val="right"/>
              <w:rPr>
                <w:b/>
                <w:bCs/>
                <w:color w:val="008000"/>
                <w:sz w:val="20"/>
                <w:szCs w:val="20"/>
                <w:lang w:val="en-ID" w:eastAsia="en-ID"/>
              </w:rPr>
            </w:pPr>
            <w:r w:rsidRPr="00F54741">
              <w:rPr>
                <w:b/>
                <w:bCs/>
                <w:color w:val="008000"/>
                <w:sz w:val="20"/>
                <w:szCs w:val="20"/>
                <w:lang w:val="en-ID" w:eastAsia="en-ID"/>
              </w:rPr>
              <w:t>0,877</w:t>
            </w:r>
          </w:p>
        </w:tc>
        <w:tc>
          <w:tcPr>
            <w:tcW w:w="2003" w:type="dxa"/>
            <w:tcBorders>
              <w:top w:val="single" w:sz="4" w:space="0" w:color="auto"/>
            </w:tcBorders>
            <w:shd w:val="clear" w:color="auto" w:fill="auto"/>
            <w:noWrap/>
            <w:vAlign w:val="center"/>
            <w:hideMark/>
          </w:tcPr>
          <w:p w14:paraId="60DF1507" w14:textId="77777777" w:rsidR="00D126A3" w:rsidRPr="00F54741" w:rsidRDefault="00D126A3" w:rsidP="00175BA5">
            <w:pPr>
              <w:jc w:val="right"/>
              <w:rPr>
                <w:b/>
                <w:bCs/>
                <w:color w:val="008000"/>
                <w:sz w:val="20"/>
                <w:szCs w:val="20"/>
                <w:lang w:val="en-ID" w:eastAsia="en-ID"/>
              </w:rPr>
            </w:pPr>
            <w:r w:rsidRPr="00F54741">
              <w:rPr>
                <w:b/>
                <w:bCs/>
                <w:color w:val="008000"/>
                <w:sz w:val="20"/>
                <w:szCs w:val="20"/>
                <w:lang w:val="en-ID" w:eastAsia="en-ID"/>
              </w:rPr>
              <w:t>0,988</w:t>
            </w:r>
          </w:p>
        </w:tc>
      </w:tr>
      <w:tr w:rsidR="00D126A3" w:rsidRPr="00F54741" w14:paraId="75C96B63" w14:textId="77777777" w:rsidTr="00F54741">
        <w:trPr>
          <w:trHeight w:val="290"/>
          <w:jc w:val="center"/>
        </w:trPr>
        <w:tc>
          <w:tcPr>
            <w:tcW w:w="2122" w:type="dxa"/>
            <w:shd w:val="clear" w:color="auto" w:fill="auto"/>
            <w:noWrap/>
            <w:vAlign w:val="center"/>
            <w:hideMark/>
          </w:tcPr>
          <w:p w14:paraId="6F0548F7" w14:textId="77777777" w:rsidR="00D126A3" w:rsidRPr="00F54741" w:rsidRDefault="00D126A3" w:rsidP="00175BA5">
            <w:pPr>
              <w:rPr>
                <w:b/>
                <w:bCs/>
                <w:color w:val="000000"/>
                <w:sz w:val="20"/>
                <w:szCs w:val="20"/>
                <w:lang w:val="en-ID" w:eastAsia="en-ID"/>
              </w:rPr>
            </w:pPr>
            <w:r w:rsidRPr="00F54741">
              <w:rPr>
                <w:b/>
                <w:bCs/>
                <w:color w:val="000000"/>
                <w:sz w:val="20"/>
                <w:szCs w:val="20"/>
                <w:lang w:val="en-ID" w:eastAsia="en-ID"/>
              </w:rPr>
              <w:t>Efek Moderasi 2</w:t>
            </w:r>
          </w:p>
        </w:tc>
        <w:tc>
          <w:tcPr>
            <w:tcW w:w="1984" w:type="dxa"/>
            <w:shd w:val="clear" w:color="auto" w:fill="auto"/>
            <w:noWrap/>
            <w:vAlign w:val="center"/>
            <w:hideMark/>
          </w:tcPr>
          <w:p w14:paraId="38CD1EF9" w14:textId="77777777" w:rsidR="00D126A3" w:rsidRPr="00F54741" w:rsidRDefault="00D126A3" w:rsidP="00175BA5">
            <w:pPr>
              <w:jc w:val="right"/>
              <w:rPr>
                <w:b/>
                <w:bCs/>
                <w:color w:val="008000"/>
                <w:sz w:val="20"/>
                <w:szCs w:val="20"/>
                <w:lang w:val="en-ID" w:eastAsia="en-ID"/>
              </w:rPr>
            </w:pPr>
            <w:r w:rsidRPr="00F54741">
              <w:rPr>
                <w:b/>
                <w:bCs/>
                <w:color w:val="008000"/>
                <w:sz w:val="20"/>
                <w:szCs w:val="20"/>
                <w:lang w:val="en-ID" w:eastAsia="en-ID"/>
              </w:rPr>
              <w:t>0,873</w:t>
            </w:r>
          </w:p>
        </w:tc>
        <w:tc>
          <w:tcPr>
            <w:tcW w:w="1261" w:type="dxa"/>
            <w:shd w:val="clear" w:color="auto" w:fill="auto"/>
            <w:noWrap/>
            <w:vAlign w:val="center"/>
            <w:hideMark/>
          </w:tcPr>
          <w:p w14:paraId="3029F805" w14:textId="77777777" w:rsidR="00D126A3" w:rsidRPr="00F54741" w:rsidRDefault="00D126A3" w:rsidP="00175BA5">
            <w:pPr>
              <w:jc w:val="right"/>
              <w:rPr>
                <w:b/>
                <w:bCs/>
                <w:color w:val="008000"/>
                <w:sz w:val="20"/>
                <w:szCs w:val="20"/>
                <w:lang w:val="en-ID" w:eastAsia="en-ID"/>
              </w:rPr>
            </w:pPr>
            <w:r w:rsidRPr="00F54741">
              <w:rPr>
                <w:b/>
                <w:bCs/>
                <w:color w:val="008000"/>
                <w:sz w:val="20"/>
                <w:szCs w:val="20"/>
                <w:lang w:val="en-ID" w:eastAsia="en-ID"/>
              </w:rPr>
              <w:t>0,878</w:t>
            </w:r>
          </w:p>
        </w:tc>
        <w:tc>
          <w:tcPr>
            <w:tcW w:w="1272" w:type="dxa"/>
            <w:shd w:val="clear" w:color="auto" w:fill="auto"/>
            <w:noWrap/>
            <w:vAlign w:val="center"/>
            <w:hideMark/>
          </w:tcPr>
          <w:p w14:paraId="551CAF2F" w14:textId="77777777" w:rsidR="00D126A3" w:rsidRPr="00F54741" w:rsidRDefault="00D126A3" w:rsidP="00175BA5">
            <w:pPr>
              <w:jc w:val="right"/>
              <w:rPr>
                <w:b/>
                <w:bCs/>
                <w:color w:val="008000"/>
                <w:sz w:val="20"/>
                <w:szCs w:val="20"/>
                <w:lang w:val="en-ID" w:eastAsia="en-ID"/>
              </w:rPr>
            </w:pPr>
            <w:r w:rsidRPr="00F54741">
              <w:rPr>
                <w:b/>
                <w:bCs/>
                <w:color w:val="008000"/>
                <w:sz w:val="20"/>
                <w:szCs w:val="20"/>
                <w:lang w:val="en-ID" w:eastAsia="en-ID"/>
              </w:rPr>
              <w:t>0,972</w:t>
            </w:r>
          </w:p>
        </w:tc>
        <w:tc>
          <w:tcPr>
            <w:tcW w:w="2003" w:type="dxa"/>
            <w:shd w:val="clear" w:color="auto" w:fill="auto"/>
            <w:noWrap/>
            <w:vAlign w:val="center"/>
            <w:hideMark/>
          </w:tcPr>
          <w:p w14:paraId="48796FF8" w14:textId="77777777" w:rsidR="00D126A3" w:rsidRPr="00F54741" w:rsidRDefault="00D126A3" w:rsidP="00175BA5">
            <w:pPr>
              <w:jc w:val="right"/>
              <w:rPr>
                <w:b/>
                <w:bCs/>
                <w:color w:val="008000"/>
                <w:sz w:val="20"/>
                <w:szCs w:val="20"/>
                <w:lang w:val="en-ID" w:eastAsia="en-ID"/>
              </w:rPr>
            </w:pPr>
            <w:r w:rsidRPr="00F54741">
              <w:rPr>
                <w:b/>
                <w:bCs/>
                <w:color w:val="008000"/>
                <w:sz w:val="20"/>
                <w:szCs w:val="20"/>
                <w:lang w:val="en-ID" w:eastAsia="en-ID"/>
              </w:rPr>
              <w:t>0,897</w:t>
            </w:r>
          </w:p>
        </w:tc>
      </w:tr>
      <w:tr w:rsidR="00D126A3" w:rsidRPr="00F54741" w14:paraId="290B771F" w14:textId="77777777" w:rsidTr="00F54741">
        <w:trPr>
          <w:trHeight w:val="290"/>
          <w:jc w:val="center"/>
        </w:trPr>
        <w:tc>
          <w:tcPr>
            <w:tcW w:w="2122" w:type="dxa"/>
            <w:shd w:val="clear" w:color="auto" w:fill="auto"/>
            <w:noWrap/>
            <w:vAlign w:val="center"/>
            <w:hideMark/>
          </w:tcPr>
          <w:p w14:paraId="4B299D31" w14:textId="77777777" w:rsidR="00D126A3" w:rsidRPr="00F54741" w:rsidRDefault="00D126A3" w:rsidP="00175BA5">
            <w:pPr>
              <w:rPr>
                <w:b/>
                <w:bCs/>
                <w:color w:val="000000"/>
                <w:sz w:val="20"/>
                <w:szCs w:val="20"/>
                <w:lang w:val="en-ID" w:eastAsia="en-ID"/>
              </w:rPr>
            </w:pPr>
            <w:r w:rsidRPr="00F54741">
              <w:rPr>
                <w:b/>
                <w:bCs/>
                <w:color w:val="000000"/>
                <w:sz w:val="20"/>
                <w:szCs w:val="20"/>
                <w:lang w:val="en-ID" w:eastAsia="en-ID"/>
              </w:rPr>
              <w:t>Efek Moderasi 3</w:t>
            </w:r>
          </w:p>
        </w:tc>
        <w:tc>
          <w:tcPr>
            <w:tcW w:w="1984" w:type="dxa"/>
            <w:shd w:val="clear" w:color="auto" w:fill="auto"/>
            <w:noWrap/>
            <w:vAlign w:val="center"/>
            <w:hideMark/>
          </w:tcPr>
          <w:p w14:paraId="16802DC1" w14:textId="77777777" w:rsidR="00D126A3" w:rsidRPr="00F54741" w:rsidRDefault="00D126A3" w:rsidP="00175BA5">
            <w:pPr>
              <w:jc w:val="right"/>
              <w:rPr>
                <w:b/>
                <w:bCs/>
                <w:color w:val="008000"/>
                <w:sz w:val="20"/>
                <w:szCs w:val="20"/>
                <w:lang w:val="en-ID" w:eastAsia="en-ID"/>
              </w:rPr>
            </w:pPr>
            <w:r w:rsidRPr="00F54741">
              <w:rPr>
                <w:b/>
                <w:bCs/>
                <w:color w:val="008000"/>
                <w:sz w:val="20"/>
                <w:szCs w:val="20"/>
                <w:lang w:val="en-ID" w:eastAsia="en-ID"/>
              </w:rPr>
              <w:t>0,722</w:t>
            </w:r>
          </w:p>
        </w:tc>
        <w:tc>
          <w:tcPr>
            <w:tcW w:w="1261" w:type="dxa"/>
            <w:shd w:val="clear" w:color="auto" w:fill="auto"/>
            <w:noWrap/>
            <w:vAlign w:val="center"/>
            <w:hideMark/>
          </w:tcPr>
          <w:p w14:paraId="4E680D7E" w14:textId="77777777" w:rsidR="00D126A3" w:rsidRPr="00F54741" w:rsidRDefault="00D126A3" w:rsidP="00175BA5">
            <w:pPr>
              <w:jc w:val="right"/>
              <w:rPr>
                <w:b/>
                <w:bCs/>
                <w:color w:val="008000"/>
                <w:sz w:val="20"/>
                <w:szCs w:val="20"/>
                <w:lang w:val="en-ID" w:eastAsia="en-ID"/>
              </w:rPr>
            </w:pPr>
            <w:r w:rsidRPr="00F54741">
              <w:rPr>
                <w:b/>
                <w:bCs/>
                <w:color w:val="008000"/>
                <w:sz w:val="20"/>
                <w:szCs w:val="20"/>
                <w:lang w:val="en-ID" w:eastAsia="en-ID"/>
              </w:rPr>
              <w:t>0,988</w:t>
            </w:r>
          </w:p>
        </w:tc>
        <w:tc>
          <w:tcPr>
            <w:tcW w:w="1272" w:type="dxa"/>
            <w:shd w:val="clear" w:color="auto" w:fill="auto"/>
            <w:noWrap/>
            <w:vAlign w:val="center"/>
            <w:hideMark/>
          </w:tcPr>
          <w:p w14:paraId="08DA8673" w14:textId="77777777" w:rsidR="00D126A3" w:rsidRPr="00F54741" w:rsidRDefault="00D126A3" w:rsidP="00175BA5">
            <w:pPr>
              <w:jc w:val="right"/>
              <w:rPr>
                <w:b/>
                <w:bCs/>
                <w:color w:val="008000"/>
                <w:sz w:val="20"/>
                <w:szCs w:val="20"/>
                <w:lang w:val="en-ID" w:eastAsia="en-ID"/>
              </w:rPr>
            </w:pPr>
            <w:r w:rsidRPr="00F54741">
              <w:rPr>
                <w:b/>
                <w:bCs/>
                <w:color w:val="008000"/>
                <w:sz w:val="20"/>
                <w:szCs w:val="20"/>
                <w:lang w:val="en-ID" w:eastAsia="en-ID"/>
              </w:rPr>
              <w:t>0,973</w:t>
            </w:r>
          </w:p>
        </w:tc>
        <w:tc>
          <w:tcPr>
            <w:tcW w:w="2003" w:type="dxa"/>
            <w:shd w:val="clear" w:color="auto" w:fill="auto"/>
            <w:noWrap/>
            <w:vAlign w:val="center"/>
            <w:hideMark/>
          </w:tcPr>
          <w:p w14:paraId="42649DED" w14:textId="77777777" w:rsidR="00D126A3" w:rsidRPr="00F54741" w:rsidRDefault="00D126A3" w:rsidP="00175BA5">
            <w:pPr>
              <w:jc w:val="right"/>
              <w:rPr>
                <w:b/>
                <w:bCs/>
                <w:color w:val="008000"/>
                <w:sz w:val="20"/>
                <w:szCs w:val="20"/>
                <w:lang w:val="en-ID" w:eastAsia="en-ID"/>
              </w:rPr>
            </w:pPr>
            <w:r w:rsidRPr="00F54741">
              <w:rPr>
                <w:b/>
                <w:bCs/>
                <w:color w:val="008000"/>
                <w:sz w:val="20"/>
                <w:szCs w:val="20"/>
                <w:lang w:val="en-ID" w:eastAsia="en-ID"/>
              </w:rPr>
              <w:t>0,783</w:t>
            </w:r>
          </w:p>
        </w:tc>
      </w:tr>
      <w:tr w:rsidR="00D126A3" w:rsidRPr="00F54741" w14:paraId="0937AF59" w14:textId="77777777" w:rsidTr="00F54741">
        <w:trPr>
          <w:trHeight w:val="290"/>
          <w:jc w:val="center"/>
        </w:trPr>
        <w:tc>
          <w:tcPr>
            <w:tcW w:w="2122" w:type="dxa"/>
            <w:shd w:val="clear" w:color="auto" w:fill="auto"/>
            <w:noWrap/>
            <w:vAlign w:val="center"/>
            <w:hideMark/>
          </w:tcPr>
          <w:p w14:paraId="37E5BAED" w14:textId="77777777" w:rsidR="00D126A3" w:rsidRPr="00F54741" w:rsidRDefault="00D126A3" w:rsidP="00175BA5">
            <w:pPr>
              <w:rPr>
                <w:b/>
                <w:bCs/>
                <w:color w:val="000000"/>
                <w:sz w:val="20"/>
                <w:szCs w:val="20"/>
                <w:lang w:val="en-ID" w:eastAsia="en-ID"/>
              </w:rPr>
            </w:pPr>
            <w:r w:rsidRPr="00F54741">
              <w:rPr>
                <w:b/>
                <w:bCs/>
                <w:color w:val="000000"/>
                <w:sz w:val="20"/>
                <w:szCs w:val="20"/>
                <w:lang w:val="en-ID" w:eastAsia="en-ID"/>
              </w:rPr>
              <w:t>LIKUIDITAS</w:t>
            </w:r>
          </w:p>
        </w:tc>
        <w:tc>
          <w:tcPr>
            <w:tcW w:w="1984" w:type="dxa"/>
            <w:shd w:val="clear" w:color="auto" w:fill="auto"/>
            <w:noWrap/>
            <w:vAlign w:val="center"/>
            <w:hideMark/>
          </w:tcPr>
          <w:p w14:paraId="0340E7B3" w14:textId="77777777" w:rsidR="00D126A3" w:rsidRPr="00F54741" w:rsidRDefault="00D126A3" w:rsidP="00175BA5">
            <w:pPr>
              <w:jc w:val="right"/>
              <w:rPr>
                <w:b/>
                <w:bCs/>
                <w:color w:val="008000"/>
                <w:sz w:val="20"/>
                <w:szCs w:val="20"/>
                <w:lang w:val="en-ID" w:eastAsia="en-ID"/>
              </w:rPr>
            </w:pPr>
            <w:r w:rsidRPr="00F54741">
              <w:rPr>
                <w:b/>
                <w:bCs/>
                <w:color w:val="008000"/>
                <w:sz w:val="20"/>
                <w:szCs w:val="20"/>
                <w:lang w:val="en-ID" w:eastAsia="en-ID"/>
              </w:rPr>
              <w:t>0,978</w:t>
            </w:r>
          </w:p>
        </w:tc>
        <w:tc>
          <w:tcPr>
            <w:tcW w:w="1261" w:type="dxa"/>
            <w:shd w:val="clear" w:color="auto" w:fill="auto"/>
            <w:noWrap/>
            <w:vAlign w:val="center"/>
            <w:hideMark/>
          </w:tcPr>
          <w:p w14:paraId="6C056A15" w14:textId="77777777" w:rsidR="00D126A3" w:rsidRPr="00F54741" w:rsidRDefault="00D126A3" w:rsidP="00175BA5">
            <w:pPr>
              <w:jc w:val="right"/>
              <w:rPr>
                <w:b/>
                <w:bCs/>
                <w:color w:val="008000"/>
                <w:sz w:val="20"/>
                <w:szCs w:val="20"/>
                <w:lang w:val="en-ID" w:eastAsia="en-ID"/>
              </w:rPr>
            </w:pPr>
            <w:r w:rsidRPr="00F54741">
              <w:rPr>
                <w:b/>
                <w:bCs/>
                <w:color w:val="008000"/>
                <w:sz w:val="20"/>
                <w:szCs w:val="20"/>
                <w:lang w:val="en-ID" w:eastAsia="en-ID"/>
              </w:rPr>
              <w:t>0,867</w:t>
            </w:r>
          </w:p>
        </w:tc>
        <w:tc>
          <w:tcPr>
            <w:tcW w:w="1272" w:type="dxa"/>
            <w:shd w:val="clear" w:color="auto" w:fill="auto"/>
            <w:noWrap/>
            <w:vAlign w:val="center"/>
            <w:hideMark/>
          </w:tcPr>
          <w:p w14:paraId="26C3A058" w14:textId="77777777" w:rsidR="00D126A3" w:rsidRPr="00F54741" w:rsidRDefault="00D126A3" w:rsidP="00175BA5">
            <w:pPr>
              <w:jc w:val="right"/>
              <w:rPr>
                <w:b/>
                <w:bCs/>
                <w:color w:val="008000"/>
                <w:sz w:val="20"/>
                <w:szCs w:val="20"/>
                <w:lang w:val="en-ID" w:eastAsia="en-ID"/>
              </w:rPr>
            </w:pPr>
            <w:r w:rsidRPr="00F54741">
              <w:rPr>
                <w:b/>
                <w:bCs/>
                <w:color w:val="008000"/>
                <w:sz w:val="20"/>
                <w:szCs w:val="20"/>
                <w:lang w:val="en-ID" w:eastAsia="en-ID"/>
              </w:rPr>
              <w:t>0,907</w:t>
            </w:r>
          </w:p>
        </w:tc>
        <w:tc>
          <w:tcPr>
            <w:tcW w:w="2003" w:type="dxa"/>
            <w:shd w:val="clear" w:color="auto" w:fill="auto"/>
            <w:noWrap/>
            <w:vAlign w:val="center"/>
            <w:hideMark/>
          </w:tcPr>
          <w:p w14:paraId="39EB0BFD" w14:textId="77777777" w:rsidR="00D126A3" w:rsidRPr="00F54741" w:rsidRDefault="00D126A3" w:rsidP="00175BA5">
            <w:pPr>
              <w:jc w:val="right"/>
              <w:rPr>
                <w:b/>
                <w:bCs/>
                <w:color w:val="008000"/>
                <w:sz w:val="20"/>
                <w:szCs w:val="20"/>
                <w:lang w:val="en-ID" w:eastAsia="en-ID"/>
              </w:rPr>
            </w:pPr>
            <w:r w:rsidRPr="00F54741">
              <w:rPr>
                <w:b/>
                <w:bCs/>
                <w:color w:val="008000"/>
                <w:sz w:val="20"/>
                <w:szCs w:val="20"/>
                <w:lang w:val="en-ID" w:eastAsia="en-ID"/>
              </w:rPr>
              <w:t>0,898</w:t>
            </w:r>
          </w:p>
        </w:tc>
      </w:tr>
      <w:tr w:rsidR="00D126A3" w:rsidRPr="00F54741" w14:paraId="0842A4FF" w14:textId="77777777" w:rsidTr="00F54741">
        <w:trPr>
          <w:trHeight w:val="290"/>
          <w:jc w:val="center"/>
        </w:trPr>
        <w:tc>
          <w:tcPr>
            <w:tcW w:w="2122" w:type="dxa"/>
            <w:shd w:val="clear" w:color="auto" w:fill="auto"/>
            <w:noWrap/>
            <w:vAlign w:val="center"/>
            <w:hideMark/>
          </w:tcPr>
          <w:p w14:paraId="384E92EB" w14:textId="77777777" w:rsidR="00D126A3" w:rsidRPr="00F54741" w:rsidRDefault="00D126A3" w:rsidP="00175BA5">
            <w:pPr>
              <w:rPr>
                <w:b/>
                <w:bCs/>
                <w:color w:val="000000"/>
                <w:sz w:val="20"/>
                <w:szCs w:val="20"/>
                <w:lang w:val="en-ID" w:eastAsia="en-ID"/>
              </w:rPr>
            </w:pPr>
            <w:r w:rsidRPr="00F54741">
              <w:rPr>
                <w:b/>
                <w:bCs/>
                <w:color w:val="000000"/>
                <w:sz w:val="20"/>
                <w:szCs w:val="20"/>
                <w:lang w:val="en-ID" w:eastAsia="en-ID"/>
              </w:rPr>
              <w:t xml:space="preserve">NILAI PERUSAHAAN </w:t>
            </w:r>
          </w:p>
        </w:tc>
        <w:tc>
          <w:tcPr>
            <w:tcW w:w="1984" w:type="dxa"/>
            <w:shd w:val="clear" w:color="auto" w:fill="auto"/>
            <w:noWrap/>
            <w:vAlign w:val="center"/>
            <w:hideMark/>
          </w:tcPr>
          <w:p w14:paraId="396713F1" w14:textId="77777777" w:rsidR="00D126A3" w:rsidRPr="00F54741" w:rsidRDefault="00D126A3" w:rsidP="00175BA5">
            <w:pPr>
              <w:jc w:val="right"/>
              <w:rPr>
                <w:b/>
                <w:bCs/>
                <w:color w:val="008000"/>
                <w:sz w:val="20"/>
                <w:szCs w:val="20"/>
                <w:lang w:val="en-ID" w:eastAsia="en-ID"/>
              </w:rPr>
            </w:pPr>
            <w:r w:rsidRPr="00F54741">
              <w:rPr>
                <w:b/>
                <w:bCs/>
                <w:color w:val="008000"/>
                <w:sz w:val="20"/>
                <w:szCs w:val="20"/>
                <w:lang w:val="en-ID" w:eastAsia="en-ID"/>
              </w:rPr>
              <w:t>0,973</w:t>
            </w:r>
          </w:p>
        </w:tc>
        <w:tc>
          <w:tcPr>
            <w:tcW w:w="1261" w:type="dxa"/>
            <w:shd w:val="clear" w:color="auto" w:fill="auto"/>
            <w:noWrap/>
            <w:vAlign w:val="center"/>
            <w:hideMark/>
          </w:tcPr>
          <w:p w14:paraId="4274E4D5" w14:textId="77777777" w:rsidR="00D126A3" w:rsidRPr="00F54741" w:rsidRDefault="00D126A3" w:rsidP="00175BA5">
            <w:pPr>
              <w:jc w:val="right"/>
              <w:rPr>
                <w:b/>
                <w:bCs/>
                <w:color w:val="008000"/>
                <w:sz w:val="20"/>
                <w:szCs w:val="20"/>
                <w:lang w:val="en-ID" w:eastAsia="en-ID"/>
              </w:rPr>
            </w:pPr>
            <w:r w:rsidRPr="00F54741">
              <w:rPr>
                <w:b/>
                <w:bCs/>
                <w:color w:val="008000"/>
                <w:sz w:val="20"/>
                <w:szCs w:val="20"/>
                <w:lang w:val="en-ID" w:eastAsia="en-ID"/>
              </w:rPr>
              <w:t>0,866</w:t>
            </w:r>
          </w:p>
        </w:tc>
        <w:tc>
          <w:tcPr>
            <w:tcW w:w="1272" w:type="dxa"/>
            <w:shd w:val="clear" w:color="auto" w:fill="auto"/>
            <w:noWrap/>
            <w:vAlign w:val="center"/>
            <w:hideMark/>
          </w:tcPr>
          <w:p w14:paraId="197BA8E1" w14:textId="77777777" w:rsidR="00D126A3" w:rsidRPr="00F54741" w:rsidRDefault="00D126A3" w:rsidP="00175BA5">
            <w:pPr>
              <w:jc w:val="right"/>
              <w:rPr>
                <w:b/>
                <w:bCs/>
                <w:color w:val="008000"/>
                <w:sz w:val="20"/>
                <w:szCs w:val="20"/>
                <w:lang w:val="en-ID" w:eastAsia="en-ID"/>
              </w:rPr>
            </w:pPr>
            <w:r w:rsidRPr="00F54741">
              <w:rPr>
                <w:b/>
                <w:bCs/>
                <w:color w:val="008000"/>
                <w:sz w:val="20"/>
                <w:szCs w:val="20"/>
                <w:lang w:val="en-ID" w:eastAsia="en-ID"/>
              </w:rPr>
              <w:t>0,097</w:t>
            </w:r>
          </w:p>
        </w:tc>
        <w:tc>
          <w:tcPr>
            <w:tcW w:w="2003" w:type="dxa"/>
            <w:shd w:val="clear" w:color="auto" w:fill="auto"/>
            <w:noWrap/>
            <w:vAlign w:val="center"/>
            <w:hideMark/>
          </w:tcPr>
          <w:p w14:paraId="380A8FFD" w14:textId="77777777" w:rsidR="00D126A3" w:rsidRPr="00F54741" w:rsidRDefault="00D126A3" w:rsidP="00175BA5">
            <w:pPr>
              <w:jc w:val="right"/>
              <w:rPr>
                <w:b/>
                <w:bCs/>
                <w:color w:val="008000"/>
                <w:sz w:val="20"/>
                <w:szCs w:val="20"/>
                <w:lang w:val="en-ID" w:eastAsia="en-ID"/>
              </w:rPr>
            </w:pPr>
            <w:r w:rsidRPr="00F54741">
              <w:rPr>
                <w:b/>
                <w:bCs/>
                <w:color w:val="008000"/>
                <w:sz w:val="20"/>
                <w:szCs w:val="20"/>
                <w:lang w:val="en-ID" w:eastAsia="en-ID"/>
              </w:rPr>
              <w:t>0,986</w:t>
            </w:r>
          </w:p>
        </w:tc>
      </w:tr>
      <w:tr w:rsidR="00D126A3" w:rsidRPr="00F54741" w14:paraId="2E5CFC64" w14:textId="77777777" w:rsidTr="00F54741">
        <w:trPr>
          <w:trHeight w:val="290"/>
          <w:jc w:val="center"/>
        </w:trPr>
        <w:tc>
          <w:tcPr>
            <w:tcW w:w="2122" w:type="dxa"/>
            <w:shd w:val="clear" w:color="auto" w:fill="auto"/>
            <w:noWrap/>
            <w:vAlign w:val="center"/>
            <w:hideMark/>
          </w:tcPr>
          <w:p w14:paraId="7FC07412" w14:textId="77777777" w:rsidR="00D126A3" w:rsidRPr="00F54741" w:rsidRDefault="00D126A3" w:rsidP="00175BA5">
            <w:pPr>
              <w:rPr>
                <w:b/>
                <w:bCs/>
                <w:color w:val="000000"/>
                <w:sz w:val="20"/>
                <w:szCs w:val="20"/>
                <w:lang w:val="en-ID" w:eastAsia="en-ID"/>
              </w:rPr>
            </w:pPr>
            <w:r w:rsidRPr="00F54741">
              <w:rPr>
                <w:b/>
                <w:bCs/>
                <w:color w:val="000000"/>
                <w:sz w:val="20"/>
                <w:szCs w:val="20"/>
                <w:lang w:val="en-ID" w:eastAsia="en-ID"/>
              </w:rPr>
              <w:t>PROFITABILITAS</w:t>
            </w:r>
          </w:p>
        </w:tc>
        <w:tc>
          <w:tcPr>
            <w:tcW w:w="1984" w:type="dxa"/>
            <w:shd w:val="clear" w:color="auto" w:fill="auto"/>
            <w:noWrap/>
            <w:vAlign w:val="center"/>
            <w:hideMark/>
          </w:tcPr>
          <w:p w14:paraId="1531C18A" w14:textId="77777777" w:rsidR="00D126A3" w:rsidRPr="00F54741" w:rsidRDefault="00D126A3" w:rsidP="00175BA5">
            <w:pPr>
              <w:jc w:val="right"/>
              <w:rPr>
                <w:b/>
                <w:bCs/>
                <w:color w:val="008000"/>
                <w:sz w:val="20"/>
                <w:szCs w:val="20"/>
                <w:lang w:val="en-ID" w:eastAsia="en-ID"/>
              </w:rPr>
            </w:pPr>
            <w:r w:rsidRPr="00F54741">
              <w:rPr>
                <w:b/>
                <w:bCs/>
                <w:color w:val="008000"/>
                <w:sz w:val="20"/>
                <w:szCs w:val="20"/>
                <w:lang w:val="en-ID" w:eastAsia="en-ID"/>
              </w:rPr>
              <w:t>0,791</w:t>
            </w:r>
          </w:p>
        </w:tc>
        <w:tc>
          <w:tcPr>
            <w:tcW w:w="1261" w:type="dxa"/>
            <w:shd w:val="clear" w:color="auto" w:fill="auto"/>
            <w:noWrap/>
            <w:vAlign w:val="center"/>
            <w:hideMark/>
          </w:tcPr>
          <w:p w14:paraId="30DA8D4C" w14:textId="77777777" w:rsidR="00D126A3" w:rsidRPr="00F54741" w:rsidRDefault="00D126A3" w:rsidP="00175BA5">
            <w:pPr>
              <w:jc w:val="right"/>
              <w:rPr>
                <w:b/>
                <w:bCs/>
                <w:color w:val="008000"/>
                <w:sz w:val="20"/>
                <w:szCs w:val="20"/>
                <w:lang w:val="en-ID" w:eastAsia="en-ID"/>
              </w:rPr>
            </w:pPr>
            <w:r w:rsidRPr="00F54741">
              <w:rPr>
                <w:b/>
                <w:bCs/>
                <w:color w:val="008000"/>
                <w:sz w:val="20"/>
                <w:szCs w:val="20"/>
                <w:lang w:val="en-ID" w:eastAsia="en-ID"/>
              </w:rPr>
              <w:t>0,896</w:t>
            </w:r>
          </w:p>
        </w:tc>
        <w:tc>
          <w:tcPr>
            <w:tcW w:w="1272" w:type="dxa"/>
            <w:shd w:val="clear" w:color="auto" w:fill="auto"/>
            <w:noWrap/>
            <w:vAlign w:val="center"/>
            <w:hideMark/>
          </w:tcPr>
          <w:p w14:paraId="4B6B5EFF" w14:textId="77777777" w:rsidR="00D126A3" w:rsidRPr="00F54741" w:rsidRDefault="00D126A3" w:rsidP="00175BA5">
            <w:pPr>
              <w:jc w:val="right"/>
              <w:rPr>
                <w:b/>
                <w:bCs/>
                <w:color w:val="008000"/>
                <w:sz w:val="20"/>
                <w:szCs w:val="20"/>
                <w:lang w:val="en-ID" w:eastAsia="en-ID"/>
              </w:rPr>
            </w:pPr>
            <w:r w:rsidRPr="00F54741">
              <w:rPr>
                <w:b/>
                <w:bCs/>
                <w:color w:val="008000"/>
                <w:sz w:val="20"/>
                <w:szCs w:val="20"/>
                <w:lang w:val="en-ID" w:eastAsia="en-ID"/>
              </w:rPr>
              <w:t>0,872</w:t>
            </w:r>
          </w:p>
        </w:tc>
        <w:tc>
          <w:tcPr>
            <w:tcW w:w="2003" w:type="dxa"/>
            <w:shd w:val="clear" w:color="auto" w:fill="auto"/>
            <w:noWrap/>
            <w:vAlign w:val="center"/>
            <w:hideMark/>
          </w:tcPr>
          <w:p w14:paraId="712833ED" w14:textId="77777777" w:rsidR="00D126A3" w:rsidRPr="00F54741" w:rsidRDefault="00D126A3" w:rsidP="00175BA5">
            <w:pPr>
              <w:jc w:val="right"/>
              <w:rPr>
                <w:b/>
                <w:bCs/>
                <w:color w:val="008000"/>
                <w:sz w:val="20"/>
                <w:szCs w:val="20"/>
                <w:lang w:val="en-ID" w:eastAsia="en-ID"/>
              </w:rPr>
            </w:pPr>
            <w:r w:rsidRPr="00F54741">
              <w:rPr>
                <w:b/>
                <w:bCs/>
                <w:color w:val="008000"/>
                <w:sz w:val="20"/>
                <w:szCs w:val="20"/>
                <w:lang w:val="en-ID" w:eastAsia="en-ID"/>
              </w:rPr>
              <w:t>0,874</w:t>
            </w:r>
          </w:p>
        </w:tc>
      </w:tr>
      <w:tr w:rsidR="00D126A3" w:rsidRPr="00F54741" w14:paraId="59F75407" w14:textId="77777777" w:rsidTr="00F54741">
        <w:trPr>
          <w:trHeight w:val="290"/>
          <w:jc w:val="center"/>
        </w:trPr>
        <w:tc>
          <w:tcPr>
            <w:tcW w:w="2122" w:type="dxa"/>
            <w:shd w:val="clear" w:color="auto" w:fill="auto"/>
            <w:noWrap/>
            <w:vAlign w:val="center"/>
            <w:hideMark/>
          </w:tcPr>
          <w:p w14:paraId="404B5461" w14:textId="77777777" w:rsidR="00D126A3" w:rsidRPr="00F54741" w:rsidRDefault="00D126A3" w:rsidP="00175BA5">
            <w:pPr>
              <w:rPr>
                <w:b/>
                <w:bCs/>
                <w:color w:val="000000"/>
                <w:sz w:val="20"/>
                <w:szCs w:val="20"/>
                <w:lang w:val="en-ID" w:eastAsia="en-ID"/>
              </w:rPr>
            </w:pPr>
            <w:r w:rsidRPr="00F54741">
              <w:rPr>
                <w:b/>
                <w:bCs/>
                <w:color w:val="000000"/>
                <w:sz w:val="20"/>
                <w:szCs w:val="20"/>
                <w:lang w:val="en-ID" w:eastAsia="en-ID"/>
              </w:rPr>
              <w:t xml:space="preserve">SOLVABILITAS </w:t>
            </w:r>
          </w:p>
        </w:tc>
        <w:tc>
          <w:tcPr>
            <w:tcW w:w="1984" w:type="dxa"/>
            <w:shd w:val="clear" w:color="auto" w:fill="auto"/>
            <w:noWrap/>
            <w:vAlign w:val="center"/>
            <w:hideMark/>
          </w:tcPr>
          <w:p w14:paraId="24F0F517" w14:textId="77777777" w:rsidR="00D126A3" w:rsidRPr="00F54741" w:rsidRDefault="00D126A3" w:rsidP="00175BA5">
            <w:pPr>
              <w:jc w:val="right"/>
              <w:rPr>
                <w:b/>
                <w:bCs/>
                <w:color w:val="008000"/>
                <w:sz w:val="20"/>
                <w:szCs w:val="20"/>
                <w:lang w:val="en-ID" w:eastAsia="en-ID"/>
              </w:rPr>
            </w:pPr>
            <w:r w:rsidRPr="00F54741">
              <w:rPr>
                <w:b/>
                <w:bCs/>
                <w:color w:val="008000"/>
                <w:sz w:val="20"/>
                <w:szCs w:val="20"/>
                <w:lang w:val="en-ID" w:eastAsia="en-ID"/>
              </w:rPr>
              <w:t>0,993</w:t>
            </w:r>
          </w:p>
        </w:tc>
        <w:tc>
          <w:tcPr>
            <w:tcW w:w="1261" w:type="dxa"/>
            <w:shd w:val="clear" w:color="auto" w:fill="auto"/>
            <w:noWrap/>
            <w:vAlign w:val="center"/>
            <w:hideMark/>
          </w:tcPr>
          <w:p w14:paraId="4AF743C1" w14:textId="77777777" w:rsidR="00D126A3" w:rsidRPr="00F54741" w:rsidRDefault="00D126A3" w:rsidP="00175BA5">
            <w:pPr>
              <w:jc w:val="right"/>
              <w:rPr>
                <w:b/>
                <w:bCs/>
                <w:color w:val="008000"/>
                <w:sz w:val="20"/>
                <w:szCs w:val="20"/>
                <w:lang w:val="en-ID" w:eastAsia="en-ID"/>
              </w:rPr>
            </w:pPr>
            <w:r w:rsidRPr="00F54741">
              <w:rPr>
                <w:b/>
                <w:bCs/>
                <w:color w:val="008000"/>
                <w:sz w:val="20"/>
                <w:szCs w:val="20"/>
                <w:lang w:val="en-ID" w:eastAsia="en-ID"/>
              </w:rPr>
              <w:t>0,877</w:t>
            </w:r>
          </w:p>
        </w:tc>
        <w:tc>
          <w:tcPr>
            <w:tcW w:w="1272" w:type="dxa"/>
            <w:shd w:val="clear" w:color="auto" w:fill="auto"/>
            <w:noWrap/>
            <w:vAlign w:val="center"/>
            <w:hideMark/>
          </w:tcPr>
          <w:p w14:paraId="0AEF1922" w14:textId="77777777" w:rsidR="00D126A3" w:rsidRPr="00F54741" w:rsidRDefault="00D126A3" w:rsidP="00175BA5">
            <w:pPr>
              <w:jc w:val="right"/>
              <w:rPr>
                <w:b/>
                <w:bCs/>
                <w:color w:val="008000"/>
                <w:sz w:val="20"/>
                <w:szCs w:val="20"/>
                <w:lang w:val="en-ID" w:eastAsia="en-ID"/>
              </w:rPr>
            </w:pPr>
            <w:r w:rsidRPr="00F54741">
              <w:rPr>
                <w:b/>
                <w:bCs/>
                <w:color w:val="008000"/>
                <w:sz w:val="20"/>
                <w:szCs w:val="20"/>
                <w:lang w:val="en-ID" w:eastAsia="en-ID"/>
              </w:rPr>
              <w:t>0,893</w:t>
            </w:r>
          </w:p>
        </w:tc>
        <w:tc>
          <w:tcPr>
            <w:tcW w:w="2003" w:type="dxa"/>
            <w:shd w:val="clear" w:color="auto" w:fill="auto"/>
            <w:noWrap/>
            <w:vAlign w:val="center"/>
            <w:hideMark/>
          </w:tcPr>
          <w:p w14:paraId="11A3F4E9" w14:textId="77777777" w:rsidR="00D126A3" w:rsidRPr="00F54741" w:rsidRDefault="00D126A3" w:rsidP="00175BA5">
            <w:pPr>
              <w:jc w:val="right"/>
              <w:rPr>
                <w:b/>
                <w:bCs/>
                <w:color w:val="008000"/>
                <w:sz w:val="20"/>
                <w:szCs w:val="20"/>
                <w:lang w:val="en-ID" w:eastAsia="en-ID"/>
              </w:rPr>
            </w:pPr>
            <w:r w:rsidRPr="00F54741">
              <w:rPr>
                <w:b/>
                <w:bCs/>
                <w:color w:val="008000"/>
                <w:sz w:val="20"/>
                <w:szCs w:val="20"/>
                <w:lang w:val="en-ID" w:eastAsia="en-ID"/>
              </w:rPr>
              <w:t>0,873</w:t>
            </w:r>
          </w:p>
        </w:tc>
      </w:tr>
      <w:tr w:rsidR="00D126A3" w:rsidRPr="00F54741" w14:paraId="05FB7D46" w14:textId="77777777" w:rsidTr="00F54741">
        <w:trPr>
          <w:trHeight w:val="290"/>
          <w:jc w:val="center"/>
        </w:trPr>
        <w:tc>
          <w:tcPr>
            <w:tcW w:w="2122" w:type="dxa"/>
            <w:shd w:val="clear" w:color="auto" w:fill="auto"/>
            <w:noWrap/>
            <w:vAlign w:val="center"/>
            <w:hideMark/>
          </w:tcPr>
          <w:p w14:paraId="005F7207" w14:textId="77777777" w:rsidR="00D126A3" w:rsidRPr="00F54741" w:rsidRDefault="00D126A3" w:rsidP="00175BA5">
            <w:pPr>
              <w:rPr>
                <w:b/>
                <w:bCs/>
                <w:color w:val="000000"/>
                <w:sz w:val="20"/>
                <w:szCs w:val="20"/>
                <w:lang w:val="en-ID" w:eastAsia="en-ID"/>
              </w:rPr>
            </w:pPr>
            <w:r w:rsidRPr="00F54741">
              <w:rPr>
                <w:b/>
                <w:bCs/>
                <w:color w:val="000000"/>
                <w:sz w:val="20"/>
                <w:szCs w:val="20"/>
                <w:lang w:val="en-ID" w:eastAsia="en-ID"/>
              </w:rPr>
              <w:t xml:space="preserve">STRUKTUR MODAL </w:t>
            </w:r>
          </w:p>
        </w:tc>
        <w:tc>
          <w:tcPr>
            <w:tcW w:w="1984" w:type="dxa"/>
            <w:shd w:val="clear" w:color="auto" w:fill="auto"/>
            <w:noWrap/>
            <w:vAlign w:val="center"/>
            <w:hideMark/>
          </w:tcPr>
          <w:p w14:paraId="68A63614" w14:textId="77777777" w:rsidR="00D126A3" w:rsidRPr="00F54741" w:rsidRDefault="00D126A3" w:rsidP="00175BA5">
            <w:pPr>
              <w:jc w:val="right"/>
              <w:rPr>
                <w:b/>
                <w:bCs/>
                <w:color w:val="008000"/>
                <w:sz w:val="20"/>
                <w:szCs w:val="20"/>
                <w:lang w:val="en-ID" w:eastAsia="en-ID"/>
              </w:rPr>
            </w:pPr>
            <w:r w:rsidRPr="00F54741">
              <w:rPr>
                <w:b/>
                <w:bCs/>
                <w:color w:val="008000"/>
                <w:sz w:val="20"/>
                <w:szCs w:val="20"/>
                <w:lang w:val="en-ID" w:eastAsia="en-ID"/>
              </w:rPr>
              <w:t>0,872</w:t>
            </w:r>
          </w:p>
        </w:tc>
        <w:tc>
          <w:tcPr>
            <w:tcW w:w="1261" w:type="dxa"/>
            <w:shd w:val="clear" w:color="auto" w:fill="auto"/>
            <w:noWrap/>
            <w:vAlign w:val="center"/>
            <w:hideMark/>
          </w:tcPr>
          <w:p w14:paraId="4B759EAB" w14:textId="77777777" w:rsidR="00D126A3" w:rsidRPr="00F54741" w:rsidRDefault="00D126A3" w:rsidP="00175BA5">
            <w:pPr>
              <w:jc w:val="right"/>
              <w:rPr>
                <w:b/>
                <w:bCs/>
                <w:color w:val="008000"/>
                <w:sz w:val="20"/>
                <w:szCs w:val="20"/>
                <w:lang w:val="en-ID" w:eastAsia="en-ID"/>
              </w:rPr>
            </w:pPr>
            <w:r w:rsidRPr="00F54741">
              <w:rPr>
                <w:b/>
                <w:bCs/>
                <w:color w:val="008000"/>
                <w:sz w:val="20"/>
                <w:szCs w:val="20"/>
                <w:lang w:val="en-ID" w:eastAsia="en-ID"/>
              </w:rPr>
              <w:t>0,873</w:t>
            </w:r>
          </w:p>
        </w:tc>
        <w:tc>
          <w:tcPr>
            <w:tcW w:w="1272" w:type="dxa"/>
            <w:shd w:val="clear" w:color="auto" w:fill="auto"/>
            <w:noWrap/>
            <w:vAlign w:val="center"/>
            <w:hideMark/>
          </w:tcPr>
          <w:p w14:paraId="7A54E294" w14:textId="77777777" w:rsidR="00D126A3" w:rsidRPr="00F54741" w:rsidRDefault="00D126A3" w:rsidP="00175BA5">
            <w:pPr>
              <w:jc w:val="right"/>
              <w:rPr>
                <w:b/>
                <w:bCs/>
                <w:color w:val="008000"/>
                <w:sz w:val="20"/>
                <w:szCs w:val="20"/>
                <w:lang w:val="en-ID" w:eastAsia="en-ID"/>
              </w:rPr>
            </w:pPr>
            <w:r w:rsidRPr="00F54741">
              <w:rPr>
                <w:b/>
                <w:bCs/>
                <w:color w:val="008000"/>
                <w:sz w:val="20"/>
                <w:szCs w:val="20"/>
                <w:lang w:val="en-ID" w:eastAsia="en-ID"/>
              </w:rPr>
              <w:t>0,903</w:t>
            </w:r>
          </w:p>
        </w:tc>
        <w:tc>
          <w:tcPr>
            <w:tcW w:w="2003" w:type="dxa"/>
            <w:shd w:val="clear" w:color="auto" w:fill="auto"/>
            <w:noWrap/>
            <w:vAlign w:val="center"/>
            <w:hideMark/>
          </w:tcPr>
          <w:p w14:paraId="25854D84" w14:textId="77777777" w:rsidR="00D126A3" w:rsidRPr="00F54741" w:rsidRDefault="00D126A3" w:rsidP="00175BA5">
            <w:pPr>
              <w:jc w:val="right"/>
              <w:rPr>
                <w:b/>
                <w:bCs/>
                <w:color w:val="008000"/>
                <w:sz w:val="20"/>
                <w:szCs w:val="20"/>
                <w:lang w:val="en-ID" w:eastAsia="en-ID"/>
              </w:rPr>
            </w:pPr>
            <w:r w:rsidRPr="00F54741">
              <w:rPr>
                <w:b/>
                <w:bCs/>
                <w:color w:val="008000"/>
                <w:sz w:val="20"/>
                <w:szCs w:val="20"/>
                <w:lang w:val="en-ID" w:eastAsia="en-ID"/>
              </w:rPr>
              <w:t>0,982</w:t>
            </w:r>
          </w:p>
        </w:tc>
      </w:tr>
    </w:tbl>
    <w:p w14:paraId="05BEFC58" w14:textId="33589F94" w:rsidR="00D126A3" w:rsidRPr="00D0353E" w:rsidRDefault="00D126A3" w:rsidP="00D126A3">
      <w:pPr>
        <w:pStyle w:val="ListParagraph"/>
        <w:spacing w:line="240" w:lineRule="auto"/>
        <w:ind w:left="709"/>
        <w:jc w:val="both"/>
        <w:rPr>
          <w:rFonts w:ascii="Times New Roman" w:hAnsi="Times New Roman"/>
          <w:sz w:val="20"/>
          <w:szCs w:val="20"/>
        </w:rPr>
      </w:pPr>
      <w:r w:rsidRPr="00D0353E">
        <w:rPr>
          <w:rFonts w:ascii="Times New Roman" w:hAnsi="Times New Roman"/>
          <w:sz w:val="20"/>
          <w:szCs w:val="20"/>
        </w:rPr>
        <w:t xml:space="preserve">Berdasarkan tabel </w:t>
      </w:r>
      <w:r w:rsidR="00F54741">
        <w:rPr>
          <w:rFonts w:ascii="Times New Roman" w:hAnsi="Times New Roman"/>
          <w:sz w:val="20"/>
          <w:szCs w:val="20"/>
          <w:lang w:val="en-US"/>
        </w:rPr>
        <w:t>5</w:t>
      </w:r>
      <w:r w:rsidRPr="00D0353E">
        <w:rPr>
          <w:rFonts w:ascii="Times New Roman" w:hAnsi="Times New Roman"/>
          <w:sz w:val="20"/>
          <w:szCs w:val="20"/>
        </w:rPr>
        <w:t xml:space="preserve"> tersebut menunjukkan bahwa nilai </w:t>
      </w:r>
      <w:r w:rsidRPr="00D0353E">
        <w:rPr>
          <w:rFonts w:ascii="Times New Roman" w:hAnsi="Times New Roman"/>
          <w:i/>
          <w:sz w:val="20"/>
          <w:szCs w:val="20"/>
        </w:rPr>
        <w:t xml:space="preserve">composite reliability </w:t>
      </w:r>
      <w:r w:rsidRPr="00D0353E">
        <w:rPr>
          <w:rFonts w:ascii="Times New Roman" w:hAnsi="Times New Roman"/>
          <w:iCs/>
          <w:sz w:val="20"/>
          <w:szCs w:val="20"/>
        </w:rPr>
        <w:t>untuk</w:t>
      </w:r>
      <w:r w:rsidRPr="00D0353E">
        <w:rPr>
          <w:rFonts w:ascii="Times New Roman" w:hAnsi="Times New Roman"/>
          <w:i/>
          <w:sz w:val="20"/>
          <w:szCs w:val="20"/>
        </w:rPr>
        <w:t xml:space="preserve"> </w:t>
      </w:r>
      <w:r w:rsidRPr="00D0353E">
        <w:rPr>
          <w:rFonts w:ascii="Times New Roman" w:hAnsi="Times New Roman"/>
          <w:sz w:val="20"/>
          <w:szCs w:val="20"/>
        </w:rPr>
        <w:t xml:space="preserve"> semua konstruk adalah lebih besar dari 0,7. Dengan demikian semua kontruk pada model yang diestimasi sudah memenuhi persyaratan </w:t>
      </w:r>
      <w:r w:rsidRPr="00D0353E">
        <w:rPr>
          <w:rFonts w:ascii="Times New Roman" w:hAnsi="Times New Roman"/>
          <w:i/>
          <w:iCs/>
          <w:sz w:val="20"/>
          <w:szCs w:val="20"/>
        </w:rPr>
        <w:t>internal consistensi reliability</w:t>
      </w:r>
      <w:r w:rsidRPr="00D0353E">
        <w:rPr>
          <w:rFonts w:ascii="Times New Roman" w:hAnsi="Times New Roman"/>
          <w:sz w:val="20"/>
          <w:szCs w:val="20"/>
        </w:rPr>
        <w:t xml:space="preserve">. Begitu juga dengan melihat nilai </w:t>
      </w:r>
      <w:r w:rsidRPr="00D0353E">
        <w:rPr>
          <w:rFonts w:ascii="Times New Roman" w:hAnsi="Times New Roman"/>
          <w:i/>
          <w:iCs/>
          <w:sz w:val="20"/>
          <w:szCs w:val="20"/>
        </w:rPr>
        <w:t>cronbach’s alpha</w:t>
      </w:r>
      <w:r w:rsidRPr="00D0353E">
        <w:rPr>
          <w:rFonts w:ascii="Times New Roman" w:hAnsi="Times New Roman"/>
          <w:sz w:val="20"/>
          <w:szCs w:val="20"/>
        </w:rPr>
        <w:t xml:space="preserve"> bahwa nilainya lebih besar dari 0,7. Dengan  demikian  </w:t>
      </w:r>
      <w:r w:rsidRPr="00D0353E">
        <w:rPr>
          <w:rFonts w:ascii="Times New Roman" w:hAnsi="Times New Roman"/>
          <w:i/>
          <w:iCs/>
          <w:sz w:val="20"/>
          <w:szCs w:val="20"/>
        </w:rPr>
        <w:t>cronbach’s alpha</w:t>
      </w:r>
      <w:r w:rsidRPr="00D0353E">
        <w:rPr>
          <w:rFonts w:ascii="Times New Roman" w:hAnsi="Times New Roman"/>
          <w:sz w:val="20"/>
          <w:szCs w:val="20"/>
        </w:rPr>
        <w:t xml:space="preserve">  telah memenuhi persyaratan dan dapat diterima. Nilai  AVE dalam tabel tersebut juga menunjukkan lebih besar dari 0,50, maka indicator yang digunakan telah memenuhi syarat validitas konvergen. </w:t>
      </w:r>
    </w:p>
    <w:p w14:paraId="0AE369AE" w14:textId="77777777" w:rsidR="00D126A3" w:rsidRDefault="00D126A3" w:rsidP="00D126A3">
      <w:pPr>
        <w:pStyle w:val="ListParagraph"/>
        <w:spacing w:line="240" w:lineRule="auto"/>
        <w:ind w:left="709"/>
        <w:jc w:val="both"/>
        <w:rPr>
          <w:rFonts w:ascii="Times New Roman" w:hAnsi="Times New Roman"/>
          <w:sz w:val="20"/>
          <w:szCs w:val="20"/>
        </w:rPr>
      </w:pPr>
      <w:r w:rsidRPr="00D0353E">
        <w:rPr>
          <w:rFonts w:ascii="Times New Roman" w:hAnsi="Times New Roman"/>
          <w:sz w:val="20"/>
          <w:szCs w:val="20"/>
        </w:rPr>
        <w:tab/>
      </w:r>
      <w:r w:rsidRPr="00D0353E">
        <w:rPr>
          <w:rFonts w:ascii="Times New Roman" w:hAnsi="Times New Roman"/>
          <w:sz w:val="20"/>
          <w:szCs w:val="20"/>
        </w:rPr>
        <w:tab/>
        <w:t xml:space="preserve">Selanjutnya mengukur validitas diskriminan yang berhubungan dengan prinsip bahwa pengukur-pengukur konstruk yang berbeda seharusnya tidak berkorelasi tinggi. Uji validitas diskriminan dilakukan dengan melihat nilai </w:t>
      </w:r>
      <w:r w:rsidRPr="00D0353E">
        <w:rPr>
          <w:rFonts w:ascii="Times New Roman" w:hAnsi="Times New Roman"/>
          <w:i/>
          <w:iCs/>
          <w:sz w:val="20"/>
          <w:szCs w:val="20"/>
        </w:rPr>
        <w:t>cross loading</w:t>
      </w:r>
      <w:r w:rsidRPr="00D0353E">
        <w:rPr>
          <w:rFonts w:ascii="Times New Roman" w:hAnsi="Times New Roman"/>
          <w:sz w:val="20"/>
          <w:szCs w:val="20"/>
        </w:rPr>
        <w:t xml:space="preserve">. Hasil penelitian ini menunjukkan nilai </w:t>
      </w:r>
      <w:r w:rsidRPr="00D0353E">
        <w:rPr>
          <w:rFonts w:ascii="Times New Roman" w:hAnsi="Times New Roman"/>
          <w:i/>
          <w:iCs/>
          <w:sz w:val="20"/>
          <w:szCs w:val="20"/>
        </w:rPr>
        <w:t>cross loading</w:t>
      </w:r>
      <w:r w:rsidRPr="00D0353E">
        <w:rPr>
          <w:rFonts w:ascii="Times New Roman" w:hAnsi="Times New Roman"/>
          <w:sz w:val="20"/>
          <w:szCs w:val="20"/>
        </w:rPr>
        <w:t xml:space="preserve"> sebagaimana di tabel berikut.</w:t>
      </w:r>
    </w:p>
    <w:p w14:paraId="0CC08A20" w14:textId="77777777" w:rsidR="00F54741" w:rsidRDefault="00F54741" w:rsidP="00D126A3">
      <w:pPr>
        <w:pStyle w:val="ListParagraph"/>
        <w:spacing w:line="240" w:lineRule="auto"/>
        <w:ind w:left="709"/>
        <w:jc w:val="both"/>
        <w:rPr>
          <w:rFonts w:ascii="Times New Roman" w:hAnsi="Times New Roman"/>
          <w:sz w:val="20"/>
          <w:szCs w:val="20"/>
        </w:rPr>
      </w:pPr>
    </w:p>
    <w:p w14:paraId="3BD75319" w14:textId="77777777" w:rsidR="00F54741" w:rsidRDefault="00F54741" w:rsidP="00D126A3">
      <w:pPr>
        <w:pStyle w:val="ListParagraph"/>
        <w:spacing w:line="240" w:lineRule="auto"/>
        <w:ind w:left="709"/>
        <w:jc w:val="both"/>
        <w:rPr>
          <w:rFonts w:ascii="Times New Roman" w:hAnsi="Times New Roman"/>
          <w:sz w:val="20"/>
          <w:szCs w:val="20"/>
        </w:rPr>
      </w:pPr>
    </w:p>
    <w:p w14:paraId="2624BB31" w14:textId="77777777" w:rsidR="00F54741" w:rsidRPr="00D0353E" w:rsidRDefault="00F54741" w:rsidP="00D126A3">
      <w:pPr>
        <w:pStyle w:val="ListParagraph"/>
        <w:spacing w:line="240" w:lineRule="auto"/>
        <w:ind w:left="709"/>
        <w:jc w:val="both"/>
        <w:rPr>
          <w:rFonts w:ascii="Times New Roman" w:hAnsi="Times New Roman"/>
          <w:b/>
          <w:bCs/>
          <w:sz w:val="20"/>
          <w:szCs w:val="20"/>
        </w:rPr>
      </w:pPr>
    </w:p>
    <w:p w14:paraId="008E5DCE" w14:textId="5F1FA502" w:rsidR="00D126A3" w:rsidRPr="00D0353E" w:rsidRDefault="00D126A3" w:rsidP="00D126A3">
      <w:pPr>
        <w:pStyle w:val="Heading2"/>
        <w:rPr>
          <w:i w:val="0"/>
          <w:iCs/>
          <w:sz w:val="20"/>
          <w:szCs w:val="20"/>
        </w:rPr>
      </w:pPr>
      <w:bookmarkStart w:id="52" w:name="_Toc126941347"/>
      <w:bookmarkStart w:id="53" w:name="_Hlk94172794"/>
      <w:bookmarkStart w:id="54" w:name="_Hlk97801903"/>
      <w:r w:rsidRPr="00D0353E">
        <w:rPr>
          <w:i w:val="0"/>
          <w:sz w:val="20"/>
          <w:szCs w:val="20"/>
        </w:rPr>
        <w:lastRenderedPageBreak/>
        <w:t xml:space="preserve">Tabel </w:t>
      </w:r>
      <w:bookmarkEnd w:id="52"/>
      <w:r w:rsidR="00F54741">
        <w:rPr>
          <w:i w:val="0"/>
          <w:sz w:val="20"/>
          <w:szCs w:val="20"/>
          <w:lang w:val="en-US"/>
        </w:rPr>
        <w:t xml:space="preserve">6. </w:t>
      </w:r>
      <w:bookmarkStart w:id="55" w:name="_Toc126941348"/>
      <w:r w:rsidRPr="00D0353E">
        <w:rPr>
          <w:i w:val="0"/>
          <w:sz w:val="20"/>
          <w:szCs w:val="20"/>
        </w:rPr>
        <w:t>Nilai Cross Loading</w:t>
      </w:r>
      <w:bookmarkEnd w:id="53"/>
      <w:bookmarkEnd w:id="55"/>
    </w:p>
    <w:tbl>
      <w:tblPr>
        <w:tblW w:w="10031" w:type="dxa"/>
        <w:jc w:val="center"/>
        <w:tblBorders>
          <w:top w:val="single" w:sz="4" w:space="0" w:color="auto"/>
          <w:bottom w:val="single" w:sz="4" w:space="0" w:color="auto"/>
        </w:tblBorders>
        <w:tblLook w:val="04A0" w:firstRow="1" w:lastRow="0" w:firstColumn="1" w:lastColumn="0" w:noHBand="0" w:noVBand="1"/>
      </w:tblPr>
      <w:tblGrid>
        <w:gridCol w:w="1339"/>
        <w:gridCol w:w="1027"/>
        <w:gridCol w:w="1031"/>
        <w:gridCol w:w="1027"/>
        <w:gridCol w:w="1095"/>
        <w:gridCol w:w="1228"/>
        <w:gridCol w:w="1339"/>
        <w:gridCol w:w="1206"/>
        <w:gridCol w:w="1049"/>
      </w:tblGrid>
      <w:tr w:rsidR="00F54741" w:rsidRPr="00D0353E" w14:paraId="76C8D353" w14:textId="77777777" w:rsidTr="00F54741">
        <w:trPr>
          <w:trHeight w:val="290"/>
          <w:jc w:val="center"/>
        </w:trPr>
        <w:tc>
          <w:tcPr>
            <w:tcW w:w="1339" w:type="dxa"/>
            <w:tcBorders>
              <w:top w:val="single" w:sz="4" w:space="0" w:color="auto"/>
              <w:bottom w:val="single" w:sz="4" w:space="0" w:color="auto"/>
            </w:tcBorders>
            <w:shd w:val="clear" w:color="auto" w:fill="auto"/>
            <w:noWrap/>
            <w:vAlign w:val="center"/>
            <w:hideMark/>
          </w:tcPr>
          <w:bookmarkEnd w:id="54"/>
          <w:p w14:paraId="70B15936" w14:textId="77777777" w:rsidR="00D126A3" w:rsidRPr="00D0353E" w:rsidRDefault="00D126A3" w:rsidP="00175BA5">
            <w:pPr>
              <w:rPr>
                <w:b/>
                <w:bCs/>
                <w:color w:val="000000"/>
                <w:sz w:val="20"/>
                <w:szCs w:val="20"/>
                <w:lang w:val="en-ID" w:eastAsia="en-ID"/>
              </w:rPr>
            </w:pPr>
            <w:r w:rsidRPr="00D0353E">
              <w:rPr>
                <w:b/>
                <w:bCs/>
                <w:color w:val="000000"/>
                <w:sz w:val="20"/>
                <w:szCs w:val="20"/>
                <w:lang w:val="en-ID" w:eastAsia="en-ID"/>
              </w:rPr>
              <w:t> </w:t>
            </w:r>
          </w:p>
        </w:tc>
        <w:tc>
          <w:tcPr>
            <w:tcW w:w="1027" w:type="dxa"/>
            <w:tcBorders>
              <w:top w:val="single" w:sz="4" w:space="0" w:color="auto"/>
              <w:bottom w:val="single" w:sz="4" w:space="0" w:color="auto"/>
            </w:tcBorders>
            <w:shd w:val="clear" w:color="auto" w:fill="auto"/>
            <w:noWrap/>
            <w:vAlign w:val="center"/>
            <w:hideMark/>
          </w:tcPr>
          <w:p w14:paraId="5EB8615B" w14:textId="77777777" w:rsidR="00D126A3" w:rsidRPr="00D0353E" w:rsidRDefault="00D126A3" w:rsidP="00175BA5">
            <w:pPr>
              <w:rPr>
                <w:b/>
                <w:bCs/>
                <w:color w:val="000000"/>
                <w:sz w:val="20"/>
                <w:szCs w:val="20"/>
                <w:lang w:val="en-ID" w:eastAsia="en-ID"/>
              </w:rPr>
            </w:pPr>
            <w:r w:rsidRPr="00D0353E">
              <w:rPr>
                <w:b/>
                <w:bCs/>
                <w:color w:val="000000"/>
                <w:sz w:val="20"/>
                <w:szCs w:val="20"/>
                <w:lang w:val="en-ID" w:eastAsia="en-ID"/>
              </w:rPr>
              <w:t>Efek Moderasi 1</w:t>
            </w:r>
          </w:p>
        </w:tc>
        <w:tc>
          <w:tcPr>
            <w:tcW w:w="1031" w:type="dxa"/>
            <w:tcBorders>
              <w:top w:val="single" w:sz="4" w:space="0" w:color="auto"/>
              <w:bottom w:val="single" w:sz="4" w:space="0" w:color="auto"/>
            </w:tcBorders>
            <w:shd w:val="clear" w:color="auto" w:fill="auto"/>
            <w:noWrap/>
            <w:vAlign w:val="center"/>
            <w:hideMark/>
          </w:tcPr>
          <w:p w14:paraId="627BC549" w14:textId="77777777" w:rsidR="00D126A3" w:rsidRPr="00D0353E" w:rsidRDefault="00D126A3" w:rsidP="00175BA5">
            <w:pPr>
              <w:rPr>
                <w:b/>
                <w:bCs/>
                <w:color w:val="000000"/>
                <w:sz w:val="20"/>
                <w:szCs w:val="20"/>
                <w:lang w:val="en-ID" w:eastAsia="en-ID"/>
              </w:rPr>
            </w:pPr>
            <w:r w:rsidRPr="00D0353E">
              <w:rPr>
                <w:b/>
                <w:bCs/>
                <w:color w:val="000000"/>
                <w:sz w:val="20"/>
                <w:szCs w:val="20"/>
                <w:lang w:val="en-ID" w:eastAsia="en-ID"/>
              </w:rPr>
              <w:t>Efek Moderasi 2</w:t>
            </w:r>
          </w:p>
        </w:tc>
        <w:tc>
          <w:tcPr>
            <w:tcW w:w="851" w:type="dxa"/>
            <w:tcBorders>
              <w:top w:val="single" w:sz="4" w:space="0" w:color="auto"/>
              <w:bottom w:val="single" w:sz="4" w:space="0" w:color="auto"/>
            </w:tcBorders>
            <w:shd w:val="clear" w:color="auto" w:fill="auto"/>
            <w:noWrap/>
            <w:vAlign w:val="center"/>
            <w:hideMark/>
          </w:tcPr>
          <w:p w14:paraId="414C6A92" w14:textId="77777777" w:rsidR="00D126A3" w:rsidRPr="00D0353E" w:rsidRDefault="00D126A3" w:rsidP="00175BA5">
            <w:pPr>
              <w:rPr>
                <w:b/>
                <w:bCs/>
                <w:color w:val="000000"/>
                <w:sz w:val="20"/>
                <w:szCs w:val="20"/>
                <w:lang w:val="en-ID" w:eastAsia="en-ID"/>
              </w:rPr>
            </w:pPr>
            <w:r w:rsidRPr="00D0353E">
              <w:rPr>
                <w:b/>
                <w:bCs/>
                <w:color w:val="000000"/>
                <w:sz w:val="20"/>
                <w:szCs w:val="20"/>
                <w:lang w:val="en-ID" w:eastAsia="en-ID"/>
              </w:rPr>
              <w:t>Efek Moderasi 3</w:t>
            </w:r>
          </w:p>
        </w:tc>
        <w:tc>
          <w:tcPr>
            <w:tcW w:w="1017" w:type="dxa"/>
            <w:tcBorders>
              <w:top w:val="single" w:sz="4" w:space="0" w:color="auto"/>
              <w:bottom w:val="single" w:sz="4" w:space="0" w:color="auto"/>
            </w:tcBorders>
            <w:shd w:val="clear" w:color="auto" w:fill="auto"/>
            <w:noWrap/>
            <w:vAlign w:val="center"/>
            <w:hideMark/>
          </w:tcPr>
          <w:p w14:paraId="2BA12FD8" w14:textId="77777777" w:rsidR="00D126A3" w:rsidRPr="00D0353E" w:rsidRDefault="00D126A3" w:rsidP="00175BA5">
            <w:pPr>
              <w:rPr>
                <w:b/>
                <w:bCs/>
                <w:color w:val="000000"/>
                <w:sz w:val="20"/>
                <w:szCs w:val="20"/>
                <w:lang w:val="en-ID" w:eastAsia="en-ID"/>
              </w:rPr>
            </w:pPr>
            <w:r w:rsidRPr="00D0353E">
              <w:rPr>
                <w:b/>
                <w:bCs/>
                <w:color w:val="000000"/>
                <w:sz w:val="20"/>
                <w:szCs w:val="20"/>
                <w:lang w:val="en-ID" w:eastAsia="en-ID"/>
              </w:rPr>
              <w:t>Likuiditas</w:t>
            </w:r>
          </w:p>
        </w:tc>
        <w:tc>
          <w:tcPr>
            <w:tcW w:w="1217" w:type="dxa"/>
            <w:tcBorders>
              <w:top w:val="single" w:sz="4" w:space="0" w:color="auto"/>
              <w:bottom w:val="single" w:sz="4" w:space="0" w:color="auto"/>
            </w:tcBorders>
            <w:shd w:val="clear" w:color="auto" w:fill="auto"/>
            <w:noWrap/>
            <w:vAlign w:val="center"/>
            <w:hideMark/>
          </w:tcPr>
          <w:p w14:paraId="61B52BE9" w14:textId="77777777" w:rsidR="00D126A3" w:rsidRPr="00D0353E" w:rsidRDefault="00D126A3" w:rsidP="00175BA5">
            <w:pPr>
              <w:rPr>
                <w:b/>
                <w:bCs/>
                <w:color w:val="000000"/>
                <w:sz w:val="20"/>
                <w:szCs w:val="20"/>
                <w:lang w:val="en-ID" w:eastAsia="en-ID"/>
              </w:rPr>
            </w:pPr>
            <w:r w:rsidRPr="00D0353E">
              <w:rPr>
                <w:b/>
                <w:bCs/>
                <w:color w:val="000000"/>
                <w:sz w:val="20"/>
                <w:szCs w:val="20"/>
                <w:lang w:val="en-ID" w:eastAsia="en-ID"/>
              </w:rPr>
              <w:t xml:space="preserve">Nilai Perusahaan </w:t>
            </w:r>
          </w:p>
        </w:tc>
        <w:tc>
          <w:tcPr>
            <w:tcW w:w="1328" w:type="dxa"/>
            <w:tcBorders>
              <w:top w:val="single" w:sz="4" w:space="0" w:color="auto"/>
              <w:bottom w:val="single" w:sz="4" w:space="0" w:color="auto"/>
            </w:tcBorders>
            <w:shd w:val="clear" w:color="auto" w:fill="auto"/>
            <w:noWrap/>
            <w:vAlign w:val="center"/>
            <w:hideMark/>
          </w:tcPr>
          <w:p w14:paraId="7E627D8E" w14:textId="77777777" w:rsidR="00D126A3" w:rsidRPr="00D0353E" w:rsidRDefault="00D126A3" w:rsidP="00175BA5">
            <w:pPr>
              <w:rPr>
                <w:b/>
                <w:bCs/>
                <w:color w:val="000000"/>
                <w:sz w:val="20"/>
                <w:szCs w:val="20"/>
                <w:lang w:val="en-ID" w:eastAsia="en-ID"/>
              </w:rPr>
            </w:pPr>
            <w:r w:rsidRPr="00D0353E">
              <w:rPr>
                <w:b/>
                <w:bCs/>
                <w:color w:val="000000"/>
                <w:sz w:val="20"/>
                <w:szCs w:val="20"/>
                <w:lang w:val="en-ID" w:eastAsia="en-ID"/>
              </w:rPr>
              <w:t>Profitabilitas</w:t>
            </w:r>
          </w:p>
        </w:tc>
        <w:tc>
          <w:tcPr>
            <w:tcW w:w="1172" w:type="dxa"/>
            <w:tcBorders>
              <w:top w:val="single" w:sz="4" w:space="0" w:color="auto"/>
              <w:bottom w:val="single" w:sz="4" w:space="0" w:color="auto"/>
            </w:tcBorders>
            <w:shd w:val="clear" w:color="auto" w:fill="auto"/>
            <w:noWrap/>
            <w:vAlign w:val="center"/>
            <w:hideMark/>
          </w:tcPr>
          <w:p w14:paraId="2377B0B7" w14:textId="77777777" w:rsidR="00D126A3" w:rsidRPr="00D0353E" w:rsidRDefault="00D126A3" w:rsidP="00175BA5">
            <w:pPr>
              <w:rPr>
                <w:b/>
                <w:bCs/>
                <w:color w:val="000000"/>
                <w:sz w:val="20"/>
                <w:szCs w:val="20"/>
                <w:lang w:val="en-ID" w:eastAsia="en-ID"/>
              </w:rPr>
            </w:pPr>
            <w:r w:rsidRPr="00D0353E">
              <w:rPr>
                <w:b/>
                <w:bCs/>
                <w:color w:val="000000"/>
                <w:sz w:val="20"/>
                <w:szCs w:val="20"/>
                <w:lang w:val="en-ID" w:eastAsia="en-ID"/>
              </w:rPr>
              <w:t xml:space="preserve">Solvabilitas </w:t>
            </w:r>
          </w:p>
        </w:tc>
        <w:tc>
          <w:tcPr>
            <w:tcW w:w="1049" w:type="dxa"/>
            <w:tcBorders>
              <w:top w:val="single" w:sz="4" w:space="0" w:color="auto"/>
              <w:bottom w:val="single" w:sz="4" w:space="0" w:color="auto"/>
            </w:tcBorders>
            <w:shd w:val="clear" w:color="auto" w:fill="auto"/>
            <w:noWrap/>
            <w:vAlign w:val="center"/>
            <w:hideMark/>
          </w:tcPr>
          <w:p w14:paraId="41C32756" w14:textId="77777777" w:rsidR="00D126A3" w:rsidRPr="00D0353E" w:rsidRDefault="00D126A3" w:rsidP="00175BA5">
            <w:pPr>
              <w:rPr>
                <w:b/>
                <w:bCs/>
                <w:color w:val="000000"/>
                <w:sz w:val="20"/>
                <w:szCs w:val="20"/>
                <w:lang w:val="en-ID" w:eastAsia="en-ID"/>
              </w:rPr>
            </w:pPr>
            <w:r w:rsidRPr="00D0353E">
              <w:rPr>
                <w:b/>
                <w:bCs/>
                <w:color w:val="000000"/>
                <w:sz w:val="20"/>
                <w:szCs w:val="20"/>
                <w:lang w:val="en-ID" w:eastAsia="en-ID"/>
              </w:rPr>
              <w:t xml:space="preserve">Struktur Modal </w:t>
            </w:r>
          </w:p>
        </w:tc>
      </w:tr>
      <w:tr w:rsidR="00D126A3" w:rsidRPr="00D0353E" w14:paraId="469C01B2" w14:textId="77777777" w:rsidTr="00F54741">
        <w:trPr>
          <w:trHeight w:val="290"/>
          <w:jc w:val="center"/>
        </w:trPr>
        <w:tc>
          <w:tcPr>
            <w:tcW w:w="1339" w:type="dxa"/>
            <w:tcBorders>
              <w:top w:val="single" w:sz="4" w:space="0" w:color="auto"/>
            </w:tcBorders>
            <w:shd w:val="clear" w:color="auto" w:fill="auto"/>
            <w:noWrap/>
            <w:vAlign w:val="center"/>
            <w:hideMark/>
          </w:tcPr>
          <w:p w14:paraId="11600321" w14:textId="77777777" w:rsidR="00D126A3" w:rsidRPr="00D0353E" w:rsidRDefault="00D126A3" w:rsidP="00175BA5">
            <w:pPr>
              <w:rPr>
                <w:b/>
                <w:bCs/>
                <w:color w:val="000000"/>
                <w:sz w:val="20"/>
                <w:szCs w:val="20"/>
                <w:lang w:val="en-ID" w:eastAsia="en-ID"/>
              </w:rPr>
            </w:pPr>
            <w:r w:rsidRPr="00D0353E">
              <w:rPr>
                <w:b/>
                <w:bCs/>
                <w:color w:val="000000"/>
                <w:sz w:val="20"/>
                <w:szCs w:val="20"/>
                <w:lang w:val="en-ID" w:eastAsia="en-ID"/>
              </w:rPr>
              <w:t xml:space="preserve">Likuiditas * Struktur Modal </w:t>
            </w:r>
          </w:p>
        </w:tc>
        <w:tc>
          <w:tcPr>
            <w:tcW w:w="1027" w:type="dxa"/>
            <w:tcBorders>
              <w:top w:val="single" w:sz="4" w:space="0" w:color="auto"/>
            </w:tcBorders>
            <w:shd w:val="clear" w:color="auto" w:fill="auto"/>
            <w:noWrap/>
            <w:vAlign w:val="center"/>
            <w:hideMark/>
          </w:tcPr>
          <w:p w14:paraId="2B64B2BA" w14:textId="77777777" w:rsidR="00D126A3" w:rsidRPr="00D0353E" w:rsidRDefault="00D126A3" w:rsidP="00175BA5">
            <w:pPr>
              <w:jc w:val="right"/>
              <w:rPr>
                <w:color w:val="000000"/>
                <w:sz w:val="20"/>
                <w:szCs w:val="20"/>
                <w:lang w:val="en-ID" w:eastAsia="en-ID"/>
              </w:rPr>
            </w:pPr>
            <w:r w:rsidRPr="00D0353E">
              <w:rPr>
                <w:color w:val="000000"/>
                <w:sz w:val="20"/>
                <w:szCs w:val="20"/>
                <w:lang w:val="en-ID" w:eastAsia="en-ID"/>
              </w:rPr>
              <w:t>0,030</w:t>
            </w:r>
          </w:p>
        </w:tc>
        <w:tc>
          <w:tcPr>
            <w:tcW w:w="1031" w:type="dxa"/>
            <w:tcBorders>
              <w:top w:val="single" w:sz="4" w:space="0" w:color="auto"/>
            </w:tcBorders>
            <w:shd w:val="clear" w:color="auto" w:fill="auto"/>
            <w:noWrap/>
            <w:vAlign w:val="center"/>
            <w:hideMark/>
          </w:tcPr>
          <w:p w14:paraId="512943B7" w14:textId="77777777" w:rsidR="00D126A3" w:rsidRPr="00D0353E" w:rsidRDefault="00D126A3" w:rsidP="00175BA5">
            <w:pPr>
              <w:jc w:val="right"/>
              <w:rPr>
                <w:b/>
                <w:bCs/>
                <w:color w:val="000000"/>
                <w:sz w:val="20"/>
                <w:szCs w:val="20"/>
                <w:lang w:val="en-ID" w:eastAsia="en-ID"/>
              </w:rPr>
            </w:pPr>
            <w:r w:rsidRPr="00D0353E">
              <w:rPr>
                <w:b/>
                <w:bCs/>
                <w:color w:val="000000"/>
                <w:sz w:val="20"/>
                <w:szCs w:val="20"/>
                <w:lang w:val="en-ID" w:eastAsia="en-ID"/>
              </w:rPr>
              <w:t>0,893</w:t>
            </w:r>
          </w:p>
        </w:tc>
        <w:tc>
          <w:tcPr>
            <w:tcW w:w="851" w:type="dxa"/>
            <w:tcBorders>
              <w:top w:val="single" w:sz="4" w:space="0" w:color="auto"/>
            </w:tcBorders>
            <w:shd w:val="clear" w:color="auto" w:fill="auto"/>
            <w:noWrap/>
            <w:vAlign w:val="center"/>
            <w:hideMark/>
          </w:tcPr>
          <w:p w14:paraId="37179B86" w14:textId="77777777" w:rsidR="00D126A3" w:rsidRPr="00D0353E" w:rsidRDefault="00D126A3" w:rsidP="00175BA5">
            <w:pPr>
              <w:jc w:val="right"/>
              <w:rPr>
                <w:color w:val="000000"/>
                <w:sz w:val="20"/>
                <w:szCs w:val="20"/>
                <w:lang w:val="en-ID" w:eastAsia="en-ID"/>
              </w:rPr>
            </w:pPr>
            <w:r w:rsidRPr="00D0353E">
              <w:rPr>
                <w:color w:val="000000"/>
                <w:sz w:val="20"/>
                <w:szCs w:val="20"/>
                <w:lang w:val="en-ID" w:eastAsia="en-ID"/>
              </w:rPr>
              <w:t>-0,573</w:t>
            </w:r>
          </w:p>
        </w:tc>
        <w:tc>
          <w:tcPr>
            <w:tcW w:w="1017" w:type="dxa"/>
            <w:tcBorders>
              <w:top w:val="single" w:sz="4" w:space="0" w:color="auto"/>
            </w:tcBorders>
            <w:shd w:val="clear" w:color="auto" w:fill="auto"/>
            <w:noWrap/>
            <w:vAlign w:val="center"/>
            <w:hideMark/>
          </w:tcPr>
          <w:p w14:paraId="1FB62791" w14:textId="77777777" w:rsidR="00D126A3" w:rsidRPr="00D0353E" w:rsidRDefault="00D126A3" w:rsidP="00175BA5">
            <w:pPr>
              <w:jc w:val="right"/>
              <w:rPr>
                <w:color w:val="000000"/>
                <w:sz w:val="20"/>
                <w:szCs w:val="20"/>
                <w:lang w:val="en-ID" w:eastAsia="en-ID"/>
              </w:rPr>
            </w:pPr>
            <w:r w:rsidRPr="00D0353E">
              <w:rPr>
                <w:color w:val="000000"/>
                <w:sz w:val="20"/>
                <w:szCs w:val="20"/>
                <w:lang w:val="en-ID" w:eastAsia="en-ID"/>
              </w:rPr>
              <w:t>-0,846</w:t>
            </w:r>
          </w:p>
        </w:tc>
        <w:tc>
          <w:tcPr>
            <w:tcW w:w="1217" w:type="dxa"/>
            <w:tcBorders>
              <w:top w:val="single" w:sz="4" w:space="0" w:color="auto"/>
            </w:tcBorders>
            <w:shd w:val="clear" w:color="auto" w:fill="auto"/>
            <w:noWrap/>
            <w:vAlign w:val="center"/>
            <w:hideMark/>
          </w:tcPr>
          <w:p w14:paraId="2A18AEE2" w14:textId="77777777" w:rsidR="00D126A3" w:rsidRPr="00D0353E" w:rsidRDefault="00D126A3" w:rsidP="00175BA5">
            <w:pPr>
              <w:jc w:val="right"/>
              <w:rPr>
                <w:color w:val="000000"/>
                <w:sz w:val="20"/>
                <w:szCs w:val="20"/>
                <w:lang w:val="en-ID" w:eastAsia="en-ID"/>
              </w:rPr>
            </w:pPr>
            <w:r w:rsidRPr="00D0353E">
              <w:rPr>
                <w:color w:val="000000"/>
                <w:sz w:val="20"/>
                <w:szCs w:val="20"/>
                <w:lang w:val="en-ID" w:eastAsia="en-ID"/>
              </w:rPr>
              <w:t>-0,056</w:t>
            </w:r>
          </w:p>
        </w:tc>
        <w:tc>
          <w:tcPr>
            <w:tcW w:w="1328" w:type="dxa"/>
            <w:tcBorders>
              <w:top w:val="single" w:sz="4" w:space="0" w:color="auto"/>
            </w:tcBorders>
            <w:shd w:val="clear" w:color="auto" w:fill="auto"/>
            <w:noWrap/>
            <w:vAlign w:val="center"/>
            <w:hideMark/>
          </w:tcPr>
          <w:p w14:paraId="0FF9D957" w14:textId="77777777" w:rsidR="00D126A3" w:rsidRPr="00D0353E" w:rsidRDefault="00D126A3" w:rsidP="00175BA5">
            <w:pPr>
              <w:jc w:val="right"/>
              <w:rPr>
                <w:color w:val="000000"/>
                <w:sz w:val="20"/>
                <w:szCs w:val="20"/>
                <w:lang w:val="en-ID" w:eastAsia="en-ID"/>
              </w:rPr>
            </w:pPr>
            <w:r w:rsidRPr="00D0353E">
              <w:rPr>
                <w:color w:val="000000"/>
                <w:sz w:val="20"/>
                <w:szCs w:val="20"/>
                <w:lang w:val="en-ID" w:eastAsia="en-ID"/>
              </w:rPr>
              <w:t>0,135</w:t>
            </w:r>
          </w:p>
        </w:tc>
        <w:tc>
          <w:tcPr>
            <w:tcW w:w="1172" w:type="dxa"/>
            <w:tcBorders>
              <w:top w:val="single" w:sz="4" w:space="0" w:color="auto"/>
            </w:tcBorders>
            <w:shd w:val="clear" w:color="auto" w:fill="auto"/>
            <w:noWrap/>
            <w:vAlign w:val="center"/>
            <w:hideMark/>
          </w:tcPr>
          <w:p w14:paraId="7F138BC9" w14:textId="77777777" w:rsidR="00D126A3" w:rsidRPr="00D0353E" w:rsidRDefault="00D126A3" w:rsidP="00175BA5">
            <w:pPr>
              <w:jc w:val="right"/>
              <w:rPr>
                <w:color w:val="000000"/>
                <w:sz w:val="20"/>
                <w:szCs w:val="20"/>
                <w:lang w:val="en-ID" w:eastAsia="en-ID"/>
              </w:rPr>
            </w:pPr>
            <w:r w:rsidRPr="00D0353E">
              <w:rPr>
                <w:color w:val="000000"/>
                <w:sz w:val="20"/>
                <w:szCs w:val="20"/>
                <w:lang w:val="en-ID" w:eastAsia="en-ID"/>
              </w:rPr>
              <w:t>0,197</w:t>
            </w:r>
          </w:p>
        </w:tc>
        <w:tc>
          <w:tcPr>
            <w:tcW w:w="1049" w:type="dxa"/>
            <w:tcBorders>
              <w:top w:val="single" w:sz="4" w:space="0" w:color="auto"/>
            </w:tcBorders>
            <w:shd w:val="clear" w:color="auto" w:fill="auto"/>
            <w:noWrap/>
            <w:vAlign w:val="center"/>
            <w:hideMark/>
          </w:tcPr>
          <w:p w14:paraId="2BE68C2A" w14:textId="77777777" w:rsidR="00D126A3" w:rsidRPr="00D0353E" w:rsidRDefault="00D126A3" w:rsidP="00175BA5">
            <w:pPr>
              <w:jc w:val="right"/>
              <w:rPr>
                <w:color w:val="000000"/>
                <w:sz w:val="20"/>
                <w:szCs w:val="20"/>
                <w:lang w:val="en-ID" w:eastAsia="en-ID"/>
              </w:rPr>
            </w:pPr>
            <w:r w:rsidRPr="00D0353E">
              <w:rPr>
                <w:color w:val="000000"/>
                <w:sz w:val="20"/>
                <w:szCs w:val="20"/>
                <w:lang w:val="en-ID" w:eastAsia="en-ID"/>
              </w:rPr>
              <w:t>-0,017</w:t>
            </w:r>
          </w:p>
        </w:tc>
      </w:tr>
      <w:tr w:rsidR="00F54741" w:rsidRPr="00D0353E" w14:paraId="271D4124" w14:textId="77777777" w:rsidTr="00F54741">
        <w:trPr>
          <w:trHeight w:val="290"/>
          <w:jc w:val="center"/>
        </w:trPr>
        <w:tc>
          <w:tcPr>
            <w:tcW w:w="1339" w:type="dxa"/>
            <w:shd w:val="clear" w:color="auto" w:fill="auto"/>
            <w:noWrap/>
            <w:vAlign w:val="center"/>
            <w:hideMark/>
          </w:tcPr>
          <w:p w14:paraId="69F9ECB8" w14:textId="77777777" w:rsidR="00D126A3" w:rsidRPr="00D0353E" w:rsidRDefault="00D126A3" w:rsidP="00175BA5">
            <w:pPr>
              <w:rPr>
                <w:b/>
                <w:bCs/>
                <w:color w:val="000000"/>
                <w:sz w:val="20"/>
                <w:szCs w:val="20"/>
                <w:lang w:val="en-ID" w:eastAsia="en-ID"/>
              </w:rPr>
            </w:pPr>
            <w:r w:rsidRPr="00D0353E">
              <w:rPr>
                <w:b/>
                <w:bCs/>
                <w:color w:val="000000"/>
                <w:sz w:val="20"/>
                <w:szCs w:val="20"/>
                <w:lang w:val="en-ID" w:eastAsia="en-ID"/>
              </w:rPr>
              <w:t xml:space="preserve">Profitabilitas * Struktur Modal </w:t>
            </w:r>
          </w:p>
        </w:tc>
        <w:tc>
          <w:tcPr>
            <w:tcW w:w="1027" w:type="dxa"/>
            <w:shd w:val="clear" w:color="auto" w:fill="auto"/>
            <w:noWrap/>
            <w:vAlign w:val="center"/>
            <w:hideMark/>
          </w:tcPr>
          <w:p w14:paraId="33FB2DA1" w14:textId="77777777" w:rsidR="00D126A3" w:rsidRPr="00D0353E" w:rsidRDefault="00D126A3" w:rsidP="00175BA5">
            <w:pPr>
              <w:jc w:val="right"/>
              <w:rPr>
                <w:b/>
                <w:bCs/>
                <w:color w:val="000000"/>
                <w:sz w:val="20"/>
                <w:szCs w:val="20"/>
                <w:lang w:val="en-ID" w:eastAsia="en-ID"/>
              </w:rPr>
            </w:pPr>
            <w:r w:rsidRPr="00D0353E">
              <w:rPr>
                <w:b/>
                <w:bCs/>
                <w:color w:val="000000"/>
                <w:sz w:val="20"/>
                <w:szCs w:val="20"/>
                <w:lang w:val="en-ID" w:eastAsia="en-ID"/>
              </w:rPr>
              <w:t>0,893</w:t>
            </w:r>
          </w:p>
        </w:tc>
        <w:tc>
          <w:tcPr>
            <w:tcW w:w="1031" w:type="dxa"/>
            <w:shd w:val="clear" w:color="auto" w:fill="auto"/>
            <w:noWrap/>
            <w:vAlign w:val="center"/>
            <w:hideMark/>
          </w:tcPr>
          <w:p w14:paraId="46124AB6" w14:textId="77777777" w:rsidR="00D126A3" w:rsidRPr="00D0353E" w:rsidRDefault="00D126A3" w:rsidP="00175BA5">
            <w:pPr>
              <w:jc w:val="right"/>
              <w:rPr>
                <w:color w:val="000000"/>
                <w:sz w:val="20"/>
                <w:szCs w:val="20"/>
                <w:lang w:val="en-ID" w:eastAsia="en-ID"/>
              </w:rPr>
            </w:pPr>
            <w:r w:rsidRPr="00D0353E">
              <w:rPr>
                <w:color w:val="000000"/>
                <w:sz w:val="20"/>
                <w:szCs w:val="20"/>
                <w:lang w:val="en-ID" w:eastAsia="en-ID"/>
              </w:rPr>
              <w:t>0,030</w:t>
            </w:r>
          </w:p>
        </w:tc>
        <w:tc>
          <w:tcPr>
            <w:tcW w:w="851" w:type="dxa"/>
            <w:shd w:val="clear" w:color="auto" w:fill="auto"/>
            <w:noWrap/>
            <w:vAlign w:val="center"/>
            <w:hideMark/>
          </w:tcPr>
          <w:p w14:paraId="46C8FE0F" w14:textId="77777777" w:rsidR="00D126A3" w:rsidRPr="00D0353E" w:rsidRDefault="00D126A3" w:rsidP="00175BA5">
            <w:pPr>
              <w:jc w:val="right"/>
              <w:rPr>
                <w:color w:val="000000"/>
                <w:sz w:val="20"/>
                <w:szCs w:val="20"/>
                <w:lang w:val="en-ID" w:eastAsia="en-ID"/>
              </w:rPr>
            </w:pPr>
            <w:r w:rsidRPr="00D0353E">
              <w:rPr>
                <w:color w:val="000000"/>
                <w:sz w:val="20"/>
                <w:szCs w:val="20"/>
                <w:lang w:val="en-ID" w:eastAsia="en-ID"/>
              </w:rPr>
              <w:t>-0,400</w:t>
            </w:r>
          </w:p>
        </w:tc>
        <w:tc>
          <w:tcPr>
            <w:tcW w:w="1017" w:type="dxa"/>
            <w:shd w:val="clear" w:color="auto" w:fill="auto"/>
            <w:noWrap/>
            <w:vAlign w:val="center"/>
            <w:hideMark/>
          </w:tcPr>
          <w:p w14:paraId="27C76C67" w14:textId="77777777" w:rsidR="00D126A3" w:rsidRPr="00D0353E" w:rsidRDefault="00D126A3" w:rsidP="00175BA5">
            <w:pPr>
              <w:jc w:val="right"/>
              <w:rPr>
                <w:color w:val="000000"/>
                <w:sz w:val="20"/>
                <w:szCs w:val="20"/>
                <w:lang w:val="en-ID" w:eastAsia="en-ID"/>
              </w:rPr>
            </w:pPr>
            <w:r w:rsidRPr="00D0353E">
              <w:rPr>
                <w:color w:val="000000"/>
                <w:sz w:val="20"/>
                <w:szCs w:val="20"/>
                <w:lang w:val="en-ID" w:eastAsia="en-ID"/>
              </w:rPr>
              <w:t>0,135</w:t>
            </w:r>
          </w:p>
        </w:tc>
        <w:tc>
          <w:tcPr>
            <w:tcW w:w="1217" w:type="dxa"/>
            <w:shd w:val="clear" w:color="auto" w:fill="auto"/>
            <w:noWrap/>
            <w:vAlign w:val="center"/>
            <w:hideMark/>
          </w:tcPr>
          <w:p w14:paraId="289674ED" w14:textId="77777777" w:rsidR="00D126A3" w:rsidRPr="00D0353E" w:rsidRDefault="00D126A3" w:rsidP="00175BA5">
            <w:pPr>
              <w:jc w:val="right"/>
              <w:rPr>
                <w:color w:val="000000"/>
                <w:sz w:val="20"/>
                <w:szCs w:val="20"/>
                <w:lang w:val="en-ID" w:eastAsia="en-ID"/>
              </w:rPr>
            </w:pPr>
            <w:r w:rsidRPr="00D0353E">
              <w:rPr>
                <w:color w:val="000000"/>
                <w:sz w:val="20"/>
                <w:szCs w:val="20"/>
                <w:lang w:val="en-ID" w:eastAsia="en-ID"/>
              </w:rPr>
              <w:t>-0,347</w:t>
            </w:r>
          </w:p>
        </w:tc>
        <w:tc>
          <w:tcPr>
            <w:tcW w:w="1328" w:type="dxa"/>
            <w:shd w:val="clear" w:color="auto" w:fill="auto"/>
            <w:noWrap/>
            <w:vAlign w:val="center"/>
            <w:hideMark/>
          </w:tcPr>
          <w:p w14:paraId="2F1062D8" w14:textId="77777777" w:rsidR="00D126A3" w:rsidRPr="00D0353E" w:rsidRDefault="00D126A3" w:rsidP="00175BA5">
            <w:pPr>
              <w:jc w:val="right"/>
              <w:rPr>
                <w:color w:val="000000"/>
                <w:sz w:val="20"/>
                <w:szCs w:val="20"/>
                <w:lang w:val="en-ID" w:eastAsia="en-ID"/>
              </w:rPr>
            </w:pPr>
            <w:r w:rsidRPr="00D0353E">
              <w:rPr>
                <w:color w:val="000000"/>
                <w:sz w:val="20"/>
                <w:szCs w:val="20"/>
                <w:lang w:val="en-ID" w:eastAsia="en-ID"/>
              </w:rPr>
              <w:t>0,441</w:t>
            </w:r>
          </w:p>
        </w:tc>
        <w:tc>
          <w:tcPr>
            <w:tcW w:w="1172" w:type="dxa"/>
            <w:shd w:val="clear" w:color="auto" w:fill="auto"/>
            <w:noWrap/>
            <w:vAlign w:val="center"/>
            <w:hideMark/>
          </w:tcPr>
          <w:p w14:paraId="22ACBB88" w14:textId="77777777" w:rsidR="00D126A3" w:rsidRPr="00D0353E" w:rsidRDefault="00D126A3" w:rsidP="00175BA5">
            <w:pPr>
              <w:jc w:val="right"/>
              <w:rPr>
                <w:color w:val="000000"/>
                <w:sz w:val="20"/>
                <w:szCs w:val="20"/>
                <w:lang w:val="en-ID" w:eastAsia="en-ID"/>
              </w:rPr>
            </w:pPr>
            <w:r w:rsidRPr="00D0353E">
              <w:rPr>
                <w:color w:val="000000"/>
                <w:sz w:val="20"/>
                <w:szCs w:val="20"/>
                <w:lang w:val="en-ID" w:eastAsia="en-ID"/>
              </w:rPr>
              <w:t>-0,152</w:t>
            </w:r>
          </w:p>
        </w:tc>
        <w:tc>
          <w:tcPr>
            <w:tcW w:w="1049" w:type="dxa"/>
            <w:shd w:val="clear" w:color="auto" w:fill="auto"/>
            <w:noWrap/>
            <w:vAlign w:val="center"/>
            <w:hideMark/>
          </w:tcPr>
          <w:p w14:paraId="57A319AF" w14:textId="77777777" w:rsidR="00D126A3" w:rsidRPr="00D0353E" w:rsidRDefault="00D126A3" w:rsidP="00175BA5">
            <w:pPr>
              <w:jc w:val="right"/>
              <w:rPr>
                <w:color w:val="000000"/>
                <w:sz w:val="20"/>
                <w:szCs w:val="20"/>
                <w:lang w:val="en-ID" w:eastAsia="en-ID"/>
              </w:rPr>
            </w:pPr>
            <w:r w:rsidRPr="00D0353E">
              <w:rPr>
                <w:color w:val="000000"/>
                <w:sz w:val="20"/>
                <w:szCs w:val="20"/>
                <w:lang w:val="en-ID" w:eastAsia="en-ID"/>
              </w:rPr>
              <w:t>-0,267</w:t>
            </w:r>
          </w:p>
        </w:tc>
      </w:tr>
      <w:tr w:rsidR="00D126A3" w:rsidRPr="00D0353E" w14:paraId="583FB8CC" w14:textId="77777777" w:rsidTr="00F54741">
        <w:trPr>
          <w:trHeight w:val="574"/>
          <w:jc w:val="center"/>
        </w:trPr>
        <w:tc>
          <w:tcPr>
            <w:tcW w:w="1339" w:type="dxa"/>
            <w:shd w:val="clear" w:color="auto" w:fill="auto"/>
            <w:noWrap/>
            <w:vAlign w:val="center"/>
            <w:hideMark/>
          </w:tcPr>
          <w:p w14:paraId="2858D181" w14:textId="77777777" w:rsidR="00D126A3" w:rsidRPr="00D0353E" w:rsidRDefault="00D126A3" w:rsidP="00175BA5">
            <w:pPr>
              <w:rPr>
                <w:b/>
                <w:bCs/>
                <w:color w:val="000000"/>
                <w:sz w:val="20"/>
                <w:szCs w:val="20"/>
                <w:lang w:val="en-ID" w:eastAsia="en-ID"/>
              </w:rPr>
            </w:pPr>
            <w:r w:rsidRPr="00D0353E">
              <w:rPr>
                <w:b/>
                <w:bCs/>
                <w:color w:val="000000"/>
                <w:sz w:val="20"/>
                <w:szCs w:val="20"/>
                <w:lang w:val="en-ID" w:eastAsia="en-ID"/>
              </w:rPr>
              <w:t xml:space="preserve">Solvabilitas  * Struktur Modal </w:t>
            </w:r>
          </w:p>
        </w:tc>
        <w:tc>
          <w:tcPr>
            <w:tcW w:w="1027" w:type="dxa"/>
            <w:shd w:val="clear" w:color="auto" w:fill="auto"/>
            <w:noWrap/>
            <w:vAlign w:val="center"/>
            <w:hideMark/>
          </w:tcPr>
          <w:p w14:paraId="726A0A04" w14:textId="77777777" w:rsidR="00D126A3" w:rsidRPr="00D0353E" w:rsidRDefault="00D126A3" w:rsidP="00175BA5">
            <w:pPr>
              <w:jc w:val="right"/>
              <w:rPr>
                <w:color w:val="000000"/>
                <w:sz w:val="20"/>
                <w:szCs w:val="20"/>
                <w:lang w:val="en-ID" w:eastAsia="en-ID"/>
              </w:rPr>
            </w:pPr>
            <w:r w:rsidRPr="00D0353E">
              <w:rPr>
                <w:color w:val="000000"/>
                <w:sz w:val="20"/>
                <w:szCs w:val="20"/>
                <w:lang w:val="en-ID" w:eastAsia="en-ID"/>
              </w:rPr>
              <w:t>-0,400</w:t>
            </w:r>
          </w:p>
        </w:tc>
        <w:tc>
          <w:tcPr>
            <w:tcW w:w="1031" w:type="dxa"/>
            <w:shd w:val="clear" w:color="auto" w:fill="auto"/>
            <w:noWrap/>
            <w:vAlign w:val="center"/>
            <w:hideMark/>
          </w:tcPr>
          <w:p w14:paraId="690F3895" w14:textId="77777777" w:rsidR="00D126A3" w:rsidRPr="00D0353E" w:rsidRDefault="00D126A3" w:rsidP="00175BA5">
            <w:pPr>
              <w:jc w:val="right"/>
              <w:rPr>
                <w:color w:val="000000"/>
                <w:sz w:val="20"/>
                <w:szCs w:val="20"/>
                <w:lang w:val="en-ID" w:eastAsia="en-ID"/>
              </w:rPr>
            </w:pPr>
            <w:r w:rsidRPr="00D0353E">
              <w:rPr>
                <w:color w:val="000000"/>
                <w:sz w:val="20"/>
                <w:szCs w:val="20"/>
                <w:lang w:val="en-ID" w:eastAsia="en-ID"/>
              </w:rPr>
              <w:t>-0,573</w:t>
            </w:r>
          </w:p>
        </w:tc>
        <w:tc>
          <w:tcPr>
            <w:tcW w:w="851" w:type="dxa"/>
            <w:shd w:val="clear" w:color="auto" w:fill="auto"/>
            <w:noWrap/>
            <w:vAlign w:val="center"/>
            <w:hideMark/>
          </w:tcPr>
          <w:p w14:paraId="07FA9329" w14:textId="77777777" w:rsidR="00D126A3" w:rsidRPr="00D0353E" w:rsidRDefault="00D126A3" w:rsidP="00175BA5">
            <w:pPr>
              <w:jc w:val="right"/>
              <w:rPr>
                <w:b/>
                <w:bCs/>
                <w:color w:val="000000"/>
                <w:sz w:val="20"/>
                <w:szCs w:val="20"/>
                <w:lang w:val="en-ID" w:eastAsia="en-ID"/>
              </w:rPr>
            </w:pPr>
            <w:r w:rsidRPr="00D0353E">
              <w:rPr>
                <w:b/>
                <w:bCs/>
                <w:color w:val="000000"/>
                <w:sz w:val="20"/>
                <w:szCs w:val="20"/>
                <w:lang w:val="en-ID" w:eastAsia="en-ID"/>
              </w:rPr>
              <w:t>0,987</w:t>
            </w:r>
          </w:p>
        </w:tc>
        <w:tc>
          <w:tcPr>
            <w:tcW w:w="1017" w:type="dxa"/>
            <w:shd w:val="clear" w:color="auto" w:fill="auto"/>
            <w:noWrap/>
            <w:vAlign w:val="center"/>
            <w:hideMark/>
          </w:tcPr>
          <w:p w14:paraId="32EC3601" w14:textId="77777777" w:rsidR="00D126A3" w:rsidRPr="00D0353E" w:rsidRDefault="00D126A3" w:rsidP="00175BA5">
            <w:pPr>
              <w:jc w:val="right"/>
              <w:rPr>
                <w:color w:val="000000"/>
                <w:sz w:val="20"/>
                <w:szCs w:val="20"/>
                <w:lang w:val="en-ID" w:eastAsia="en-ID"/>
              </w:rPr>
            </w:pPr>
            <w:r w:rsidRPr="00D0353E">
              <w:rPr>
                <w:color w:val="000000"/>
                <w:sz w:val="20"/>
                <w:szCs w:val="20"/>
                <w:lang w:val="en-ID" w:eastAsia="en-ID"/>
              </w:rPr>
              <w:t>0,188</w:t>
            </w:r>
          </w:p>
        </w:tc>
        <w:tc>
          <w:tcPr>
            <w:tcW w:w="1217" w:type="dxa"/>
            <w:shd w:val="clear" w:color="auto" w:fill="auto"/>
            <w:noWrap/>
            <w:vAlign w:val="center"/>
            <w:hideMark/>
          </w:tcPr>
          <w:p w14:paraId="2AE0A15A" w14:textId="77777777" w:rsidR="00D126A3" w:rsidRPr="00D0353E" w:rsidRDefault="00D126A3" w:rsidP="00175BA5">
            <w:pPr>
              <w:jc w:val="right"/>
              <w:rPr>
                <w:color w:val="000000"/>
                <w:sz w:val="20"/>
                <w:szCs w:val="20"/>
                <w:lang w:val="en-ID" w:eastAsia="en-ID"/>
              </w:rPr>
            </w:pPr>
            <w:r w:rsidRPr="00D0353E">
              <w:rPr>
                <w:color w:val="000000"/>
                <w:sz w:val="20"/>
                <w:szCs w:val="20"/>
                <w:lang w:val="en-ID" w:eastAsia="en-ID"/>
              </w:rPr>
              <w:t>0,555</w:t>
            </w:r>
          </w:p>
        </w:tc>
        <w:tc>
          <w:tcPr>
            <w:tcW w:w="1328" w:type="dxa"/>
            <w:shd w:val="clear" w:color="auto" w:fill="auto"/>
            <w:noWrap/>
            <w:vAlign w:val="center"/>
            <w:hideMark/>
          </w:tcPr>
          <w:p w14:paraId="069ABD22" w14:textId="77777777" w:rsidR="00D126A3" w:rsidRPr="00D0353E" w:rsidRDefault="00D126A3" w:rsidP="00175BA5">
            <w:pPr>
              <w:jc w:val="right"/>
              <w:rPr>
                <w:color w:val="000000"/>
                <w:sz w:val="20"/>
                <w:szCs w:val="20"/>
                <w:lang w:val="en-ID" w:eastAsia="en-ID"/>
              </w:rPr>
            </w:pPr>
            <w:r w:rsidRPr="00D0353E">
              <w:rPr>
                <w:color w:val="000000"/>
                <w:sz w:val="20"/>
                <w:szCs w:val="20"/>
                <w:lang w:val="en-ID" w:eastAsia="en-ID"/>
              </w:rPr>
              <w:t>-0,145</w:t>
            </w:r>
          </w:p>
        </w:tc>
        <w:tc>
          <w:tcPr>
            <w:tcW w:w="1172" w:type="dxa"/>
            <w:shd w:val="clear" w:color="auto" w:fill="auto"/>
            <w:noWrap/>
            <w:vAlign w:val="center"/>
            <w:hideMark/>
          </w:tcPr>
          <w:p w14:paraId="7956871B" w14:textId="77777777" w:rsidR="00D126A3" w:rsidRPr="00D0353E" w:rsidRDefault="00D126A3" w:rsidP="00175BA5">
            <w:pPr>
              <w:jc w:val="right"/>
              <w:rPr>
                <w:color w:val="000000"/>
                <w:sz w:val="20"/>
                <w:szCs w:val="20"/>
                <w:lang w:val="en-ID" w:eastAsia="en-ID"/>
              </w:rPr>
            </w:pPr>
            <w:r w:rsidRPr="00D0353E">
              <w:rPr>
                <w:color w:val="000000"/>
                <w:sz w:val="20"/>
                <w:szCs w:val="20"/>
                <w:lang w:val="en-ID" w:eastAsia="en-ID"/>
              </w:rPr>
              <w:t>0,208</w:t>
            </w:r>
          </w:p>
        </w:tc>
        <w:tc>
          <w:tcPr>
            <w:tcW w:w="1049" w:type="dxa"/>
            <w:shd w:val="clear" w:color="auto" w:fill="auto"/>
            <w:noWrap/>
            <w:vAlign w:val="center"/>
            <w:hideMark/>
          </w:tcPr>
          <w:p w14:paraId="078A1B23" w14:textId="77777777" w:rsidR="00D126A3" w:rsidRPr="00D0353E" w:rsidRDefault="00D126A3" w:rsidP="00175BA5">
            <w:pPr>
              <w:jc w:val="right"/>
              <w:rPr>
                <w:color w:val="000000"/>
                <w:sz w:val="20"/>
                <w:szCs w:val="20"/>
                <w:lang w:val="en-ID" w:eastAsia="en-ID"/>
              </w:rPr>
            </w:pPr>
            <w:r w:rsidRPr="00D0353E">
              <w:rPr>
                <w:color w:val="000000"/>
                <w:sz w:val="20"/>
                <w:szCs w:val="20"/>
                <w:lang w:val="en-ID" w:eastAsia="en-ID"/>
              </w:rPr>
              <w:t>0,514</w:t>
            </w:r>
          </w:p>
        </w:tc>
      </w:tr>
      <w:tr w:rsidR="00F54741" w:rsidRPr="00D0353E" w14:paraId="77CAFD8E" w14:textId="77777777" w:rsidTr="00F54741">
        <w:trPr>
          <w:trHeight w:val="290"/>
          <w:jc w:val="center"/>
        </w:trPr>
        <w:tc>
          <w:tcPr>
            <w:tcW w:w="1339" w:type="dxa"/>
            <w:shd w:val="clear" w:color="auto" w:fill="auto"/>
            <w:noWrap/>
            <w:vAlign w:val="center"/>
            <w:hideMark/>
          </w:tcPr>
          <w:p w14:paraId="1FA154F6" w14:textId="77777777" w:rsidR="00D126A3" w:rsidRPr="00D0353E" w:rsidRDefault="00D126A3" w:rsidP="00175BA5">
            <w:pPr>
              <w:rPr>
                <w:b/>
                <w:bCs/>
                <w:color w:val="000000"/>
                <w:sz w:val="20"/>
                <w:szCs w:val="20"/>
                <w:lang w:val="en-ID" w:eastAsia="en-ID"/>
              </w:rPr>
            </w:pPr>
            <w:r w:rsidRPr="00D0353E">
              <w:rPr>
                <w:b/>
                <w:bCs/>
                <w:color w:val="000000"/>
                <w:sz w:val="20"/>
                <w:szCs w:val="20"/>
                <w:lang w:val="en-ID" w:eastAsia="en-ID"/>
              </w:rPr>
              <w:t>X1</w:t>
            </w:r>
          </w:p>
        </w:tc>
        <w:tc>
          <w:tcPr>
            <w:tcW w:w="1027" w:type="dxa"/>
            <w:shd w:val="clear" w:color="auto" w:fill="auto"/>
            <w:noWrap/>
            <w:vAlign w:val="center"/>
            <w:hideMark/>
          </w:tcPr>
          <w:p w14:paraId="0B451599" w14:textId="77777777" w:rsidR="00D126A3" w:rsidRPr="00D0353E" w:rsidRDefault="00D126A3" w:rsidP="00175BA5">
            <w:pPr>
              <w:jc w:val="right"/>
              <w:rPr>
                <w:color w:val="000000"/>
                <w:sz w:val="20"/>
                <w:szCs w:val="20"/>
                <w:lang w:val="en-ID" w:eastAsia="en-ID"/>
              </w:rPr>
            </w:pPr>
            <w:r w:rsidRPr="00D0353E">
              <w:rPr>
                <w:color w:val="000000"/>
                <w:sz w:val="20"/>
                <w:szCs w:val="20"/>
                <w:lang w:val="en-ID" w:eastAsia="en-ID"/>
              </w:rPr>
              <w:t>0,441</w:t>
            </w:r>
          </w:p>
        </w:tc>
        <w:tc>
          <w:tcPr>
            <w:tcW w:w="1031" w:type="dxa"/>
            <w:shd w:val="clear" w:color="auto" w:fill="auto"/>
            <w:noWrap/>
            <w:vAlign w:val="center"/>
            <w:hideMark/>
          </w:tcPr>
          <w:p w14:paraId="745A32D8" w14:textId="77777777" w:rsidR="00D126A3" w:rsidRPr="00D0353E" w:rsidRDefault="00D126A3" w:rsidP="00175BA5">
            <w:pPr>
              <w:jc w:val="right"/>
              <w:rPr>
                <w:color w:val="000000"/>
                <w:sz w:val="20"/>
                <w:szCs w:val="20"/>
                <w:lang w:val="en-ID" w:eastAsia="en-ID"/>
              </w:rPr>
            </w:pPr>
            <w:r w:rsidRPr="00D0353E">
              <w:rPr>
                <w:color w:val="000000"/>
                <w:sz w:val="20"/>
                <w:szCs w:val="20"/>
                <w:lang w:val="en-ID" w:eastAsia="en-ID"/>
              </w:rPr>
              <w:t>0,135</w:t>
            </w:r>
          </w:p>
        </w:tc>
        <w:tc>
          <w:tcPr>
            <w:tcW w:w="851" w:type="dxa"/>
            <w:shd w:val="clear" w:color="auto" w:fill="auto"/>
            <w:noWrap/>
            <w:vAlign w:val="center"/>
            <w:hideMark/>
          </w:tcPr>
          <w:p w14:paraId="435D8560" w14:textId="77777777" w:rsidR="00D126A3" w:rsidRPr="00D0353E" w:rsidRDefault="00D126A3" w:rsidP="00175BA5">
            <w:pPr>
              <w:jc w:val="right"/>
              <w:rPr>
                <w:color w:val="000000"/>
                <w:sz w:val="20"/>
                <w:szCs w:val="20"/>
                <w:lang w:val="en-ID" w:eastAsia="en-ID"/>
              </w:rPr>
            </w:pPr>
            <w:r w:rsidRPr="00D0353E">
              <w:rPr>
                <w:color w:val="000000"/>
                <w:sz w:val="20"/>
                <w:szCs w:val="20"/>
                <w:lang w:val="en-ID" w:eastAsia="en-ID"/>
              </w:rPr>
              <w:t>-0,145</w:t>
            </w:r>
          </w:p>
        </w:tc>
        <w:tc>
          <w:tcPr>
            <w:tcW w:w="1017" w:type="dxa"/>
            <w:shd w:val="clear" w:color="auto" w:fill="auto"/>
            <w:noWrap/>
            <w:vAlign w:val="center"/>
            <w:hideMark/>
          </w:tcPr>
          <w:p w14:paraId="75D285EB" w14:textId="77777777" w:rsidR="00D126A3" w:rsidRPr="00D0353E" w:rsidRDefault="00D126A3" w:rsidP="00175BA5">
            <w:pPr>
              <w:jc w:val="right"/>
              <w:rPr>
                <w:color w:val="000000"/>
                <w:sz w:val="20"/>
                <w:szCs w:val="20"/>
                <w:lang w:val="en-ID" w:eastAsia="en-ID"/>
              </w:rPr>
            </w:pPr>
            <w:r w:rsidRPr="00D0353E">
              <w:rPr>
                <w:color w:val="000000"/>
                <w:sz w:val="20"/>
                <w:szCs w:val="20"/>
                <w:lang w:val="en-ID" w:eastAsia="en-ID"/>
              </w:rPr>
              <w:t>0,070</w:t>
            </w:r>
          </w:p>
        </w:tc>
        <w:tc>
          <w:tcPr>
            <w:tcW w:w="1217" w:type="dxa"/>
            <w:shd w:val="clear" w:color="auto" w:fill="auto"/>
            <w:noWrap/>
            <w:vAlign w:val="center"/>
            <w:hideMark/>
          </w:tcPr>
          <w:p w14:paraId="2868849B" w14:textId="77777777" w:rsidR="00D126A3" w:rsidRPr="00D0353E" w:rsidRDefault="00D126A3" w:rsidP="00175BA5">
            <w:pPr>
              <w:jc w:val="right"/>
              <w:rPr>
                <w:color w:val="000000"/>
                <w:sz w:val="20"/>
                <w:szCs w:val="20"/>
                <w:lang w:val="en-ID" w:eastAsia="en-ID"/>
              </w:rPr>
            </w:pPr>
            <w:r w:rsidRPr="00D0353E">
              <w:rPr>
                <w:color w:val="000000"/>
                <w:sz w:val="20"/>
                <w:szCs w:val="20"/>
                <w:lang w:val="en-ID" w:eastAsia="en-ID"/>
              </w:rPr>
              <w:t>0,003</w:t>
            </w:r>
          </w:p>
        </w:tc>
        <w:tc>
          <w:tcPr>
            <w:tcW w:w="1328" w:type="dxa"/>
            <w:shd w:val="clear" w:color="auto" w:fill="auto"/>
            <w:noWrap/>
            <w:vAlign w:val="center"/>
            <w:hideMark/>
          </w:tcPr>
          <w:p w14:paraId="4CB3E814" w14:textId="77777777" w:rsidR="00D126A3" w:rsidRPr="00D0353E" w:rsidRDefault="00D126A3" w:rsidP="00175BA5">
            <w:pPr>
              <w:jc w:val="right"/>
              <w:rPr>
                <w:b/>
                <w:bCs/>
                <w:color w:val="000000"/>
                <w:sz w:val="20"/>
                <w:szCs w:val="20"/>
                <w:lang w:val="en-ID" w:eastAsia="en-ID"/>
              </w:rPr>
            </w:pPr>
            <w:r w:rsidRPr="00D0353E">
              <w:rPr>
                <w:b/>
                <w:bCs/>
                <w:color w:val="000000"/>
                <w:sz w:val="20"/>
                <w:szCs w:val="20"/>
                <w:lang w:val="en-ID" w:eastAsia="en-ID"/>
              </w:rPr>
              <w:t>0,981</w:t>
            </w:r>
          </w:p>
        </w:tc>
        <w:tc>
          <w:tcPr>
            <w:tcW w:w="1172" w:type="dxa"/>
            <w:shd w:val="clear" w:color="auto" w:fill="auto"/>
            <w:noWrap/>
            <w:vAlign w:val="center"/>
            <w:hideMark/>
          </w:tcPr>
          <w:p w14:paraId="2CDB22D4" w14:textId="77777777" w:rsidR="00D126A3" w:rsidRPr="00D0353E" w:rsidRDefault="00D126A3" w:rsidP="00175BA5">
            <w:pPr>
              <w:jc w:val="right"/>
              <w:rPr>
                <w:color w:val="000000"/>
                <w:sz w:val="20"/>
                <w:szCs w:val="20"/>
                <w:lang w:val="en-ID" w:eastAsia="en-ID"/>
              </w:rPr>
            </w:pPr>
            <w:r w:rsidRPr="00D0353E">
              <w:rPr>
                <w:color w:val="000000"/>
                <w:sz w:val="20"/>
                <w:szCs w:val="20"/>
                <w:lang w:val="en-ID" w:eastAsia="en-ID"/>
              </w:rPr>
              <w:t>-0,322</w:t>
            </w:r>
          </w:p>
        </w:tc>
        <w:tc>
          <w:tcPr>
            <w:tcW w:w="1049" w:type="dxa"/>
            <w:shd w:val="clear" w:color="auto" w:fill="auto"/>
            <w:noWrap/>
            <w:vAlign w:val="center"/>
            <w:hideMark/>
          </w:tcPr>
          <w:p w14:paraId="6DD3F781" w14:textId="77777777" w:rsidR="00D126A3" w:rsidRPr="00D0353E" w:rsidRDefault="00D126A3" w:rsidP="00175BA5">
            <w:pPr>
              <w:jc w:val="right"/>
              <w:rPr>
                <w:color w:val="000000"/>
                <w:sz w:val="20"/>
                <w:szCs w:val="20"/>
                <w:lang w:val="en-ID" w:eastAsia="en-ID"/>
              </w:rPr>
            </w:pPr>
            <w:r w:rsidRPr="00D0353E">
              <w:rPr>
                <w:color w:val="000000"/>
                <w:sz w:val="20"/>
                <w:szCs w:val="20"/>
                <w:lang w:val="en-ID" w:eastAsia="en-ID"/>
              </w:rPr>
              <w:t>-0,331</w:t>
            </w:r>
          </w:p>
        </w:tc>
      </w:tr>
      <w:tr w:rsidR="00D126A3" w:rsidRPr="00D0353E" w14:paraId="3619E9F6" w14:textId="77777777" w:rsidTr="00F54741">
        <w:trPr>
          <w:trHeight w:val="290"/>
          <w:jc w:val="center"/>
        </w:trPr>
        <w:tc>
          <w:tcPr>
            <w:tcW w:w="1339" w:type="dxa"/>
            <w:shd w:val="clear" w:color="auto" w:fill="auto"/>
            <w:noWrap/>
            <w:vAlign w:val="center"/>
            <w:hideMark/>
          </w:tcPr>
          <w:p w14:paraId="416E2DCB" w14:textId="77777777" w:rsidR="00D126A3" w:rsidRPr="00D0353E" w:rsidRDefault="00D126A3" w:rsidP="00175BA5">
            <w:pPr>
              <w:rPr>
                <w:b/>
                <w:bCs/>
                <w:color w:val="000000"/>
                <w:sz w:val="20"/>
                <w:szCs w:val="20"/>
                <w:lang w:val="en-ID" w:eastAsia="en-ID"/>
              </w:rPr>
            </w:pPr>
            <w:r w:rsidRPr="00D0353E">
              <w:rPr>
                <w:b/>
                <w:bCs/>
                <w:color w:val="000000"/>
                <w:sz w:val="20"/>
                <w:szCs w:val="20"/>
                <w:lang w:val="en-ID" w:eastAsia="en-ID"/>
              </w:rPr>
              <w:t>X2</w:t>
            </w:r>
          </w:p>
        </w:tc>
        <w:tc>
          <w:tcPr>
            <w:tcW w:w="1027" w:type="dxa"/>
            <w:shd w:val="clear" w:color="auto" w:fill="auto"/>
            <w:noWrap/>
            <w:vAlign w:val="center"/>
            <w:hideMark/>
          </w:tcPr>
          <w:p w14:paraId="3ADF8C4E" w14:textId="77777777" w:rsidR="00D126A3" w:rsidRPr="00D0353E" w:rsidRDefault="00D126A3" w:rsidP="00175BA5">
            <w:pPr>
              <w:jc w:val="right"/>
              <w:rPr>
                <w:color w:val="000000"/>
                <w:sz w:val="20"/>
                <w:szCs w:val="20"/>
                <w:lang w:val="en-ID" w:eastAsia="en-ID"/>
              </w:rPr>
            </w:pPr>
            <w:r w:rsidRPr="00D0353E">
              <w:rPr>
                <w:color w:val="000000"/>
                <w:sz w:val="20"/>
                <w:szCs w:val="20"/>
                <w:lang w:val="en-ID" w:eastAsia="en-ID"/>
              </w:rPr>
              <w:t>0,135</w:t>
            </w:r>
          </w:p>
        </w:tc>
        <w:tc>
          <w:tcPr>
            <w:tcW w:w="1031" w:type="dxa"/>
            <w:shd w:val="clear" w:color="auto" w:fill="auto"/>
            <w:noWrap/>
            <w:vAlign w:val="center"/>
            <w:hideMark/>
          </w:tcPr>
          <w:p w14:paraId="2D1651B9" w14:textId="77777777" w:rsidR="00D126A3" w:rsidRPr="00D0353E" w:rsidRDefault="00D126A3" w:rsidP="00175BA5">
            <w:pPr>
              <w:jc w:val="right"/>
              <w:rPr>
                <w:color w:val="000000"/>
                <w:sz w:val="20"/>
                <w:szCs w:val="20"/>
                <w:lang w:val="en-ID" w:eastAsia="en-ID"/>
              </w:rPr>
            </w:pPr>
            <w:r w:rsidRPr="00D0353E">
              <w:rPr>
                <w:color w:val="000000"/>
                <w:sz w:val="20"/>
                <w:szCs w:val="20"/>
                <w:lang w:val="en-ID" w:eastAsia="en-ID"/>
              </w:rPr>
              <w:t>-0,846</w:t>
            </w:r>
          </w:p>
        </w:tc>
        <w:tc>
          <w:tcPr>
            <w:tcW w:w="851" w:type="dxa"/>
            <w:shd w:val="clear" w:color="auto" w:fill="auto"/>
            <w:noWrap/>
            <w:vAlign w:val="center"/>
            <w:hideMark/>
          </w:tcPr>
          <w:p w14:paraId="4C49E153" w14:textId="77777777" w:rsidR="00D126A3" w:rsidRPr="00D0353E" w:rsidRDefault="00D126A3" w:rsidP="00175BA5">
            <w:pPr>
              <w:jc w:val="right"/>
              <w:rPr>
                <w:color w:val="000000"/>
                <w:sz w:val="20"/>
                <w:szCs w:val="20"/>
                <w:lang w:val="en-ID" w:eastAsia="en-ID"/>
              </w:rPr>
            </w:pPr>
            <w:r w:rsidRPr="00D0353E">
              <w:rPr>
                <w:color w:val="000000"/>
                <w:sz w:val="20"/>
                <w:szCs w:val="20"/>
                <w:lang w:val="en-ID" w:eastAsia="en-ID"/>
              </w:rPr>
              <w:t>0,188</w:t>
            </w:r>
          </w:p>
        </w:tc>
        <w:tc>
          <w:tcPr>
            <w:tcW w:w="1017" w:type="dxa"/>
            <w:shd w:val="clear" w:color="auto" w:fill="auto"/>
            <w:noWrap/>
            <w:vAlign w:val="center"/>
            <w:hideMark/>
          </w:tcPr>
          <w:p w14:paraId="4956130E" w14:textId="77777777" w:rsidR="00D126A3" w:rsidRPr="00D0353E" w:rsidRDefault="00D126A3" w:rsidP="00175BA5">
            <w:pPr>
              <w:jc w:val="right"/>
              <w:rPr>
                <w:b/>
                <w:bCs/>
                <w:color w:val="000000"/>
                <w:sz w:val="20"/>
                <w:szCs w:val="20"/>
                <w:lang w:val="en-ID" w:eastAsia="en-ID"/>
              </w:rPr>
            </w:pPr>
            <w:r w:rsidRPr="00D0353E">
              <w:rPr>
                <w:b/>
                <w:bCs/>
                <w:color w:val="000000"/>
                <w:sz w:val="20"/>
                <w:szCs w:val="20"/>
                <w:lang w:val="en-ID" w:eastAsia="en-ID"/>
              </w:rPr>
              <w:t>0,783</w:t>
            </w:r>
          </w:p>
        </w:tc>
        <w:tc>
          <w:tcPr>
            <w:tcW w:w="1217" w:type="dxa"/>
            <w:shd w:val="clear" w:color="auto" w:fill="auto"/>
            <w:noWrap/>
            <w:vAlign w:val="center"/>
            <w:hideMark/>
          </w:tcPr>
          <w:p w14:paraId="0625DB21" w14:textId="77777777" w:rsidR="00D126A3" w:rsidRPr="00D0353E" w:rsidRDefault="00D126A3" w:rsidP="00175BA5">
            <w:pPr>
              <w:jc w:val="right"/>
              <w:rPr>
                <w:color w:val="000000"/>
                <w:sz w:val="20"/>
                <w:szCs w:val="20"/>
                <w:lang w:val="en-ID" w:eastAsia="en-ID"/>
              </w:rPr>
            </w:pPr>
            <w:r w:rsidRPr="00D0353E">
              <w:rPr>
                <w:color w:val="000000"/>
                <w:sz w:val="20"/>
                <w:szCs w:val="20"/>
                <w:lang w:val="en-ID" w:eastAsia="en-ID"/>
              </w:rPr>
              <w:t>-0,119</w:t>
            </w:r>
          </w:p>
        </w:tc>
        <w:tc>
          <w:tcPr>
            <w:tcW w:w="1328" w:type="dxa"/>
            <w:shd w:val="clear" w:color="auto" w:fill="auto"/>
            <w:noWrap/>
            <w:vAlign w:val="center"/>
            <w:hideMark/>
          </w:tcPr>
          <w:p w14:paraId="755428B3" w14:textId="77777777" w:rsidR="00D126A3" w:rsidRPr="00D0353E" w:rsidRDefault="00D126A3" w:rsidP="00175BA5">
            <w:pPr>
              <w:jc w:val="right"/>
              <w:rPr>
                <w:color w:val="000000"/>
                <w:sz w:val="20"/>
                <w:szCs w:val="20"/>
                <w:lang w:val="en-ID" w:eastAsia="en-ID"/>
              </w:rPr>
            </w:pPr>
            <w:r w:rsidRPr="00D0353E">
              <w:rPr>
                <w:color w:val="000000"/>
                <w:sz w:val="20"/>
                <w:szCs w:val="20"/>
                <w:lang w:val="en-ID" w:eastAsia="en-ID"/>
              </w:rPr>
              <w:t>0,070</w:t>
            </w:r>
          </w:p>
        </w:tc>
        <w:tc>
          <w:tcPr>
            <w:tcW w:w="1172" w:type="dxa"/>
            <w:shd w:val="clear" w:color="auto" w:fill="auto"/>
            <w:noWrap/>
            <w:vAlign w:val="center"/>
            <w:hideMark/>
          </w:tcPr>
          <w:p w14:paraId="38AA3F35" w14:textId="77777777" w:rsidR="00D126A3" w:rsidRPr="00D0353E" w:rsidRDefault="00D126A3" w:rsidP="00175BA5">
            <w:pPr>
              <w:jc w:val="right"/>
              <w:rPr>
                <w:color w:val="000000"/>
                <w:sz w:val="20"/>
                <w:szCs w:val="20"/>
                <w:lang w:val="en-ID" w:eastAsia="en-ID"/>
              </w:rPr>
            </w:pPr>
            <w:r w:rsidRPr="00D0353E">
              <w:rPr>
                <w:color w:val="000000"/>
                <w:sz w:val="20"/>
                <w:szCs w:val="20"/>
                <w:lang w:val="en-ID" w:eastAsia="en-ID"/>
              </w:rPr>
              <w:t>-0,632</w:t>
            </w:r>
          </w:p>
        </w:tc>
        <w:tc>
          <w:tcPr>
            <w:tcW w:w="1049" w:type="dxa"/>
            <w:shd w:val="clear" w:color="auto" w:fill="auto"/>
            <w:noWrap/>
            <w:vAlign w:val="center"/>
            <w:hideMark/>
          </w:tcPr>
          <w:p w14:paraId="7647A88C" w14:textId="77777777" w:rsidR="00D126A3" w:rsidRPr="00D0353E" w:rsidRDefault="00D126A3" w:rsidP="00175BA5">
            <w:pPr>
              <w:jc w:val="right"/>
              <w:rPr>
                <w:color w:val="000000"/>
                <w:sz w:val="20"/>
                <w:szCs w:val="20"/>
                <w:lang w:val="en-ID" w:eastAsia="en-ID"/>
              </w:rPr>
            </w:pPr>
            <w:r w:rsidRPr="00D0353E">
              <w:rPr>
                <w:color w:val="000000"/>
                <w:sz w:val="20"/>
                <w:szCs w:val="20"/>
                <w:lang w:val="en-ID" w:eastAsia="en-ID"/>
              </w:rPr>
              <w:t>-0,492</w:t>
            </w:r>
          </w:p>
        </w:tc>
      </w:tr>
      <w:tr w:rsidR="00F54741" w:rsidRPr="00D0353E" w14:paraId="2CC16A46" w14:textId="77777777" w:rsidTr="00F54741">
        <w:trPr>
          <w:trHeight w:val="290"/>
          <w:jc w:val="center"/>
        </w:trPr>
        <w:tc>
          <w:tcPr>
            <w:tcW w:w="1339" w:type="dxa"/>
            <w:shd w:val="clear" w:color="auto" w:fill="auto"/>
            <w:noWrap/>
            <w:vAlign w:val="center"/>
            <w:hideMark/>
          </w:tcPr>
          <w:p w14:paraId="1B3159D0" w14:textId="77777777" w:rsidR="00D126A3" w:rsidRPr="00D0353E" w:rsidRDefault="00D126A3" w:rsidP="00175BA5">
            <w:pPr>
              <w:rPr>
                <w:b/>
                <w:bCs/>
                <w:color w:val="000000"/>
                <w:sz w:val="20"/>
                <w:szCs w:val="20"/>
                <w:lang w:val="en-ID" w:eastAsia="en-ID"/>
              </w:rPr>
            </w:pPr>
            <w:r w:rsidRPr="00D0353E">
              <w:rPr>
                <w:b/>
                <w:bCs/>
                <w:color w:val="000000"/>
                <w:sz w:val="20"/>
                <w:szCs w:val="20"/>
                <w:lang w:val="en-ID" w:eastAsia="en-ID"/>
              </w:rPr>
              <w:t>X3</w:t>
            </w:r>
          </w:p>
        </w:tc>
        <w:tc>
          <w:tcPr>
            <w:tcW w:w="1027" w:type="dxa"/>
            <w:shd w:val="clear" w:color="auto" w:fill="auto"/>
            <w:noWrap/>
            <w:vAlign w:val="center"/>
            <w:hideMark/>
          </w:tcPr>
          <w:p w14:paraId="4F4F3310" w14:textId="77777777" w:rsidR="00D126A3" w:rsidRPr="00D0353E" w:rsidRDefault="00D126A3" w:rsidP="00175BA5">
            <w:pPr>
              <w:jc w:val="right"/>
              <w:rPr>
                <w:color w:val="000000"/>
                <w:sz w:val="20"/>
                <w:szCs w:val="20"/>
                <w:lang w:val="en-ID" w:eastAsia="en-ID"/>
              </w:rPr>
            </w:pPr>
            <w:r w:rsidRPr="00D0353E">
              <w:rPr>
                <w:color w:val="000000"/>
                <w:sz w:val="20"/>
                <w:szCs w:val="20"/>
                <w:lang w:val="en-ID" w:eastAsia="en-ID"/>
              </w:rPr>
              <w:t>-0,152</w:t>
            </w:r>
          </w:p>
        </w:tc>
        <w:tc>
          <w:tcPr>
            <w:tcW w:w="1031" w:type="dxa"/>
            <w:shd w:val="clear" w:color="auto" w:fill="auto"/>
            <w:noWrap/>
            <w:vAlign w:val="center"/>
            <w:hideMark/>
          </w:tcPr>
          <w:p w14:paraId="2C66D6FD" w14:textId="77777777" w:rsidR="00D126A3" w:rsidRPr="00D0353E" w:rsidRDefault="00D126A3" w:rsidP="00175BA5">
            <w:pPr>
              <w:jc w:val="right"/>
              <w:rPr>
                <w:color w:val="000000"/>
                <w:sz w:val="20"/>
                <w:szCs w:val="20"/>
                <w:lang w:val="en-ID" w:eastAsia="en-ID"/>
              </w:rPr>
            </w:pPr>
            <w:r w:rsidRPr="00D0353E">
              <w:rPr>
                <w:color w:val="000000"/>
                <w:sz w:val="20"/>
                <w:szCs w:val="20"/>
                <w:lang w:val="en-ID" w:eastAsia="en-ID"/>
              </w:rPr>
              <w:t>0,197</w:t>
            </w:r>
          </w:p>
        </w:tc>
        <w:tc>
          <w:tcPr>
            <w:tcW w:w="851" w:type="dxa"/>
            <w:shd w:val="clear" w:color="auto" w:fill="auto"/>
            <w:noWrap/>
            <w:vAlign w:val="center"/>
            <w:hideMark/>
          </w:tcPr>
          <w:p w14:paraId="00526A27" w14:textId="77777777" w:rsidR="00D126A3" w:rsidRPr="00D0353E" w:rsidRDefault="00D126A3" w:rsidP="00175BA5">
            <w:pPr>
              <w:jc w:val="right"/>
              <w:rPr>
                <w:color w:val="000000"/>
                <w:sz w:val="20"/>
                <w:szCs w:val="20"/>
                <w:lang w:val="en-ID" w:eastAsia="en-ID"/>
              </w:rPr>
            </w:pPr>
            <w:r w:rsidRPr="00D0353E">
              <w:rPr>
                <w:color w:val="000000"/>
                <w:sz w:val="20"/>
                <w:szCs w:val="20"/>
                <w:lang w:val="en-ID" w:eastAsia="en-ID"/>
              </w:rPr>
              <w:t>0,208</w:t>
            </w:r>
          </w:p>
        </w:tc>
        <w:tc>
          <w:tcPr>
            <w:tcW w:w="1017" w:type="dxa"/>
            <w:shd w:val="clear" w:color="auto" w:fill="auto"/>
            <w:noWrap/>
            <w:vAlign w:val="center"/>
            <w:hideMark/>
          </w:tcPr>
          <w:p w14:paraId="74BEFD28" w14:textId="77777777" w:rsidR="00D126A3" w:rsidRPr="00D0353E" w:rsidRDefault="00D126A3" w:rsidP="00175BA5">
            <w:pPr>
              <w:jc w:val="right"/>
              <w:rPr>
                <w:color w:val="000000"/>
                <w:sz w:val="20"/>
                <w:szCs w:val="20"/>
                <w:lang w:val="en-ID" w:eastAsia="en-ID"/>
              </w:rPr>
            </w:pPr>
            <w:r w:rsidRPr="00D0353E">
              <w:rPr>
                <w:color w:val="000000"/>
                <w:sz w:val="20"/>
                <w:szCs w:val="20"/>
                <w:lang w:val="en-ID" w:eastAsia="en-ID"/>
              </w:rPr>
              <w:t>-0,632</w:t>
            </w:r>
          </w:p>
        </w:tc>
        <w:tc>
          <w:tcPr>
            <w:tcW w:w="1217" w:type="dxa"/>
            <w:shd w:val="clear" w:color="auto" w:fill="auto"/>
            <w:noWrap/>
            <w:vAlign w:val="center"/>
            <w:hideMark/>
          </w:tcPr>
          <w:p w14:paraId="5E02E111" w14:textId="77777777" w:rsidR="00D126A3" w:rsidRPr="00D0353E" w:rsidRDefault="00D126A3" w:rsidP="00175BA5">
            <w:pPr>
              <w:jc w:val="right"/>
              <w:rPr>
                <w:color w:val="000000"/>
                <w:sz w:val="20"/>
                <w:szCs w:val="20"/>
                <w:lang w:val="en-ID" w:eastAsia="en-ID"/>
              </w:rPr>
            </w:pPr>
            <w:r w:rsidRPr="00D0353E">
              <w:rPr>
                <w:color w:val="000000"/>
                <w:sz w:val="20"/>
                <w:szCs w:val="20"/>
                <w:lang w:val="en-ID" w:eastAsia="en-ID"/>
              </w:rPr>
              <w:t>0,114</w:t>
            </w:r>
          </w:p>
        </w:tc>
        <w:tc>
          <w:tcPr>
            <w:tcW w:w="1328" w:type="dxa"/>
            <w:shd w:val="clear" w:color="auto" w:fill="auto"/>
            <w:noWrap/>
            <w:vAlign w:val="center"/>
            <w:hideMark/>
          </w:tcPr>
          <w:p w14:paraId="2F8122DE" w14:textId="77777777" w:rsidR="00D126A3" w:rsidRPr="00D0353E" w:rsidRDefault="00D126A3" w:rsidP="00175BA5">
            <w:pPr>
              <w:jc w:val="right"/>
              <w:rPr>
                <w:color w:val="000000"/>
                <w:sz w:val="20"/>
                <w:szCs w:val="20"/>
                <w:lang w:val="en-ID" w:eastAsia="en-ID"/>
              </w:rPr>
            </w:pPr>
            <w:r w:rsidRPr="00D0353E">
              <w:rPr>
                <w:color w:val="000000"/>
                <w:sz w:val="20"/>
                <w:szCs w:val="20"/>
                <w:lang w:val="en-ID" w:eastAsia="en-ID"/>
              </w:rPr>
              <w:t>-0,322</w:t>
            </w:r>
          </w:p>
        </w:tc>
        <w:tc>
          <w:tcPr>
            <w:tcW w:w="1172" w:type="dxa"/>
            <w:shd w:val="clear" w:color="auto" w:fill="auto"/>
            <w:noWrap/>
            <w:vAlign w:val="center"/>
            <w:hideMark/>
          </w:tcPr>
          <w:p w14:paraId="08236263" w14:textId="77777777" w:rsidR="00D126A3" w:rsidRPr="00D0353E" w:rsidRDefault="00D126A3" w:rsidP="00175BA5">
            <w:pPr>
              <w:jc w:val="right"/>
              <w:rPr>
                <w:b/>
                <w:bCs/>
                <w:color w:val="000000"/>
                <w:sz w:val="20"/>
                <w:szCs w:val="20"/>
                <w:lang w:val="en-ID" w:eastAsia="en-ID"/>
              </w:rPr>
            </w:pPr>
            <w:r w:rsidRPr="00D0353E">
              <w:rPr>
                <w:b/>
                <w:bCs/>
                <w:color w:val="000000"/>
                <w:sz w:val="20"/>
                <w:szCs w:val="20"/>
                <w:lang w:val="en-ID" w:eastAsia="en-ID"/>
              </w:rPr>
              <w:t>0,786</w:t>
            </w:r>
          </w:p>
        </w:tc>
        <w:tc>
          <w:tcPr>
            <w:tcW w:w="1049" w:type="dxa"/>
            <w:shd w:val="clear" w:color="auto" w:fill="auto"/>
            <w:noWrap/>
            <w:vAlign w:val="center"/>
            <w:hideMark/>
          </w:tcPr>
          <w:p w14:paraId="50822B3C" w14:textId="77777777" w:rsidR="00D126A3" w:rsidRPr="00D0353E" w:rsidRDefault="00D126A3" w:rsidP="00175BA5">
            <w:pPr>
              <w:jc w:val="right"/>
              <w:rPr>
                <w:color w:val="000000"/>
                <w:sz w:val="20"/>
                <w:szCs w:val="20"/>
                <w:lang w:val="en-ID" w:eastAsia="en-ID"/>
              </w:rPr>
            </w:pPr>
            <w:r w:rsidRPr="00D0353E">
              <w:rPr>
                <w:color w:val="000000"/>
                <w:sz w:val="20"/>
                <w:szCs w:val="20"/>
                <w:lang w:val="en-ID" w:eastAsia="en-ID"/>
              </w:rPr>
              <w:t>0,460</w:t>
            </w:r>
          </w:p>
        </w:tc>
      </w:tr>
      <w:tr w:rsidR="00D126A3" w:rsidRPr="00D0353E" w14:paraId="085E0ED6" w14:textId="77777777" w:rsidTr="00F54741">
        <w:trPr>
          <w:trHeight w:val="290"/>
          <w:jc w:val="center"/>
        </w:trPr>
        <w:tc>
          <w:tcPr>
            <w:tcW w:w="1339" w:type="dxa"/>
            <w:shd w:val="clear" w:color="auto" w:fill="auto"/>
            <w:noWrap/>
            <w:vAlign w:val="center"/>
            <w:hideMark/>
          </w:tcPr>
          <w:p w14:paraId="1316D23B" w14:textId="77777777" w:rsidR="00D126A3" w:rsidRPr="00D0353E" w:rsidRDefault="00D126A3" w:rsidP="00175BA5">
            <w:pPr>
              <w:rPr>
                <w:b/>
                <w:bCs/>
                <w:color w:val="000000"/>
                <w:sz w:val="20"/>
                <w:szCs w:val="20"/>
                <w:lang w:val="en-ID" w:eastAsia="en-ID"/>
              </w:rPr>
            </w:pPr>
            <w:r w:rsidRPr="00D0353E">
              <w:rPr>
                <w:b/>
                <w:bCs/>
                <w:color w:val="000000"/>
                <w:sz w:val="20"/>
                <w:szCs w:val="20"/>
                <w:lang w:val="en-ID" w:eastAsia="en-ID"/>
              </w:rPr>
              <w:t>Y</w:t>
            </w:r>
          </w:p>
        </w:tc>
        <w:tc>
          <w:tcPr>
            <w:tcW w:w="1027" w:type="dxa"/>
            <w:shd w:val="clear" w:color="auto" w:fill="auto"/>
            <w:noWrap/>
            <w:vAlign w:val="center"/>
            <w:hideMark/>
          </w:tcPr>
          <w:p w14:paraId="6D8BC9E4" w14:textId="77777777" w:rsidR="00D126A3" w:rsidRPr="00D0353E" w:rsidRDefault="00D126A3" w:rsidP="00175BA5">
            <w:pPr>
              <w:jc w:val="right"/>
              <w:rPr>
                <w:color w:val="000000"/>
                <w:sz w:val="20"/>
                <w:szCs w:val="20"/>
                <w:lang w:val="en-ID" w:eastAsia="en-ID"/>
              </w:rPr>
            </w:pPr>
            <w:r w:rsidRPr="00D0353E">
              <w:rPr>
                <w:color w:val="000000"/>
                <w:sz w:val="20"/>
                <w:szCs w:val="20"/>
                <w:lang w:val="en-ID" w:eastAsia="en-ID"/>
              </w:rPr>
              <w:t>-0,347</w:t>
            </w:r>
          </w:p>
        </w:tc>
        <w:tc>
          <w:tcPr>
            <w:tcW w:w="1031" w:type="dxa"/>
            <w:shd w:val="clear" w:color="auto" w:fill="auto"/>
            <w:noWrap/>
            <w:vAlign w:val="center"/>
            <w:hideMark/>
          </w:tcPr>
          <w:p w14:paraId="26CD3354" w14:textId="77777777" w:rsidR="00D126A3" w:rsidRPr="00D0353E" w:rsidRDefault="00D126A3" w:rsidP="00175BA5">
            <w:pPr>
              <w:jc w:val="right"/>
              <w:rPr>
                <w:color w:val="000000"/>
                <w:sz w:val="20"/>
                <w:szCs w:val="20"/>
                <w:lang w:val="en-ID" w:eastAsia="en-ID"/>
              </w:rPr>
            </w:pPr>
            <w:r w:rsidRPr="00D0353E">
              <w:rPr>
                <w:color w:val="000000"/>
                <w:sz w:val="20"/>
                <w:szCs w:val="20"/>
                <w:lang w:val="en-ID" w:eastAsia="en-ID"/>
              </w:rPr>
              <w:t>-0,056</w:t>
            </w:r>
          </w:p>
        </w:tc>
        <w:tc>
          <w:tcPr>
            <w:tcW w:w="851" w:type="dxa"/>
            <w:shd w:val="clear" w:color="auto" w:fill="auto"/>
            <w:noWrap/>
            <w:vAlign w:val="center"/>
            <w:hideMark/>
          </w:tcPr>
          <w:p w14:paraId="2936EEF7" w14:textId="77777777" w:rsidR="00D126A3" w:rsidRPr="00D0353E" w:rsidRDefault="00D126A3" w:rsidP="00175BA5">
            <w:pPr>
              <w:jc w:val="right"/>
              <w:rPr>
                <w:color w:val="000000"/>
                <w:sz w:val="20"/>
                <w:szCs w:val="20"/>
                <w:lang w:val="en-ID" w:eastAsia="en-ID"/>
              </w:rPr>
            </w:pPr>
            <w:r w:rsidRPr="00D0353E">
              <w:rPr>
                <w:color w:val="000000"/>
                <w:sz w:val="20"/>
                <w:szCs w:val="20"/>
                <w:lang w:val="en-ID" w:eastAsia="en-ID"/>
              </w:rPr>
              <w:t>0,555</w:t>
            </w:r>
          </w:p>
        </w:tc>
        <w:tc>
          <w:tcPr>
            <w:tcW w:w="1017" w:type="dxa"/>
            <w:shd w:val="clear" w:color="auto" w:fill="auto"/>
            <w:noWrap/>
            <w:vAlign w:val="center"/>
            <w:hideMark/>
          </w:tcPr>
          <w:p w14:paraId="3B7A3E37" w14:textId="77777777" w:rsidR="00D126A3" w:rsidRPr="00D0353E" w:rsidRDefault="00D126A3" w:rsidP="00175BA5">
            <w:pPr>
              <w:jc w:val="right"/>
              <w:rPr>
                <w:color w:val="000000"/>
                <w:sz w:val="20"/>
                <w:szCs w:val="20"/>
                <w:lang w:val="en-ID" w:eastAsia="en-ID"/>
              </w:rPr>
            </w:pPr>
            <w:r w:rsidRPr="00D0353E">
              <w:rPr>
                <w:color w:val="000000"/>
                <w:sz w:val="20"/>
                <w:szCs w:val="20"/>
                <w:lang w:val="en-ID" w:eastAsia="en-ID"/>
              </w:rPr>
              <w:t>-0,119</w:t>
            </w:r>
          </w:p>
        </w:tc>
        <w:tc>
          <w:tcPr>
            <w:tcW w:w="1217" w:type="dxa"/>
            <w:shd w:val="clear" w:color="auto" w:fill="auto"/>
            <w:noWrap/>
            <w:vAlign w:val="center"/>
            <w:hideMark/>
          </w:tcPr>
          <w:p w14:paraId="5BB19E91" w14:textId="77777777" w:rsidR="00D126A3" w:rsidRPr="00D0353E" w:rsidRDefault="00D126A3" w:rsidP="00175BA5">
            <w:pPr>
              <w:jc w:val="right"/>
              <w:rPr>
                <w:b/>
                <w:bCs/>
                <w:color w:val="000000"/>
                <w:sz w:val="20"/>
                <w:szCs w:val="20"/>
                <w:lang w:val="en-ID" w:eastAsia="en-ID"/>
              </w:rPr>
            </w:pPr>
            <w:r w:rsidRPr="00D0353E">
              <w:rPr>
                <w:b/>
                <w:bCs/>
                <w:color w:val="000000"/>
                <w:sz w:val="20"/>
                <w:szCs w:val="20"/>
                <w:lang w:val="en-ID" w:eastAsia="en-ID"/>
              </w:rPr>
              <w:t>0,908</w:t>
            </w:r>
          </w:p>
        </w:tc>
        <w:tc>
          <w:tcPr>
            <w:tcW w:w="1328" w:type="dxa"/>
            <w:shd w:val="clear" w:color="auto" w:fill="auto"/>
            <w:noWrap/>
            <w:vAlign w:val="center"/>
            <w:hideMark/>
          </w:tcPr>
          <w:p w14:paraId="481D11AB" w14:textId="77777777" w:rsidR="00D126A3" w:rsidRPr="00D0353E" w:rsidRDefault="00D126A3" w:rsidP="00175BA5">
            <w:pPr>
              <w:jc w:val="right"/>
              <w:rPr>
                <w:color w:val="000000"/>
                <w:sz w:val="20"/>
                <w:szCs w:val="20"/>
                <w:lang w:val="en-ID" w:eastAsia="en-ID"/>
              </w:rPr>
            </w:pPr>
            <w:r w:rsidRPr="00D0353E">
              <w:rPr>
                <w:color w:val="000000"/>
                <w:sz w:val="20"/>
                <w:szCs w:val="20"/>
                <w:lang w:val="en-ID" w:eastAsia="en-ID"/>
              </w:rPr>
              <w:t>0,003</w:t>
            </w:r>
          </w:p>
        </w:tc>
        <w:tc>
          <w:tcPr>
            <w:tcW w:w="1172" w:type="dxa"/>
            <w:shd w:val="clear" w:color="auto" w:fill="auto"/>
            <w:noWrap/>
            <w:vAlign w:val="center"/>
            <w:hideMark/>
          </w:tcPr>
          <w:p w14:paraId="1E3BA3AA" w14:textId="77777777" w:rsidR="00D126A3" w:rsidRPr="00D0353E" w:rsidRDefault="00D126A3" w:rsidP="00175BA5">
            <w:pPr>
              <w:jc w:val="right"/>
              <w:rPr>
                <w:color w:val="000000"/>
                <w:sz w:val="20"/>
                <w:szCs w:val="20"/>
                <w:lang w:val="en-ID" w:eastAsia="en-ID"/>
              </w:rPr>
            </w:pPr>
            <w:r w:rsidRPr="00D0353E">
              <w:rPr>
                <w:color w:val="000000"/>
                <w:sz w:val="20"/>
                <w:szCs w:val="20"/>
                <w:lang w:val="en-ID" w:eastAsia="en-ID"/>
              </w:rPr>
              <w:t>0,114</w:t>
            </w:r>
          </w:p>
        </w:tc>
        <w:tc>
          <w:tcPr>
            <w:tcW w:w="1049" w:type="dxa"/>
            <w:shd w:val="clear" w:color="auto" w:fill="auto"/>
            <w:noWrap/>
            <w:vAlign w:val="center"/>
            <w:hideMark/>
          </w:tcPr>
          <w:p w14:paraId="710282BA" w14:textId="77777777" w:rsidR="00D126A3" w:rsidRPr="00D0353E" w:rsidRDefault="00D126A3" w:rsidP="00175BA5">
            <w:pPr>
              <w:jc w:val="right"/>
              <w:rPr>
                <w:color w:val="000000"/>
                <w:sz w:val="20"/>
                <w:szCs w:val="20"/>
                <w:lang w:val="en-ID" w:eastAsia="en-ID"/>
              </w:rPr>
            </w:pPr>
            <w:r w:rsidRPr="00D0353E">
              <w:rPr>
                <w:color w:val="000000"/>
                <w:sz w:val="20"/>
                <w:szCs w:val="20"/>
                <w:lang w:val="en-ID" w:eastAsia="en-ID"/>
              </w:rPr>
              <w:t>0,285</w:t>
            </w:r>
          </w:p>
        </w:tc>
      </w:tr>
      <w:tr w:rsidR="00F54741" w:rsidRPr="00D0353E" w14:paraId="3DD5D8B4" w14:textId="77777777" w:rsidTr="00F54741">
        <w:trPr>
          <w:trHeight w:val="290"/>
          <w:jc w:val="center"/>
        </w:trPr>
        <w:tc>
          <w:tcPr>
            <w:tcW w:w="1339" w:type="dxa"/>
            <w:shd w:val="clear" w:color="auto" w:fill="auto"/>
            <w:noWrap/>
            <w:vAlign w:val="center"/>
            <w:hideMark/>
          </w:tcPr>
          <w:p w14:paraId="1B6BE590" w14:textId="77777777" w:rsidR="00D126A3" w:rsidRPr="00D0353E" w:rsidRDefault="00D126A3" w:rsidP="00175BA5">
            <w:pPr>
              <w:rPr>
                <w:b/>
                <w:bCs/>
                <w:color w:val="000000"/>
                <w:sz w:val="20"/>
                <w:szCs w:val="20"/>
                <w:lang w:val="en-ID" w:eastAsia="en-ID"/>
              </w:rPr>
            </w:pPr>
            <w:r w:rsidRPr="00D0353E">
              <w:rPr>
                <w:b/>
                <w:bCs/>
                <w:color w:val="000000"/>
                <w:sz w:val="20"/>
                <w:szCs w:val="20"/>
                <w:lang w:val="en-ID" w:eastAsia="en-ID"/>
              </w:rPr>
              <w:t>Z</w:t>
            </w:r>
          </w:p>
        </w:tc>
        <w:tc>
          <w:tcPr>
            <w:tcW w:w="1027" w:type="dxa"/>
            <w:shd w:val="clear" w:color="auto" w:fill="auto"/>
            <w:noWrap/>
            <w:vAlign w:val="center"/>
            <w:hideMark/>
          </w:tcPr>
          <w:p w14:paraId="1552732C" w14:textId="77777777" w:rsidR="00D126A3" w:rsidRPr="00D0353E" w:rsidRDefault="00D126A3" w:rsidP="00175BA5">
            <w:pPr>
              <w:jc w:val="right"/>
              <w:rPr>
                <w:color w:val="000000"/>
                <w:sz w:val="20"/>
                <w:szCs w:val="20"/>
                <w:lang w:val="en-ID" w:eastAsia="en-ID"/>
              </w:rPr>
            </w:pPr>
            <w:r w:rsidRPr="00D0353E">
              <w:rPr>
                <w:color w:val="000000"/>
                <w:sz w:val="20"/>
                <w:szCs w:val="20"/>
                <w:lang w:val="en-ID" w:eastAsia="en-ID"/>
              </w:rPr>
              <w:t>-0,267</w:t>
            </w:r>
          </w:p>
        </w:tc>
        <w:tc>
          <w:tcPr>
            <w:tcW w:w="1031" w:type="dxa"/>
            <w:shd w:val="clear" w:color="auto" w:fill="auto"/>
            <w:noWrap/>
            <w:vAlign w:val="center"/>
            <w:hideMark/>
          </w:tcPr>
          <w:p w14:paraId="171918C2" w14:textId="77777777" w:rsidR="00D126A3" w:rsidRPr="00D0353E" w:rsidRDefault="00D126A3" w:rsidP="00175BA5">
            <w:pPr>
              <w:jc w:val="right"/>
              <w:rPr>
                <w:color w:val="000000"/>
                <w:sz w:val="20"/>
                <w:szCs w:val="20"/>
                <w:lang w:val="en-ID" w:eastAsia="en-ID"/>
              </w:rPr>
            </w:pPr>
            <w:r w:rsidRPr="00D0353E">
              <w:rPr>
                <w:color w:val="000000"/>
                <w:sz w:val="20"/>
                <w:szCs w:val="20"/>
                <w:lang w:val="en-ID" w:eastAsia="en-ID"/>
              </w:rPr>
              <w:t>-0,017</w:t>
            </w:r>
          </w:p>
        </w:tc>
        <w:tc>
          <w:tcPr>
            <w:tcW w:w="851" w:type="dxa"/>
            <w:shd w:val="clear" w:color="auto" w:fill="auto"/>
            <w:noWrap/>
            <w:vAlign w:val="center"/>
            <w:hideMark/>
          </w:tcPr>
          <w:p w14:paraId="38D77FAD" w14:textId="77777777" w:rsidR="00D126A3" w:rsidRPr="00D0353E" w:rsidRDefault="00D126A3" w:rsidP="00175BA5">
            <w:pPr>
              <w:jc w:val="right"/>
              <w:rPr>
                <w:color w:val="000000"/>
                <w:sz w:val="20"/>
                <w:szCs w:val="20"/>
                <w:lang w:val="en-ID" w:eastAsia="en-ID"/>
              </w:rPr>
            </w:pPr>
            <w:r w:rsidRPr="00D0353E">
              <w:rPr>
                <w:color w:val="000000"/>
                <w:sz w:val="20"/>
                <w:szCs w:val="20"/>
                <w:lang w:val="en-ID" w:eastAsia="en-ID"/>
              </w:rPr>
              <w:t>0,514</w:t>
            </w:r>
          </w:p>
        </w:tc>
        <w:tc>
          <w:tcPr>
            <w:tcW w:w="1017" w:type="dxa"/>
            <w:shd w:val="clear" w:color="auto" w:fill="auto"/>
            <w:noWrap/>
            <w:vAlign w:val="center"/>
            <w:hideMark/>
          </w:tcPr>
          <w:p w14:paraId="3E49E857" w14:textId="77777777" w:rsidR="00D126A3" w:rsidRPr="00D0353E" w:rsidRDefault="00D126A3" w:rsidP="00175BA5">
            <w:pPr>
              <w:jc w:val="right"/>
              <w:rPr>
                <w:color w:val="000000"/>
                <w:sz w:val="20"/>
                <w:szCs w:val="20"/>
                <w:lang w:val="en-ID" w:eastAsia="en-ID"/>
              </w:rPr>
            </w:pPr>
            <w:r w:rsidRPr="00D0353E">
              <w:rPr>
                <w:color w:val="000000"/>
                <w:sz w:val="20"/>
                <w:szCs w:val="20"/>
                <w:lang w:val="en-ID" w:eastAsia="en-ID"/>
              </w:rPr>
              <w:t>-0,492</w:t>
            </w:r>
          </w:p>
        </w:tc>
        <w:tc>
          <w:tcPr>
            <w:tcW w:w="1217" w:type="dxa"/>
            <w:shd w:val="clear" w:color="auto" w:fill="auto"/>
            <w:noWrap/>
            <w:vAlign w:val="center"/>
            <w:hideMark/>
          </w:tcPr>
          <w:p w14:paraId="346318F0" w14:textId="77777777" w:rsidR="00D126A3" w:rsidRPr="00D0353E" w:rsidRDefault="00D126A3" w:rsidP="00175BA5">
            <w:pPr>
              <w:jc w:val="right"/>
              <w:rPr>
                <w:color w:val="000000"/>
                <w:sz w:val="20"/>
                <w:szCs w:val="20"/>
                <w:lang w:val="en-ID" w:eastAsia="en-ID"/>
              </w:rPr>
            </w:pPr>
            <w:r w:rsidRPr="00D0353E">
              <w:rPr>
                <w:color w:val="000000"/>
                <w:sz w:val="20"/>
                <w:szCs w:val="20"/>
                <w:lang w:val="en-ID" w:eastAsia="en-ID"/>
              </w:rPr>
              <w:t>0,285</w:t>
            </w:r>
          </w:p>
        </w:tc>
        <w:tc>
          <w:tcPr>
            <w:tcW w:w="1328" w:type="dxa"/>
            <w:shd w:val="clear" w:color="auto" w:fill="auto"/>
            <w:noWrap/>
            <w:vAlign w:val="center"/>
            <w:hideMark/>
          </w:tcPr>
          <w:p w14:paraId="58C08607" w14:textId="77777777" w:rsidR="00D126A3" w:rsidRPr="00D0353E" w:rsidRDefault="00D126A3" w:rsidP="00175BA5">
            <w:pPr>
              <w:jc w:val="right"/>
              <w:rPr>
                <w:color w:val="000000"/>
                <w:sz w:val="20"/>
                <w:szCs w:val="20"/>
                <w:lang w:val="en-ID" w:eastAsia="en-ID"/>
              </w:rPr>
            </w:pPr>
            <w:r w:rsidRPr="00D0353E">
              <w:rPr>
                <w:color w:val="000000"/>
                <w:sz w:val="20"/>
                <w:szCs w:val="20"/>
                <w:lang w:val="en-ID" w:eastAsia="en-ID"/>
              </w:rPr>
              <w:t>-0,331</w:t>
            </w:r>
          </w:p>
        </w:tc>
        <w:tc>
          <w:tcPr>
            <w:tcW w:w="1172" w:type="dxa"/>
            <w:shd w:val="clear" w:color="auto" w:fill="auto"/>
            <w:noWrap/>
            <w:vAlign w:val="center"/>
            <w:hideMark/>
          </w:tcPr>
          <w:p w14:paraId="6CE2A863" w14:textId="77777777" w:rsidR="00D126A3" w:rsidRPr="00D0353E" w:rsidRDefault="00D126A3" w:rsidP="00175BA5">
            <w:pPr>
              <w:jc w:val="right"/>
              <w:rPr>
                <w:color w:val="000000"/>
                <w:sz w:val="20"/>
                <w:szCs w:val="20"/>
                <w:lang w:val="en-ID" w:eastAsia="en-ID"/>
              </w:rPr>
            </w:pPr>
            <w:r w:rsidRPr="00D0353E">
              <w:rPr>
                <w:color w:val="000000"/>
                <w:sz w:val="20"/>
                <w:szCs w:val="20"/>
                <w:lang w:val="en-ID" w:eastAsia="en-ID"/>
              </w:rPr>
              <w:t>0,460</w:t>
            </w:r>
          </w:p>
        </w:tc>
        <w:tc>
          <w:tcPr>
            <w:tcW w:w="1049" w:type="dxa"/>
            <w:shd w:val="clear" w:color="auto" w:fill="auto"/>
            <w:noWrap/>
            <w:vAlign w:val="center"/>
            <w:hideMark/>
          </w:tcPr>
          <w:p w14:paraId="4E62C2BE" w14:textId="77777777" w:rsidR="00D126A3" w:rsidRPr="00D0353E" w:rsidRDefault="00D126A3" w:rsidP="00175BA5">
            <w:pPr>
              <w:jc w:val="right"/>
              <w:rPr>
                <w:b/>
                <w:bCs/>
                <w:color w:val="000000"/>
                <w:sz w:val="20"/>
                <w:szCs w:val="20"/>
                <w:lang w:val="en-ID" w:eastAsia="en-ID"/>
              </w:rPr>
            </w:pPr>
            <w:r w:rsidRPr="00D0353E">
              <w:rPr>
                <w:b/>
                <w:bCs/>
                <w:color w:val="000000"/>
                <w:sz w:val="20"/>
                <w:szCs w:val="20"/>
                <w:lang w:val="en-ID" w:eastAsia="en-ID"/>
              </w:rPr>
              <w:t>0,979</w:t>
            </w:r>
          </w:p>
        </w:tc>
      </w:tr>
    </w:tbl>
    <w:p w14:paraId="7449EA1E" w14:textId="59DF2454" w:rsidR="00D126A3" w:rsidRPr="00D0353E" w:rsidRDefault="00D126A3" w:rsidP="00D126A3">
      <w:pPr>
        <w:ind w:left="709" w:firstLine="709"/>
        <w:jc w:val="both"/>
        <w:rPr>
          <w:sz w:val="20"/>
          <w:szCs w:val="20"/>
        </w:rPr>
      </w:pPr>
      <w:r w:rsidRPr="00D0353E">
        <w:rPr>
          <w:sz w:val="20"/>
          <w:szCs w:val="20"/>
        </w:rPr>
        <w:t xml:space="preserve">Dengan melihat tabel </w:t>
      </w:r>
      <w:r w:rsidR="00F54741">
        <w:rPr>
          <w:sz w:val="20"/>
          <w:szCs w:val="20"/>
          <w:lang w:val="en-US"/>
        </w:rPr>
        <w:t>6</w:t>
      </w:r>
      <w:r w:rsidRPr="00D0353E">
        <w:rPr>
          <w:sz w:val="20"/>
          <w:szCs w:val="20"/>
        </w:rPr>
        <w:t xml:space="preserve"> diatas menunjukkan bahwa setiap indicator memiliki nilai </w:t>
      </w:r>
      <w:r w:rsidRPr="00D0353E">
        <w:rPr>
          <w:i/>
          <w:iCs/>
          <w:sz w:val="20"/>
          <w:szCs w:val="20"/>
        </w:rPr>
        <w:t>loading factor</w:t>
      </w:r>
      <w:r w:rsidRPr="00D0353E">
        <w:rPr>
          <w:sz w:val="20"/>
          <w:szCs w:val="20"/>
        </w:rPr>
        <w:t xml:space="preserve"> tertinggi ketika dihubungkan dengan konstruk yang lain. Dengan hasil tersebut maka dapat dinyatakan bahwa indikator yang digunakan dalam penelitian ini adalah valid atau sudah memenuhi persyaratan validitas diskriminan. </w:t>
      </w:r>
    </w:p>
    <w:p w14:paraId="52A763F4" w14:textId="77777777" w:rsidR="00D126A3" w:rsidRPr="00D0353E" w:rsidRDefault="00D126A3" w:rsidP="00D126A3">
      <w:pPr>
        <w:ind w:left="709"/>
        <w:jc w:val="both"/>
        <w:rPr>
          <w:sz w:val="20"/>
          <w:szCs w:val="20"/>
        </w:rPr>
      </w:pPr>
      <w:r w:rsidRPr="00D0353E">
        <w:rPr>
          <w:sz w:val="20"/>
          <w:szCs w:val="20"/>
        </w:rPr>
        <w:tab/>
      </w:r>
      <w:r w:rsidRPr="00D0353E">
        <w:rPr>
          <w:sz w:val="20"/>
          <w:szCs w:val="20"/>
        </w:rPr>
        <w:tab/>
        <w:t>Untuk memenuhi validitas diskriminan berikutnya dapat dilakukan dengan membandingkan akar AVE (</w:t>
      </w:r>
      <w:r w:rsidRPr="00D0353E">
        <w:rPr>
          <w:i/>
          <w:iCs/>
          <w:sz w:val="20"/>
          <w:szCs w:val="20"/>
        </w:rPr>
        <w:t xml:space="preserve">square root of average varians extracted) </w:t>
      </w:r>
      <w:r w:rsidRPr="00D0353E">
        <w:rPr>
          <w:sz w:val="20"/>
          <w:szCs w:val="20"/>
        </w:rPr>
        <w:t>terhadap setiap konstruk dengan korelasi antara kontruk dengan konstruk lainnya dalam suatu model. Setiap model dikatakan memenuhi syarat validitas diskriminan apabila akar AVE setiap konstruk lebih besar dapada korelasi antar konstruk dengan konstruk lainnya dalam suatu model. Hasil penelitian ini terkait validitas diskriminan dapat dilihat pada tabel berikut :</w:t>
      </w:r>
    </w:p>
    <w:p w14:paraId="7AB26692" w14:textId="3454C76D" w:rsidR="00D126A3" w:rsidRPr="00F54741" w:rsidRDefault="00D126A3" w:rsidP="00D126A3">
      <w:pPr>
        <w:pStyle w:val="Heading2"/>
        <w:rPr>
          <w:i w:val="0"/>
          <w:iCs/>
          <w:sz w:val="20"/>
          <w:szCs w:val="20"/>
          <w:lang w:val="en-US"/>
        </w:rPr>
      </w:pPr>
      <w:bookmarkStart w:id="56" w:name="_Toc126941349"/>
      <w:bookmarkStart w:id="57" w:name="_Hlk94172842"/>
      <w:r w:rsidRPr="00D0353E">
        <w:rPr>
          <w:i w:val="0"/>
          <w:sz w:val="20"/>
          <w:szCs w:val="20"/>
        </w:rPr>
        <w:t xml:space="preserve">Tabel </w:t>
      </w:r>
      <w:bookmarkEnd w:id="56"/>
      <w:r w:rsidR="00F54741">
        <w:rPr>
          <w:i w:val="0"/>
          <w:sz w:val="20"/>
          <w:szCs w:val="20"/>
          <w:lang w:val="en-US"/>
        </w:rPr>
        <w:t>7</w:t>
      </w:r>
    </w:p>
    <w:p w14:paraId="2915F490" w14:textId="77777777" w:rsidR="00D126A3" w:rsidRPr="00D0353E" w:rsidRDefault="00D126A3" w:rsidP="00D126A3">
      <w:pPr>
        <w:pStyle w:val="Heading2"/>
        <w:rPr>
          <w:i w:val="0"/>
          <w:iCs/>
          <w:sz w:val="20"/>
          <w:szCs w:val="20"/>
        </w:rPr>
      </w:pPr>
      <w:bookmarkStart w:id="58" w:name="_Toc126941350"/>
      <w:r w:rsidRPr="00D0353E">
        <w:rPr>
          <w:i w:val="0"/>
          <w:sz w:val="20"/>
          <w:szCs w:val="20"/>
        </w:rPr>
        <w:t>Nilai Akar AVE Kriteria Fornell-Larcker</w:t>
      </w:r>
      <w:bookmarkEnd w:id="58"/>
    </w:p>
    <w:tbl>
      <w:tblPr>
        <w:tblW w:w="10895" w:type="dxa"/>
        <w:jc w:val="center"/>
        <w:tblBorders>
          <w:top w:val="single" w:sz="4" w:space="0" w:color="auto"/>
          <w:bottom w:val="single" w:sz="4" w:space="0" w:color="auto"/>
        </w:tblBorders>
        <w:tblLook w:val="04A0" w:firstRow="1" w:lastRow="0" w:firstColumn="1" w:lastColumn="0" w:noHBand="0" w:noVBand="1"/>
      </w:tblPr>
      <w:tblGrid>
        <w:gridCol w:w="1555"/>
        <w:gridCol w:w="1095"/>
        <w:gridCol w:w="1255"/>
        <w:gridCol w:w="1095"/>
        <w:gridCol w:w="1150"/>
        <w:gridCol w:w="1228"/>
        <w:gridCol w:w="1339"/>
        <w:gridCol w:w="1206"/>
        <w:gridCol w:w="972"/>
      </w:tblGrid>
      <w:tr w:rsidR="00F54741" w:rsidRPr="00D0353E" w14:paraId="15182E10" w14:textId="77777777" w:rsidTr="00F54741">
        <w:trPr>
          <w:trHeight w:val="290"/>
          <w:jc w:val="center"/>
        </w:trPr>
        <w:tc>
          <w:tcPr>
            <w:tcW w:w="1555" w:type="dxa"/>
            <w:tcBorders>
              <w:top w:val="single" w:sz="4" w:space="0" w:color="auto"/>
              <w:bottom w:val="single" w:sz="4" w:space="0" w:color="auto"/>
            </w:tcBorders>
            <w:shd w:val="clear" w:color="auto" w:fill="auto"/>
            <w:noWrap/>
            <w:vAlign w:val="center"/>
            <w:hideMark/>
          </w:tcPr>
          <w:bookmarkEnd w:id="57"/>
          <w:p w14:paraId="4A54062A" w14:textId="77777777" w:rsidR="00D126A3" w:rsidRPr="00D0353E" w:rsidRDefault="00D126A3" w:rsidP="00175BA5">
            <w:pPr>
              <w:rPr>
                <w:b/>
                <w:bCs/>
                <w:color w:val="000000"/>
                <w:sz w:val="20"/>
                <w:szCs w:val="20"/>
                <w:lang w:val="en-ID" w:eastAsia="en-ID"/>
              </w:rPr>
            </w:pPr>
            <w:r w:rsidRPr="00D0353E">
              <w:rPr>
                <w:b/>
                <w:bCs/>
                <w:color w:val="000000"/>
                <w:sz w:val="20"/>
                <w:szCs w:val="20"/>
                <w:lang w:val="en-ID" w:eastAsia="en-ID"/>
              </w:rPr>
              <w:t> </w:t>
            </w:r>
          </w:p>
        </w:tc>
        <w:tc>
          <w:tcPr>
            <w:tcW w:w="1095" w:type="dxa"/>
            <w:tcBorders>
              <w:top w:val="single" w:sz="4" w:space="0" w:color="auto"/>
              <w:bottom w:val="single" w:sz="4" w:space="0" w:color="auto"/>
            </w:tcBorders>
            <w:shd w:val="clear" w:color="auto" w:fill="auto"/>
            <w:noWrap/>
            <w:vAlign w:val="center"/>
            <w:hideMark/>
          </w:tcPr>
          <w:p w14:paraId="147D4889" w14:textId="77777777" w:rsidR="00D126A3" w:rsidRPr="00D0353E" w:rsidRDefault="00D126A3" w:rsidP="00175BA5">
            <w:pPr>
              <w:rPr>
                <w:b/>
                <w:bCs/>
                <w:color w:val="000000"/>
                <w:sz w:val="20"/>
                <w:szCs w:val="20"/>
                <w:lang w:val="en-ID" w:eastAsia="en-ID"/>
              </w:rPr>
            </w:pPr>
            <w:r w:rsidRPr="00D0353E">
              <w:rPr>
                <w:b/>
                <w:bCs/>
                <w:color w:val="000000"/>
                <w:sz w:val="20"/>
                <w:szCs w:val="20"/>
                <w:lang w:val="en-ID" w:eastAsia="en-ID"/>
              </w:rPr>
              <w:t>Efek Moderasi 1</w:t>
            </w:r>
          </w:p>
        </w:tc>
        <w:tc>
          <w:tcPr>
            <w:tcW w:w="1255" w:type="dxa"/>
            <w:tcBorders>
              <w:top w:val="single" w:sz="4" w:space="0" w:color="auto"/>
              <w:bottom w:val="single" w:sz="4" w:space="0" w:color="auto"/>
            </w:tcBorders>
            <w:shd w:val="clear" w:color="auto" w:fill="auto"/>
            <w:noWrap/>
            <w:vAlign w:val="center"/>
            <w:hideMark/>
          </w:tcPr>
          <w:p w14:paraId="255469FE" w14:textId="77777777" w:rsidR="00D126A3" w:rsidRPr="00D0353E" w:rsidRDefault="00D126A3" w:rsidP="00175BA5">
            <w:pPr>
              <w:rPr>
                <w:b/>
                <w:bCs/>
                <w:color w:val="000000"/>
                <w:sz w:val="20"/>
                <w:szCs w:val="20"/>
                <w:lang w:val="en-ID" w:eastAsia="en-ID"/>
              </w:rPr>
            </w:pPr>
            <w:r w:rsidRPr="00D0353E">
              <w:rPr>
                <w:b/>
                <w:bCs/>
                <w:color w:val="000000"/>
                <w:sz w:val="20"/>
                <w:szCs w:val="20"/>
                <w:lang w:val="en-ID" w:eastAsia="en-ID"/>
              </w:rPr>
              <w:t>Efek Moderasi 2</w:t>
            </w:r>
          </w:p>
        </w:tc>
        <w:tc>
          <w:tcPr>
            <w:tcW w:w="1095" w:type="dxa"/>
            <w:tcBorders>
              <w:top w:val="single" w:sz="4" w:space="0" w:color="auto"/>
              <w:bottom w:val="single" w:sz="4" w:space="0" w:color="auto"/>
            </w:tcBorders>
            <w:shd w:val="clear" w:color="auto" w:fill="auto"/>
            <w:noWrap/>
            <w:vAlign w:val="center"/>
            <w:hideMark/>
          </w:tcPr>
          <w:p w14:paraId="3272EDEC" w14:textId="77777777" w:rsidR="00D126A3" w:rsidRPr="00D0353E" w:rsidRDefault="00D126A3" w:rsidP="00175BA5">
            <w:pPr>
              <w:rPr>
                <w:b/>
                <w:bCs/>
                <w:color w:val="000000"/>
                <w:sz w:val="20"/>
                <w:szCs w:val="20"/>
                <w:lang w:val="en-ID" w:eastAsia="en-ID"/>
              </w:rPr>
            </w:pPr>
            <w:r w:rsidRPr="00D0353E">
              <w:rPr>
                <w:b/>
                <w:bCs/>
                <w:color w:val="000000"/>
                <w:sz w:val="20"/>
                <w:szCs w:val="20"/>
                <w:lang w:val="en-ID" w:eastAsia="en-ID"/>
              </w:rPr>
              <w:t>Efek Moderasi 3</w:t>
            </w:r>
          </w:p>
        </w:tc>
        <w:tc>
          <w:tcPr>
            <w:tcW w:w="1150" w:type="dxa"/>
            <w:tcBorders>
              <w:top w:val="single" w:sz="4" w:space="0" w:color="auto"/>
              <w:bottom w:val="single" w:sz="4" w:space="0" w:color="auto"/>
            </w:tcBorders>
            <w:shd w:val="clear" w:color="auto" w:fill="auto"/>
            <w:noWrap/>
            <w:vAlign w:val="center"/>
            <w:hideMark/>
          </w:tcPr>
          <w:p w14:paraId="7E1E367F" w14:textId="77777777" w:rsidR="00D126A3" w:rsidRPr="00D0353E" w:rsidRDefault="00D126A3" w:rsidP="00175BA5">
            <w:pPr>
              <w:rPr>
                <w:b/>
                <w:bCs/>
                <w:color w:val="000000"/>
                <w:sz w:val="20"/>
                <w:szCs w:val="20"/>
                <w:lang w:val="en-ID" w:eastAsia="en-ID"/>
              </w:rPr>
            </w:pPr>
            <w:r w:rsidRPr="00D0353E">
              <w:rPr>
                <w:b/>
                <w:bCs/>
                <w:color w:val="000000"/>
                <w:sz w:val="20"/>
                <w:szCs w:val="20"/>
                <w:lang w:val="en-ID" w:eastAsia="en-ID"/>
              </w:rPr>
              <w:t>Likuiditas</w:t>
            </w:r>
          </w:p>
        </w:tc>
        <w:tc>
          <w:tcPr>
            <w:tcW w:w="1228" w:type="dxa"/>
            <w:tcBorders>
              <w:top w:val="single" w:sz="4" w:space="0" w:color="auto"/>
              <w:bottom w:val="single" w:sz="4" w:space="0" w:color="auto"/>
            </w:tcBorders>
            <w:shd w:val="clear" w:color="auto" w:fill="auto"/>
            <w:noWrap/>
            <w:vAlign w:val="center"/>
            <w:hideMark/>
          </w:tcPr>
          <w:p w14:paraId="681D9614" w14:textId="77777777" w:rsidR="00D126A3" w:rsidRPr="00D0353E" w:rsidRDefault="00D126A3" w:rsidP="00175BA5">
            <w:pPr>
              <w:rPr>
                <w:b/>
                <w:bCs/>
                <w:color w:val="000000"/>
                <w:sz w:val="20"/>
                <w:szCs w:val="20"/>
                <w:lang w:val="en-ID" w:eastAsia="en-ID"/>
              </w:rPr>
            </w:pPr>
            <w:r w:rsidRPr="00D0353E">
              <w:rPr>
                <w:b/>
                <w:bCs/>
                <w:color w:val="000000"/>
                <w:sz w:val="20"/>
                <w:szCs w:val="20"/>
                <w:lang w:val="en-ID" w:eastAsia="en-ID"/>
              </w:rPr>
              <w:t xml:space="preserve">Nilai Perusahaan </w:t>
            </w:r>
          </w:p>
        </w:tc>
        <w:tc>
          <w:tcPr>
            <w:tcW w:w="1339" w:type="dxa"/>
            <w:tcBorders>
              <w:top w:val="single" w:sz="4" w:space="0" w:color="auto"/>
              <w:bottom w:val="single" w:sz="4" w:space="0" w:color="auto"/>
            </w:tcBorders>
            <w:shd w:val="clear" w:color="auto" w:fill="auto"/>
            <w:noWrap/>
            <w:vAlign w:val="center"/>
            <w:hideMark/>
          </w:tcPr>
          <w:p w14:paraId="5213657D" w14:textId="77777777" w:rsidR="00D126A3" w:rsidRPr="00D0353E" w:rsidRDefault="00D126A3" w:rsidP="00175BA5">
            <w:pPr>
              <w:rPr>
                <w:b/>
                <w:bCs/>
                <w:color w:val="000000"/>
                <w:sz w:val="20"/>
                <w:szCs w:val="20"/>
                <w:lang w:val="en-ID" w:eastAsia="en-ID"/>
              </w:rPr>
            </w:pPr>
            <w:r w:rsidRPr="00D0353E">
              <w:rPr>
                <w:b/>
                <w:bCs/>
                <w:color w:val="000000"/>
                <w:sz w:val="20"/>
                <w:szCs w:val="20"/>
                <w:lang w:val="en-ID" w:eastAsia="en-ID"/>
              </w:rPr>
              <w:t>Profitabilitas</w:t>
            </w:r>
          </w:p>
        </w:tc>
        <w:tc>
          <w:tcPr>
            <w:tcW w:w="1206" w:type="dxa"/>
            <w:tcBorders>
              <w:top w:val="single" w:sz="4" w:space="0" w:color="auto"/>
              <w:bottom w:val="single" w:sz="4" w:space="0" w:color="auto"/>
            </w:tcBorders>
            <w:shd w:val="clear" w:color="auto" w:fill="auto"/>
            <w:noWrap/>
            <w:vAlign w:val="center"/>
            <w:hideMark/>
          </w:tcPr>
          <w:p w14:paraId="4D295FA6" w14:textId="77777777" w:rsidR="00D126A3" w:rsidRPr="00D0353E" w:rsidRDefault="00D126A3" w:rsidP="00175BA5">
            <w:pPr>
              <w:rPr>
                <w:b/>
                <w:bCs/>
                <w:color w:val="000000"/>
                <w:sz w:val="20"/>
                <w:szCs w:val="20"/>
                <w:lang w:val="en-ID" w:eastAsia="en-ID"/>
              </w:rPr>
            </w:pPr>
            <w:r w:rsidRPr="00D0353E">
              <w:rPr>
                <w:b/>
                <w:bCs/>
                <w:color w:val="000000"/>
                <w:sz w:val="20"/>
                <w:szCs w:val="20"/>
                <w:lang w:val="en-ID" w:eastAsia="en-ID"/>
              </w:rPr>
              <w:t xml:space="preserve">Solvabilitas </w:t>
            </w:r>
          </w:p>
        </w:tc>
        <w:tc>
          <w:tcPr>
            <w:tcW w:w="972" w:type="dxa"/>
            <w:tcBorders>
              <w:top w:val="single" w:sz="4" w:space="0" w:color="auto"/>
              <w:bottom w:val="single" w:sz="4" w:space="0" w:color="auto"/>
            </w:tcBorders>
            <w:shd w:val="clear" w:color="auto" w:fill="auto"/>
            <w:noWrap/>
            <w:vAlign w:val="center"/>
            <w:hideMark/>
          </w:tcPr>
          <w:p w14:paraId="47474B15" w14:textId="77777777" w:rsidR="00D126A3" w:rsidRPr="00D0353E" w:rsidRDefault="00D126A3" w:rsidP="00175BA5">
            <w:pPr>
              <w:rPr>
                <w:b/>
                <w:bCs/>
                <w:color w:val="000000"/>
                <w:sz w:val="20"/>
                <w:szCs w:val="20"/>
                <w:lang w:val="en-ID" w:eastAsia="en-ID"/>
              </w:rPr>
            </w:pPr>
            <w:r w:rsidRPr="00D0353E">
              <w:rPr>
                <w:b/>
                <w:bCs/>
                <w:color w:val="000000"/>
                <w:sz w:val="20"/>
                <w:szCs w:val="20"/>
                <w:lang w:val="en-ID" w:eastAsia="en-ID"/>
              </w:rPr>
              <w:t xml:space="preserve">Struktur Modal </w:t>
            </w:r>
          </w:p>
        </w:tc>
      </w:tr>
      <w:tr w:rsidR="00D126A3" w:rsidRPr="00D0353E" w14:paraId="5D33ADB5" w14:textId="77777777" w:rsidTr="00F54741">
        <w:trPr>
          <w:trHeight w:val="290"/>
          <w:jc w:val="center"/>
        </w:trPr>
        <w:tc>
          <w:tcPr>
            <w:tcW w:w="1555" w:type="dxa"/>
            <w:tcBorders>
              <w:top w:val="single" w:sz="4" w:space="0" w:color="auto"/>
            </w:tcBorders>
            <w:shd w:val="clear" w:color="auto" w:fill="auto"/>
            <w:noWrap/>
            <w:vAlign w:val="center"/>
            <w:hideMark/>
          </w:tcPr>
          <w:p w14:paraId="5BABCF96" w14:textId="77777777" w:rsidR="00D126A3" w:rsidRPr="00D0353E" w:rsidRDefault="00D126A3" w:rsidP="00175BA5">
            <w:pPr>
              <w:rPr>
                <w:b/>
                <w:bCs/>
                <w:color w:val="000000"/>
                <w:sz w:val="20"/>
                <w:szCs w:val="20"/>
                <w:lang w:val="en-ID" w:eastAsia="en-ID"/>
              </w:rPr>
            </w:pPr>
            <w:r w:rsidRPr="00D0353E">
              <w:rPr>
                <w:b/>
                <w:bCs/>
                <w:color w:val="000000"/>
                <w:sz w:val="20"/>
                <w:szCs w:val="20"/>
                <w:lang w:val="en-ID" w:eastAsia="en-ID"/>
              </w:rPr>
              <w:t>Efek Moderasi 1</w:t>
            </w:r>
          </w:p>
        </w:tc>
        <w:tc>
          <w:tcPr>
            <w:tcW w:w="1095" w:type="dxa"/>
            <w:tcBorders>
              <w:top w:val="single" w:sz="4" w:space="0" w:color="auto"/>
            </w:tcBorders>
            <w:shd w:val="clear" w:color="auto" w:fill="auto"/>
            <w:noWrap/>
            <w:vAlign w:val="center"/>
            <w:hideMark/>
          </w:tcPr>
          <w:p w14:paraId="69479B09" w14:textId="77777777" w:rsidR="00D126A3" w:rsidRPr="00D0353E" w:rsidRDefault="00D126A3" w:rsidP="00175BA5">
            <w:pPr>
              <w:jc w:val="right"/>
              <w:rPr>
                <w:color w:val="000000"/>
                <w:sz w:val="20"/>
                <w:szCs w:val="20"/>
                <w:lang w:val="en-ID" w:eastAsia="en-ID"/>
              </w:rPr>
            </w:pPr>
            <w:r w:rsidRPr="00D0353E">
              <w:rPr>
                <w:color w:val="000000"/>
                <w:sz w:val="20"/>
                <w:szCs w:val="20"/>
                <w:lang w:val="en-ID" w:eastAsia="en-ID"/>
              </w:rPr>
              <w:t>1,000</w:t>
            </w:r>
          </w:p>
        </w:tc>
        <w:tc>
          <w:tcPr>
            <w:tcW w:w="1255" w:type="dxa"/>
            <w:tcBorders>
              <w:top w:val="single" w:sz="4" w:space="0" w:color="auto"/>
            </w:tcBorders>
            <w:shd w:val="clear" w:color="auto" w:fill="auto"/>
            <w:noWrap/>
            <w:vAlign w:val="center"/>
            <w:hideMark/>
          </w:tcPr>
          <w:p w14:paraId="7B139789" w14:textId="77777777" w:rsidR="00D126A3" w:rsidRPr="00D0353E" w:rsidRDefault="00D126A3" w:rsidP="00175BA5">
            <w:pPr>
              <w:rPr>
                <w:color w:val="000000"/>
                <w:sz w:val="20"/>
                <w:szCs w:val="20"/>
                <w:lang w:val="en-ID" w:eastAsia="en-ID"/>
              </w:rPr>
            </w:pPr>
            <w:r w:rsidRPr="00D0353E">
              <w:rPr>
                <w:color w:val="000000"/>
                <w:sz w:val="20"/>
                <w:szCs w:val="20"/>
                <w:lang w:val="en-ID" w:eastAsia="en-ID"/>
              </w:rPr>
              <w:t> </w:t>
            </w:r>
          </w:p>
        </w:tc>
        <w:tc>
          <w:tcPr>
            <w:tcW w:w="1095" w:type="dxa"/>
            <w:tcBorders>
              <w:top w:val="single" w:sz="4" w:space="0" w:color="auto"/>
            </w:tcBorders>
            <w:shd w:val="clear" w:color="auto" w:fill="auto"/>
            <w:noWrap/>
            <w:vAlign w:val="center"/>
            <w:hideMark/>
          </w:tcPr>
          <w:p w14:paraId="39A958DB" w14:textId="77777777" w:rsidR="00D126A3" w:rsidRPr="00D0353E" w:rsidRDefault="00D126A3" w:rsidP="00175BA5">
            <w:pPr>
              <w:rPr>
                <w:color w:val="000000"/>
                <w:sz w:val="20"/>
                <w:szCs w:val="20"/>
                <w:lang w:val="en-ID" w:eastAsia="en-ID"/>
              </w:rPr>
            </w:pPr>
            <w:r w:rsidRPr="00D0353E">
              <w:rPr>
                <w:color w:val="000000"/>
                <w:sz w:val="20"/>
                <w:szCs w:val="20"/>
                <w:lang w:val="en-ID" w:eastAsia="en-ID"/>
              </w:rPr>
              <w:t> </w:t>
            </w:r>
          </w:p>
        </w:tc>
        <w:tc>
          <w:tcPr>
            <w:tcW w:w="1150" w:type="dxa"/>
            <w:tcBorders>
              <w:top w:val="single" w:sz="4" w:space="0" w:color="auto"/>
            </w:tcBorders>
            <w:shd w:val="clear" w:color="auto" w:fill="auto"/>
            <w:noWrap/>
            <w:vAlign w:val="center"/>
            <w:hideMark/>
          </w:tcPr>
          <w:p w14:paraId="30C2AD97" w14:textId="77777777" w:rsidR="00D126A3" w:rsidRPr="00D0353E" w:rsidRDefault="00D126A3" w:rsidP="00175BA5">
            <w:pPr>
              <w:rPr>
                <w:color w:val="000000"/>
                <w:sz w:val="20"/>
                <w:szCs w:val="20"/>
                <w:lang w:val="en-ID" w:eastAsia="en-ID"/>
              </w:rPr>
            </w:pPr>
            <w:r w:rsidRPr="00D0353E">
              <w:rPr>
                <w:color w:val="000000"/>
                <w:sz w:val="20"/>
                <w:szCs w:val="20"/>
                <w:lang w:val="en-ID" w:eastAsia="en-ID"/>
              </w:rPr>
              <w:t> </w:t>
            </w:r>
          </w:p>
        </w:tc>
        <w:tc>
          <w:tcPr>
            <w:tcW w:w="1228" w:type="dxa"/>
            <w:tcBorders>
              <w:top w:val="single" w:sz="4" w:space="0" w:color="auto"/>
            </w:tcBorders>
            <w:shd w:val="clear" w:color="auto" w:fill="auto"/>
            <w:noWrap/>
            <w:vAlign w:val="center"/>
            <w:hideMark/>
          </w:tcPr>
          <w:p w14:paraId="378A4024" w14:textId="77777777" w:rsidR="00D126A3" w:rsidRPr="00D0353E" w:rsidRDefault="00D126A3" w:rsidP="00175BA5">
            <w:pPr>
              <w:rPr>
                <w:color w:val="000000"/>
                <w:sz w:val="20"/>
                <w:szCs w:val="20"/>
                <w:lang w:val="en-ID" w:eastAsia="en-ID"/>
              </w:rPr>
            </w:pPr>
            <w:r w:rsidRPr="00D0353E">
              <w:rPr>
                <w:color w:val="000000"/>
                <w:sz w:val="20"/>
                <w:szCs w:val="20"/>
                <w:lang w:val="en-ID" w:eastAsia="en-ID"/>
              </w:rPr>
              <w:t> </w:t>
            </w:r>
          </w:p>
        </w:tc>
        <w:tc>
          <w:tcPr>
            <w:tcW w:w="1339" w:type="dxa"/>
            <w:tcBorders>
              <w:top w:val="single" w:sz="4" w:space="0" w:color="auto"/>
            </w:tcBorders>
            <w:shd w:val="clear" w:color="auto" w:fill="auto"/>
            <w:noWrap/>
            <w:vAlign w:val="center"/>
            <w:hideMark/>
          </w:tcPr>
          <w:p w14:paraId="4DCB6717" w14:textId="77777777" w:rsidR="00D126A3" w:rsidRPr="00D0353E" w:rsidRDefault="00D126A3" w:rsidP="00175BA5">
            <w:pPr>
              <w:rPr>
                <w:color w:val="000000"/>
                <w:sz w:val="20"/>
                <w:szCs w:val="20"/>
                <w:lang w:val="en-ID" w:eastAsia="en-ID"/>
              </w:rPr>
            </w:pPr>
            <w:r w:rsidRPr="00D0353E">
              <w:rPr>
                <w:color w:val="000000"/>
                <w:sz w:val="20"/>
                <w:szCs w:val="20"/>
                <w:lang w:val="en-ID" w:eastAsia="en-ID"/>
              </w:rPr>
              <w:t> </w:t>
            </w:r>
          </w:p>
        </w:tc>
        <w:tc>
          <w:tcPr>
            <w:tcW w:w="1206" w:type="dxa"/>
            <w:tcBorders>
              <w:top w:val="single" w:sz="4" w:space="0" w:color="auto"/>
            </w:tcBorders>
            <w:shd w:val="clear" w:color="auto" w:fill="auto"/>
            <w:noWrap/>
            <w:vAlign w:val="center"/>
            <w:hideMark/>
          </w:tcPr>
          <w:p w14:paraId="0F3EB82C" w14:textId="77777777" w:rsidR="00D126A3" w:rsidRPr="00D0353E" w:rsidRDefault="00D126A3" w:rsidP="00175BA5">
            <w:pPr>
              <w:rPr>
                <w:color w:val="000000"/>
                <w:sz w:val="20"/>
                <w:szCs w:val="20"/>
                <w:lang w:val="en-ID" w:eastAsia="en-ID"/>
              </w:rPr>
            </w:pPr>
            <w:r w:rsidRPr="00D0353E">
              <w:rPr>
                <w:color w:val="000000"/>
                <w:sz w:val="20"/>
                <w:szCs w:val="20"/>
                <w:lang w:val="en-ID" w:eastAsia="en-ID"/>
              </w:rPr>
              <w:t> </w:t>
            </w:r>
          </w:p>
        </w:tc>
        <w:tc>
          <w:tcPr>
            <w:tcW w:w="972" w:type="dxa"/>
            <w:tcBorders>
              <w:top w:val="single" w:sz="4" w:space="0" w:color="auto"/>
            </w:tcBorders>
            <w:shd w:val="clear" w:color="auto" w:fill="auto"/>
            <w:noWrap/>
            <w:vAlign w:val="center"/>
            <w:hideMark/>
          </w:tcPr>
          <w:p w14:paraId="742C2927" w14:textId="77777777" w:rsidR="00D126A3" w:rsidRPr="00D0353E" w:rsidRDefault="00D126A3" w:rsidP="00175BA5">
            <w:pPr>
              <w:rPr>
                <w:color w:val="000000"/>
                <w:sz w:val="20"/>
                <w:szCs w:val="20"/>
                <w:lang w:val="en-ID" w:eastAsia="en-ID"/>
              </w:rPr>
            </w:pPr>
            <w:r w:rsidRPr="00D0353E">
              <w:rPr>
                <w:color w:val="000000"/>
                <w:sz w:val="20"/>
                <w:szCs w:val="20"/>
                <w:lang w:val="en-ID" w:eastAsia="en-ID"/>
              </w:rPr>
              <w:t> </w:t>
            </w:r>
          </w:p>
        </w:tc>
      </w:tr>
      <w:tr w:rsidR="00F54741" w:rsidRPr="00D0353E" w14:paraId="48B01CC4" w14:textId="77777777" w:rsidTr="00F54741">
        <w:trPr>
          <w:trHeight w:val="290"/>
          <w:jc w:val="center"/>
        </w:trPr>
        <w:tc>
          <w:tcPr>
            <w:tcW w:w="1555" w:type="dxa"/>
            <w:shd w:val="clear" w:color="auto" w:fill="auto"/>
            <w:noWrap/>
            <w:vAlign w:val="center"/>
            <w:hideMark/>
          </w:tcPr>
          <w:p w14:paraId="229BF25D" w14:textId="77777777" w:rsidR="00D126A3" w:rsidRPr="00D0353E" w:rsidRDefault="00D126A3" w:rsidP="00175BA5">
            <w:pPr>
              <w:rPr>
                <w:b/>
                <w:bCs/>
                <w:color w:val="000000"/>
                <w:sz w:val="20"/>
                <w:szCs w:val="20"/>
                <w:lang w:val="en-ID" w:eastAsia="en-ID"/>
              </w:rPr>
            </w:pPr>
            <w:r w:rsidRPr="00D0353E">
              <w:rPr>
                <w:b/>
                <w:bCs/>
                <w:color w:val="000000"/>
                <w:sz w:val="20"/>
                <w:szCs w:val="20"/>
                <w:lang w:val="en-ID" w:eastAsia="en-ID"/>
              </w:rPr>
              <w:t>Efek Moderasi 2</w:t>
            </w:r>
          </w:p>
        </w:tc>
        <w:tc>
          <w:tcPr>
            <w:tcW w:w="1095" w:type="dxa"/>
            <w:shd w:val="clear" w:color="auto" w:fill="auto"/>
            <w:noWrap/>
            <w:vAlign w:val="center"/>
            <w:hideMark/>
          </w:tcPr>
          <w:p w14:paraId="53ADAC0E" w14:textId="77777777" w:rsidR="00D126A3" w:rsidRPr="00D0353E" w:rsidRDefault="00D126A3" w:rsidP="00175BA5">
            <w:pPr>
              <w:jc w:val="right"/>
              <w:rPr>
                <w:color w:val="000000"/>
                <w:sz w:val="20"/>
                <w:szCs w:val="20"/>
                <w:lang w:val="en-ID" w:eastAsia="en-ID"/>
              </w:rPr>
            </w:pPr>
            <w:r w:rsidRPr="00D0353E">
              <w:rPr>
                <w:color w:val="000000"/>
                <w:sz w:val="20"/>
                <w:szCs w:val="20"/>
                <w:lang w:val="en-ID" w:eastAsia="en-ID"/>
              </w:rPr>
              <w:t>0,030</w:t>
            </w:r>
          </w:p>
        </w:tc>
        <w:tc>
          <w:tcPr>
            <w:tcW w:w="1255" w:type="dxa"/>
            <w:shd w:val="clear" w:color="auto" w:fill="auto"/>
            <w:noWrap/>
            <w:vAlign w:val="center"/>
            <w:hideMark/>
          </w:tcPr>
          <w:p w14:paraId="48AE7FDC" w14:textId="77777777" w:rsidR="00D126A3" w:rsidRPr="00D0353E" w:rsidRDefault="00D126A3" w:rsidP="00175BA5">
            <w:pPr>
              <w:jc w:val="right"/>
              <w:rPr>
                <w:color w:val="000000"/>
                <w:sz w:val="20"/>
                <w:szCs w:val="20"/>
                <w:lang w:val="en-ID" w:eastAsia="en-ID"/>
              </w:rPr>
            </w:pPr>
            <w:r w:rsidRPr="00D0353E">
              <w:rPr>
                <w:color w:val="000000"/>
                <w:sz w:val="20"/>
                <w:szCs w:val="20"/>
                <w:lang w:val="en-ID" w:eastAsia="en-ID"/>
              </w:rPr>
              <w:t>1,000</w:t>
            </w:r>
          </w:p>
        </w:tc>
        <w:tc>
          <w:tcPr>
            <w:tcW w:w="1095" w:type="dxa"/>
            <w:shd w:val="clear" w:color="auto" w:fill="auto"/>
            <w:noWrap/>
            <w:vAlign w:val="center"/>
            <w:hideMark/>
          </w:tcPr>
          <w:p w14:paraId="696BEE8A" w14:textId="77777777" w:rsidR="00D126A3" w:rsidRPr="00D0353E" w:rsidRDefault="00D126A3" w:rsidP="00175BA5">
            <w:pPr>
              <w:rPr>
                <w:color w:val="000000"/>
                <w:sz w:val="20"/>
                <w:szCs w:val="20"/>
                <w:lang w:val="en-ID" w:eastAsia="en-ID"/>
              </w:rPr>
            </w:pPr>
            <w:r w:rsidRPr="00D0353E">
              <w:rPr>
                <w:color w:val="000000"/>
                <w:sz w:val="20"/>
                <w:szCs w:val="20"/>
                <w:lang w:val="en-ID" w:eastAsia="en-ID"/>
              </w:rPr>
              <w:t> </w:t>
            </w:r>
          </w:p>
        </w:tc>
        <w:tc>
          <w:tcPr>
            <w:tcW w:w="1150" w:type="dxa"/>
            <w:shd w:val="clear" w:color="auto" w:fill="auto"/>
            <w:noWrap/>
            <w:vAlign w:val="center"/>
            <w:hideMark/>
          </w:tcPr>
          <w:p w14:paraId="6CAB193E" w14:textId="77777777" w:rsidR="00D126A3" w:rsidRPr="00D0353E" w:rsidRDefault="00D126A3" w:rsidP="00175BA5">
            <w:pPr>
              <w:rPr>
                <w:color w:val="000000"/>
                <w:sz w:val="20"/>
                <w:szCs w:val="20"/>
                <w:lang w:val="en-ID" w:eastAsia="en-ID"/>
              </w:rPr>
            </w:pPr>
            <w:r w:rsidRPr="00D0353E">
              <w:rPr>
                <w:color w:val="000000"/>
                <w:sz w:val="20"/>
                <w:szCs w:val="20"/>
                <w:lang w:val="en-ID" w:eastAsia="en-ID"/>
              </w:rPr>
              <w:t> </w:t>
            </w:r>
          </w:p>
        </w:tc>
        <w:tc>
          <w:tcPr>
            <w:tcW w:w="1228" w:type="dxa"/>
            <w:shd w:val="clear" w:color="auto" w:fill="auto"/>
            <w:noWrap/>
            <w:vAlign w:val="center"/>
            <w:hideMark/>
          </w:tcPr>
          <w:p w14:paraId="7AF45C0D" w14:textId="77777777" w:rsidR="00D126A3" w:rsidRPr="00D0353E" w:rsidRDefault="00D126A3" w:rsidP="00175BA5">
            <w:pPr>
              <w:rPr>
                <w:color w:val="000000"/>
                <w:sz w:val="20"/>
                <w:szCs w:val="20"/>
                <w:lang w:val="en-ID" w:eastAsia="en-ID"/>
              </w:rPr>
            </w:pPr>
            <w:r w:rsidRPr="00D0353E">
              <w:rPr>
                <w:color w:val="000000"/>
                <w:sz w:val="20"/>
                <w:szCs w:val="20"/>
                <w:lang w:val="en-ID" w:eastAsia="en-ID"/>
              </w:rPr>
              <w:t> </w:t>
            </w:r>
          </w:p>
        </w:tc>
        <w:tc>
          <w:tcPr>
            <w:tcW w:w="1339" w:type="dxa"/>
            <w:shd w:val="clear" w:color="auto" w:fill="auto"/>
            <w:noWrap/>
            <w:vAlign w:val="center"/>
            <w:hideMark/>
          </w:tcPr>
          <w:p w14:paraId="0B7C5ABC" w14:textId="77777777" w:rsidR="00D126A3" w:rsidRPr="00D0353E" w:rsidRDefault="00D126A3" w:rsidP="00175BA5">
            <w:pPr>
              <w:rPr>
                <w:color w:val="000000"/>
                <w:sz w:val="20"/>
                <w:szCs w:val="20"/>
                <w:lang w:val="en-ID" w:eastAsia="en-ID"/>
              </w:rPr>
            </w:pPr>
            <w:r w:rsidRPr="00D0353E">
              <w:rPr>
                <w:color w:val="000000"/>
                <w:sz w:val="20"/>
                <w:szCs w:val="20"/>
                <w:lang w:val="en-ID" w:eastAsia="en-ID"/>
              </w:rPr>
              <w:t> </w:t>
            </w:r>
          </w:p>
        </w:tc>
        <w:tc>
          <w:tcPr>
            <w:tcW w:w="1206" w:type="dxa"/>
            <w:shd w:val="clear" w:color="auto" w:fill="auto"/>
            <w:noWrap/>
            <w:vAlign w:val="center"/>
            <w:hideMark/>
          </w:tcPr>
          <w:p w14:paraId="3CB18316" w14:textId="77777777" w:rsidR="00D126A3" w:rsidRPr="00D0353E" w:rsidRDefault="00D126A3" w:rsidP="00175BA5">
            <w:pPr>
              <w:rPr>
                <w:color w:val="000000"/>
                <w:sz w:val="20"/>
                <w:szCs w:val="20"/>
                <w:lang w:val="en-ID" w:eastAsia="en-ID"/>
              </w:rPr>
            </w:pPr>
            <w:r w:rsidRPr="00D0353E">
              <w:rPr>
                <w:color w:val="000000"/>
                <w:sz w:val="20"/>
                <w:szCs w:val="20"/>
                <w:lang w:val="en-ID" w:eastAsia="en-ID"/>
              </w:rPr>
              <w:t> </w:t>
            </w:r>
          </w:p>
        </w:tc>
        <w:tc>
          <w:tcPr>
            <w:tcW w:w="972" w:type="dxa"/>
            <w:shd w:val="clear" w:color="auto" w:fill="auto"/>
            <w:noWrap/>
            <w:vAlign w:val="center"/>
            <w:hideMark/>
          </w:tcPr>
          <w:p w14:paraId="00FEC3F4" w14:textId="77777777" w:rsidR="00D126A3" w:rsidRPr="00D0353E" w:rsidRDefault="00D126A3" w:rsidP="00175BA5">
            <w:pPr>
              <w:rPr>
                <w:color w:val="000000"/>
                <w:sz w:val="20"/>
                <w:szCs w:val="20"/>
                <w:lang w:val="en-ID" w:eastAsia="en-ID"/>
              </w:rPr>
            </w:pPr>
            <w:r w:rsidRPr="00D0353E">
              <w:rPr>
                <w:color w:val="000000"/>
                <w:sz w:val="20"/>
                <w:szCs w:val="20"/>
                <w:lang w:val="en-ID" w:eastAsia="en-ID"/>
              </w:rPr>
              <w:t> </w:t>
            </w:r>
          </w:p>
        </w:tc>
      </w:tr>
      <w:tr w:rsidR="00D126A3" w:rsidRPr="00D0353E" w14:paraId="505AE16B" w14:textId="77777777" w:rsidTr="00F54741">
        <w:trPr>
          <w:trHeight w:val="290"/>
          <w:jc w:val="center"/>
        </w:trPr>
        <w:tc>
          <w:tcPr>
            <w:tcW w:w="1555" w:type="dxa"/>
            <w:shd w:val="clear" w:color="auto" w:fill="auto"/>
            <w:noWrap/>
            <w:vAlign w:val="center"/>
            <w:hideMark/>
          </w:tcPr>
          <w:p w14:paraId="274C5CBA" w14:textId="77777777" w:rsidR="00D126A3" w:rsidRPr="00D0353E" w:rsidRDefault="00D126A3" w:rsidP="00175BA5">
            <w:pPr>
              <w:rPr>
                <w:b/>
                <w:bCs/>
                <w:color w:val="000000"/>
                <w:sz w:val="20"/>
                <w:szCs w:val="20"/>
                <w:lang w:val="en-ID" w:eastAsia="en-ID"/>
              </w:rPr>
            </w:pPr>
            <w:r w:rsidRPr="00D0353E">
              <w:rPr>
                <w:b/>
                <w:bCs/>
                <w:color w:val="000000"/>
                <w:sz w:val="20"/>
                <w:szCs w:val="20"/>
                <w:lang w:val="en-ID" w:eastAsia="en-ID"/>
              </w:rPr>
              <w:t>Efek Moderasi 3</w:t>
            </w:r>
          </w:p>
        </w:tc>
        <w:tc>
          <w:tcPr>
            <w:tcW w:w="1095" w:type="dxa"/>
            <w:shd w:val="clear" w:color="auto" w:fill="auto"/>
            <w:noWrap/>
            <w:vAlign w:val="center"/>
            <w:hideMark/>
          </w:tcPr>
          <w:p w14:paraId="378E227D" w14:textId="77777777" w:rsidR="00D126A3" w:rsidRPr="00D0353E" w:rsidRDefault="00D126A3" w:rsidP="00175BA5">
            <w:pPr>
              <w:jc w:val="right"/>
              <w:rPr>
                <w:color w:val="000000"/>
                <w:sz w:val="20"/>
                <w:szCs w:val="20"/>
                <w:lang w:val="en-ID" w:eastAsia="en-ID"/>
              </w:rPr>
            </w:pPr>
            <w:r w:rsidRPr="00D0353E">
              <w:rPr>
                <w:color w:val="000000"/>
                <w:sz w:val="20"/>
                <w:szCs w:val="20"/>
                <w:lang w:val="en-ID" w:eastAsia="en-ID"/>
              </w:rPr>
              <w:t>-0,400</w:t>
            </w:r>
          </w:p>
        </w:tc>
        <w:tc>
          <w:tcPr>
            <w:tcW w:w="1255" w:type="dxa"/>
            <w:shd w:val="clear" w:color="auto" w:fill="auto"/>
            <w:noWrap/>
            <w:vAlign w:val="center"/>
            <w:hideMark/>
          </w:tcPr>
          <w:p w14:paraId="62CDE3DC" w14:textId="77777777" w:rsidR="00D126A3" w:rsidRPr="00D0353E" w:rsidRDefault="00D126A3" w:rsidP="00175BA5">
            <w:pPr>
              <w:jc w:val="right"/>
              <w:rPr>
                <w:color w:val="000000"/>
                <w:sz w:val="20"/>
                <w:szCs w:val="20"/>
                <w:lang w:val="en-ID" w:eastAsia="en-ID"/>
              </w:rPr>
            </w:pPr>
            <w:r w:rsidRPr="00D0353E">
              <w:rPr>
                <w:color w:val="000000"/>
                <w:sz w:val="20"/>
                <w:szCs w:val="20"/>
                <w:lang w:val="en-ID" w:eastAsia="en-ID"/>
              </w:rPr>
              <w:t>-0,573</w:t>
            </w:r>
          </w:p>
        </w:tc>
        <w:tc>
          <w:tcPr>
            <w:tcW w:w="1095" w:type="dxa"/>
            <w:shd w:val="clear" w:color="auto" w:fill="auto"/>
            <w:noWrap/>
            <w:vAlign w:val="center"/>
            <w:hideMark/>
          </w:tcPr>
          <w:p w14:paraId="0FAB4F95" w14:textId="77777777" w:rsidR="00D126A3" w:rsidRPr="00D0353E" w:rsidRDefault="00D126A3" w:rsidP="00175BA5">
            <w:pPr>
              <w:jc w:val="right"/>
              <w:rPr>
                <w:color w:val="000000"/>
                <w:sz w:val="20"/>
                <w:szCs w:val="20"/>
                <w:lang w:val="en-ID" w:eastAsia="en-ID"/>
              </w:rPr>
            </w:pPr>
            <w:r w:rsidRPr="00D0353E">
              <w:rPr>
                <w:color w:val="000000"/>
                <w:sz w:val="20"/>
                <w:szCs w:val="20"/>
                <w:lang w:val="en-ID" w:eastAsia="en-ID"/>
              </w:rPr>
              <w:t>1,000</w:t>
            </w:r>
          </w:p>
        </w:tc>
        <w:tc>
          <w:tcPr>
            <w:tcW w:w="1150" w:type="dxa"/>
            <w:shd w:val="clear" w:color="auto" w:fill="auto"/>
            <w:noWrap/>
            <w:vAlign w:val="center"/>
            <w:hideMark/>
          </w:tcPr>
          <w:p w14:paraId="3A18C6BE" w14:textId="77777777" w:rsidR="00D126A3" w:rsidRPr="00D0353E" w:rsidRDefault="00D126A3" w:rsidP="00175BA5">
            <w:pPr>
              <w:rPr>
                <w:color w:val="000000"/>
                <w:sz w:val="20"/>
                <w:szCs w:val="20"/>
                <w:lang w:val="en-ID" w:eastAsia="en-ID"/>
              </w:rPr>
            </w:pPr>
            <w:r w:rsidRPr="00D0353E">
              <w:rPr>
                <w:color w:val="000000"/>
                <w:sz w:val="20"/>
                <w:szCs w:val="20"/>
                <w:lang w:val="en-ID" w:eastAsia="en-ID"/>
              </w:rPr>
              <w:t> </w:t>
            </w:r>
          </w:p>
        </w:tc>
        <w:tc>
          <w:tcPr>
            <w:tcW w:w="1228" w:type="dxa"/>
            <w:shd w:val="clear" w:color="auto" w:fill="auto"/>
            <w:noWrap/>
            <w:vAlign w:val="center"/>
            <w:hideMark/>
          </w:tcPr>
          <w:p w14:paraId="638D4907" w14:textId="77777777" w:rsidR="00D126A3" w:rsidRPr="00D0353E" w:rsidRDefault="00D126A3" w:rsidP="00175BA5">
            <w:pPr>
              <w:rPr>
                <w:color w:val="000000"/>
                <w:sz w:val="20"/>
                <w:szCs w:val="20"/>
                <w:lang w:val="en-ID" w:eastAsia="en-ID"/>
              </w:rPr>
            </w:pPr>
            <w:r w:rsidRPr="00D0353E">
              <w:rPr>
                <w:color w:val="000000"/>
                <w:sz w:val="20"/>
                <w:szCs w:val="20"/>
                <w:lang w:val="en-ID" w:eastAsia="en-ID"/>
              </w:rPr>
              <w:t> </w:t>
            </w:r>
          </w:p>
        </w:tc>
        <w:tc>
          <w:tcPr>
            <w:tcW w:w="1339" w:type="dxa"/>
            <w:shd w:val="clear" w:color="auto" w:fill="auto"/>
            <w:noWrap/>
            <w:vAlign w:val="center"/>
            <w:hideMark/>
          </w:tcPr>
          <w:p w14:paraId="3E3781DC" w14:textId="77777777" w:rsidR="00D126A3" w:rsidRPr="00D0353E" w:rsidRDefault="00D126A3" w:rsidP="00175BA5">
            <w:pPr>
              <w:rPr>
                <w:color w:val="000000"/>
                <w:sz w:val="20"/>
                <w:szCs w:val="20"/>
                <w:lang w:val="en-ID" w:eastAsia="en-ID"/>
              </w:rPr>
            </w:pPr>
            <w:r w:rsidRPr="00D0353E">
              <w:rPr>
                <w:color w:val="000000"/>
                <w:sz w:val="20"/>
                <w:szCs w:val="20"/>
                <w:lang w:val="en-ID" w:eastAsia="en-ID"/>
              </w:rPr>
              <w:t> </w:t>
            </w:r>
          </w:p>
        </w:tc>
        <w:tc>
          <w:tcPr>
            <w:tcW w:w="1206" w:type="dxa"/>
            <w:shd w:val="clear" w:color="auto" w:fill="auto"/>
            <w:noWrap/>
            <w:vAlign w:val="center"/>
            <w:hideMark/>
          </w:tcPr>
          <w:p w14:paraId="727DB979" w14:textId="77777777" w:rsidR="00D126A3" w:rsidRPr="00D0353E" w:rsidRDefault="00D126A3" w:rsidP="00175BA5">
            <w:pPr>
              <w:rPr>
                <w:color w:val="000000"/>
                <w:sz w:val="20"/>
                <w:szCs w:val="20"/>
                <w:lang w:val="en-ID" w:eastAsia="en-ID"/>
              </w:rPr>
            </w:pPr>
            <w:r w:rsidRPr="00D0353E">
              <w:rPr>
                <w:color w:val="000000"/>
                <w:sz w:val="20"/>
                <w:szCs w:val="20"/>
                <w:lang w:val="en-ID" w:eastAsia="en-ID"/>
              </w:rPr>
              <w:t> </w:t>
            </w:r>
          </w:p>
        </w:tc>
        <w:tc>
          <w:tcPr>
            <w:tcW w:w="972" w:type="dxa"/>
            <w:shd w:val="clear" w:color="auto" w:fill="auto"/>
            <w:noWrap/>
            <w:vAlign w:val="center"/>
            <w:hideMark/>
          </w:tcPr>
          <w:p w14:paraId="5C414E04" w14:textId="77777777" w:rsidR="00D126A3" w:rsidRPr="00D0353E" w:rsidRDefault="00D126A3" w:rsidP="00175BA5">
            <w:pPr>
              <w:rPr>
                <w:color w:val="000000"/>
                <w:sz w:val="20"/>
                <w:szCs w:val="20"/>
                <w:lang w:val="en-ID" w:eastAsia="en-ID"/>
              </w:rPr>
            </w:pPr>
            <w:r w:rsidRPr="00D0353E">
              <w:rPr>
                <w:color w:val="000000"/>
                <w:sz w:val="20"/>
                <w:szCs w:val="20"/>
                <w:lang w:val="en-ID" w:eastAsia="en-ID"/>
              </w:rPr>
              <w:t> </w:t>
            </w:r>
          </w:p>
        </w:tc>
      </w:tr>
      <w:tr w:rsidR="00F54741" w:rsidRPr="00D0353E" w14:paraId="4B9CD35B" w14:textId="77777777" w:rsidTr="00F54741">
        <w:trPr>
          <w:trHeight w:val="290"/>
          <w:jc w:val="center"/>
        </w:trPr>
        <w:tc>
          <w:tcPr>
            <w:tcW w:w="1555" w:type="dxa"/>
            <w:shd w:val="clear" w:color="auto" w:fill="auto"/>
            <w:noWrap/>
            <w:vAlign w:val="center"/>
            <w:hideMark/>
          </w:tcPr>
          <w:p w14:paraId="4986AA46" w14:textId="77777777" w:rsidR="00D126A3" w:rsidRPr="00D0353E" w:rsidRDefault="00D126A3" w:rsidP="00175BA5">
            <w:pPr>
              <w:rPr>
                <w:b/>
                <w:bCs/>
                <w:color w:val="000000"/>
                <w:sz w:val="20"/>
                <w:szCs w:val="20"/>
                <w:lang w:val="en-ID" w:eastAsia="en-ID"/>
              </w:rPr>
            </w:pPr>
            <w:r w:rsidRPr="00D0353E">
              <w:rPr>
                <w:b/>
                <w:bCs/>
                <w:color w:val="000000"/>
                <w:sz w:val="20"/>
                <w:szCs w:val="20"/>
                <w:lang w:val="en-ID" w:eastAsia="en-ID"/>
              </w:rPr>
              <w:t>Likuiditas</w:t>
            </w:r>
          </w:p>
        </w:tc>
        <w:tc>
          <w:tcPr>
            <w:tcW w:w="1095" w:type="dxa"/>
            <w:shd w:val="clear" w:color="auto" w:fill="auto"/>
            <w:noWrap/>
            <w:vAlign w:val="center"/>
            <w:hideMark/>
          </w:tcPr>
          <w:p w14:paraId="4E3F288E" w14:textId="77777777" w:rsidR="00D126A3" w:rsidRPr="00D0353E" w:rsidRDefault="00D126A3" w:rsidP="00175BA5">
            <w:pPr>
              <w:jc w:val="right"/>
              <w:rPr>
                <w:color w:val="000000"/>
                <w:sz w:val="20"/>
                <w:szCs w:val="20"/>
                <w:lang w:val="en-ID" w:eastAsia="en-ID"/>
              </w:rPr>
            </w:pPr>
            <w:r w:rsidRPr="00D0353E">
              <w:rPr>
                <w:color w:val="000000"/>
                <w:sz w:val="20"/>
                <w:szCs w:val="20"/>
                <w:lang w:val="en-ID" w:eastAsia="en-ID"/>
              </w:rPr>
              <w:t>0,135</w:t>
            </w:r>
          </w:p>
        </w:tc>
        <w:tc>
          <w:tcPr>
            <w:tcW w:w="1255" w:type="dxa"/>
            <w:shd w:val="clear" w:color="auto" w:fill="auto"/>
            <w:noWrap/>
            <w:vAlign w:val="center"/>
            <w:hideMark/>
          </w:tcPr>
          <w:p w14:paraId="6803A35B" w14:textId="77777777" w:rsidR="00D126A3" w:rsidRPr="00D0353E" w:rsidRDefault="00D126A3" w:rsidP="00175BA5">
            <w:pPr>
              <w:jc w:val="right"/>
              <w:rPr>
                <w:color w:val="000000"/>
                <w:sz w:val="20"/>
                <w:szCs w:val="20"/>
                <w:lang w:val="en-ID" w:eastAsia="en-ID"/>
              </w:rPr>
            </w:pPr>
            <w:r w:rsidRPr="00D0353E">
              <w:rPr>
                <w:color w:val="000000"/>
                <w:sz w:val="20"/>
                <w:szCs w:val="20"/>
                <w:lang w:val="en-ID" w:eastAsia="en-ID"/>
              </w:rPr>
              <w:t>-0,846</w:t>
            </w:r>
          </w:p>
        </w:tc>
        <w:tc>
          <w:tcPr>
            <w:tcW w:w="1095" w:type="dxa"/>
            <w:shd w:val="clear" w:color="auto" w:fill="auto"/>
            <w:noWrap/>
            <w:vAlign w:val="center"/>
            <w:hideMark/>
          </w:tcPr>
          <w:p w14:paraId="6E9EB6BE" w14:textId="77777777" w:rsidR="00D126A3" w:rsidRPr="00D0353E" w:rsidRDefault="00D126A3" w:rsidP="00175BA5">
            <w:pPr>
              <w:jc w:val="right"/>
              <w:rPr>
                <w:color w:val="000000"/>
                <w:sz w:val="20"/>
                <w:szCs w:val="20"/>
                <w:lang w:val="en-ID" w:eastAsia="en-ID"/>
              </w:rPr>
            </w:pPr>
            <w:r w:rsidRPr="00D0353E">
              <w:rPr>
                <w:color w:val="000000"/>
                <w:sz w:val="20"/>
                <w:szCs w:val="20"/>
                <w:lang w:val="en-ID" w:eastAsia="en-ID"/>
              </w:rPr>
              <w:t>0,188</w:t>
            </w:r>
          </w:p>
        </w:tc>
        <w:tc>
          <w:tcPr>
            <w:tcW w:w="1150" w:type="dxa"/>
            <w:shd w:val="clear" w:color="auto" w:fill="auto"/>
            <w:noWrap/>
            <w:vAlign w:val="center"/>
            <w:hideMark/>
          </w:tcPr>
          <w:p w14:paraId="59D58B50" w14:textId="77777777" w:rsidR="00D126A3" w:rsidRPr="00D0353E" w:rsidRDefault="00D126A3" w:rsidP="00175BA5">
            <w:pPr>
              <w:jc w:val="right"/>
              <w:rPr>
                <w:color w:val="000000"/>
                <w:sz w:val="20"/>
                <w:szCs w:val="20"/>
                <w:lang w:val="en-ID" w:eastAsia="en-ID"/>
              </w:rPr>
            </w:pPr>
            <w:r w:rsidRPr="00D0353E">
              <w:rPr>
                <w:color w:val="000000"/>
                <w:sz w:val="20"/>
                <w:szCs w:val="20"/>
                <w:lang w:val="en-ID" w:eastAsia="en-ID"/>
              </w:rPr>
              <w:t>1,000</w:t>
            </w:r>
          </w:p>
        </w:tc>
        <w:tc>
          <w:tcPr>
            <w:tcW w:w="1228" w:type="dxa"/>
            <w:shd w:val="clear" w:color="auto" w:fill="auto"/>
            <w:noWrap/>
            <w:vAlign w:val="center"/>
            <w:hideMark/>
          </w:tcPr>
          <w:p w14:paraId="704E524D" w14:textId="77777777" w:rsidR="00D126A3" w:rsidRPr="00D0353E" w:rsidRDefault="00D126A3" w:rsidP="00175BA5">
            <w:pPr>
              <w:rPr>
                <w:color w:val="000000"/>
                <w:sz w:val="20"/>
                <w:szCs w:val="20"/>
                <w:lang w:val="en-ID" w:eastAsia="en-ID"/>
              </w:rPr>
            </w:pPr>
            <w:r w:rsidRPr="00D0353E">
              <w:rPr>
                <w:color w:val="000000"/>
                <w:sz w:val="20"/>
                <w:szCs w:val="20"/>
                <w:lang w:val="en-ID" w:eastAsia="en-ID"/>
              </w:rPr>
              <w:t> </w:t>
            </w:r>
          </w:p>
        </w:tc>
        <w:tc>
          <w:tcPr>
            <w:tcW w:w="1339" w:type="dxa"/>
            <w:shd w:val="clear" w:color="auto" w:fill="auto"/>
            <w:noWrap/>
            <w:vAlign w:val="center"/>
            <w:hideMark/>
          </w:tcPr>
          <w:p w14:paraId="07B856CD" w14:textId="77777777" w:rsidR="00D126A3" w:rsidRPr="00D0353E" w:rsidRDefault="00D126A3" w:rsidP="00175BA5">
            <w:pPr>
              <w:rPr>
                <w:color w:val="000000"/>
                <w:sz w:val="20"/>
                <w:szCs w:val="20"/>
                <w:lang w:val="en-ID" w:eastAsia="en-ID"/>
              </w:rPr>
            </w:pPr>
            <w:r w:rsidRPr="00D0353E">
              <w:rPr>
                <w:color w:val="000000"/>
                <w:sz w:val="20"/>
                <w:szCs w:val="20"/>
                <w:lang w:val="en-ID" w:eastAsia="en-ID"/>
              </w:rPr>
              <w:t> </w:t>
            </w:r>
          </w:p>
        </w:tc>
        <w:tc>
          <w:tcPr>
            <w:tcW w:w="1206" w:type="dxa"/>
            <w:shd w:val="clear" w:color="auto" w:fill="auto"/>
            <w:noWrap/>
            <w:vAlign w:val="center"/>
            <w:hideMark/>
          </w:tcPr>
          <w:p w14:paraId="45E6AFA5" w14:textId="77777777" w:rsidR="00D126A3" w:rsidRPr="00D0353E" w:rsidRDefault="00D126A3" w:rsidP="00175BA5">
            <w:pPr>
              <w:rPr>
                <w:color w:val="000000"/>
                <w:sz w:val="20"/>
                <w:szCs w:val="20"/>
                <w:lang w:val="en-ID" w:eastAsia="en-ID"/>
              </w:rPr>
            </w:pPr>
            <w:r w:rsidRPr="00D0353E">
              <w:rPr>
                <w:color w:val="000000"/>
                <w:sz w:val="20"/>
                <w:szCs w:val="20"/>
                <w:lang w:val="en-ID" w:eastAsia="en-ID"/>
              </w:rPr>
              <w:t> </w:t>
            </w:r>
          </w:p>
        </w:tc>
        <w:tc>
          <w:tcPr>
            <w:tcW w:w="972" w:type="dxa"/>
            <w:shd w:val="clear" w:color="auto" w:fill="auto"/>
            <w:noWrap/>
            <w:vAlign w:val="center"/>
            <w:hideMark/>
          </w:tcPr>
          <w:p w14:paraId="3DED171F" w14:textId="77777777" w:rsidR="00D126A3" w:rsidRPr="00D0353E" w:rsidRDefault="00D126A3" w:rsidP="00175BA5">
            <w:pPr>
              <w:rPr>
                <w:color w:val="000000"/>
                <w:sz w:val="20"/>
                <w:szCs w:val="20"/>
                <w:lang w:val="en-ID" w:eastAsia="en-ID"/>
              </w:rPr>
            </w:pPr>
            <w:r w:rsidRPr="00D0353E">
              <w:rPr>
                <w:color w:val="000000"/>
                <w:sz w:val="20"/>
                <w:szCs w:val="20"/>
                <w:lang w:val="en-ID" w:eastAsia="en-ID"/>
              </w:rPr>
              <w:t> </w:t>
            </w:r>
          </w:p>
        </w:tc>
      </w:tr>
      <w:tr w:rsidR="00D126A3" w:rsidRPr="00D0353E" w14:paraId="09D7F377" w14:textId="77777777" w:rsidTr="00F54741">
        <w:trPr>
          <w:trHeight w:val="290"/>
          <w:jc w:val="center"/>
        </w:trPr>
        <w:tc>
          <w:tcPr>
            <w:tcW w:w="1555" w:type="dxa"/>
            <w:shd w:val="clear" w:color="auto" w:fill="auto"/>
            <w:noWrap/>
            <w:vAlign w:val="center"/>
            <w:hideMark/>
          </w:tcPr>
          <w:p w14:paraId="5A6534C1" w14:textId="77777777" w:rsidR="00D126A3" w:rsidRPr="00D0353E" w:rsidRDefault="00D126A3" w:rsidP="00175BA5">
            <w:pPr>
              <w:rPr>
                <w:b/>
                <w:bCs/>
                <w:color w:val="000000"/>
                <w:sz w:val="20"/>
                <w:szCs w:val="20"/>
                <w:lang w:val="en-ID" w:eastAsia="en-ID"/>
              </w:rPr>
            </w:pPr>
            <w:r w:rsidRPr="00D0353E">
              <w:rPr>
                <w:b/>
                <w:bCs/>
                <w:color w:val="000000"/>
                <w:sz w:val="20"/>
                <w:szCs w:val="20"/>
                <w:lang w:val="en-ID" w:eastAsia="en-ID"/>
              </w:rPr>
              <w:t xml:space="preserve">Nilai Perusahaan </w:t>
            </w:r>
          </w:p>
        </w:tc>
        <w:tc>
          <w:tcPr>
            <w:tcW w:w="1095" w:type="dxa"/>
            <w:shd w:val="clear" w:color="auto" w:fill="auto"/>
            <w:noWrap/>
            <w:vAlign w:val="center"/>
            <w:hideMark/>
          </w:tcPr>
          <w:p w14:paraId="77A5C320" w14:textId="77777777" w:rsidR="00D126A3" w:rsidRPr="00D0353E" w:rsidRDefault="00D126A3" w:rsidP="00175BA5">
            <w:pPr>
              <w:jc w:val="right"/>
              <w:rPr>
                <w:color w:val="000000"/>
                <w:sz w:val="20"/>
                <w:szCs w:val="20"/>
                <w:lang w:val="en-ID" w:eastAsia="en-ID"/>
              </w:rPr>
            </w:pPr>
            <w:r w:rsidRPr="00D0353E">
              <w:rPr>
                <w:color w:val="000000"/>
                <w:sz w:val="20"/>
                <w:szCs w:val="20"/>
                <w:lang w:val="en-ID" w:eastAsia="en-ID"/>
              </w:rPr>
              <w:t>-0,347</w:t>
            </w:r>
          </w:p>
        </w:tc>
        <w:tc>
          <w:tcPr>
            <w:tcW w:w="1255" w:type="dxa"/>
            <w:shd w:val="clear" w:color="auto" w:fill="auto"/>
            <w:noWrap/>
            <w:vAlign w:val="center"/>
            <w:hideMark/>
          </w:tcPr>
          <w:p w14:paraId="2D3B9BDC" w14:textId="77777777" w:rsidR="00D126A3" w:rsidRPr="00D0353E" w:rsidRDefault="00D126A3" w:rsidP="00175BA5">
            <w:pPr>
              <w:jc w:val="right"/>
              <w:rPr>
                <w:color w:val="000000"/>
                <w:sz w:val="20"/>
                <w:szCs w:val="20"/>
                <w:lang w:val="en-ID" w:eastAsia="en-ID"/>
              </w:rPr>
            </w:pPr>
            <w:r w:rsidRPr="00D0353E">
              <w:rPr>
                <w:color w:val="000000"/>
                <w:sz w:val="20"/>
                <w:szCs w:val="20"/>
                <w:lang w:val="en-ID" w:eastAsia="en-ID"/>
              </w:rPr>
              <w:t>-0,056</w:t>
            </w:r>
          </w:p>
        </w:tc>
        <w:tc>
          <w:tcPr>
            <w:tcW w:w="1095" w:type="dxa"/>
            <w:shd w:val="clear" w:color="auto" w:fill="auto"/>
            <w:noWrap/>
            <w:vAlign w:val="center"/>
            <w:hideMark/>
          </w:tcPr>
          <w:p w14:paraId="62D71CDD" w14:textId="77777777" w:rsidR="00D126A3" w:rsidRPr="00D0353E" w:rsidRDefault="00D126A3" w:rsidP="00175BA5">
            <w:pPr>
              <w:jc w:val="right"/>
              <w:rPr>
                <w:color w:val="000000"/>
                <w:sz w:val="20"/>
                <w:szCs w:val="20"/>
                <w:lang w:val="en-ID" w:eastAsia="en-ID"/>
              </w:rPr>
            </w:pPr>
            <w:r w:rsidRPr="00D0353E">
              <w:rPr>
                <w:color w:val="000000"/>
                <w:sz w:val="20"/>
                <w:szCs w:val="20"/>
                <w:lang w:val="en-ID" w:eastAsia="en-ID"/>
              </w:rPr>
              <w:t>0,555</w:t>
            </w:r>
          </w:p>
        </w:tc>
        <w:tc>
          <w:tcPr>
            <w:tcW w:w="1150" w:type="dxa"/>
            <w:shd w:val="clear" w:color="auto" w:fill="auto"/>
            <w:noWrap/>
            <w:vAlign w:val="center"/>
            <w:hideMark/>
          </w:tcPr>
          <w:p w14:paraId="717B313C" w14:textId="77777777" w:rsidR="00D126A3" w:rsidRPr="00D0353E" w:rsidRDefault="00D126A3" w:rsidP="00175BA5">
            <w:pPr>
              <w:jc w:val="right"/>
              <w:rPr>
                <w:color w:val="000000"/>
                <w:sz w:val="20"/>
                <w:szCs w:val="20"/>
                <w:lang w:val="en-ID" w:eastAsia="en-ID"/>
              </w:rPr>
            </w:pPr>
            <w:r w:rsidRPr="00D0353E">
              <w:rPr>
                <w:color w:val="000000"/>
                <w:sz w:val="20"/>
                <w:szCs w:val="20"/>
                <w:lang w:val="en-ID" w:eastAsia="en-ID"/>
              </w:rPr>
              <w:t>-0,119</w:t>
            </w:r>
          </w:p>
        </w:tc>
        <w:tc>
          <w:tcPr>
            <w:tcW w:w="1228" w:type="dxa"/>
            <w:shd w:val="clear" w:color="auto" w:fill="auto"/>
            <w:noWrap/>
            <w:vAlign w:val="center"/>
            <w:hideMark/>
          </w:tcPr>
          <w:p w14:paraId="1E1CBAAB" w14:textId="77777777" w:rsidR="00D126A3" w:rsidRPr="00D0353E" w:rsidRDefault="00D126A3" w:rsidP="00175BA5">
            <w:pPr>
              <w:jc w:val="right"/>
              <w:rPr>
                <w:color w:val="000000"/>
                <w:sz w:val="20"/>
                <w:szCs w:val="20"/>
                <w:lang w:val="en-ID" w:eastAsia="en-ID"/>
              </w:rPr>
            </w:pPr>
            <w:r w:rsidRPr="00D0353E">
              <w:rPr>
                <w:color w:val="000000"/>
                <w:sz w:val="20"/>
                <w:szCs w:val="20"/>
                <w:lang w:val="en-ID" w:eastAsia="en-ID"/>
              </w:rPr>
              <w:t>1,000</w:t>
            </w:r>
          </w:p>
        </w:tc>
        <w:tc>
          <w:tcPr>
            <w:tcW w:w="1339" w:type="dxa"/>
            <w:shd w:val="clear" w:color="auto" w:fill="auto"/>
            <w:noWrap/>
            <w:vAlign w:val="center"/>
            <w:hideMark/>
          </w:tcPr>
          <w:p w14:paraId="4F31ECF0" w14:textId="77777777" w:rsidR="00D126A3" w:rsidRPr="00D0353E" w:rsidRDefault="00D126A3" w:rsidP="00175BA5">
            <w:pPr>
              <w:rPr>
                <w:color w:val="000000"/>
                <w:sz w:val="20"/>
                <w:szCs w:val="20"/>
                <w:lang w:val="en-ID" w:eastAsia="en-ID"/>
              </w:rPr>
            </w:pPr>
            <w:r w:rsidRPr="00D0353E">
              <w:rPr>
                <w:color w:val="000000"/>
                <w:sz w:val="20"/>
                <w:szCs w:val="20"/>
                <w:lang w:val="en-ID" w:eastAsia="en-ID"/>
              </w:rPr>
              <w:t> </w:t>
            </w:r>
          </w:p>
        </w:tc>
        <w:tc>
          <w:tcPr>
            <w:tcW w:w="1206" w:type="dxa"/>
            <w:shd w:val="clear" w:color="auto" w:fill="auto"/>
            <w:noWrap/>
            <w:vAlign w:val="center"/>
            <w:hideMark/>
          </w:tcPr>
          <w:p w14:paraId="495BA394" w14:textId="77777777" w:rsidR="00D126A3" w:rsidRPr="00D0353E" w:rsidRDefault="00D126A3" w:rsidP="00175BA5">
            <w:pPr>
              <w:rPr>
                <w:color w:val="000000"/>
                <w:sz w:val="20"/>
                <w:szCs w:val="20"/>
                <w:lang w:val="en-ID" w:eastAsia="en-ID"/>
              </w:rPr>
            </w:pPr>
            <w:r w:rsidRPr="00D0353E">
              <w:rPr>
                <w:color w:val="000000"/>
                <w:sz w:val="20"/>
                <w:szCs w:val="20"/>
                <w:lang w:val="en-ID" w:eastAsia="en-ID"/>
              </w:rPr>
              <w:t> </w:t>
            </w:r>
          </w:p>
        </w:tc>
        <w:tc>
          <w:tcPr>
            <w:tcW w:w="972" w:type="dxa"/>
            <w:shd w:val="clear" w:color="auto" w:fill="auto"/>
            <w:noWrap/>
            <w:vAlign w:val="center"/>
            <w:hideMark/>
          </w:tcPr>
          <w:p w14:paraId="5B9F5049" w14:textId="77777777" w:rsidR="00D126A3" w:rsidRPr="00D0353E" w:rsidRDefault="00D126A3" w:rsidP="00175BA5">
            <w:pPr>
              <w:rPr>
                <w:color w:val="000000"/>
                <w:sz w:val="20"/>
                <w:szCs w:val="20"/>
                <w:lang w:val="en-ID" w:eastAsia="en-ID"/>
              </w:rPr>
            </w:pPr>
            <w:r w:rsidRPr="00D0353E">
              <w:rPr>
                <w:color w:val="000000"/>
                <w:sz w:val="20"/>
                <w:szCs w:val="20"/>
                <w:lang w:val="en-ID" w:eastAsia="en-ID"/>
              </w:rPr>
              <w:t> </w:t>
            </w:r>
          </w:p>
        </w:tc>
      </w:tr>
      <w:tr w:rsidR="00F54741" w:rsidRPr="00D0353E" w14:paraId="3ACE23F5" w14:textId="77777777" w:rsidTr="00F54741">
        <w:trPr>
          <w:trHeight w:val="290"/>
          <w:jc w:val="center"/>
        </w:trPr>
        <w:tc>
          <w:tcPr>
            <w:tcW w:w="1555" w:type="dxa"/>
            <w:shd w:val="clear" w:color="auto" w:fill="auto"/>
            <w:noWrap/>
            <w:vAlign w:val="center"/>
            <w:hideMark/>
          </w:tcPr>
          <w:p w14:paraId="3CA3C1C5" w14:textId="77777777" w:rsidR="00D126A3" w:rsidRPr="00D0353E" w:rsidRDefault="00D126A3" w:rsidP="00175BA5">
            <w:pPr>
              <w:ind w:right="-110"/>
              <w:rPr>
                <w:b/>
                <w:bCs/>
                <w:color w:val="000000"/>
                <w:sz w:val="20"/>
                <w:szCs w:val="20"/>
                <w:lang w:val="en-ID" w:eastAsia="en-ID"/>
              </w:rPr>
            </w:pPr>
            <w:r w:rsidRPr="00D0353E">
              <w:rPr>
                <w:b/>
                <w:bCs/>
                <w:color w:val="000000"/>
                <w:sz w:val="20"/>
                <w:szCs w:val="20"/>
                <w:lang w:val="en-ID" w:eastAsia="en-ID"/>
              </w:rPr>
              <w:t>Profitabilitas</w:t>
            </w:r>
          </w:p>
        </w:tc>
        <w:tc>
          <w:tcPr>
            <w:tcW w:w="1095" w:type="dxa"/>
            <w:shd w:val="clear" w:color="auto" w:fill="auto"/>
            <w:noWrap/>
            <w:vAlign w:val="center"/>
            <w:hideMark/>
          </w:tcPr>
          <w:p w14:paraId="714D7C7A" w14:textId="77777777" w:rsidR="00D126A3" w:rsidRPr="00D0353E" w:rsidRDefault="00D126A3" w:rsidP="00175BA5">
            <w:pPr>
              <w:jc w:val="right"/>
              <w:rPr>
                <w:color w:val="000000"/>
                <w:sz w:val="20"/>
                <w:szCs w:val="20"/>
                <w:lang w:val="en-ID" w:eastAsia="en-ID"/>
              </w:rPr>
            </w:pPr>
            <w:r w:rsidRPr="00D0353E">
              <w:rPr>
                <w:color w:val="000000"/>
                <w:sz w:val="20"/>
                <w:szCs w:val="20"/>
                <w:lang w:val="en-ID" w:eastAsia="en-ID"/>
              </w:rPr>
              <w:t>0,441</w:t>
            </w:r>
          </w:p>
        </w:tc>
        <w:tc>
          <w:tcPr>
            <w:tcW w:w="1255" w:type="dxa"/>
            <w:shd w:val="clear" w:color="auto" w:fill="auto"/>
            <w:noWrap/>
            <w:vAlign w:val="center"/>
            <w:hideMark/>
          </w:tcPr>
          <w:p w14:paraId="44AD5353" w14:textId="77777777" w:rsidR="00D126A3" w:rsidRPr="00D0353E" w:rsidRDefault="00D126A3" w:rsidP="00175BA5">
            <w:pPr>
              <w:jc w:val="right"/>
              <w:rPr>
                <w:color w:val="000000"/>
                <w:sz w:val="20"/>
                <w:szCs w:val="20"/>
                <w:lang w:val="en-ID" w:eastAsia="en-ID"/>
              </w:rPr>
            </w:pPr>
            <w:r w:rsidRPr="00D0353E">
              <w:rPr>
                <w:color w:val="000000"/>
                <w:sz w:val="20"/>
                <w:szCs w:val="20"/>
                <w:lang w:val="en-ID" w:eastAsia="en-ID"/>
              </w:rPr>
              <w:t>0,135</w:t>
            </w:r>
          </w:p>
        </w:tc>
        <w:tc>
          <w:tcPr>
            <w:tcW w:w="1095" w:type="dxa"/>
            <w:shd w:val="clear" w:color="auto" w:fill="auto"/>
            <w:noWrap/>
            <w:vAlign w:val="center"/>
            <w:hideMark/>
          </w:tcPr>
          <w:p w14:paraId="48626C7F" w14:textId="77777777" w:rsidR="00D126A3" w:rsidRPr="00D0353E" w:rsidRDefault="00D126A3" w:rsidP="00175BA5">
            <w:pPr>
              <w:jc w:val="right"/>
              <w:rPr>
                <w:color w:val="000000"/>
                <w:sz w:val="20"/>
                <w:szCs w:val="20"/>
                <w:lang w:val="en-ID" w:eastAsia="en-ID"/>
              </w:rPr>
            </w:pPr>
            <w:r w:rsidRPr="00D0353E">
              <w:rPr>
                <w:color w:val="000000"/>
                <w:sz w:val="20"/>
                <w:szCs w:val="20"/>
                <w:lang w:val="en-ID" w:eastAsia="en-ID"/>
              </w:rPr>
              <w:t>-0,145</w:t>
            </w:r>
          </w:p>
        </w:tc>
        <w:tc>
          <w:tcPr>
            <w:tcW w:w="1150" w:type="dxa"/>
            <w:shd w:val="clear" w:color="auto" w:fill="auto"/>
            <w:noWrap/>
            <w:vAlign w:val="center"/>
            <w:hideMark/>
          </w:tcPr>
          <w:p w14:paraId="02E919B5" w14:textId="77777777" w:rsidR="00D126A3" w:rsidRPr="00D0353E" w:rsidRDefault="00D126A3" w:rsidP="00175BA5">
            <w:pPr>
              <w:jc w:val="right"/>
              <w:rPr>
                <w:color w:val="000000"/>
                <w:sz w:val="20"/>
                <w:szCs w:val="20"/>
                <w:lang w:val="en-ID" w:eastAsia="en-ID"/>
              </w:rPr>
            </w:pPr>
            <w:r w:rsidRPr="00D0353E">
              <w:rPr>
                <w:color w:val="000000"/>
                <w:sz w:val="20"/>
                <w:szCs w:val="20"/>
                <w:lang w:val="en-ID" w:eastAsia="en-ID"/>
              </w:rPr>
              <w:t>0,070</w:t>
            </w:r>
          </w:p>
        </w:tc>
        <w:tc>
          <w:tcPr>
            <w:tcW w:w="1228" w:type="dxa"/>
            <w:shd w:val="clear" w:color="auto" w:fill="auto"/>
            <w:noWrap/>
            <w:vAlign w:val="center"/>
            <w:hideMark/>
          </w:tcPr>
          <w:p w14:paraId="438BF8DD" w14:textId="77777777" w:rsidR="00D126A3" w:rsidRPr="00D0353E" w:rsidRDefault="00D126A3" w:rsidP="00175BA5">
            <w:pPr>
              <w:jc w:val="right"/>
              <w:rPr>
                <w:color w:val="000000"/>
                <w:sz w:val="20"/>
                <w:szCs w:val="20"/>
                <w:lang w:val="en-ID" w:eastAsia="en-ID"/>
              </w:rPr>
            </w:pPr>
            <w:r w:rsidRPr="00D0353E">
              <w:rPr>
                <w:color w:val="000000"/>
                <w:sz w:val="20"/>
                <w:szCs w:val="20"/>
                <w:lang w:val="en-ID" w:eastAsia="en-ID"/>
              </w:rPr>
              <w:t>0,003</w:t>
            </w:r>
          </w:p>
        </w:tc>
        <w:tc>
          <w:tcPr>
            <w:tcW w:w="1339" w:type="dxa"/>
            <w:shd w:val="clear" w:color="auto" w:fill="auto"/>
            <w:noWrap/>
            <w:vAlign w:val="center"/>
            <w:hideMark/>
          </w:tcPr>
          <w:p w14:paraId="6BD71465" w14:textId="77777777" w:rsidR="00D126A3" w:rsidRPr="00D0353E" w:rsidRDefault="00D126A3" w:rsidP="00175BA5">
            <w:pPr>
              <w:jc w:val="right"/>
              <w:rPr>
                <w:color w:val="000000"/>
                <w:sz w:val="20"/>
                <w:szCs w:val="20"/>
                <w:lang w:val="en-ID" w:eastAsia="en-ID"/>
              </w:rPr>
            </w:pPr>
            <w:r w:rsidRPr="00D0353E">
              <w:rPr>
                <w:color w:val="000000"/>
                <w:sz w:val="20"/>
                <w:szCs w:val="20"/>
                <w:lang w:val="en-ID" w:eastAsia="en-ID"/>
              </w:rPr>
              <w:t>1,000</w:t>
            </w:r>
          </w:p>
        </w:tc>
        <w:tc>
          <w:tcPr>
            <w:tcW w:w="1206" w:type="dxa"/>
            <w:shd w:val="clear" w:color="auto" w:fill="auto"/>
            <w:noWrap/>
            <w:vAlign w:val="center"/>
            <w:hideMark/>
          </w:tcPr>
          <w:p w14:paraId="35365CEE" w14:textId="77777777" w:rsidR="00D126A3" w:rsidRPr="00D0353E" w:rsidRDefault="00D126A3" w:rsidP="00175BA5">
            <w:pPr>
              <w:rPr>
                <w:color w:val="000000"/>
                <w:sz w:val="20"/>
                <w:szCs w:val="20"/>
                <w:lang w:val="en-ID" w:eastAsia="en-ID"/>
              </w:rPr>
            </w:pPr>
            <w:r w:rsidRPr="00D0353E">
              <w:rPr>
                <w:color w:val="000000"/>
                <w:sz w:val="20"/>
                <w:szCs w:val="20"/>
                <w:lang w:val="en-ID" w:eastAsia="en-ID"/>
              </w:rPr>
              <w:t> </w:t>
            </w:r>
          </w:p>
        </w:tc>
        <w:tc>
          <w:tcPr>
            <w:tcW w:w="972" w:type="dxa"/>
            <w:shd w:val="clear" w:color="auto" w:fill="auto"/>
            <w:noWrap/>
            <w:vAlign w:val="center"/>
            <w:hideMark/>
          </w:tcPr>
          <w:p w14:paraId="0197E238" w14:textId="77777777" w:rsidR="00D126A3" w:rsidRPr="00D0353E" w:rsidRDefault="00D126A3" w:rsidP="00175BA5">
            <w:pPr>
              <w:rPr>
                <w:color w:val="000000"/>
                <w:sz w:val="20"/>
                <w:szCs w:val="20"/>
                <w:lang w:val="en-ID" w:eastAsia="en-ID"/>
              </w:rPr>
            </w:pPr>
            <w:r w:rsidRPr="00D0353E">
              <w:rPr>
                <w:color w:val="000000"/>
                <w:sz w:val="20"/>
                <w:szCs w:val="20"/>
                <w:lang w:val="en-ID" w:eastAsia="en-ID"/>
              </w:rPr>
              <w:t> </w:t>
            </w:r>
          </w:p>
        </w:tc>
      </w:tr>
      <w:tr w:rsidR="00D126A3" w:rsidRPr="00D0353E" w14:paraId="229A14E7" w14:textId="77777777" w:rsidTr="00F54741">
        <w:trPr>
          <w:trHeight w:val="290"/>
          <w:jc w:val="center"/>
        </w:trPr>
        <w:tc>
          <w:tcPr>
            <w:tcW w:w="1555" w:type="dxa"/>
            <w:shd w:val="clear" w:color="auto" w:fill="auto"/>
            <w:noWrap/>
            <w:vAlign w:val="center"/>
            <w:hideMark/>
          </w:tcPr>
          <w:p w14:paraId="11464EE4" w14:textId="77777777" w:rsidR="00D126A3" w:rsidRPr="00D0353E" w:rsidRDefault="00D126A3" w:rsidP="00175BA5">
            <w:pPr>
              <w:rPr>
                <w:b/>
                <w:bCs/>
                <w:color w:val="000000"/>
                <w:sz w:val="20"/>
                <w:szCs w:val="20"/>
                <w:lang w:val="en-ID" w:eastAsia="en-ID"/>
              </w:rPr>
            </w:pPr>
            <w:r w:rsidRPr="00D0353E">
              <w:rPr>
                <w:b/>
                <w:bCs/>
                <w:color w:val="000000"/>
                <w:sz w:val="20"/>
                <w:szCs w:val="20"/>
                <w:lang w:val="en-ID" w:eastAsia="en-ID"/>
              </w:rPr>
              <w:t xml:space="preserve">Solvabilitas </w:t>
            </w:r>
          </w:p>
        </w:tc>
        <w:tc>
          <w:tcPr>
            <w:tcW w:w="1095" w:type="dxa"/>
            <w:shd w:val="clear" w:color="auto" w:fill="auto"/>
            <w:noWrap/>
            <w:vAlign w:val="center"/>
            <w:hideMark/>
          </w:tcPr>
          <w:p w14:paraId="514D3A72" w14:textId="77777777" w:rsidR="00D126A3" w:rsidRPr="00D0353E" w:rsidRDefault="00D126A3" w:rsidP="00175BA5">
            <w:pPr>
              <w:jc w:val="right"/>
              <w:rPr>
                <w:color w:val="000000"/>
                <w:sz w:val="20"/>
                <w:szCs w:val="20"/>
                <w:lang w:val="en-ID" w:eastAsia="en-ID"/>
              </w:rPr>
            </w:pPr>
            <w:r w:rsidRPr="00D0353E">
              <w:rPr>
                <w:color w:val="000000"/>
                <w:sz w:val="20"/>
                <w:szCs w:val="20"/>
                <w:lang w:val="en-ID" w:eastAsia="en-ID"/>
              </w:rPr>
              <w:t>-0,152</w:t>
            </w:r>
          </w:p>
        </w:tc>
        <w:tc>
          <w:tcPr>
            <w:tcW w:w="1255" w:type="dxa"/>
            <w:shd w:val="clear" w:color="auto" w:fill="auto"/>
            <w:noWrap/>
            <w:vAlign w:val="center"/>
            <w:hideMark/>
          </w:tcPr>
          <w:p w14:paraId="1AC81B68" w14:textId="77777777" w:rsidR="00D126A3" w:rsidRPr="00D0353E" w:rsidRDefault="00D126A3" w:rsidP="00175BA5">
            <w:pPr>
              <w:jc w:val="right"/>
              <w:rPr>
                <w:color w:val="000000"/>
                <w:sz w:val="20"/>
                <w:szCs w:val="20"/>
                <w:lang w:val="en-ID" w:eastAsia="en-ID"/>
              </w:rPr>
            </w:pPr>
            <w:r w:rsidRPr="00D0353E">
              <w:rPr>
                <w:color w:val="000000"/>
                <w:sz w:val="20"/>
                <w:szCs w:val="20"/>
                <w:lang w:val="en-ID" w:eastAsia="en-ID"/>
              </w:rPr>
              <w:t>0,197</w:t>
            </w:r>
          </w:p>
        </w:tc>
        <w:tc>
          <w:tcPr>
            <w:tcW w:w="1095" w:type="dxa"/>
            <w:shd w:val="clear" w:color="auto" w:fill="auto"/>
            <w:noWrap/>
            <w:vAlign w:val="center"/>
            <w:hideMark/>
          </w:tcPr>
          <w:p w14:paraId="09D01F27" w14:textId="77777777" w:rsidR="00D126A3" w:rsidRPr="00D0353E" w:rsidRDefault="00D126A3" w:rsidP="00175BA5">
            <w:pPr>
              <w:jc w:val="right"/>
              <w:rPr>
                <w:color w:val="000000"/>
                <w:sz w:val="20"/>
                <w:szCs w:val="20"/>
                <w:lang w:val="en-ID" w:eastAsia="en-ID"/>
              </w:rPr>
            </w:pPr>
            <w:r w:rsidRPr="00D0353E">
              <w:rPr>
                <w:color w:val="000000"/>
                <w:sz w:val="20"/>
                <w:szCs w:val="20"/>
                <w:lang w:val="en-ID" w:eastAsia="en-ID"/>
              </w:rPr>
              <w:t>0,208</w:t>
            </w:r>
          </w:p>
        </w:tc>
        <w:tc>
          <w:tcPr>
            <w:tcW w:w="1150" w:type="dxa"/>
            <w:shd w:val="clear" w:color="auto" w:fill="auto"/>
            <w:noWrap/>
            <w:vAlign w:val="center"/>
            <w:hideMark/>
          </w:tcPr>
          <w:p w14:paraId="1047E1C1" w14:textId="77777777" w:rsidR="00D126A3" w:rsidRPr="00D0353E" w:rsidRDefault="00D126A3" w:rsidP="00175BA5">
            <w:pPr>
              <w:jc w:val="right"/>
              <w:rPr>
                <w:color w:val="000000"/>
                <w:sz w:val="20"/>
                <w:szCs w:val="20"/>
                <w:lang w:val="en-ID" w:eastAsia="en-ID"/>
              </w:rPr>
            </w:pPr>
            <w:r w:rsidRPr="00D0353E">
              <w:rPr>
                <w:color w:val="000000"/>
                <w:sz w:val="20"/>
                <w:szCs w:val="20"/>
                <w:lang w:val="en-ID" w:eastAsia="en-ID"/>
              </w:rPr>
              <w:t>-0,632</w:t>
            </w:r>
          </w:p>
        </w:tc>
        <w:tc>
          <w:tcPr>
            <w:tcW w:w="1228" w:type="dxa"/>
            <w:shd w:val="clear" w:color="auto" w:fill="auto"/>
            <w:noWrap/>
            <w:vAlign w:val="center"/>
            <w:hideMark/>
          </w:tcPr>
          <w:p w14:paraId="30AC60A3" w14:textId="77777777" w:rsidR="00D126A3" w:rsidRPr="00D0353E" w:rsidRDefault="00D126A3" w:rsidP="00175BA5">
            <w:pPr>
              <w:jc w:val="right"/>
              <w:rPr>
                <w:color w:val="000000"/>
                <w:sz w:val="20"/>
                <w:szCs w:val="20"/>
                <w:lang w:val="en-ID" w:eastAsia="en-ID"/>
              </w:rPr>
            </w:pPr>
            <w:r w:rsidRPr="00D0353E">
              <w:rPr>
                <w:color w:val="000000"/>
                <w:sz w:val="20"/>
                <w:szCs w:val="20"/>
                <w:lang w:val="en-ID" w:eastAsia="en-ID"/>
              </w:rPr>
              <w:t>0,114</w:t>
            </w:r>
          </w:p>
        </w:tc>
        <w:tc>
          <w:tcPr>
            <w:tcW w:w="1339" w:type="dxa"/>
            <w:shd w:val="clear" w:color="auto" w:fill="auto"/>
            <w:noWrap/>
            <w:vAlign w:val="center"/>
            <w:hideMark/>
          </w:tcPr>
          <w:p w14:paraId="6004178B" w14:textId="77777777" w:rsidR="00D126A3" w:rsidRPr="00D0353E" w:rsidRDefault="00D126A3" w:rsidP="00175BA5">
            <w:pPr>
              <w:jc w:val="right"/>
              <w:rPr>
                <w:color w:val="000000"/>
                <w:sz w:val="20"/>
                <w:szCs w:val="20"/>
                <w:lang w:val="en-ID" w:eastAsia="en-ID"/>
              </w:rPr>
            </w:pPr>
            <w:r w:rsidRPr="00D0353E">
              <w:rPr>
                <w:color w:val="000000"/>
                <w:sz w:val="20"/>
                <w:szCs w:val="20"/>
                <w:lang w:val="en-ID" w:eastAsia="en-ID"/>
              </w:rPr>
              <w:t>-0,322</w:t>
            </w:r>
          </w:p>
        </w:tc>
        <w:tc>
          <w:tcPr>
            <w:tcW w:w="1206" w:type="dxa"/>
            <w:shd w:val="clear" w:color="auto" w:fill="auto"/>
            <w:noWrap/>
            <w:vAlign w:val="center"/>
            <w:hideMark/>
          </w:tcPr>
          <w:p w14:paraId="18081088" w14:textId="77777777" w:rsidR="00D126A3" w:rsidRPr="00D0353E" w:rsidRDefault="00D126A3" w:rsidP="00175BA5">
            <w:pPr>
              <w:jc w:val="right"/>
              <w:rPr>
                <w:color w:val="000000"/>
                <w:sz w:val="20"/>
                <w:szCs w:val="20"/>
                <w:lang w:val="en-ID" w:eastAsia="en-ID"/>
              </w:rPr>
            </w:pPr>
            <w:r w:rsidRPr="00D0353E">
              <w:rPr>
                <w:color w:val="000000"/>
                <w:sz w:val="20"/>
                <w:szCs w:val="20"/>
                <w:lang w:val="en-ID" w:eastAsia="en-ID"/>
              </w:rPr>
              <w:t>1,000</w:t>
            </w:r>
          </w:p>
        </w:tc>
        <w:tc>
          <w:tcPr>
            <w:tcW w:w="972" w:type="dxa"/>
            <w:shd w:val="clear" w:color="auto" w:fill="auto"/>
            <w:noWrap/>
            <w:vAlign w:val="center"/>
            <w:hideMark/>
          </w:tcPr>
          <w:p w14:paraId="086EED81" w14:textId="77777777" w:rsidR="00D126A3" w:rsidRPr="00D0353E" w:rsidRDefault="00D126A3" w:rsidP="00175BA5">
            <w:pPr>
              <w:rPr>
                <w:color w:val="000000"/>
                <w:sz w:val="20"/>
                <w:szCs w:val="20"/>
                <w:lang w:val="en-ID" w:eastAsia="en-ID"/>
              </w:rPr>
            </w:pPr>
            <w:r w:rsidRPr="00D0353E">
              <w:rPr>
                <w:color w:val="000000"/>
                <w:sz w:val="20"/>
                <w:szCs w:val="20"/>
                <w:lang w:val="en-ID" w:eastAsia="en-ID"/>
              </w:rPr>
              <w:t> </w:t>
            </w:r>
          </w:p>
        </w:tc>
      </w:tr>
      <w:tr w:rsidR="00F54741" w:rsidRPr="00D0353E" w14:paraId="6CDCD580" w14:textId="77777777" w:rsidTr="00F54741">
        <w:trPr>
          <w:trHeight w:val="290"/>
          <w:jc w:val="center"/>
        </w:trPr>
        <w:tc>
          <w:tcPr>
            <w:tcW w:w="1555" w:type="dxa"/>
            <w:shd w:val="clear" w:color="auto" w:fill="auto"/>
            <w:noWrap/>
            <w:vAlign w:val="center"/>
            <w:hideMark/>
          </w:tcPr>
          <w:p w14:paraId="0C20ADC0" w14:textId="77777777" w:rsidR="00D126A3" w:rsidRPr="00D0353E" w:rsidRDefault="00D126A3" w:rsidP="00175BA5">
            <w:pPr>
              <w:rPr>
                <w:b/>
                <w:bCs/>
                <w:color w:val="000000"/>
                <w:sz w:val="20"/>
                <w:szCs w:val="20"/>
                <w:lang w:val="en-ID" w:eastAsia="en-ID"/>
              </w:rPr>
            </w:pPr>
            <w:r w:rsidRPr="00D0353E">
              <w:rPr>
                <w:b/>
                <w:bCs/>
                <w:color w:val="000000"/>
                <w:sz w:val="20"/>
                <w:szCs w:val="20"/>
                <w:lang w:val="en-ID" w:eastAsia="en-ID"/>
              </w:rPr>
              <w:t xml:space="preserve">Struktur Modal </w:t>
            </w:r>
          </w:p>
        </w:tc>
        <w:tc>
          <w:tcPr>
            <w:tcW w:w="1095" w:type="dxa"/>
            <w:shd w:val="clear" w:color="auto" w:fill="auto"/>
            <w:noWrap/>
            <w:vAlign w:val="center"/>
            <w:hideMark/>
          </w:tcPr>
          <w:p w14:paraId="5CB64B55" w14:textId="77777777" w:rsidR="00D126A3" w:rsidRPr="00D0353E" w:rsidRDefault="00D126A3" w:rsidP="00175BA5">
            <w:pPr>
              <w:jc w:val="right"/>
              <w:rPr>
                <w:color w:val="000000"/>
                <w:sz w:val="20"/>
                <w:szCs w:val="20"/>
                <w:lang w:val="en-ID" w:eastAsia="en-ID"/>
              </w:rPr>
            </w:pPr>
            <w:r w:rsidRPr="00D0353E">
              <w:rPr>
                <w:color w:val="000000"/>
                <w:sz w:val="20"/>
                <w:szCs w:val="20"/>
                <w:lang w:val="en-ID" w:eastAsia="en-ID"/>
              </w:rPr>
              <w:t>-0,267</w:t>
            </w:r>
          </w:p>
        </w:tc>
        <w:tc>
          <w:tcPr>
            <w:tcW w:w="1255" w:type="dxa"/>
            <w:shd w:val="clear" w:color="auto" w:fill="auto"/>
            <w:noWrap/>
            <w:vAlign w:val="center"/>
            <w:hideMark/>
          </w:tcPr>
          <w:p w14:paraId="5874D8A4" w14:textId="77777777" w:rsidR="00D126A3" w:rsidRPr="00D0353E" w:rsidRDefault="00D126A3" w:rsidP="00175BA5">
            <w:pPr>
              <w:jc w:val="right"/>
              <w:rPr>
                <w:color w:val="000000"/>
                <w:sz w:val="20"/>
                <w:szCs w:val="20"/>
                <w:lang w:val="en-ID" w:eastAsia="en-ID"/>
              </w:rPr>
            </w:pPr>
            <w:r w:rsidRPr="00D0353E">
              <w:rPr>
                <w:color w:val="000000"/>
                <w:sz w:val="20"/>
                <w:szCs w:val="20"/>
                <w:lang w:val="en-ID" w:eastAsia="en-ID"/>
              </w:rPr>
              <w:t>-0,017</w:t>
            </w:r>
          </w:p>
        </w:tc>
        <w:tc>
          <w:tcPr>
            <w:tcW w:w="1095" w:type="dxa"/>
            <w:shd w:val="clear" w:color="auto" w:fill="auto"/>
            <w:noWrap/>
            <w:vAlign w:val="center"/>
            <w:hideMark/>
          </w:tcPr>
          <w:p w14:paraId="15A7E07A" w14:textId="77777777" w:rsidR="00D126A3" w:rsidRPr="00D0353E" w:rsidRDefault="00D126A3" w:rsidP="00175BA5">
            <w:pPr>
              <w:jc w:val="right"/>
              <w:rPr>
                <w:color w:val="000000"/>
                <w:sz w:val="20"/>
                <w:szCs w:val="20"/>
                <w:lang w:val="en-ID" w:eastAsia="en-ID"/>
              </w:rPr>
            </w:pPr>
            <w:r w:rsidRPr="00D0353E">
              <w:rPr>
                <w:color w:val="000000"/>
                <w:sz w:val="20"/>
                <w:szCs w:val="20"/>
                <w:lang w:val="en-ID" w:eastAsia="en-ID"/>
              </w:rPr>
              <w:t>0,514</w:t>
            </w:r>
          </w:p>
        </w:tc>
        <w:tc>
          <w:tcPr>
            <w:tcW w:w="1150" w:type="dxa"/>
            <w:shd w:val="clear" w:color="auto" w:fill="auto"/>
            <w:noWrap/>
            <w:vAlign w:val="center"/>
            <w:hideMark/>
          </w:tcPr>
          <w:p w14:paraId="645B5414" w14:textId="77777777" w:rsidR="00D126A3" w:rsidRPr="00D0353E" w:rsidRDefault="00D126A3" w:rsidP="00175BA5">
            <w:pPr>
              <w:jc w:val="right"/>
              <w:rPr>
                <w:color w:val="000000"/>
                <w:sz w:val="20"/>
                <w:szCs w:val="20"/>
                <w:lang w:val="en-ID" w:eastAsia="en-ID"/>
              </w:rPr>
            </w:pPr>
            <w:r w:rsidRPr="00D0353E">
              <w:rPr>
                <w:color w:val="000000"/>
                <w:sz w:val="20"/>
                <w:szCs w:val="20"/>
                <w:lang w:val="en-ID" w:eastAsia="en-ID"/>
              </w:rPr>
              <w:t>-0,492</w:t>
            </w:r>
          </w:p>
        </w:tc>
        <w:tc>
          <w:tcPr>
            <w:tcW w:w="1228" w:type="dxa"/>
            <w:shd w:val="clear" w:color="auto" w:fill="auto"/>
            <w:noWrap/>
            <w:vAlign w:val="center"/>
            <w:hideMark/>
          </w:tcPr>
          <w:p w14:paraId="1EB5601B" w14:textId="77777777" w:rsidR="00D126A3" w:rsidRPr="00D0353E" w:rsidRDefault="00D126A3" w:rsidP="00175BA5">
            <w:pPr>
              <w:jc w:val="right"/>
              <w:rPr>
                <w:color w:val="000000"/>
                <w:sz w:val="20"/>
                <w:szCs w:val="20"/>
                <w:lang w:val="en-ID" w:eastAsia="en-ID"/>
              </w:rPr>
            </w:pPr>
            <w:r w:rsidRPr="00D0353E">
              <w:rPr>
                <w:color w:val="000000"/>
                <w:sz w:val="20"/>
                <w:szCs w:val="20"/>
                <w:lang w:val="en-ID" w:eastAsia="en-ID"/>
              </w:rPr>
              <w:t>0,285</w:t>
            </w:r>
          </w:p>
        </w:tc>
        <w:tc>
          <w:tcPr>
            <w:tcW w:w="1339" w:type="dxa"/>
            <w:shd w:val="clear" w:color="auto" w:fill="auto"/>
            <w:noWrap/>
            <w:vAlign w:val="center"/>
            <w:hideMark/>
          </w:tcPr>
          <w:p w14:paraId="2F34A14F" w14:textId="77777777" w:rsidR="00D126A3" w:rsidRPr="00D0353E" w:rsidRDefault="00D126A3" w:rsidP="00175BA5">
            <w:pPr>
              <w:jc w:val="right"/>
              <w:rPr>
                <w:color w:val="000000"/>
                <w:sz w:val="20"/>
                <w:szCs w:val="20"/>
                <w:lang w:val="en-ID" w:eastAsia="en-ID"/>
              </w:rPr>
            </w:pPr>
            <w:r w:rsidRPr="00D0353E">
              <w:rPr>
                <w:color w:val="000000"/>
                <w:sz w:val="20"/>
                <w:szCs w:val="20"/>
                <w:lang w:val="en-ID" w:eastAsia="en-ID"/>
              </w:rPr>
              <w:t>-0,331</w:t>
            </w:r>
          </w:p>
        </w:tc>
        <w:tc>
          <w:tcPr>
            <w:tcW w:w="1206" w:type="dxa"/>
            <w:shd w:val="clear" w:color="auto" w:fill="auto"/>
            <w:noWrap/>
            <w:vAlign w:val="center"/>
            <w:hideMark/>
          </w:tcPr>
          <w:p w14:paraId="111D21B4" w14:textId="77777777" w:rsidR="00D126A3" w:rsidRPr="00D0353E" w:rsidRDefault="00D126A3" w:rsidP="00175BA5">
            <w:pPr>
              <w:jc w:val="right"/>
              <w:rPr>
                <w:color w:val="000000"/>
                <w:sz w:val="20"/>
                <w:szCs w:val="20"/>
                <w:lang w:val="en-ID" w:eastAsia="en-ID"/>
              </w:rPr>
            </w:pPr>
            <w:r w:rsidRPr="00D0353E">
              <w:rPr>
                <w:color w:val="000000"/>
                <w:sz w:val="20"/>
                <w:szCs w:val="20"/>
                <w:lang w:val="en-ID" w:eastAsia="en-ID"/>
              </w:rPr>
              <w:t>0,946</w:t>
            </w:r>
          </w:p>
        </w:tc>
        <w:tc>
          <w:tcPr>
            <w:tcW w:w="972" w:type="dxa"/>
            <w:shd w:val="clear" w:color="auto" w:fill="auto"/>
            <w:noWrap/>
            <w:vAlign w:val="center"/>
            <w:hideMark/>
          </w:tcPr>
          <w:p w14:paraId="25A2AD3D" w14:textId="77777777" w:rsidR="00D126A3" w:rsidRPr="00D0353E" w:rsidRDefault="00D126A3" w:rsidP="00175BA5">
            <w:pPr>
              <w:jc w:val="right"/>
              <w:rPr>
                <w:color w:val="000000"/>
                <w:sz w:val="20"/>
                <w:szCs w:val="20"/>
                <w:lang w:val="en-ID" w:eastAsia="en-ID"/>
              </w:rPr>
            </w:pPr>
            <w:r w:rsidRPr="00D0353E">
              <w:rPr>
                <w:color w:val="000000"/>
                <w:sz w:val="20"/>
                <w:szCs w:val="20"/>
                <w:lang w:val="en-ID" w:eastAsia="en-ID"/>
              </w:rPr>
              <w:t>1,000</w:t>
            </w:r>
          </w:p>
        </w:tc>
      </w:tr>
    </w:tbl>
    <w:p w14:paraId="6EF76F41" w14:textId="20C0EC5D" w:rsidR="00D126A3" w:rsidRPr="00D0353E" w:rsidRDefault="00D126A3" w:rsidP="00D126A3">
      <w:pPr>
        <w:jc w:val="both"/>
        <w:rPr>
          <w:bCs/>
          <w:sz w:val="20"/>
          <w:szCs w:val="20"/>
        </w:rPr>
      </w:pPr>
    </w:p>
    <w:p w14:paraId="25741636" w14:textId="43B99FBE" w:rsidR="00D126A3" w:rsidRPr="00D0353E" w:rsidRDefault="00D126A3" w:rsidP="00D126A3">
      <w:pPr>
        <w:ind w:right="96" w:firstLine="720"/>
        <w:jc w:val="both"/>
        <w:rPr>
          <w:sz w:val="20"/>
          <w:szCs w:val="20"/>
        </w:rPr>
      </w:pPr>
      <w:r w:rsidRPr="00D0353E">
        <w:rPr>
          <w:sz w:val="20"/>
          <w:szCs w:val="20"/>
        </w:rPr>
        <w:t xml:space="preserve">Tabel </w:t>
      </w:r>
      <w:r w:rsidR="00195565">
        <w:rPr>
          <w:sz w:val="20"/>
          <w:szCs w:val="20"/>
          <w:lang w:val="en-US"/>
        </w:rPr>
        <w:t>7</w:t>
      </w:r>
      <w:r w:rsidRPr="00D0353E">
        <w:rPr>
          <w:sz w:val="20"/>
          <w:szCs w:val="20"/>
        </w:rPr>
        <w:t xml:space="preserve"> tersebut menunjukkan bahwa nilai akar AVE pada diagonal lebih besar dari pada nilai korelasi antar konstruk dengan konstruk lainnya dalam model ini. Dengan demikian hasil perhitungan tersebut dapat dinyatakan bahwa model dengan indikatornya telah memenuhi syarat validitas diskriminan.</w:t>
      </w:r>
    </w:p>
    <w:p w14:paraId="7184EA5C" w14:textId="77777777" w:rsidR="00D126A3" w:rsidRPr="00D0353E" w:rsidRDefault="00D126A3" w:rsidP="00D126A3">
      <w:pPr>
        <w:pStyle w:val="ListParagraph"/>
        <w:numPr>
          <w:ilvl w:val="0"/>
          <w:numId w:val="33"/>
        </w:numPr>
        <w:spacing w:after="0" w:line="240" w:lineRule="auto"/>
        <w:ind w:left="0" w:right="96"/>
        <w:jc w:val="both"/>
        <w:outlineLvl w:val="2"/>
        <w:rPr>
          <w:rFonts w:ascii="Times New Roman" w:hAnsi="Times New Roman"/>
          <w:sz w:val="20"/>
          <w:szCs w:val="20"/>
        </w:rPr>
      </w:pPr>
      <w:bookmarkStart w:id="59" w:name="_Toc94180400"/>
      <w:bookmarkStart w:id="60" w:name="_Toc97802579"/>
      <w:bookmarkStart w:id="61" w:name="_Toc98364340"/>
      <w:bookmarkStart w:id="62" w:name="_Toc98365575"/>
      <w:bookmarkStart w:id="63" w:name="_Toc99183202"/>
      <w:bookmarkStart w:id="64" w:name="_Toc126941351"/>
      <w:r w:rsidRPr="00D0353E">
        <w:rPr>
          <w:rFonts w:ascii="Times New Roman" w:hAnsi="Times New Roman"/>
          <w:b/>
          <w:sz w:val="20"/>
          <w:szCs w:val="20"/>
        </w:rPr>
        <w:t>Evaluasi Inner model (model Struktural)</w:t>
      </w:r>
      <w:bookmarkEnd w:id="59"/>
      <w:bookmarkEnd w:id="60"/>
      <w:bookmarkEnd w:id="61"/>
      <w:bookmarkEnd w:id="62"/>
      <w:bookmarkEnd w:id="63"/>
      <w:bookmarkEnd w:id="64"/>
    </w:p>
    <w:p w14:paraId="131FB5F9" w14:textId="77777777" w:rsidR="00D126A3" w:rsidRPr="00D0353E" w:rsidRDefault="00D126A3" w:rsidP="00D126A3">
      <w:pPr>
        <w:ind w:right="96" w:firstLine="720"/>
        <w:jc w:val="both"/>
        <w:rPr>
          <w:sz w:val="20"/>
          <w:szCs w:val="20"/>
        </w:rPr>
      </w:pPr>
      <w:r w:rsidRPr="00D0353E">
        <w:rPr>
          <w:sz w:val="20"/>
          <w:szCs w:val="20"/>
        </w:rPr>
        <w:t xml:space="preserve">Evaluasi </w:t>
      </w:r>
      <w:r w:rsidRPr="00D0353E">
        <w:rPr>
          <w:i/>
          <w:sz w:val="20"/>
          <w:szCs w:val="20"/>
        </w:rPr>
        <w:t>inner model</w:t>
      </w:r>
      <w:r w:rsidRPr="00D0353E">
        <w:rPr>
          <w:sz w:val="20"/>
          <w:szCs w:val="20"/>
        </w:rPr>
        <w:t xml:space="preserve"> atau model struktural dilakukan untuk melihat estimasi koefisien jalur pengaruh antar konstruk. Nilai yang dihasilkan dalam analisis </w:t>
      </w:r>
      <w:r w:rsidRPr="00D0353E">
        <w:rPr>
          <w:i/>
          <w:iCs/>
          <w:sz w:val="20"/>
          <w:szCs w:val="20"/>
        </w:rPr>
        <w:t>path coeffsient</w:t>
      </w:r>
      <w:r w:rsidRPr="00D0353E">
        <w:rPr>
          <w:sz w:val="20"/>
          <w:szCs w:val="20"/>
        </w:rPr>
        <w:t xml:space="preserve">  menjadi dasar saat melaksanakan estimasi. Hasil nilai </w:t>
      </w:r>
      <w:r w:rsidRPr="00D0353E">
        <w:rPr>
          <w:sz w:val="20"/>
          <w:szCs w:val="20"/>
        </w:rPr>
        <w:lastRenderedPageBreak/>
        <w:t xml:space="preserve">positif menunjukkan adanya pengaruh yang positif dan jika hasil nilainya negative maka pengaruh yang terkadi negative atau tidak berpengaruh. Nilai </w:t>
      </w:r>
      <w:r w:rsidRPr="00D0353E">
        <w:rPr>
          <w:i/>
          <w:iCs/>
          <w:sz w:val="20"/>
          <w:szCs w:val="20"/>
        </w:rPr>
        <w:t>path coeffsient</w:t>
      </w:r>
      <w:r w:rsidRPr="00D0353E">
        <w:rPr>
          <w:sz w:val="20"/>
          <w:szCs w:val="20"/>
        </w:rPr>
        <w:t xml:space="preserve">  yang dicapai positif dan semakin tinggi maka pengaruhnya semakin tinggi pula. </w:t>
      </w:r>
    </w:p>
    <w:p w14:paraId="4294D052" w14:textId="77777777" w:rsidR="00D126A3" w:rsidRPr="00D0353E" w:rsidRDefault="00D126A3" w:rsidP="00D126A3">
      <w:pPr>
        <w:ind w:right="95" w:firstLine="720"/>
        <w:jc w:val="both"/>
        <w:rPr>
          <w:sz w:val="20"/>
          <w:szCs w:val="20"/>
        </w:rPr>
      </w:pPr>
      <w:r w:rsidRPr="00D0353E">
        <w:rPr>
          <w:sz w:val="20"/>
          <w:szCs w:val="20"/>
        </w:rPr>
        <w:t xml:space="preserve">Menguji hubungan dan tingkat signifikansi antar variable dalam evaluasi </w:t>
      </w:r>
      <w:r w:rsidRPr="00D0353E">
        <w:rPr>
          <w:i/>
          <w:iCs/>
          <w:sz w:val="20"/>
          <w:szCs w:val="20"/>
        </w:rPr>
        <w:t>inner model</w:t>
      </w:r>
      <w:r w:rsidRPr="00D0353E">
        <w:rPr>
          <w:sz w:val="20"/>
          <w:szCs w:val="20"/>
        </w:rPr>
        <w:t xml:space="preserve"> dengan PLS dalam penelitian ini menggunakan beberapa parameter diantaranya </w:t>
      </w:r>
      <w:r w:rsidRPr="00D0353E">
        <w:rPr>
          <w:i/>
          <w:iCs/>
          <w:sz w:val="20"/>
          <w:szCs w:val="20"/>
        </w:rPr>
        <w:t>Coefficient of Determinant</w:t>
      </w:r>
      <w:r w:rsidRPr="00D0353E">
        <w:rPr>
          <w:sz w:val="20"/>
          <w:szCs w:val="20"/>
        </w:rPr>
        <w:t xml:space="preserve"> (R</w:t>
      </w:r>
      <w:r w:rsidRPr="00D0353E">
        <w:rPr>
          <w:sz w:val="20"/>
          <w:szCs w:val="20"/>
          <w:vertAlign w:val="superscript"/>
        </w:rPr>
        <w:t>2</w:t>
      </w:r>
      <w:r w:rsidRPr="00D0353E">
        <w:rPr>
          <w:sz w:val="20"/>
          <w:szCs w:val="20"/>
        </w:rPr>
        <w:t xml:space="preserve">), </w:t>
      </w:r>
      <w:r w:rsidRPr="00D0353E">
        <w:rPr>
          <w:i/>
          <w:iCs/>
          <w:sz w:val="20"/>
          <w:szCs w:val="20"/>
        </w:rPr>
        <w:t>Cross Validated redundancy</w:t>
      </w:r>
      <w:r w:rsidRPr="00D0353E">
        <w:rPr>
          <w:sz w:val="20"/>
          <w:szCs w:val="20"/>
        </w:rPr>
        <w:t xml:space="preserve"> atau </w:t>
      </w:r>
      <w:r w:rsidRPr="00D0353E">
        <w:rPr>
          <w:i/>
          <w:iCs/>
          <w:sz w:val="20"/>
          <w:szCs w:val="20"/>
        </w:rPr>
        <w:t>inner model predictive relevance</w:t>
      </w:r>
      <w:r w:rsidRPr="00D0353E">
        <w:rPr>
          <w:sz w:val="20"/>
          <w:szCs w:val="20"/>
        </w:rPr>
        <w:t xml:space="preserve"> (Q</w:t>
      </w:r>
      <w:r w:rsidRPr="00D0353E">
        <w:rPr>
          <w:sz w:val="20"/>
          <w:szCs w:val="20"/>
          <w:vertAlign w:val="superscript"/>
        </w:rPr>
        <w:t>2</w:t>
      </w:r>
      <w:r w:rsidRPr="00D0353E">
        <w:rPr>
          <w:sz w:val="20"/>
          <w:szCs w:val="20"/>
        </w:rPr>
        <w:t xml:space="preserve">) dan </w:t>
      </w:r>
      <w:r w:rsidRPr="00D0353E">
        <w:rPr>
          <w:i/>
          <w:iCs/>
          <w:sz w:val="20"/>
          <w:szCs w:val="20"/>
        </w:rPr>
        <w:t>path coefficient</w:t>
      </w:r>
      <w:r w:rsidRPr="00D0353E">
        <w:rPr>
          <w:sz w:val="20"/>
          <w:szCs w:val="20"/>
        </w:rPr>
        <w:t xml:space="preserve">. Hair dkk (2014) menjelaskan bahwa parameter </w:t>
      </w:r>
      <w:r w:rsidRPr="00D0353E">
        <w:rPr>
          <w:i/>
          <w:iCs/>
          <w:sz w:val="20"/>
          <w:szCs w:val="20"/>
        </w:rPr>
        <w:t>Coefficient of Determinant</w:t>
      </w:r>
      <w:r w:rsidRPr="00D0353E">
        <w:rPr>
          <w:sz w:val="20"/>
          <w:szCs w:val="20"/>
        </w:rPr>
        <w:t xml:space="preserve"> (R</w:t>
      </w:r>
      <w:r w:rsidRPr="00D0353E">
        <w:rPr>
          <w:sz w:val="20"/>
          <w:szCs w:val="20"/>
          <w:vertAlign w:val="superscript"/>
        </w:rPr>
        <w:t>2</w:t>
      </w:r>
      <w:r w:rsidRPr="00D0353E">
        <w:rPr>
          <w:sz w:val="20"/>
          <w:szCs w:val="20"/>
        </w:rPr>
        <w:t xml:space="preserve">) menunjukkan kombinasi pengaruh atas variable eksogen terhadap variable endogen. Sebagaimana persyaratan sebelumnya bahwa nilai </w:t>
      </w:r>
      <w:r w:rsidRPr="00D0353E">
        <w:rPr>
          <w:i/>
          <w:iCs/>
          <w:sz w:val="20"/>
          <w:szCs w:val="20"/>
        </w:rPr>
        <w:t>R-square</w:t>
      </w:r>
      <w:r w:rsidRPr="00D0353E">
        <w:rPr>
          <w:sz w:val="20"/>
          <w:szCs w:val="20"/>
        </w:rPr>
        <w:t xml:space="preserve"> (R</w:t>
      </w:r>
      <w:r w:rsidRPr="00D0353E">
        <w:rPr>
          <w:sz w:val="20"/>
          <w:szCs w:val="20"/>
          <w:vertAlign w:val="superscript"/>
        </w:rPr>
        <w:t>2</w:t>
      </w:r>
      <w:r w:rsidRPr="00D0353E">
        <w:rPr>
          <w:sz w:val="20"/>
          <w:szCs w:val="20"/>
        </w:rPr>
        <w:t xml:space="preserve">)  yang memenuhi kreteria adalah nilai 0,75 atau lebih termasuk dalam kategori model kuat, nilai 0,5 sebagai kriteria model sedang dan nilai 0,25 termasuk kriteria model lemah. Penelitian ini menunjukkan hasil analisis </w:t>
      </w:r>
      <w:r w:rsidRPr="00D0353E">
        <w:rPr>
          <w:i/>
          <w:iCs/>
          <w:sz w:val="20"/>
          <w:szCs w:val="20"/>
        </w:rPr>
        <w:t>R-square</w:t>
      </w:r>
      <w:r w:rsidRPr="00D0353E">
        <w:rPr>
          <w:sz w:val="20"/>
          <w:szCs w:val="20"/>
        </w:rPr>
        <w:t xml:space="preserve"> (R</w:t>
      </w:r>
      <w:r w:rsidRPr="00D0353E">
        <w:rPr>
          <w:sz w:val="20"/>
          <w:szCs w:val="20"/>
          <w:vertAlign w:val="superscript"/>
        </w:rPr>
        <w:t>2</w:t>
      </w:r>
      <w:r w:rsidRPr="00D0353E">
        <w:rPr>
          <w:sz w:val="20"/>
          <w:szCs w:val="20"/>
        </w:rPr>
        <w:t>)  seperti pada tebel berikut;</w:t>
      </w:r>
    </w:p>
    <w:p w14:paraId="05277EE9" w14:textId="547B0E74" w:rsidR="00D126A3" w:rsidRPr="00D0353E" w:rsidRDefault="00D126A3" w:rsidP="00D126A3">
      <w:pPr>
        <w:pStyle w:val="Heading2"/>
        <w:rPr>
          <w:i w:val="0"/>
          <w:iCs/>
          <w:noProof/>
          <w:sz w:val="20"/>
          <w:szCs w:val="20"/>
        </w:rPr>
      </w:pPr>
      <w:bookmarkStart w:id="65" w:name="_Toc126941352"/>
      <w:bookmarkStart w:id="66" w:name="_Hlk99182828"/>
      <w:bookmarkStart w:id="67" w:name="_Hlk94172884"/>
      <w:r w:rsidRPr="00D0353E">
        <w:rPr>
          <w:i w:val="0"/>
          <w:noProof/>
          <w:sz w:val="20"/>
          <w:szCs w:val="20"/>
        </w:rPr>
        <w:t xml:space="preserve">Tabel </w:t>
      </w:r>
      <w:bookmarkEnd w:id="65"/>
      <w:r w:rsidR="00195565">
        <w:rPr>
          <w:i w:val="0"/>
          <w:noProof/>
          <w:sz w:val="20"/>
          <w:szCs w:val="20"/>
          <w:lang w:val="en-US"/>
        </w:rPr>
        <w:t xml:space="preserve">8. </w:t>
      </w:r>
      <w:bookmarkStart w:id="68" w:name="_Toc126941353"/>
      <w:r w:rsidRPr="00D0353E">
        <w:rPr>
          <w:i w:val="0"/>
          <w:noProof/>
          <w:sz w:val="20"/>
          <w:szCs w:val="20"/>
        </w:rPr>
        <w:t>Nilai R-Square</w:t>
      </w:r>
      <w:bookmarkEnd w:id="66"/>
      <w:bookmarkEnd w:id="68"/>
    </w:p>
    <w:tbl>
      <w:tblPr>
        <w:tblW w:w="5949" w:type="dxa"/>
        <w:jc w:val="center"/>
        <w:tblBorders>
          <w:top w:val="single" w:sz="4" w:space="0" w:color="auto"/>
          <w:bottom w:val="single" w:sz="4" w:space="0" w:color="auto"/>
        </w:tblBorders>
        <w:tblLook w:val="04A0" w:firstRow="1" w:lastRow="0" w:firstColumn="1" w:lastColumn="0" w:noHBand="0" w:noVBand="1"/>
      </w:tblPr>
      <w:tblGrid>
        <w:gridCol w:w="2405"/>
        <w:gridCol w:w="1276"/>
        <w:gridCol w:w="2268"/>
      </w:tblGrid>
      <w:tr w:rsidR="00D126A3" w:rsidRPr="00195565" w14:paraId="64D98B10" w14:textId="77777777" w:rsidTr="00195565">
        <w:trPr>
          <w:trHeight w:val="290"/>
          <w:jc w:val="center"/>
        </w:trPr>
        <w:tc>
          <w:tcPr>
            <w:tcW w:w="2405" w:type="dxa"/>
            <w:tcBorders>
              <w:top w:val="single" w:sz="4" w:space="0" w:color="auto"/>
              <w:bottom w:val="single" w:sz="4" w:space="0" w:color="auto"/>
            </w:tcBorders>
            <w:shd w:val="clear" w:color="auto" w:fill="auto"/>
            <w:noWrap/>
            <w:vAlign w:val="center"/>
            <w:hideMark/>
          </w:tcPr>
          <w:bookmarkEnd w:id="67"/>
          <w:p w14:paraId="573C6B16" w14:textId="77777777" w:rsidR="00D126A3" w:rsidRPr="00195565" w:rsidRDefault="00D126A3" w:rsidP="00175BA5">
            <w:pPr>
              <w:rPr>
                <w:b/>
                <w:bCs/>
                <w:color w:val="000000"/>
                <w:sz w:val="20"/>
                <w:szCs w:val="20"/>
                <w:lang w:val="en-ID" w:eastAsia="en-ID"/>
              </w:rPr>
            </w:pPr>
            <w:r w:rsidRPr="00195565">
              <w:rPr>
                <w:b/>
                <w:bCs/>
                <w:color w:val="000000"/>
                <w:sz w:val="20"/>
                <w:szCs w:val="20"/>
                <w:lang w:val="en-ID" w:eastAsia="en-ID"/>
              </w:rPr>
              <w:t> </w:t>
            </w:r>
          </w:p>
        </w:tc>
        <w:tc>
          <w:tcPr>
            <w:tcW w:w="1276" w:type="dxa"/>
            <w:tcBorders>
              <w:top w:val="single" w:sz="4" w:space="0" w:color="auto"/>
              <w:bottom w:val="single" w:sz="4" w:space="0" w:color="auto"/>
            </w:tcBorders>
            <w:shd w:val="clear" w:color="auto" w:fill="auto"/>
            <w:noWrap/>
            <w:vAlign w:val="center"/>
            <w:hideMark/>
          </w:tcPr>
          <w:p w14:paraId="43E51EE8" w14:textId="77777777" w:rsidR="00D126A3" w:rsidRPr="00195565" w:rsidRDefault="00D126A3" w:rsidP="00175BA5">
            <w:pPr>
              <w:rPr>
                <w:b/>
                <w:bCs/>
                <w:color w:val="000000"/>
                <w:sz w:val="20"/>
                <w:szCs w:val="20"/>
                <w:lang w:val="en-ID" w:eastAsia="en-ID"/>
              </w:rPr>
            </w:pPr>
            <w:r w:rsidRPr="00195565">
              <w:rPr>
                <w:b/>
                <w:bCs/>
                <w:color w:val="000000"/>
                <w:sz w:val="20"/>
                <w:szCs w:val="20"/>
                <w:lang w:val="en-ID" w:eastAsia="en-ID"/>
              </w:rPr>
              <w:t>R Square</w:t>
            </w:r>
          </w:p>
        </w:tc>
        <w:tc>
          <w:tcPr>
            <w:tcW w:w="2268" w:type="dxa"/>
            <w:tcBorders>
              <w:top w:val="single" w:sz="4" w:space="0" w:color="auto"/>
              <w:bottom w:val="single" w:sz="4" w:space="0" w:color="auto"/>
            </w:tcBorders>
            <w:shd w:val="clear" w:color="auto" w:fill="auto"/>
            <w:noWrap/>
            <w:vAlign w:val="center"/>
            <w:hideMark/>
          </w:tcPr>
          <w:p w14:paraId="47DF840C" w14:textId="77777777" w:rsidR="00D126A3" w:rsidRPr="00195565" w:rsidRDefault="00D126A3" w:rsidP="00175BA5">
            <w:pPr>
              <w:rPr>
                <w:b/>
                <w:bCs/>
                <w:color w:val="000000"/>
                <w:sz w:val="20"/>
                <w:szCs w:val="20"/>
                <w:lang w:val="en-ID" w:eastAsia="en-ID"/>
              </w:rPr>
            </w:pPr>
            <w:r w:rsidRPr="00195565">
              <w:rPr>
                <w:b/>
                <w:bCs/>
                <w:color w:val="000000"/>
                <w:sz w:val="20"/>
                <w:szCs w:val="20"/>
                <w:lang w:val="en-ID" w:eastAsia="en-ID"/>
              </w:rPr>
              <w:t>Adjusted R Square</w:t>
            </w:r>
          </w:p>
        </w:tc>
      </w:tr>
      <w:tr w:rsidR="00D126A3" w:rsidRPr="00195565" w14:paraId="6FFBC6CB" w14:textId="77777777" w:rsidTr="00195565">
        <w:trPr>
          <w:trHeight w:val="290"/>
          <w:jc w:val="center"/>
        </w:trPr>
        <w:tc>
          <w:tcPr>
            <w:tcW w:w="2405" w:type="dxa"/>
            <w:tcBorders>
              <w:top w:val="single" w:sz="4" w:space="0" w:color="auto"/>
            </w:tcBorders>
            <w:shd w:val="clear" w:color="auto" w:fill="auto"/>
            <w:noWrap/>
            <w:vAlign w:val="center"/>
            <w:hideMark/>
          </w:tcPr>
          <w:p w14:paraId="08B8C254" w14:textId="77777777" w:rsidR="00D126A3" w:rsidRPr="00195565" w:rsidRDefault="00D126A3" w:rsidP="00175BA5">
            <w:pPr>
              <w:rPr>
                <w:b/>
                <w:bCs/>
                <w:color w:val="000000"/>
                <w:sz w:val="20"/>
                <w:szCs w:val="20"/>
                <w:lang w:val="en-ID" w:eastAsia="en-ID"/>
              </w:rPr>
            </w:pPr>
            <w:r w:rsidRPr="00195565">
              <w:rPr>
                <w:b/>
                <w:bCs/>
                <w:color w:val="000000"/>
                <w:sz w:val="20"/>
                <w:szCs w:val="20"/>
                <w:lang w:val="en-ID" w:eastAsia="en-ID"/>
              </w:rPr>
              <w:t xml:space="preserve">NILAI PERUSAHAAN </w:t>
            </w:r>
          </w:p>
        </w:tc>
        <w:tc>
          <w:tcPr>
            <w:tcW w:w="1276" w:type="dxa"/>
            <w:tcBorders>
              <w:top w:val="single" w:sz="4" w:space="0" w:color="auto"/>
            </w:tcBorders>
            <w:shd w:val="clear" w:color="auto" w:fill="auto"/>
            <w:noWrap/>
            <w:vAlign w:val="center"/>
            <w:hideMark/>
          </w:tcPr>
          <w:p w14:paraId="3303B801" w14:textId="77777777" w:rsidR="00D126A3" w:rsidRPr="00195565" w:rsidRDefault="00D126A3" w:rsidP="00175BA5">
            <w:pPr>
              <w:jc w:val="right"/>
              <w:rPr>
                <w:b/>
                <w:bCs/>
                <w:color w:val="000000"/>
                <w:sz w:val="20"/>
                <w:szCs w:val="20"/>
                <w:lang w:val="en-ID" w:eastAsia="en-ID"/>
              </w:rPr>
            </w:pPr>
            <w:r w:rsidRPr="00195565">
              <w:rPr>
                <w:b/>
                <w:bCs/>
                <w:color w:val="000000"/>
                <w:sz w:val="20"/>
                <w:szCs w:val="20"/>
                <w:lang w:val="en-ID" w:eastAsia="en-ID"/>
              </w:rPr>
              <w:t>0,785</w:t>
            </w:r>
          </w:p>
        </w:tc>
        <w:tc>
          <w:tcPr>
            <w:tcW w:w="2268" w:type="dxa"/>
            <w:tcBorders>
              <w:top w:val="single" w:sz="4" w:space="0" w:color="auto"/>
            </w:tcBorders>
            <w:shd w:val="clear" w:color="auto" w:fill="auto"/>
            <w:noWrap/>
            <w:vAlign w:val="center"/>
            <w:hideMark/>
          </w:tcPr>
          <w:p w14:paraId="30B6CDA4" w14:textId="77777777" w:rsidR="00D126A3" w:rsidRPr="00195565" w:rsidRDefault="00D126A3" w:rsidP="00175BA5">
            <w:pPr>
              <w:jc w:val="right"/>
              <w:rPr>
                <w:color w:val="000000"/>
                <w:sz w:val="20"/>
                <w:szCs w:val="20"/>
                <w:lang w:val="en-ID" w:eastAsia="en-ID"/>
              </w:rPr>
            </w:pPr>
            <w:r w:rsidRPr="00195565">
              <w:rPr>
                <w:color w:val="000000"/>
                <w:sz w:val="20"/>
                <w:szCs w:val="20"/>
                <w:lang w:val="en-ID" w:eastAsia="en-ID"/>
              </w:rPr>
              <w:t>0,804</w:t>
            </w:r>
          </w:p>
        </w:tc>
      </w:tr>
    </w:tbl>
    <w:p w14:paraId="747BE806" w14:textId="77777777" w:rsidR="00D126A3" w:rsidRPr="00D0353E" w:rsidRDefault="00D126A3" w:rsidP="00D126A3">
      <w:pPr>
        <w:ind w:right="96" w:firstLine="720"/>
        <w:jc w:val="both"/>
        <w:rPr>
          <w:rFonts w:ascii="Arial" w:hAnsi="Arial" w:cs="Arial"/>
          <w:color w:val="000000"/>
          <w:sz w:val="20"/>
          <w:szCs w:val="20"/>
        </w:rPr>
      </w:pPr>
      <w:r w:rsidRPr="00D0353E">
        <w:rPr>
          <w:sz w:val="20"/>
          <w:szCs w:val="20"/>
        </w:rPr>
        <w:t xml:space="preserve">Berdasarkan tabel diatas menunjukkan bahwa hasil menunjukkan sebagai model yang kuat dengan nilai </w:t>
      </w:r>
      <w:r w:rsidRPr="00D0353E">
        <w:rPr>
          <w:i/>
          <w:sz w:val="20"/>
          <w:szCs w:val="20"/>
        </w:rPr>
        <w:t xml:space="preserve">R-square </w:t>
      </w:r>
      <w:r w:rsidRPr="00D0353E">
        <w:rPr>
          <w:iCs/>
          <w:sz w:val="20"/>
          <w:szCs w:val="20"/>
        </w:rPr>
        <w:t>0,785 diatas 0,75</w:t>
      </w:r>
      <w:r w:rsidRPr="00D0353E">
        <w:rPr>
          <w:rFonts w:ascii="Arial" w:hAnsi="Arial" w:cs="Arial"/>
          <w:color w:val="000000"/>
          <w:sz w:val="20"/>
          <w:szCs w:val="20"/>
        </w:rPr>
        <w:t xml:space="preserve">. </w:t>
      </w:r>
    </w:p>
    <w:p w14:paraId="50811E1F" w14:textId="77777777" w:rsidR="00D126A3" w:rsidRPr="00D0353E" w:rsidRDefault="00D126A3" w:rsidP="00D126A3">
      <w:pPr>
        <w:pStyle w:val="ListParagraph"/>
        <w:numPr>
          <w:ilvl w:val="0"/>
          <w:numId w:val="33"/>
        </w:numPr>
        <w:spacing w:line="240" w:lineRule="auto"/>
        <w:outlineLvl w:val="2"/>
        <w:rPr>
          <w:rFonts w:ascii="Times New Roman" w:hAnsi="Times New Roman"/>
          <w:b/>
          <w:noProof/>
          <w:sz w:val="20"/>
          <w:szCs w:val="20"/>
        </w:rPr>
      </w:pPr>
      <w:bookmarkStart w:id="69" w:name="_Toc94180401"/>
      <w:bookmarkStart w:id="70" w:name="_Toc97802580"/>
      <w:bookmarkStart w:id="71" w:name="_Toc98364341"/>
      <w:bookmarkStart w:id="72" w:name="_Toc98365576"/>
      <w:bookmarkStart w:id="73" w:name="_Toc99183203"/>
      <w:bookmarkStart w:id="74" w:name="_Toc126941354"/>
      <w:r w:rsidRPr="00D0353E">
        <w:rPr>
          <w:rFonts w:ascii="Times New Roman" w:hAnsi="Times New Roman"/>
          <w:b/>
          <w:noProof/>
          <w:sz w:val="20"/>
          <w:szCs w:val="20"/>
        </w:rPr>
        <w:t xml:space="preserve">Hasil Analisis Koefisien Jalur </w:t>
      </w:r>
      <w:r w:rsidRPr="00D0353E">
        <w:rPr>
          <w:rFonts w:ascii="Times New Roman" w:hAnsi="Times New Roman"/>
          <w:b/>
          <w:i/>
          <w:noProof/>
          <w:sz w:val="20"/>
          <w:szCs w:val="20"/>
        </w:rPr>
        <w:t>Inner Model</w:t>
      </w:r>
      <w:bookmarkEnd w:id="69"/>
      <w:bookmarkEnd w:id="70"/>
      <w:bookmarkEnd w:id="71"/>
      <w:bookmarkEnd w:id="72"/>
      <w:bookmarkEnd w:id="73"/>
      <w:bookmarkEnd w:id="74"/>
    </w:p>
    <w:p w14:paraId="75F44F49" w14:textId="7AF2E5AA" w:rsidR="00D126A3" w:rsidRPr="00D0353E" w:rsidRDefault="00D126A3" w:rsidP="00D126A3">
      <w:pPr>
        <w:pStyle w:val="ListParagraph"/>
        <w:spacing w:line="240" w:lineRule="auto"/>
        <w:ind w:left="360"/>
        <w:jc w:val="center"/>
        <w:outlineLvl w:val="1"/>
        <w:rPr>
          <w:rFonts w:ascii="Times New Roman" w:hAnsi="Times New Roman"/>
          <w:b/>
          <w:i/>
          <w:noProof/>
          <w:sz w:val="20"/>
          <w:szCs w:val="20"/>
        </w:rPr>
      </w:pPr>
      <w:bookmarkStart w:id="75" w:name="_Toc126941355"/>
      <w:bookmarkStart w:id="76" w:name="_Hlk94172972"/>
      <w:r w:rsidRPr="00D0353E">
        <w:rPr>
          <w:rFonts w:ascii="Times New Roman" w:hAnsi="Times New Roman"/>
          <w:b/>
          <w:noProof/>
          <w:sz w:val="20"/>
          <w:szCs w:val="20"/>
        </w:rPr>
        <w:t xml:space="preserve">Tabel </w:t>
      </w:r>
      <w:bookmarkEnd w:id="75"/>
      <w:r w:rsidR="00195565">
        <w:rPr>
          <w:rFonts w:ascii="Times New Roman" w:hAnsi="Times New Roman"/>
          <w:b/>
          <w:noProof/>
          <w:sz w:val="20"/>
          <w:szCs w:val="20"/>
          <w:lang w:val="en-US"/>
        </w:rPr>
        <w:t xml:space="preserve">9. </w:t>
      </w:r>
      <w:bookmarkStart w:id="77" w:name="_Toc126941356"/>
      <w:r w:rsidRPr="00D0353E">
        <w:rPr>
          <w:rFonts w:ascii="Times New Roman" w:hAnsi="Times New Roman"/>
          <w:b/>
          <w:noProof/>
          <w:sz w:val="20"/>
          <w:szCs w:val="20"/>
        </w:rPr>
        <w:t xml:space="preserve">Hasil Pengujian Koefisien Jalur </w:t>
      </w:r>
      <w:r w:rsidRPr="00D0353E">
        <w:rPr>
          <w:rFonts w:ascii="Times New Roman" w:hAnsi="Times New Roman"/>
          <w:b/>
          <w:i/>
          <w:noProof/>
          <w:sz w:val="20"/>
          <w:szCs w:val="20"/>
        </w:rPr>
        <w:t>Inner Model</w:t>
      </w:r>
      <w:bookmarkEnd w:id="77"/>
    </w:p>
    <w:tbl>
      <w:tblPr>
        <w:tblW w:w="8789" w:type="dxa"/>
        <w:jc w:val="center"/>
        <w:tblBorders>
          <w:top w:val="single" w:sz="4" w:space="0" w:color="auto"/>
          <w:bottom w:val="single" w:sz="4" w:space="0" w:color="auto"/>
        </w:tblBorders>
        <w:tblLook w:val="04A0" w:firstRow="1" w:lastRow="0" w:firstColumn="1" w:lastColumn="0" w:noHBand="0" w:noVBand="1"/>
      </w:tblPr>
      <w:tblGrid>
        <w:gridCol w:w="562"/>
        <w:gridCol w:w="3261"/>
        <w:gridCol w:w="3260"/>
        <w:gridCol w:w="1706"/>
      </w:tblGrid>
      <w:tr w:rsidR="00D126A3" w:rsidRPr="00D0353E" w14:paraId="59863E00" w14:textId="77777777" w:rsidTr="00195565">
        <w:trPr>
          <w:trHeight w:val="149"/>
          <w:jc w:val="center"/>
        </w:trPr>
        <w:tc>
          <w:tcPr>
            <w:tcW w:w="562" w:type="dxa"/>
            <w:tcBorders>
              <w:top w:val="single" w:sz="4" w:space="0" w:color="auto"/>
              <w:bottom w:val="single" w:sz="4" w:space="0" w:color="auto"/>
            </w:tcBorders>
          </w:tcPr>
          <w:p w14:paraId="38928B4C" w14:textId="77777777" w:rsidR="00D126A3" w:rsidRPr="00D0353E" w:rsidRDefault="00D126A3" w:rsidP="00195565">
            <w:pPr>
              <w:pStyle w:val="ListParagraph"/>
              <w:spacing w:after="0" w:line="240" w:lineRule="auto"/>
              <w:ind w:left="0"/>
              <w:jc w:val="center"/>
              <w:rPr>
                <w:rFonts w:ascii="Times New Roman" w:hAnsi="Times New Roman"/>
                <w:b/>
                <w:noProof/>
                <w:sz w:val="20"/>
                <w:szCs w:val="20"/>
              </w:rPr>
            </w:pPr>
            <w:bookmarkStart w:id="78" w:name="_Hlk97412619"/>
            <w:bookmarkEnd w:id="76"/>
            <w:r w:rsidRPr="00D0353E">
              <w:rPr>
                <w:rFonts w:ascii="Times New Roman" w:hAnsi="Times New Roman"/>
                <w:b/>
                <w:noProof/>
                <w:sz w:val="20"/>
                <w:szCs w:val="20"/>
              </w:rPr>
              <w:t>No</w:t>
            </w:r>
          </w:p>
        </w:tc>
        <w:tc>
          <w:tcPr>
            <w:tcW w:w="6521" w:type="dxa"/>
            <w:gridSpan w:val="2"/>
            <w:tcBorders>
              <w:top w:val="single" w:sz="4" w:space="0" w:color="auto"/>
              <w:bottom w:val="single" w:sz="4" w:space="0" w:color="auto"/>
            </w:tcBorders>
          </w:tcPr>
          <w:p w14:paraId="68F6AC1D" w14:textId="77777777" w:rsidR="00D126A3" w:rsidRPr="00D0353E" w:rsidRDefault="00D126A3" w:rsidP="00195565">
            <w:pPr>
              <w:pStyle w:val="ListParagraph"/>
              <w:spacing w:after="0" w:line="240" w:lineRule="auto"/>
              <w:ind w:left="0"/>
              <w:jc w:val="center"/>
              <w:rPr>
                <w:rFonts w:ascii="Times New Roman" w:hAnsi="Times New Roman"/>
                <w:b/>
                <w:noProof/>
                <w:sz w:val="20"/>
                <w:szCs w:val="20"/>
              </w:rPr>
            </w:pPr>
            <w:r w:rsidRPr="00D0353E">
              <w:rPr>
                <w:rFonts w:ascii="Times New Roman" w:hAnsi="Times New Roman"/>
                <w:b/>
                <w:noProof/>
                <w:sz w:val="20"/>
                <w:szCs w:val="20"/>
              </w:rPr>
              <w:t>Hubungan Variabel</w:t>
            </w:r>
          </w:p>
        </w:tc>
        <w:tc>
          <w:tcPr>
            <w:tcW w:w="1706" w:type="dxa"/>
            <w:tcBorders>
              <w:top w:val="single" w:sz="4" w:space="0" w:color="auto"/>
              <w:bottom w:val="single" w:sz="4" w:space="0" w:color="auto"/>
            </w:tcBorders>
          </w:tcPr>
          <w:p w14:paraId="5A35B5A4" w14:textId="77777777" w:rsidR="00D126A3" w:rsidRPr="00D0353E" w:rsidRDefault="00D126A3" w:rsidP="00195565">
            <w:pPr>
              <w:pStyle w:val="ListParagraph"/>
              <w:spacing w:after="0" w:line="240" w:lineRule="auto"/>
              <w:ind w:left="0"/>
              <w:jc w:val="center"/>
              <w:rPr>
                <w:rFonts w:ascii="Times New Roman" w:hAnsi="Times New Roman"/>
                <w:b/>
                <w:noProof/>
                <w:sz w:val="20"/>
                <w:szCs w:val="20"/>
              </w:rPr>
            </w:pPr>
            <w:r w:rsidRPr="00D0353E">
              <w:rPr>
                <w:rFonts w:ascii="Times New Roman" w:hAnsi="Times New Roman"/>
                <w:b/>
                <w:noProof/>
                <w:sz w:val="20"/>
                <w:szCs w:val="20"/>
              </w:rPr>
              <w:t>Koefisien Jalur</w:t>
            </w:r>
          </w:p>
        </w:tc>
      </w:tr>
      <w:tr w:rsidR="00D126A3" w:rsidRPr="00D0353E" w14:paraId="537BF59B" w14:textId="77777777" w:rsidTr="00195565">
        <w:trPr>
          <w:trHeight w:val="413"/>
          <w:jc w:val="center"/>
        </w:trPr>
        <w:tc>
          <w:tcPr>
            <w:tcW w:w="562" w:type="dxa"/>
            <w:tcBorders>
              <w:top w:val="single" w:sz="4" w:space="0" w:color="auto"/>
            </w:tcBorders>
            <w:vAlign w:val="center"/>
          </w:tcPr>
          <w:p w14:paraId="0E0575A6" w14:textId="77777777" w:rsidR="00D126A3" w:rsidRPr="00D0353E" w:rsidRDefault="00D126A3" w:rsidP="00195565">
            <w:pPr>
              <w:pStyle w:val="ListParagraph"/>
              <w:spacing w:after="0" w:line="240" w:lineRule="auto"/>
              <w:ind w:left="0"/>
              <w:jc w:val="center"/>
              <w:rPr>
                <w:rFonts w:ascii="Times New Roman" w:hAnsi="Times New Roman"/>
                <w:noProof/>
                <w:sz w:val="20"/>
                <w:szCs w:val="20"/>
              </w:rPr>
            </w:pPr>
            <w:r w:rsidRPr="00D0353E">
              <w:rPr>
                <w:rFonts w:ascii="Times New Roman" w:hAnsi="Times New Roman"/>
                <w:noProof/>
                <w:sz w:val="20"/>
                <w:szCs w:val="20"/>
              </w:rPr>
              <w:t>1</w:t>
            </w:r>
          </w:p>
        </w:tc>
        <w:tc>
          <w:tcPr>
            <w:tcW w:w="3261" w:type="dxa"/>
            <w:tcBorders>
              <w:top w:val="single" w:sz="4" w:space="0" w:color="auto"/>
            </w:tcBorders>
            <w:vAlign w:val="center"/>
          </w:tcPr>
          <w:p w14:paraId="027F0726" w14:textId="77777777" w:rsidR="00D126A3" w:rsidRPr="00D0353E" w:rsidRDefault="00D126A3" w:rsidP="00195565">
            <w:pPr>
              <w:pStyle w:val="ListParagraph"/>
              <w:spacing w:after="0" w:line="240" w:lineRule="auto"/>
              <w:ind w:left="0"/>
              <w:jc w:val="center"/>
              <w:rPr>
                <w:rFonts w:ascii="Times New Roman" w:hAnsi="Times New Roman"/>
                <w:iCs/>
                <w:noProof/>
                <w:sz w:val="20"/>
                <w:szCs w:val="20"/>
              </w:rPr>
            </w:pPr>
            <w:r w:rsidRPr="00D0353E">
              <w:rPr>
                <w:rFonts w:ascii="Times New Roman" w:hAnsi="Times New Roman"/>
                <w:color w:val="000000"/>
                <w:sz w:val="20"/>
                <w:szCs w:val="20"/>
              </w:rPr>
              <w:t>Profitabilitas</w:t>
            </w:r>
          </w:p>
        </w:tc>
        <w:tc>
          <w:tcPr>
            <w:tcW w:w="3260" w:type="dxa"/>
            <w:tcBorders>
              <w:top w:val="single" w:sz="4" w:space="0" w:color="auto"/>
            </w:tcBorders>
            <w:vAlign w:val="center"/>
          </w:tcPr>
          <w:p w14:paraId="5E41E5DD" w14:textId="77777777" w:rsidR="00D126A3" w:rsidRPr="00D0353E" w:rsidRDefault="00D126A3" w:rsidP="00195565">
            <w:pPr>
              <w:jc w:val="center"/>
              <w:rPr>
                <w:sz w:val="20"/>
                <w:szCs w:val="20"/>
              </w:rPr>
            </w:pPr>
            <w:r w:rsidRPr="00D0353E">
              <w:rPr>
                <w:color w:val="000000"/>
                <w:sz w:val="20"/>
                <w:szCs w:val="20"/>
              </w:rPr>
              <w:t>Nilai Perusahaan</w:t>
            </w:r>
          </w:p>
        </w:tc>
        <w:tc>
          <w:tcPr>
            <w:tcW w:w="1706" w:type="dxa"/>
            <w:tcBorders>
              <w:top w:val="single" w:sz="4" w:space="0" w:color="auto"/>
            </w:tcBorders>
            <w:vAlign w:val="center"/>
          </w:tcPr>
          <w:p w14:paraId="211C3DCF" w14:textId="77777777" w:rsidR="00D126A3" w:rsidRPr="00D0353E" w:rsidRDefault="00D126A3" w:rsidP="00195565">
            <w:pPr>
              <w:jc w:val="center"/>
              <w:rPr>
                <w:color w:val="000000"/>
                <w:sz w:val="20"/>
                <w:szCs w:val="20"/>
              </w:rPr>
            </w:pPr>
            <w:r w:rsidRPr="00D0353E">
              <w:rPr>
                <w:color w:val="000000"/>
                <w:sz w:val="20"/>
                <w:szCs w:val="20"/>
              </w:rPr>
              <w:t>3,077</w:t>
            </w:r>
          </w:p>
        </w:tc>
      </w:tr>
      <w:tr w:rsidR="00D126A3" w:rsidRPr="00D0353E" w14:paraId="2B9E7348" w14:textId="77777777" w:rsidTr="00195565">
        <w:trPr>
          <w:trHeight w:val="20"/>
          <w:jc w:val="center"/>
        </w:trPr>
        <w:tc>
          <w:tcPr>
            <w:tcW w:w="562" w:type="dxa"/>
            <w:vAlign w:val="center"/>
          </w:tcPr>
          <w:p w14:paraId="558A191E" w14:textId="77777777" w:rsidR="00D126A3" w:rsidRPr="00D0353E" w:rsidRDefault="00D126A3" w:rsidP="00195565">
            <w:pPr>
              <w:pStyle w:val="ListParagraph"/>
              <w:spacing w:after="0" w:line="240" w:lineRule="auto"/>
              <w:ind w:left="0"/>
              <w:jc w:val="center"/>
              <w:rPr>
                <w:rFonts w:ascii="Times New Roman" w:hAnsi="Times New Roman"/>
                <w:noProof/>
                <w:sz w:val="20"/>
                <w:szCs w:val="20"/>
              </w:rPr>
            </w:pPr>
            <w:r w:rsidRPr="00D0353E">
              <w:rPr>
                <w:rFonts w:ascii="Times New Roman" w:hAnsi="Times New Roman"/>
                <w:noProof/>
                <w:sz w:val="20"/>
                <w:szCs w:val="20"/>
              </w:rPr>
              <w:t>2</w:t>
            </w:r>
          </w:p>
        </w:tc>
        <w:tc>
          <w:tcPr>
            <w:tcW w:w="3261" w:type="dxa"/>
            <w:vAlign w:val="center"/>
          </w:tcPr>
          <w:p w14:paraId="2DF27DA0" w14:textId="77777777" w:rsidR="00D126A3" w:rsidRPr="00D0353E" w:rsidRDefault="00D126A3" w:rsidP="00195565">
            <w:pPr>
              <w:pStyle w:val="ListParagraph"/>
              <w:spacing w:after="0" w:line="240" w:lineRule="auto"/>
              <w:ind w:left="0"/>
              <w:jc w:val="center"/>
              <w:rPr>
                <w:rFonts w:ascii="Times New Roman" w:hAnsi="Times New Roman"/>
                <w:i/>
                <w:noProof/>
                <w:sz w:val="20"/>
                <w:szCs w:val="20"/>
              </w:rPr>
            </w:pPr>
            <w:r w:rsidRPr="00D0353E">
              <w:rPr>
                <w:rFonts w:ascii="Times New Roman" w:hAnsi="Times New Roman"/>
                <w:color w:val="000000"/>
                <w:sz w:val="20"/>
                <w:szCs w:val="20"/>
              </w:rPr>
              <w:t>Likuiditas</w:t>
            </w:r>
          </w:p>
        </w:tc>
        <w:tc>
          <w:tcPr>
            <w:tcW w:w="3260" w:type="dxa"/>
            <w:vAlign w:val="center"/>
          </w:tcPr>
          <w:p w14:paraId="4ACA21EA" w14:textId="77777777" w:rsidR="00D126A3" w:rsidRPr="00D0353E" w:rsidRDefault="00D126A3" w:rsidP="00195565">
            <w:pPr>
              <w:pStyle w:val="ListParagraph"/>
              <w:spacing w:after="0" w:line="240" w:lineRule="auto"/>
              <w:ind w:left="0"/>
              <w:jc w:val="center"/>
              <w:rPr>
                <w:rFonts w:ascii="Times New Roman" w:hAnsi="Times New Roman"/>
                <w:i/>
                <w:noProof/>
                <w:sz w:val="20"/>
                <w:szCs w:val="20"/>
              </w:rPr>
            </w:pPr>
            <w:r w:rsidRPr="00D0353E">
              <w:rPr>
                <w:rFonts w:ascii="Times New Roman" w:hAnsi="Times New Roman"/>
                <w:color w:val="000000"/>
                <w:sz w:val="20"/>
                <w:szCs w:val="20"/>
              </w:rPr>
              <w:t>Nilai Perusahaan</w:t>
            </w:r>
          </w:p>
        </w:tc>
        <w:tc>
          <w:tcPr>
            <w:tcW w:w="1706" w:type="dxa"/>
            <w:vAlign w:val="center"/>
          </w:tcPr>
          <w:p w14:paraId="4783F017" w14:textId="77777777" w:rsidR="00D126A3" w:rsidRPr="00D0353E" w:rsidRDefault="00D126A3" w:rsidP="00195565">
            <w:pPr>
              <w:jc w:val="center"/>
              <w:rPr>
                <w:color w:val="000000"/>
                <w:sz w:val="20"/>
                <w:szCs w:val="20"/>
              </w:rPr>
            </w:pPr>
            <w:r w:rsidRPr="00D0353E">
              <w:rPr>
                <w:color w:val="000000"/>
                <w:sz w:val="20"/>
                <w:szCs w:val="20"/>
              </w:rPr>
              <w:t>5,807</w:t>
            </w:r>
          </w:p>
        </w:tc>
      </w:tr>
      <w:tr w:rsidR="00D126A3" w:rsidRPr="00D0353E" w14:paraId="734C4114" w14:textId="77777777" w:rsidTr="00195565">
        <w:trPr>
          <w:trHeight w:val="20"/>
          <w:jc w:val="center"/>
        </w:trPr>
        <w:tc>
          <w:tcPr>
            <w:tcW w:w="562" w:type="dxa"/>
            <w:vAlign w:val="center"/>
          </w:tcPr>
          <w:p w14:paraId="78B94B39" w14:textId="77777777" w:rsidR="00D126A3" w:rsidRPr="00D0353E" w:rsidRDefault="00D126A3" w:rsidP="00195565">
            <w:pPr>
              <w:pStyle w:val="ListParagraph"/>
              <w:spacing w:after="0" w:line="240" w:lineRule="auto"/>
              <w:ind w:left="0"/>
              <w:jc w:val="center"/>
              <w:rPr>
                <w:rFonts w:ascii="Times New Roman" w:hAnsi="Times New Roman"/>
                <w:noProof/>
                <w:sz w:val="20"/>
                <w:szCs w:val="20"/>
              </w:rPr>
            </w:pPr>
            <w:r w:rsidRPr="00D0353E">
              <w:rPr>
                <w:rFonts w:ascii="Times New Roman" w:hAnsi="Times New Roman"/>
                <w:noProof/>
                <w:sz w:val="20"/>
                <w:szCs w:val="20"/>
              </w:rPr>
              <w:t>3</w:t>
            </w:r>
          </w:p>
        </w:tc>
        <w:tc>
          <w:tcPr>
            <w:tcW w:w="3261" w:type="dxa"/>
            <w:vAlign w:val="center"/>
          </w:tcPr>
          <w:p w14:paraId="7787C124" w14:textId="77777777" w:rsidR="00D126A3" w:rsidRPr="00D0353E" w:rsidRDefault="00D126A3" w:rsidP="00195565">
            <w:pPr>
              <w:pStyle w:val="ListParagraph"/>
              <w:spacing w:after="0" w:line="240" w:lineRule="auto"/>
              <w:ind w:left="0"/>
              <w:jc w:val="center"/>
              <w:rPr>
                <w:rFonts w:ascii="Times New Roman" w:hAnsi="Times New Roman"/>
                <w:i/>
                <w:noProof/>
                <w:sz w:val="20"/>
                <w:szCs w:val="20"/>
              </w:rPr>
            </w:pPr>
            <w:r w:rsidRPr="00D0353E">
              <w:rPr>
                <w:rFonts w:ascii="Times New Roman" w:hAnsi="Times New Roman"/>
                <w:color w:val="000000"/>
                <w:sz w:val="20"/>
                <w:szCs w:val="20"/>
              </w:rPr>
              <w:t>Solvabilitas</w:t>
            </w:r>
          </w:p>
        </w:tc>
        <w:tc>
          <w:tcPr>
            <w:tcW w:w="3260" w:type="dxa"/>
            <w:vAlign w:val="center"/>
          </w:tcPr>
          <w:p w14:paraId="2E097099" w14:textId="77777777" w:rsidR="00D126A3" w:rsidRPr="00D0353E" w:rsidRDefault="00D126A3" w:rsidP="00195565">
            <w:pPr>
              <w:pStyle w:val="ListParagraph"/>
              <w:spacing w:after="0" w:line="240" w:lineRule="auto"/>
              <w:ind w:left="0"/>
              <w:jc w:val="center"/>
              <w:rPr>
                <w:rFonts w:ascii="Times New Roman" w:hAnsi="Times New Roman"/>
                <w:i/>
                <w:noProof/>
                <w:sz w:val="20"/>
                <w:szCs w:val="20"/>
              </w:rPr>
            </w:pPr>
            <w:r w:rsidRPr="00D0353E">
              <w:rPr>
                <w:rFonts w:ascii="Times New Roman" w:hAnsi="Times New Roman"/>
                <w:color w:val="000000"/>
                <w:sz w:val="20"/>
                <w:szCs w:val="20"/>
              </w:rPr>
              <w:t>Nilai Perusahaan</w:t>
            </w:r>
          </w:p>
        </w:tc>
        <w:tc>
          <w:tcPr>
            <w:tcW w:w="1706" w:type="dxa"/>
            <w:vAlign w:val="center"/>
          </w:tcPr>
          <w:p w14:paraId="3B31746D" w14:textId="77777777" w:rsidR="00D126A3" w:rsidRPr="00D0353E" w:rsidRDefault="00D126A3" w:rsidP="00195565">
            <w:pPr>
              <w:pStyle w:val="ListParagraph"/>
              <w:spacing w:after="0" w:line="240" w:lineRule="auto"/>
              <w:ind w:left="0"/>
              <w:jc w:val="center"/>
              <w:rPr>
                <w:rFonts w:ascii="Times New Roman" w:hAnsi="Times New Roman"/>
                <w:noProof/>
                <w:sz w:val="20"/>
                <w:szCs w:val="20"/>
              </w:rPr>
            </w:pPr>
            <w:r w:rsidRPr="00D0353E">
              <w:rPr>
                <w:rFonts w:ascii="Times New Roman" w:hAnsi="Times New Roman"/>
                <w:noProof/>
                <w:sz w:val="20"/>
                <w:szCs w:val="20"/>
              </w:rPr>
              <w:t>70,910</w:t>
            </w:r>
          </w:p>
        </w:tc>
      </w:tr>
    </w:tbl>
    <w:bookmarkEnd w:id="78"/>
    <w:p w14:paraId="1D8868AD" w14:textId="77777777" w:rsidR="00D126A3" w:rsidRPr="00D0353E" w:rsidRDefault="00D126A3" w:rsidP="00D126A3">
      <w:pPr>
        <w:ind w:firstLine="360"/>
        <w:jc w:val="both"/>
        <w:rPr>
          <w:noProof/>
          <w:sz w:val="20"/>
          <w:szCs w:val="20"/>
        </w:rPr>
      </w:pPr>
      <w:r w:rsidRPr="00D0353E">
        <w:rPr>
          <w:color w:val="000000"/>
          <w:sz w:val="20"/>
          <w:szCs w:val="20"/>
        </w:rPr>
        <w:t>Profitabilitas</w:t>
      </w:r>
      <w:r w:rsidRPr="00D0353E">
        <w:rPr>
          <w:noProof/>
          <w:sz w:val="20"/>
          <w:szCs w:val="20"/>
        </w:rPr>
        <w:t xml:space="preserve"> terhadap </w:t>
      </w:r>
      <w:r w:rsidRPr="00D0353E">
        <w:rPr>
          <w:color w:val="000000"/>
          <w:sz w:val="20"/>
          <w:szCs w:val="20"/>
        </w:rPr>
        <w:t>Nilai Perusahaan</w:t>
      </w:r>
      <w:r w:rsidRPr="00D0353E">
        <w:rPr>
          <w:noProof/>
          <w:sz w:val="20"/>
          <w:szCs w:val="20"/>
        </w:rPr>
        <w:t xml:space="preserve"> mempunyai koefisien dengan arah positif. Hasil analisis menunjukkan bahwa nilai koefisien jalur sebesar </w:t>
      </w:r>
      <w:r w:rsidRPr="00D0353E">
        <w:rPr>
          <w:color w:val="000000"/>
          <w:sz w:val="20"/>
          <w:szCs w:val="20"/>
        </w:rPr>
        <w:t>3,077</w:t>
      </w:r>
      <w:r w:rsidRPr="00D0353E">
        <w:rPr>
          <w:noProof/>
          <w:sz w:val="20"/>
          <w:szCs w:val="20"/>
        </w:rPr>
        <w:t xml:space="preserve">. Koefisien bernilai positif memiliki arti hubungan searah antara </w:t>
      </w:r>
      <w:r w:rsidRPr="00D0353E">
        <w:rPr>
          <w:color w:val="000000"/>
          <w:sz w:val="20"/>
          <w:szCs w:val="20"/>
        </w:rPr>
        <w:t>Profitabilitas</w:t>
      </w:r>
      <w:r w:rsidRPr="00D0353E">
        <w:rPr>
          <w:noProof/>
          <w:sz w:val="20"/>
          <w:szCs w:val="20"/>
        </w:rPr>
        <w:t xml:space="preserve"> dengan </w:t>
      </w:r>
      <w:r w:rsidRPr="00D0353E">
        <w:rPr>
          <w:color w:val="000000"/>
          <w:sz w:val="20"/>
          <w:szCs w:val="20"/>
        </w:rPr>
        <w:t>Nilai Perusahaan</w:t>
      </w:r>
      <w:r w:rsidRPr="00D0353E">
        <w:rPr>
          <w:noProof/>
          <w:sz w:val="20"/>
          <w:szCs w:val="20"/>
        </w:rPr>
        <w:t>.</w:t>
      </w:r>
    </w:p>
    <w:p w14:paraId="15247AFC" w14:textId="77777777" w:rsidR="00D126A3" w:rsidRPr="00D0353E" w:rsidRDefault="00D126A3" w:rsidP="00D126A3">
      <w:pPr>
        <w:ind w:firstLine="360"/>
        <w:jc w:val="both"/>
        <w:rPr>
          <w:noProof/>
          <w:sz w:val="20"/>
          <w:szCs w:val="20"/>
        </w:rPr>
      </w:pPr>
      <w:r w:rsidRPr="00D0353E">
        <w:rPr>
          <w:color w:val="000000"/>
          <w:sz w:val="20"/>
          <w:szCs w:val="20"/>
        </w:rPr>
        <w:t>Likuiditas</w:t>
      </w:r>
      <w:r w:rsidRPr="00D0353E">
        <w:rPr>
          <w:noProof/>
          <w:sz w:val="20"/>
          <w:szCs w:val="20"/>
        </w:rPr>
        <w:t xml:space="preserve"> terhadap </w:t>
      </w:r>
      <w:r w:rsidRPr="00D0353E">
        <w:rPr>
          <w:color w:val="000000"/>
          <w:sz w:val="20"/>
          <w:szCs w:val="20"/>
        </w:rPr>
        <w:t>Nilai Perusahaan</w:t>
      </w:r>
      <w:r w:rsidRPr="00D0353E">
        <w:rPr>
          <w:noProof/>
          <w:sz w:val="20"/>
          <w:szCs w:val="20"/>
        </w:rPr>
        <w:t xml:space="preserve"> mempunyai koefisien dengan arah positif. Hasil analisis menunjukkan bahwa nilai koefisien jalur sebesar </w:t>
      </w:r>
      <w:r w:rsidRPr="00D0353E">
        <w:rPr>
          <w:color w:val="000000"/>
          <w:sz w:val="20"/>
          <w:szCs w:val="20"/>
        </w:rPr>
        <w:t>5,807</w:t>
      </w:r>
      <w:r w:rsidRPr="00D0353E">
        <w:rPr>
          <w:noProof/>
          <w:sz w:val="20"/>
          <w:szCs w:val="20"/>
        </w:rPr>
        <w:t xml:space="preserve">. Koefisien bernilai positif memiliki arti hubungan searah antara </w:t>
      </w:r>
      <w:r w:rsidRPr="00D0353E">
        <w:rPr>
          <w:color w:val="000000"/>
          <w:sz w:val="20"/>
          <w:szCs w:val="20"/>
        </w:rPr>
        <w:t>Likuiditas</w:t>
      </w:r>
      <w:r w:rsidRPr="00D0353E">
        <w:rPr>
          <w:noProof/>
          <w:sz w:val="20"/>
          <w:szCs w:val="20"/>
        </w:rPr>
        <w:t xml:space="preserve"> dengan </w:t>
      </w:r>
      <w:r w:rsidRPr="00D0353E">
        <w:rPr>
          <w:color w:val="000000"/>
          <w:sz w:val="20"/>
          <w:szCs w:val="20"/>
        </w:rPr>
        <w:t>Nilai Perusahaan</w:t>
      </w:r>
      <w:r w:rsidRPr="00D0353E">
        <w:rPr>
          <w:noProof/>
          <w:sz w:val="20"/>
          <w:szCs w:val="20"/>
        </w:rPr>
        <w:t>.</w:t>
      </w:r>
    </w:p>
    <w:p w14:paraId="338EC9A0" w14:textId="77777777" w:rsidR="00D126A3" w:rsidRDefault="00D126A3" w:rsidP="00D126A3">
      <w:pPr>
        <w:ind w:firstLine="360"/>
        <w:jc w:val="both"/>
        <w:rPr>
          <w:noProof/>
          <w:sz w:val="20"/>
          <w:szCs w:val="20"/>
        </w:rPr>
      </w:pPr>
      <w:r w:rsidRPr="00D0353E">
        <w:rPr>
          <w:color w:val="000000"/>
          <w:sz w:val="20"/>
          <w:szCs w:val="20"/>
        </w:rPr>
        <w:t>Solvabilitas</w:t>
      </w:r>
      <w:r w:rsidRPr="00D0353E">
        <w:rPr>
          <w:noProof/>
          <w:sz w:val="20"/>
          <w:szCs w:val="20"/>
        </w:rPr>
        <w:t xml:space="preserve"> terhadap </w:t>
      </w:r>
      <w:r w:rsidRPr="00D0353E">
        <w:rPr>
          <w:color w:val="000000"/>
          <w:sz w:val="20"/>
          <w:szCs w:val="20"/>
        </w:rPr>
        <w:t>Nilai Perusahaan</w:t>
      </w:r>
      <w:r w:rsidRPr="00D0353E">
        <w:rPr>
          <w:noProof/>
          <w:sz w:val="20"/>
          <w:szCs w:val="20"/>
        </w:rPr>
        <w:t xml:space="preserve"> mempunyai koefisien dengan arah positif. Hasil analisis menunjukkan bahwa nilai koefisien jalur sebesar 70,910. Koefisien bernilai positif memiliki arti hubungan searah antara </w:t>
      </w:r>
      <w:r w:rsidRPr="00D0353E">
        <w:rPr>
          <w:color w:val="000000"/>
          <w:sz w:val="20"/>
          <w:szCs w:val="20"/>
        </w:rPr>
        <w:t>Solvabilitas</w:t>
      </w:r>
      <w:r w:rsidRPr="00D0353E">
        <w:rPr>
          <w:noProof/>
          <w:sz w:val="20"/>
          <w:szCs w:val="20"/>
        </w:rPr>
        <w:t xml:space="preserve"> dengan </w:t>
      </w:r>
      <w:r w:rsidRPr="00D0353E">
        <w:rPr>
          <w:color w:val="000000"/>
          <w:sz w:val="20"/>
          <w:szCs w:val="20"/>
        </w:rPr>
        <w:t>Nilai Perusahaan</w:t>
      </w:r>
      <w:r w:rsidRPr="00D0353E">
        <w:rPr>
          <w:noProof/>
          <w:sz w:val="20"/>
          <w:szCs w:val="20"/>
        </w:rPr>
        <w:t>.</w:t>
      </w:r>
    </w:p>
    <w:p w14:paraId="74B7AA74" w14:textId="77777777" w:rsidR="00195565" w:rsidRPr="00D0353E" w:rsidRDefault="00195565" w:rsidP="00D126A3">
      <w:pPr>
        <w:ind w:firstLine="360"/>
        <w:jc w:val="both"/>
        <w:rPr>
          <w:noProof/>
          <w:sz w:val="20"/>
          <w:szCs w:val="20"/>
        </w:rPr>
      </w:pPr>
    </w:p>
    <w:p w14:paraId="07D9BBD2" w14:textId="77777777" w:rsidR="00D126A3" w:rsidRPr="00D0353E" w:rsidRDefault="00D126A3" w:rsidP="00D126A3">
      <w:pPr>
        <w:pStyle w:val="ListParagraph"/>
        <w:numPr>
          <w:ilvl w:val="0"/>
          <w:numId w:val="33"/>
        </w:numPr>
        <w:spacing w:line="240" w:lineRule="auto"/>
        <w:ind w:left="142"/>
        <w:outlineLvl w:val="1"/>
        <w:rPr>
          <w:rFonts w:ascii="Times New Roman" w:hAnsi="Times New Roman"/>
          <w:b/>
          <w:noProof/>
          <w:sz w:val="20"/>
          <w:szCs w:val="20"/>
        </w:rPr>
      </w:pPr>
      <w:bookmarkStart w:id="79" w:name="_Toc94180402"/>
      <w:bookmarkStart w:id="80" w:name="_Toc97802581"/>
      <w:bookmarkStart w:id="81" w:name="_Toc98364342"/>
      <w:bookmarkStart w:id="82" w:name="_Toc98365577"/>
      <w:bookmarkStart w:id="83" w:name="_Toc99183204"/>
      <w:bookmarkStart w:id="84" w:name="_Toc126941357"/>
      <w:r w:rsidRPr="00D0353E">
        <w:rPr>
          <w:rFonts w:ascii="Times New Roman" w:hAnsi="Times New Roman"/>
          <w:b/>
          <w:noProof/>
          <w:sz w:val="20"/>
          <w:szCs w:val="20"/>
        </w:rPr>
        <w:t>Pengujian Hipotesis</w:t>
      </w:r>
      <w:bookmarkEnd w:id="79"/>
      <w:bookmarkEnd w:id="80"/>
      <w:bookmarkEnd w:id="81"/>
      <w:bookmarkEnd w:id="82"/>
      <w:bookmarkEnd w:id="83"/>
      <w:bookmarkEnd w:id="84"/>
    </w:p>
    <w:p w14:paraId="47071FB6" w14:textId="77777777" w:rsidR="00D126A3" w:rsidRPr="00D0353E" w:rsidRDefault="00D126A3" w:rsidP="00D126A3">
      <w:pPr>
        <w:pStyle w:val="ListParagraph"/>
        <w:numPr>
          <w:ilvl w:val="2"/>
          <w:numId w:val="30"/>
        </w:numPr>
        <w:spacing w:after="0" w:line="240" w:lineRule="auto"/>
        <w:ind w:left="425" w:hanging="357"/>
        <w:outlineLvl w:val="2"/>
        <w:rPr>
          <w:rFonts w:ascii="Times New Roman" w:hAnsi="Times New Roman"/>
          <w:b/>
          <w:noProof/>
          <w:sz w:val="20"/>
          <w:szCs w:val="20"/>
        </w:rPr>
      </w:pPr>
      <w:bookmarkStart w:id="85" w:name="_Toc94180403"/>
      <w:bookmarkStart w:id="86" w:name="_Toc97802582"/>
      <w:bookmarkStart w:id="87" w:name="_Toc98364343"/>
      <w:bookmarkStart w:id="88" w:name="_Toc98365578"/>
      <w:bookmarkStart w:id="89" w:name="_Toc99183205"/>
      <w:bookmarkStart w:id="90" w:name="_Toc126941358"/>
      <w:r w:rsidRPr="00D0353E">
        <w:rPr>
          <w:rFonts w:ascii="Times New Roman" w:hAnsi="Times New Roman"/>
          <w:b/>
          <w:noProof/>
          <w:sz w:val="20"/>
          <w:szCs w:val="20"/>
        </w:rPr>
        <w:t>Pengaruh Langsung (</w:t>
      </w:r>
      <w:r w:rsidRPr="00D0353E">
        <w:rPr>
          <w:rFonts w:ascii="Times New Roman" w:hAnsi="Times New Roman"/>
          <w:b/>
          <w:i/>
          <w:noProof/>
          <w:sz w:val="20"/>
          <w:szCs w:val="20"/>
        </w:rPr>
        <w:t>Direct Effect</w:t>
      </w:r>
      <w:r w:rsidRPr="00D0353E">
        <w:rPr>
          <w:rFonts w:ascii="Times New Roman" w:hAnsi="Times New Roman"/>
          <w:b/>
          <w:noProof/>
          <w:sz w:val="20"/>
          <w:szCs w:val="20"/>
        </w:rPr>
        <w:t>) Antar Variabel</w:t>
      </w:r>
      <w:bookmarkEnd w:id="85"/>
      <w:bookmarkEnd w:id="86"/>
      <w:bookmarkEnd w:id="87"/>
      <w:bookmarkEnd w:id="88"/>
      <w:bookmarkEnd w:id="89"/>
      <w:bookmarkEnd w:id="90"/>
    </w:p>
    <w:p w14:paraId="77585A56" w14:textId="59673614" w:rsidR="00D126A3" w:rsidRPr="00D0353E" w:rsidRDefault="00D126A3" w:rsidP="00D126A3">
      <w:pPr>
        <w:ind w:left="426" w:firstLine="720"/>
        <w:jc w:val="both"/>
        <w:rPr>
          <w:noProof/>
          <w:sz w:val="20"/>
          <w:szCs w:val="20"/>
        </w:rPr>
      </w:pPr>
      <w:r w:rsidRPr="00D0353E">
        <w:rPr>
          <w:noProof/>
          <w:sz w:val="20"/>
          <w:szCs w:val="20"/>
        </w:rPr>
        <w:t xml:space="preserve">Tahap selanjutnya dalam penelitian ini dengan PLS adalah melakukan pengujian hipotesis pengaruh langsung antar variabel dengan melihat tabel </w:t>
      </w:r>
      <w:r w:rsidR="00195565">
        <w:rPr>
          <w:noProof/>
          <w:sz w:val="20"/>
          <w:szCs w:val="20"/>
          <w:lang w:val="en-US"/>
        </w:rPr>
        <w:t>10</w:t>
      </w:r>
      <w:r w:rsidRPr="00D0353E">
        <w:rPr>
          <w:noProof/>
          <w:sz w:val="20"/>
          <w:szCs w:val="20"/>
        </w:rPr>
        <w:t xml:space="preserve"> hasil bootstrapping seluruh sampel dengan menggunakan SmartPLS 3.2, sebagai berikut:</w:t>
      </w:r>
    </w:p>
    <w:p w14:paraId="5F728EE2" w14:textId="5DE4C261" w:rsidR="00D126A3" w:rsidRPr="00D0353E" w:rsidRDefault="00D126A3" w:rsidP="00D126A3">
      <w:pPr>
        <w:pStyle w:val="Heading2"/>
        <w:rPr>
          <w:i w:val="0"/>
          <w:iCs/>
          <w:noProof/>
          <w:sz w:val="20"/>
          <w:szCs w:val="20"/>
        </w:rPr>
      </w:pPr>
      <w:bookmarkStart w:id="91" w:name="_Toc126941359"/>
      <w:bookmarkStart w:id="92" w:name="_Hlk94173015"/>
      <w:bookmarkStart w:id="93" w:name="_Hlk106338057"/>
      <w:r w:rsidRPr="00D0353E">
        <w:rPr>
          <w:i w:val="0"/>
          <w:noProof/>
          <w:sz w:val="20"/>
          <w:szCs w:val="20"/>
        </w:rPr>
        <w:t xml:space="preserve">Tabel </w:t>
      </w:r>
      <w:bookmarkEnd w:id="91"/>
      <w:r w:rsidR="00195565">
        <w:rPr>
          <w:i w:val="0"/>
          <w:noProof/>
          <w:sz w:val="20"/>
          <w:szCs w:val="20"/>
          <w:lang w:val="en-US"/>
        </w:rPr>
        <w:t xml:space="preserve">10. </w:t>
      </w:r>
      <w:bookmarkStart w:id="94" w:name="_Toc126941360"/>
      <w:r w:rsidRPr="00D0353E">
        <w:rPr>
          <w:i w:val="0"/>
          <w:noProof/>
          <w:sz w:val="20"/>
          <w:szCs w:val="20"/>
        </w:rPr>
        <w:t>Result for Inner Weight</w:t>
      </w:r>
      <w:bookmarkEnd w:id="94"/>
    </w:p>
    <w:tbl>
      <w:tblPr>
        <w:tblW w:w="9933" w:type="dxa"/>
        <w:jc w:val="center"/>
        <w:tblBorders>
          <w:top w:val="single" w:sz="4" w:space="0" w:color="auto"/>
          <w:bottom w:val="single" w:sz="4" w:space="0" w:color="auto"/>
        </w:tblBorders>
        <w:tblLook w:val="04A0" w:firstRow="1" w:lastRow="0" w:firstColumn="1" w:lastColumn="0" w:noHBand="0" w:noVBand="1"/>
      </w:tblPr>
      <w:tblGrid>
        <w:gridCol w:w="1872"/>
        <w:gridCol w:w="1622"/>
        <w:gridCol w:w="1785"/>
        <w:gridCol w:w="1746"/>
        <w:gridCol w:w="1617"/>
        <w:gridCol w:w="1291"/>
      </w:tblGrid>
      <w:tr w:rsidR="00195565" w:rsidRPr="00195565" w14:paraId="23A1F08F" w14:textId="77777777" w:rsidTr="00195565">
        <w:trPr>
          <w:trHeight w:val="290"/>
          <w:jc w:val="center"/>
        </w:trPr>
        <w:tc>
          <w:tcPr>
            <w:tcW w:w="1872" w:type="dxa"/>
            <w:tcBorders>
              <w:top w:val="single" w:sz="4" w:space="0" w:color="auto"/>
              <w:bottom w:val="single" w:sz="4" w:space="0" w:color="auto"/>
            </w:tcBorders>
            <w:shd w:val="clear" w:color="auto" w:fill="auto"/>
            <w:noWrap/>
            <w:vAlign w:val="center"/>
            <w:hideMark/>
          </w:tcPr>
          <w:bookmarkEnd w:id="92"/>
          <w:p w14:paraId="48E06AF0" w14:textId="16885116" w:rsidR="00D126A3" w:rsidRPr="00195565" w:rsidRDefault="00195565" w:rsidP="00175BA5">
            <w:pPr>
              <w:rPr>
                <w:b/>
                <w:bCs/>
                <w:color w:val="000000"/>
                <w:sz w:val="20"/>
                <w:szCs w:val="20"/>
                <w:lang w:val="en-ID" w:eastAsia="en-ID"/>
              </w:rPr>
            </w:pPr>
            <w:r w:rsidRPr="00195565">
              <w:rPr>
                <w:b/>
                <w:bCs/>
                <w:color w:val="000000"/>
                <w:sz w:val="20"/>
                <w:szCs w:val="20"/>
                <w:lang w:val="en-ID" w:eastAsia="en-ID"/>
              </w:rPr>
              <w:t> </w:t>
            </w:r>
          </w:p>
        </w:tc>
        <w:tc>
          <w:tcPr>
            <w:tcW w:w="1622" w:type="dxa"/>
            <w:tcBorders>
              <w:top w:val="single" w:sz="4" w:space="0" w:color="auto"/>
              <w:bottom w:val="single" w:sz="4" w:space="0" w:color="auto"/>
            </w:tcBorders>
            <w:shd w:val="clear" w:color="auto" w:fill="auto"/>
            <w:noWrap/>
            <w:vAlign w:val="center"/>
            <w:hideMark/>
          </w:tcPr>
          <w:p w14:paraId="6473562C" w14:textId="5CDF688F" w:rsidR="00D126A3" w:rsidRPr="00195565" w:rsidRDefault="00D126A3" w:rsidP="00175BA5">
            <w:pPr>
              <w:rPr>
                <w:b/>
                <w:bCs/>
                <w:color w:val="000000"/>
                <w:sz w:val="20"/>
                <w:szCs w:val="20"/>
                <w:lang w:val="en-ID" w:eastAsia="en-ID"/>
              </w:rPr>
            </w:pPr>
            <w:r w:rsidRPr="00195565">
              <w:rPr>
                <w:b/>
                <w:bCs/>
                <w:color w:val="000000"/>
                <w:sz w:val="20"/>
                <w:szCs w:val="20"/>
                <w:lang w:val="en-ID" w:eastAsia="en-ID"/>
              </w:rPr>
              <w:t xml:space="preserve">Sampel Asli </w:t>
            </w:r>
            <w:r w:rsidR="00195565" w:rsidRPr="00195565">
              <w:rPr>
                <w:b/>
                <w:bCs/>
                <w:color w:val="000000"/>
                <w:sz w:val="20"/>
                <w:szCs w:val="20"/>
                <w:lang w:val="en-ID" w:eastAsia="en-ID"/>
              </w:rPr>
              <w:t>(</w:t>
            </w:r>
            <w:r w:rsidRPr="00195565">
              <w:rPr>
                <w:b/>
                <w:bCs/>
                <w:color w:val="000000"/>
                <w:sz w:val="20"/>
                <w:szCs w:val="20"/>
                <w:lang w:val="en-ID" w:eastAsia="en-ID"/>
              </w:rPr>
              <w:t>O</w:t>
            </w:r>
            <w:r w:rsidR="00195565" w:rsidRPr="00195565">
              <w:rPr>
                <w:b/>
                <w:bCs/>
                <w:color w:val="000000"/>
                <w:sz w:val="20"/>
                <w:szCs w:val="20"/>
                <w:lang w:val="en-ID" w:eastAsia="en-ID"/>
              </w:rPr>
              <w:t>)</w:t>
            </w:r>
          </w:p>
        </w:tc>
        <w:tc>
          <w:tcPr>
            <w:tcW w:w="1785" w:type="dxa"/>
            <w:tcBorders>
              <w:top w:val="single" w:sz="4" w:space="0" w:color="auto"/>
              <w:bottom w:val="single" w:sz="4" w:space="0" w:color="auto"/>
            </w:tcBorders>
            <w:shd w:val="clear" w:color="auto" w:fill="auto"/>
            <w:noWrap/>
            <w:vAlign w:val="center"/>
            <w:hideMark/>
          </w:tcPr>
          <w:p w14:paraId="37BDBFC9" w14:textId="42DFB23D" w:rsidR="00D126A3" w:rsidRPr="00195565" w:rsidRDefault="00D126A3" w:rsidP="00175BA5">
            <w:pPr>
              <w:rPr>
                <w:b/>
                <w:bCs/>
                <w:color w:val="000000"/>
                <w:sz w:val="20"/>
                <w:szCs w:val="20"/>
                <w:lang w:val="en-ID" w:eastAsia="en-ID"/>
              </w:rPr>
            </w:pPr>
            <w:r w:rsidRPr="00195565">
              <w:rPr>
                <w:b/>
                <w:bCs/>
                <w:color w:val="000000"/>
                <w:sz w:val="20"/>
                <w:szCs w:val="20"/>
                <w:lang w:val="en-ID" w:eastAsia="en-ID"/>
              </w:rPr>
              <w:t>Rata</w:t>
            </w:r>
            <w:r w:rsidR="00195565" w:rsidRPr="00195565">
              <w:rPr>
                <w:b/>
                <w:bCs/>
                <w:color w:val="000000"/>
                <w:sz w:val="20"/>
                <w:szCs w:val="20"/>
                <w:lang w:val="en-ID" w:eastAsia="en-ID"/>
              </w:rPr>
              <w:t xml:space="preserve">-Rata </w:t>
            </w:r>
            <w:r w:rsidRPr="00195565">
              <w:rPr>
                <w:b/>
                <w:bCs/>
                <w:color w:val="000000"/>
                <w:sz w:val="20"/>
                <w:szCs w:val="20"/>
                <w:lang w:val="en-ID" w:eastAsia="en-ID"/>
              </w:rPr>
              <w:t xml:space="preserve">Sampel </w:t>
            </w:r>
            <w:r w:rsidR="00195565" w:rsidRPr="00195565">
              <w:rPr>
                <w:b/>
                <w:bCs/>
                <w:color w:val="000000"/>
                <w:sz w:val="20"/>
                <w:szCs w:val="20"/>
                <w:lang w:val="en-ID" w:eastAsia="en-ID"/>
              </w:rPr>
              <w:t>(</w:t>
            </w:r>
            <w:r w:rsidRPr="00195565">
              <w:rPr>
                <w:b/>
                <w:bCs/>
                <w:color w:val="000000"/>
                <w:sz w:val="20"/>
                <w:szCs w:val="20"/>
                <w:lang w:val="en-ID" w:eastAsia="en-ID"/>
              </w:rPr>
              <w:t>M</w:t>
            </w:r>
            <w:r w:rsidR="00195565" w:rsidRPr="00195565">
              <w:rPr>
                <w:b/>
                <w:bCs/>
                <w:color w:val="000000"/>
                <w:sz w:val="20"/>
                <w:szCs w:val="20"/>
                <w:lang w:val="en-ID" w:eastAsia="en-ID"/>
              </w:rPr>
              <w:t>)</w:t>
            </w:r>
          </w:p>
        </w:tc>
        <w:tc>
          <w:tcPr>
            <w:tcW w:w="1746" w:type="dxa"/>
            <w:tcBorders>
              <w:top w:val="single" w:sz="4" w:space="0" w:color="auto"/>
              <w:bottom w:val="single" w:sz="4" w:space="0" w:color="auto"/>
            </w:tcBorders>
            <w:shd w:val="clear" w:color="auto" w:fill="auto"/>
            <w:noWrap/>
            <w:vAlign w:val="center"/>
            <w:hideMark/>
          </w:tcPr>
          <w:p w14:paraId="057347C8" w14:textId="205A41F6" w:rsidR="00D126A3" w:rsidRPr="00195565" w:rsidRDefault="00D126A3" w:rsidP="00175BA5">
            <w:pPr>
              <w:rPr>
                <w:b/>
                <w:bCs/>
                <w:color w:val="000000"/>
                <w:sz w:val="20"/>
                <w:szCs w:val="20"/>
                <w:lang w:val="en-ID" w:eastAsia="en-ID"/>
              </w:rPr>
            </w:pPr>
            <w:r w:rsidRPr="00195565">
              <w:rPr>
                <w:b/>
                <w:bCs/>
                <w:color w:val="000000"/>
                <w:sz w:val="20"/>
                <w:szCs w:val="20"/>
                <w:lang w:val="en-ID" w:eastAsia="en-ID"/>
              </w:rPr>
              <w:t xml:space="preserve">Standar Deviasi </w:t>
            </w:r>
            <w:r w:rsidR="00195565" w:rsidRPr="00195565">
              <w:rPr>
                <w:b/>
                <w:bCs/>
                <w:color w:val="000000"/>
                <w:sz w:val="20"/>
                <w:szCs w:val="20"/>
                <w:lang w:val="en-ID" w:eastAsia="en-ID"/>
              </w:rPr>
              <w:t>(</w:t>
            </w:r>
            <w:r w:rsidRPr="00195565">
              <w:rPr>
                <w:b/>
                <w:bCs/>
                <w:color w:val="000000"/>
                <w:sz w:val="20"/>
                <w:szCs w:val="20"/>
                <w:lang w:val="en-ID" w:eastAsia="en-ID"/>
              </w:rPr>
              <w:t>STDEV</w:t>
            </w:r>
            <w:r w:rsidR="00195565" w:rsidRPr="00195565">
              <w:rPr>
                <w:b/>
                <w:bCs/>
                <w:color w:val="000000"/>
                <w:sz w:val="20"/>
                <w:szCs w:val="20"/>
                <w:lang w:val="en-ID" w:eastAsia="en-ID"/>
              </w:rPr>
              <w:t>)</w:t>
            </w:r>
          </w:p>
        </w:tc>
        <w:tc>
          <w:tcPr>
            <w:tcW w:w="1617" w:type="dxa"/>
            <w:tcBorders>
              <w:top w:val="single" w:sz="4" w:space="0" w:color="auto"/>
              <w:bottom w:val="single" w:sz="4" w:space="0" w:color="auto"/>
            </w:tcBorders>
            <w:shd w:val="clear" w:color="auto" w:fill="auto"/>
            <w:noWrap/>
            <w:vAlign w:val="center"/>
            <w:hideMark/>
          </w:tcPr>
          <w:p w14:paraId="32957B41" w14:textId="24AEDF51" w:rsidR="00D126A3" w:rsidRPr="00195565" w:rsidRDefault="00D126A3" w:rsidP="00175BA5">
            <w:pPr>
              <w:rPr>
                <w:b/>
                <w:bCs/>
                <w:color w:val="000000"/>
                <w:sz w:val="20"/>
                <w:szCs w:val="20"/>
                <w:lang w:val="en-ID" w:eastAsia="en-ID"/>
              </w:rPr>
            </w:pPr>
            <w:r w:rsidRPr="00195565">
              <w:rPr>
                <w:b/>
                <w:bCs/>
                <w:color w:val="000000"/>
                <w:sz w:val="20"/>
                <w:szCs w:val="20"/>
                <w:lang w:val="en-ID" w:eastAsia="en-ID"/>
              </w:rPr>
              <w:t xml:space="preserve">T Statistik </w:t>
            </w:r>
            <w:r w:rsidR="00195565" w:rsidRPr="00195565">
              <w:rPr>
                <w:b/>
                <w:bCs/>
                <w:color w:val="000000"/>
                <w:sz w:val="20"/>
                <w:szCs w:val="20"/>
                <w:lang w:val="en-ID" w:eastAsia="en-ID"/>
              </w:rPr>
              <w:t xml:space="preserve">(| </w:t>
            </w:r>
            <w:r w:rsidRPr="00195565">
              <w:rPr>
                <w:b/>
                <w:bCs/>
                <w:color w:val="000000"/>
                <w:sz w:val="20"/>
                <w:szCs w:val="20"/>
                <w:lang w:val="en-ID" w:eastAsia="en-ID"/>
              </w:rPr>
              <w:t>O</w:t>
            </w:r>
            <w:r w:rsidR="00195565" w:rsidRPr="00195565">
              <w:rPr>
                <w:b/>
                <w:bCs/>
                <w:color w:val="000000"/>
                <w:sz w:val="20"/>
                <w:szCs w:val="20"/>
                <w:lang w:val="en-ID" w:eastAsia="en-ID"/>
              </w:rPr>
              <w:t>/</w:t>
            </w:r>
            <w:r w:rsidRPr="00195565">
              <w:rPr>
                <w:b/>
                <w:bCs/>
                <w:color w:val="000000"/>
                <w:sz w:val="20"/>
                <w:szCs w:val="20"/>
                <w:lang w:val="en-ID" w:eastAsia="en-ID"/>
              </w:rPr>
              <w:t xml:space="preserve">STDEV </w:t>
            </w:r>
            <w:r w:rsidR="00195565" w:rsidRPr="00195565">
              <w:rPr>
                <w:b/>
                <w:bCs/>
                <w:color w:val="000000"/>
                <w:sz w:val="20"/>
                <w:szCs w:val="20"/>
                <w:lang w:val="en-ID" w:eastAsia="en-ID"/>
              </w:rPr>
              <w:t>|)</w:t>
            </w:r>
          </w:p>
        </w:tc>
        <w:tc>
          <w:tcPr>
            <w:tcW w:w="1291" w:type="dxa"/>
            <w:tcBorders>
              <w:top w:val="single" w:sz="4" w:space="0" w:color="auto"/>
              <w:bottom w:val="single" w:sz="4" w:space="0" w:color="auto"/>
            </w:tcBorders>
            <w:shd w:val="clear" w:color="auto" w:fill="auto"/>
            <w:noWrap/>
            <w:vAlign w:val="center"/>
            <w:hideMark/>
          </w:tcPr>
          <w:p w14:paraId="2BA63DE9" w14:textId="77777777" w:rsidR="00D126A3" w:rsidRPr="00195565" w:rsidRDefault="00D126A3" w:rsidP="00175BA5">
            <w:pPr>
              <w:rPr>
                <w:b/>
                <w:bCs/>
                <w:color w:val="000000"/>
                <w:sz w:val="20"/>
                <w:szCs w:val="20"/>
                <w:lang w:val="en-ID" w:eastAsia="en-ID"/>
              </w:rPr>
            </w:pPr>
            <w:r w:rsidRPr="00195565">
              <w:rPr>
                <w:b/>
                <w:bCs/>
                <w:color w:val="000000"/>
                <w:sz w:val="20"/>
                <w:szCs w:val="20"/>
                <w:lang w:val="en-ID" w:eastAsia="en-ID"/>
              </w:rPr>
              <w:t>P Values</w:t>
            </w:r>
          </w:p>
        </w:tc>
      </w:tr>
      <w:tr w:rsidR="00195565" w:rsidRPr="00195565" w14:paraId="5E077E4B" w14:textId="77777777" w:rsidTr="00195565">
        <w:trPr>
          <w:trHeight w:val="290"/>
          <w:jc w:val="center"/>
        </w:trPr>
        <w:tc>
          <w:tcPr>
            <w:tcW w:w="1872" w:type="dxa"/>
            <w:tcBorders>
              <w:top w:val="single" w:sz="4" w:space="0" w:color="auto"/>
            </w:tcBorders>
            <w:shd w:val="clear" w:color="auto" w:fill="auto"/>
            <w:noWrap/>
            <w:vAlign w:val="center"/>
            <w:hideMark/>
          </w:tcPr>
          <w:p w14:paraId="16965A6B" w14:textId="4CDCFDC5" w:rsidR="00D126A3" w:rsidRPr="00195565" w:rsidRDefault="00195565" w:rsidP="00175BA5">
            <w:pPr>
              <w:rPr>
                <w:b/>
                <w:bCs/>
                <w:color w:val="000000"/>
                <w:sz w:val="20"/>
                <w:szCs w:val="20"/>
                <w:lang w:val="en-ID" w:eastAsia="en-ID"/>
              </w:rPr>
            </w:pPr>
            <w:r w:rsidRPr="00195565">
              <w:rPr>
                <w:b/>
                <w:bCs/>
                <w:color w:val="000000"/>
                <w:sz w:val="20"/>
                <w:szCs w:val="20"/>
                <w:lang w:val="en-ID" w:eastAsia="en-ID"/>
              </w:rPr>
              <w:t xml:space="preserve">Likuiditas -&gt; Nilai Perusahaan </w:t>
            </w:r>
          </w:p>
        </w:tc>
        <w:tc>
          <w:tcPr>
            <w:tcW w:w="1622" w:type="dxa"/>
            <w:tcBorders>
              <w:top w:val="single" w:sz="4" w:space="0" w:color="auto"/>
            </w:tcBorders>
            <w:shd w:val="clear" w:color="auto" w:fill="auto"/>
            <w:noWrap/>
            <w:vAlign w:val="center"/>
            <w:hideMark/>
          </w:tcPr>
          <w:p w14:paraId="211784C1" w14:textId="3E01633B" w:rsidR="00D126A3" w:rsidRPr="00195565" w:rsidRDefault="00195565" w:rsidP="00175BA5">
            <w:pPr>
              <w:jc w:val="right"/>
              <w:rPr>
                <w:b/>
                <w:bCs/>
                <w:color w:val="000000"/>
                <w:sz w:val="20"/>
                <w:szCs w:val="20"/>
                <w:lang w:val="en-ID" w:eastAsia="en-ID"/>
              </w:rPr>
            </w:pPr>
            <w:r w:rsidRPr="00195565">
              <w:rPr>
                <w:b/>
                <w:bCs/>
                <w:color w:val="000000"/>
                <w:sz w:val="20"/>
                <w:szCs w:val="20"/>
                <w:lang w:val="en-ID" w:eastAsia="en-ID"/>
              </w:rPr>
              <w:t>5,807</w:t>
            </w:r>
          </w:p>
        </w:tc>
        <w:tc>
          <w:tcPr>
            <w:tcW w:w="1785" w:type="dxa"/>
            <w:tcBorders>
              <w:top w:val="single" w:sz="4" w:space="0" w:color="auto"/>
            </w:tcBorders>
            <w:shd w:val="clear" w:color="auto" w:fill="auto"/>
            <w:noWrap/>
            <w:vAlign w:val="center"/>
            <w:hideMark/>
          </w:tcPr>
          <w:p w14:paraId="1E4C9756" w14:textId="5553B717" w:rsidR="00D126A3" w:rsidRPr="00195565" w:rsidRDefault="00195565" w:rsidP="00175BA5">
            <w:pPr>
              <w:jc w:val="right"/>
              <w:rPr>
                <w:color w:val="000000"/>
                <w:sz w:val="20"/>
                <w:szCs w:val="20"/>
                <w:lang w:val="en-ID" w:eastAsia="en-ID"/>
              </w:rPr>
            </w:pPr>
            <w:r w:rsidRPr="00195565">
              <w:rPr>
                <w:color w:val="000000"/>
                <w:sz w:val="20"/>
                <w:szCs w:val="20"/>
                <w:lang w:val="en-ID" w:eastAsia="en-ID"/>
              </w:rPr>
              <w:t>0,120</w:t>
            </w:r>
          </w:p>
        </w:tc>
        <w:tc>
          <w:tcPr>
            <w:tcW w:w="1746" w:type="dxa"/>
            <w:tcBorders>
              <w:top w:val="single" w:sz="4" w:space="0" w:color="auto"/>
            </w:tcBorders>
            <w:shd w:val="clear" w:color="auto" w:fill="auto"/>
            <w:noWrap/>
            <w:vAlign w:val="center"/>
            <w:hideMark/>
          </w:tcPr>
          <w:p w14:paraId="7B56930F" w14:textId="1376565B" w:rsidR="00D126A3" w:rsidRPr="00195565" w:rsidRDefault="00195565" w:rsidP="00175BA5">
            <w:pPr>
              <w:jc w:val="right"/>
              <w:rPr>
                <w:color w:val="000000"/>
                <w:sz w:val="20"/>
                <w:szCs w:val="20"/>
                <w:lang w:val="en-ID" w:eastAsia="en-ID"/>
              </w:rPr>
            </w:pPr>
            <w:r w:rsidRPr="00195565">
              <w:rPr>
                <w:color w:val="000000"/>
                <w:sz w:val="20"/>
                <w:szCs w:val="20"/>
                <w:lang w:val="en-ID" w:eastAsia="en-ID"/>
              </w:rPr>
              <w:t>1,202</w:t>
            </w:r>
          </w:p>
        </w:tc>
        <w:tc>
          <w:tcPr>
            <w:tcW w:w="1617" w:type="dxa"/>
            <w:tcBorders>
              <w:top w:val="single" w:sz="4" w:space="0" w:color="auto"/>
            </w:tcBorders>
            <w:shd w:val="clear" w:color="auto" w:fill="auto"/>
            <w:noWrap/>
            <w:vAlign w:val="center"/>
            <w:hideMark/>
          </w:tcPr>
          <w:p w14:paraId="435497F7" w14:textId="7735B698" w:rsidR="00D126A3" w:rsidRPr="00195565" w:rsidRDefault="00195565" w:rsidP="00175BA5">
            <w:pPr>
              <w:jc w:val="right"/>
              <w:rPr>
                <w:color w:val="000000"/>
                <w:sz w:val="20"/>
                <w:szCs w:val="20"/>
                <w:lang w:val="en-ID" w:eastAsia="en-ID"/>
              </w:rPr>
            </w:pPr>
            <w:r w:rsidRPr="00195565">
              <w:rPr>
                <w:color w:val="000000"/>
                <w:sz w:val="20"/>
                <w:szCs w:val="20"/>
                <w:lang w:val="en-ID" w:eastAsia="en-ID"/>
              </w:rPr>
              <w:t>3,672</w:t>
            </w:r>
          </w:p>
        </w:tc>
        <w:tc>
          <w:tcPr>
            <w:tcW w:w="1291" w:type="dxa"/>
            <w:tcBorders>
              <w:top w:val="single" w:sz="4" w:space="0" w:color="auto"/>
            </w:tcBorders>
            <w:shd w:val="clear" w:color="auto" w:fill="auto"/>
            <w:noWrap/>
            <w:vAlign w:val="center"/>
            <w:hideMark/>
          </w:tcPr>
          <w:p w14:paraId="1F56BFC4" w14:textId="374F874A" w:rsidR="00D126A3" w:rsidRPr="00195565" w:rsidRDefault="00195565" w:rsidP="00175BA5">
            <w:pPr>
              <w:jc w:val="right"/>
              <w:rPr>
                <w:b/>
                <w:bCs/>
                <w:color w:val="009900"/>
                <w:sz w:val="20"/>
                <w:szCs w:val="20"/>
                <w:lang w:val="en-ID" w:eastAsia="en-ID"/>
              </w:rPr>
            </w:pPr>
            <w:r w:rsidRPr="00195565">
              <w:rPr>
                <w:b/>
                <w:bCs/>
                <w:color w:val="009900"/>
                <w:sz w:val="20"/>
                <w:szCs w:val="20"/>
                <w:lang w:val="en-ID" w:eastAsia="en-ID"/>
              </w:rPr>
              <w:t>0,005</w:t>
            </w:r>
          </w:p>
        </w:tc>
      </w:tr>
      <w:tr w:rsidR="00D126A3" w:rsidRPr="00195565" w14:paraId="4AE834D6" w14:textId="77777777" w:rsidTr="00195565">
        <w:trPr>
          <w:trHeight w:val="290"/>
          <w:jc w:val="center"/>
        </w:trPr>
        <w:tc>
          <w:tcPr>
            <w:tcW w:w="1872" w:type="dxa"/>
            <w:shd w:val="clear" w:color="auto" w:fill="auto"/>
            <w:noWrap/>
            <w:vAlign w:val="center"/>
            <w:hideMark/>
          </w:tcPr>
          <w:p w14:paraId="6084F702" w14:textId="673B68C0" w:rsidR="00D126A3" w:rsidRPr="00195565" w:rsidRDefault="00195565" w:rsidP="00175BA5">
            <w:pPr>
              <w:rPr>
                <w:b/>
                <w:bCs/>
                <w:color w:val="000000"/>
                <w:sz w:val="20"/>
                <w:szCs w:val="20"/>
                <w:lang w:val="en-ID" w:eastAsia="en-ID"/>
              </w:rPr>
            </w:pPr>
            <w:r w:rsidRPr="00195565">
              <w:rPr>
                <w:b/>
                <w:bCs/>
                <w:color w:val="000000"/>
                <w:sz w:val="20"/>
                <w:szCs w:val="20"/>
                <w:lang w:val="en-ID" w:eastAsia="en-ID"/>
              </w:rPr>
              <w:t xml:space="preserve">Profitabilitas -&gt; Nilai Perusahaan </w:t>
            </w:r>
          </w:p>
        </w:tc>
        <w:tc>
          <w:tcPr>
            <w:tcW w:w="1622" w:type="dxa"/>
            <w:shd w:val="clear" w:color="auto" w:fill="auto"/>
            <w:noWrap/>
            <w:vAlign w:val="center"/>
            <w:hideMark/>
          </w:tcPr>
          <w:p w14:paraId="6804F9EA" w14:textId="0D824742" w:rsidR="00D126A3" w:rsidRPr="00195565" w:rsidRDefault="00195565" w:rsidP="00175BA5">
            <w:pPr>
              <w:jc w:val="right"/>
              <w:rPr>
                <w:b/>
                <w:bCs/>
                <w:color w:val="000000"/>
                <w:sz w:val="20"/>
                <w:szCs w:val="20"/>
                <w:lang w:val="en-ID" w:eastAsia="en-ID"/>
              </w:rPr>
            </w:pPr>
            <w:r w:rsidRPr="00195565">
              <w:rPr>
                <w:b/>
                <w:bCs/>
                <w:color w:val="000000"/>
                <w:sz w:val="20"/>
                <w:szCs w:val="20"/>
                <w:lang w:val="en-ID" w:eastAsia="en-ID"/>
              </w:rPr>
              <w:t>3,077</w:t>
            </w:r>
          </w:p>
        </w:tc>
        <w:tc>
          <w:tcPr>
            <w:tcW w:w="1785" w:type="dxa"/>
            <w:shd w:val="clear" w:color="auto" w:fill="auto"/>
            <w:noWrap/>
            <w:vAlign w:val="center"/>
            <w:hideMark/>
          </w:tcPr>
          <w:p w14:paraId="21F47F52" w14:textId="3AA67684" w:rsidR="00D126A3" w:rsidRPr="00195565" w:rsidRDefault="00195565" w:rsidP="00175BA5">
            <w:pPr>
              <w:jc w:val="right"/>
              <w:rPr>
                <w:color w:val="000000"/>
                <w:sz w:val="20"/>
                <w:szCs w:val="20"/>
                <w:lang w:val="en-ID" w:eastAsia="en-ID"/>
              </w:rPr>
            </w:pPr>
            <w:r w:rsidRPr="00195565">
              <w:rPr>
                <w:color w:val="000000"/>
                <w:sz w:val="20"/>
                <w:szCs w:val="20"/>
                <w:lang w:val="en-ID" w:eastAsia="en-ID"/>
              </w:rPr>
              <w:t>0,163</w:t>
            </w:r>
          </w:p>
        </w:tc>
        <w:tc>
          <w:tcPr>
            <w:tcW w:w="1746" w:type="dxa"/>
            <w:shd w:val="clear" w:color="auto" w:fill="auto"/>
            <w:noWrap/>
            <w:vAlign w:val="center"/>
            <w:hideMark/>
          </w:tcPr>
          <w:p w14:paraId="3BC52330" w14:textId="27398935" w:rsidR="00D126A3" w:rsidRPr="00195565" w:rsidRDefault="00195565" w:rsidP="00175BA5">
            <w:pPr>
              <w:jc w:val="right"/>
              <w:rPr>
                <w:color w:val="000000"/>
                <w:sz w:val="20"/>
                <w:szCs w:val="20"/>
                <w:lang w:val="en-ID" w:eastAsia="en-ID"/>
              </w:rPr>
            </w:pPr>
            <w:r w:rsidRPr="00195565">
              <w:rPr>
                <w:color w:val="000000"/>
                <w:sz w:val="20"/>
                <w:szCs w:val="20"/>
                <w:lang w:val="en-ID" w:eastAsia="en-ID"/>
              </w:rPr>
              <w:t>0,174</w:t>
            </w:r>
          </w:p>
        </w:tc>
        <w:tc>
          <w:tcPr>
            <w:tcW w:w="1617" w:type="dxa"/>
            <w:shd w:val="clear" w:color="auto" w:fill="auto"/>
            <w:noWrap/>
            <w:vAlign w:val="center"/>
            <w:hideMark/>
          </w:tcPr>
          <w:p w14:paraId="14E3BD56" w14:textId="1C785B4C" w:rsidR="00D126A3" w:rsidRPr="00195565" w:rsidRDefault="00195565" w:rsidP="00175BA5">
            <w:pPr>
              <w:jc w:val="right"/>
              <w:rPr>
                <w:color w:val="000000"/>
                <w:sz w:val="20"/>
                <w:szCs w:val="20"/>
                <w:lang w:val="en-ID" w:eastAsia="en-ID"/>
              </w:rPr>
            </w:pPr>
            <w:bookmarkStart w:id="95" w:name="_Hlk126857604"/>
            <w:r w:rsidRPr="00195565">
              <w:rPr>
                <w:color w:val="000000"/>
                <w:sz w:val="20"/>
                <w:szCs w:val="20"/>
                <w:lang w:val="en-ID" w:eastAsia="en-ID"/>
              </w:rPr>
              <w:t>2,442</w:t>
            </w:r>
            <w:bookmarkEnd w:id="95"/>
          </w:p>
        </w:tc>
        <w:tc>
          <w:tcPr>
            <w:tcW w:w="1291" w:type="dxa"/>
            <w:shd w:val="clear" w:color="auto" w:fill="auto"/>
            <w:noWrap/>
            <w:vAlign w:val="center"/>
            <w:hideMark/>
          </w:tcPr>
          <w:p w14:paraId="7FE337FF" w14:textId="5FD44240" w:rsidR="00D126A3" w:rsidRPr="00195565" w:rsidRDefault="00195565" w:rsidP="00175BA5">
            <w:pPr>
              <w:jc w:val="right"/>
              <w:rPr>
                <w:b/>
                <w:bCs/>
                <w:color w:val="009900"/>
                <w:sz w:val="20"/>
                <w:szCs w:val="20"/>
                <w:lang w:val="en-ID" w:eastAsia="en-ID"/>
              </w:rPr>
            </w:pPr>
            <w:r w:rsidRPr="00195565">
              <w:rPr>
                <w:b/>
                <w:bCs/>
                <w:color w:val="009900"/>
                <w:sz w:val="20"/>
                <w:szCs w:val="20"/>
                <w:lang w:val="en-ID" w:eastAsia="en-ID"/>
              </w:rPr>
              <w:t>0,006</w:t>
            </w:r>
          </w:p>
        </w:tc>
      </w:tr>
      <w:tr w:rsidR="00195565" w:rsidRPr="00195565" w14:paraId="3665621F" w14:textId="77777777" w:rsidTr="00195565">
        <w:trPr>
          <w:trHeight w:val="290"/>
          <w:jc w:val="center"/>
        </w:trPr>
        <w:tc>
          <w:tcPr>
            <w:tcW w:w="1872" w:type="dxa"/>
            <w:shd w:val="clear" w:color="auto" w:fill="auto"/>
            <w:noWrap/>
            <w:vAlign w:val="center"/>
            <w:hideMark/>
          </w:tcPr>
          <w:p w14:paraId="493FD1AE" w14:textId="6FAFCBED" w:rsidR="00D126A3" w:rsidRPr="00195565" w:rsidRDefault="00195565" w:rsidP="00175BA5">
            <w:pPr>
              <w:rPr>
                <w:b/>
                <w:bCs/>
                <w:color w:val="000000"/>
                <w:sz w:val="20"/>
                <w:szCs w:val="20"/>
                <w:lang w:val="en-ID" w:eastAsia="en-ID"/>
              </w:rPr>
            </w:pPr>
            <w:r w:rsidRPr="00195565">
              <w:rPr>
                <w:b/>
                <w:bCs/>
                <w:color w:val="000000"/>
                <w:sz w:val="20"/>
                <w:szCs w:val="20"/>
                <w:lang w:val="en-ID" w:eastAsia="en-ID"/>
              </w:rPr>
              <w:t xml:space="preserve">Solvabilitas  -&gt; Nilai Perusahaan </w:t>
            </w:r>
          </w:p>
        </w:tc>
        <w:tc>
          <w:tcPr>
            <w:tcW w:w="1622" w:type="dxa"/>
            <w:shd w:val="clear" w:color="auto" w:fill="auto"/>
            <w:noWrap/>
            <w:vAlign w:val="center"/>
            <w:hideMark/>
          </w:tcPr>
          <w:p w14:paraId="305BD52E" w14:textId="04933472" w:rsidR="00D126A3" w:rsidRPr="00195565" w:rsidRDefault="00195565" w:rsidP="00175BA5">
            <w:pPr>
              <w:jc w:val="right"/>
              <w:rPr>
                <w:b/>
                <w:bCs/>
                <w:color w:val="000000"/>
                <w:sz w:val="20"/>
                <w:szCs w:val="20"/>
                <w:lang w:val="en-ID" w:eastAsia="en-ID"/>
              </w:rPr>
            </w:pPr>
            <w:r w:rsidRPr="00195565">
              <w:rPr>
                <w:b/>
                <w:bCs/>
                <w:color w:val="000000"/>
                <w:sz w:val="20"/>
                <w:szCs w:val="20"/>
                <w:lang w:val="en-ID" w:eastAsia="en-ID"/>
              </w:rPr>
              <w:t>70,910</w:t>
            </w:r>
          </w:p>
        </w:tc>
        <w:tc>
          <w:tcPr>
            <w:tcW w:w="1785" w:type="dxa"/>
            <w:shd w:val="clear" w:color="auto" w:fill="auto"/>
            <w:noWrap/>
            <w:vAlign w:val="center"/>
            <w:hideMark/>
          </w:tcPr>
          <w:p w14:paraId="4E0E1ECD" w14:textId="2286FFE1" w:rsidR="00D126A3" w:rsidRPr="00195565" w:rsidRDefault="00195565" w:rsidP="00175BA5">
            <w:pPr>
              <w:jc w:val="right"/>
              <w:rPr>
                <w:color w:val="000000"/>
                <w:sz w:val="20"/>
                <w:szCs w:val="20"/>
                <w:lang w:val="en-ID" w:eastAsia="en-ID"/>
              </w:rPr>
            </w:pPr>
            <w:r w:rsidRPr="00195565">
              <w:rPr>
                <w:color w:val="000000"/>
                <w:sz w:val="20"/>
                <w:szCs w:val="20"/>
                <w:lang w:val="en-ID" w:eastAsia="en-ID"/>
              </w:rPr>
              <w:t>47,709</w:t>
            </w:r>
          </w:p>
        </w:tc>
        <w:tc>
          <w:tcPr>
            <w:tcW w:w="1746" w:type="dxa"/>
            <w:shd w:val="clear" w:color="auto" w:fill="auto"/>
            <w:noWrap/>
            <w:vAlign w:val="center"/>
            <w:hideMark/>
          </w:tcPr>
          <w:p w14:paraId="0EC07731" w14:textId="206F329C" w:rsidR="00D126A3" w:rsidRPr="00195565" w:rsidRDefault="00195565" w:rsidP="00175BA5">
            <w:pPr>
              <w:jc w:val="right"/>
              <w:rPr>
                <w:color w:val="000000"/>
                <w:sz w:val="20"/>
                <w:szCs w:val="20"/>
                <w:lang w:val="en-ID" w:eastAsia="en-ID"/>
              </w:rPr>
            </w:pPr>
            <w:r w:rsidRPr="00195565">
              <w:rPr>
                <w:color w:val="000000"/>
                <w:sz w:val="20"/>
                <w:szCs w:val="20"/>
                <w:lang w:val="en-ID" w:eastAsia="en-ID"/>
              </w:rPr>
              <w:t>55,215</w:t>
            </w:r>
          </w:p>
        </w:tc>
        <w:tc>
          <w:tcPr>
            <w:tcW w:w="1617" w:type="dxa"/>
            <w:shd w:val="clear" w:color="auto" w:fill="auto"/>
            <w:noWrap/>
            <w:vAlign w:val="center"/>
            <w:hideMark/>
          </w:tcPr>
          <w:p w14:paraId="08A948AE" w14:textId="4E21FFB3" w:rsidR="00D126A3" w:rsidRPr="00195565" w:rsidRDefault="00195565" w:rsidP="00175BA5">
            <w:pPr>
              <w:jc w:val="right"/>
              <w:rPr>
                <w:color w:val="000000"/>
                <w:sz w:val="20"/>
                <w:szCs w:val="20"/>
                <w:lang w:val="en-ID" w:eastAsia="en-ID"/>
              </w:rPr>
            </w:pPr>
            <w:r w:rsidRPr="00195565">
              <w:rPr>
                <w:color w:val="000000"/>
                <w:sz w:val="20"/>
                <w:szCs w:val="20"/>
                <w:lang w:val="en-ID" w:eastAsia="en-ID"/>
              </w:rPr>
              <w:t>2,284</w:t>
            </w:r>
          </w:p>
        </w:tc>
        <w:tc>
          <w:tcPr>
            <w:tcW w:w="1291" w:type="dxa"/>
            <w:shd w:val="clear" w:color="auto" w:fill="auto"/>
            <w:noWrap/>
            <w:vAlign w:val="center"/>
            <w:hideMark/>
          </w:tcPr>
          <w:p w14:paraId="6155DF53" w14:textId="5E539B6C" w:rsidR="00D126A3" w:rsidRPr="00195565" w:rsidRDefault="00195565" w:rsidP="00175BA5">
            <w:pPr>
              <w:jc w:val="right"/>
              <w:rPr>
                <w:b/>
                <w:bCs/>
                <w:color w:val="009900"/>
                <w:sz w:val="20"/>
                <w:szCs w:val="20"/>
                <w:lang w:val="en-ID" w:eastAsia="en-ID"/>
              </w:rPr>
            </w:pPr>
            <w:r w:rsidRPr="00195565">
              <w:rPr>
                <w:b/>
                <w:bCs/>
                <w:color w:val="009900"/>
                <w:sz w:val="20"/>
                <w:szCs w:val="20"/>
                <w:lang w:val="en-ID" w:eastAsia="en-ID"/>
              </w:rPr>
              <w:t>0,004</w:t>
            </w:r>
          </w:p>
        </w:tc>
      </w:tr>
    </w:tbl>
    <w:p w14:paraId="796C3826" w14:textId="77777777" w:rsidR="00D126A3" w:rsidRDefault="00D126A3" w:rsidP="00D126A3">
      <w:pPr>
        <w:pStyle w:val="Heading2"/>
        <w:rPr>
          <w:bCs w:val="0"/>
          <w:i w:val="0"/>
          <w:iCs/>
          <w:sz w:val="20"/>
          <w:szCs w:val="20"/>
        </w:rPr>
      </w:pPr>
      <w:bookmarkStart w:id="96" w:name="_Hlk94173029"/>
      <w:bookmarkStart w:id="97" w:name="_Toc126941368"/>
      <w:bookmarkEnd w:id="93"/>
    </w:p>
    <w:bookmarkEnd w:id="96"/>
    <w:bookmarkEnd w:id="97"/>
    <w:p w14:paraId="0A6569E2" w14:textId="77777777" w:rsidR="00D126A3" w:rsidRPr="00D0353E" w:rsidRDefault="00D126A3" w:rsidP="00D126A3">
      <w:pPr>
        <w:ind w:right="95"/>
        <w:jc w:val="both"/>
        <w:rPr>
          <w:sz w:val="20"/>
          <w:szCs w:val="20"/>
        </w:rPr>
      </w:pPr>
      <w:r w:rsidRPr="00D0353E">
        <w:rPr>
          <w:sz w:val="20"/>
          <w:szCs w:val="20"/>
        </w:rPr>
        <w:t>Hasil pengujian tersebut dapat diinterpretasikan berdasarkan pengaruh langsung (</w:t>
      </w:r>
      <w:r w:rsidRPr="00D0353E">
        <w:rPr>
          <w:i/>
          <w:sz w:val="20"/>
          <w:szCs w:val="20"/>
        </w:rPr>
        <w:t>direct effect</w:t>
      </w:r>
      <w:r w:rsidRPr="00D0353E">
        <w:rPr>
          <w:sz w:val="20"/>
          <w:szCs w:val="20"/>
        </w:rPr>
        <w:t>) antar variabel sebagai berikut:</w:t>
      </w:r>
      <w:bookmarkStart w:id="98" w:name="_Hlk79585686"/>
    </w:p>
    <w:p w14:paraId="6F9BA857" w14:textId="77777777" w:rsidR="00D126A3" w:rsidRPr="00D0353E" w:rsidRDefault="00D126A3" w:rsidP="00D126A3">
      <w:pPr>
        <w:pStyle w:val="ListParagraph"/>
        <w:numPr>
          <w:ilvl w:val="4"/>
          <w:numId w:val="31"/>
        </w:numPr>
        <w:spacing w:after="0" w:line="240" w:lineRule="auto"/>
        <w:ind w:left="284" w:hanging="349"/>
        <w:jc w:val="both"/>
        <w:rPr>
          <w:rFonts w:ascii="Times New Roman" w:hAnsi="Times New Roman"/>
          <w:b/>
          <w:bCs/>
          <w:sz w:val="20"/>
          <w:szCs w:val="20"/>
        </w:rPr>
      </w:pPr>
      <w:bookmarkStart w:id="99" w:name="_Hlk63413998"/>
      <w:bookmarkStart w:id="100" w:name="_Hlk102652674"/>
      <w:r w:rsidRPr="00D0353E">
        <w:rPr>
          <w:rFonts w:ascii="Times New Roman" w:hAnsi="Times New Roman"/>
          <w:b/>
          <w:bCs/>
          <w:color w:val="000000"/>
          <w:sz w:val="20"/>
          <w:szCs w:val="20"/>
        </w:rPr>
        <w:t>Profitabilitas Berpengaruh Terhadap Nilai Perusahaan</w:t>
      </w:r>
    </w:p>
    <w:bookmarkEnd w:id="99"/>
    <w:p w14:paraId="4195F602" w14:textId="2EE8C85F" w:rsidR="00D126A3" w:rsidRPr="00D0353E" w:rsidRDefault="00D126A3" w:rsidP="00D126A3">
      <w:pPr>
        <w:ind w:left="284" w:firstLine="720"/>
        <w:jc w:val="both"/>
        <w:rPr>
          <w:sz w:val="20"/>
          <w:szCs w:val="20"/>
        </w:rPr>
      </w:pPr>
      <w:r w:rsidRPr="00D0353E">
        <w:rPr>
          <w:sz w:val="20"/>
          <w:szCs w:val="20"/>
        </w:rPr>
        <w:t xml:space="preserve">Pada tabel </w:t>
      </w:r>
      <w:r w:rsidR="00195565">
        <w:rPr>
          <w:sz w:val="20"/>
          <w:szCs w:val="20"/>
          <w:lang w:val="en-US"/>
        </w:rPr>
        <w:t>10</w:t>
      </w:r>
      <w:r w:rsidRPr="00D0353E">
        <w:rPr>
          <w:sz w:val="20"/>
          <w:szCs w:val="20"/>
        </w:rPr>
        <w:t xml:space="preserve"> hasil pengujian Profitabilitas Berpengaruh Terhadap Nilai Perusahaan menunjukkan bahwa t-statistics dengan nilai </w:t>
      </w:r>
      <w:r w:rsidRPr="00D0353E">
        <w:rPr>
          <w:rFonts w:ascii="Arial" w:hAnsi="Arial" w:cs="Arial"/>
          <w:color w:val="000000"/>
          <w:sz w:val="20"/>
          <w:szCs w:val="20"/>
          <w:lang w:val="en-ID" w:eastAsia="en-ID"/>
        </w:rPr>
        <w:t xml:space="preserve">3,672 </w:t>
      </w:r>
      <w:r w:rsidRPr="00D0353E">
        <w:rPr>
          <w:color w:val="000000"/>
          <w:sz w:val="20"/>
          <w:szCs w:val="20"/>
        </w:rPr>
        <w:t>yang berarti</w:t>
      </w:r>
      <w:r w:rsidRPr="00D0353E">
        <w:rPr>
          <w:rFonts w:ascii="Arial" w:hAnsi="Arial" w:cs="Arial"/>
          <w:color w:val="000000"/>
          <w:sz w:val="20"/>
          <w:szCs w:val="20"/>
        </w:rPr>
        <w:t xml:space="preserve"> bahwa </w:t>
      </w:r>
      <w:r w:rsidRPr="00D0353E">
        <w:rPr>
          <w:sz w:val="20"/>
          <w:szCs w:val="20"/>
        </w:rPr>
        <w:t xml:space="preserve">Profitabilitas mempengaruhi Nilai Perusahaan secara positif. Dengan P Values 0,005, hal ini dapat dijelaskan bahwa Profitabilitas Berpengaruh Terhadap Nilai Perusahaan. </w:t>
      </w:r>
      <w:r w:rsidRPr="00D0353E">
        <w:rPr>
          <w:sz w:val="20"/>
          <w:szCs w:val="20"/>
        </w:rPr>
        <w:lastRenderedPageBreak/>
        <w:t xml:space="preserve">Semakin tinggi Profitabilitas yang di hadapi akan berdampak pada meningkatnya Nilai Perusahaan. Sehingga dapat di katakan bahwa hipotesis pertama penelitian ini </w:t>
      </w:r>
      <w:r w:rsidRPr="00D0353E">
        <w:rPr>
          <w:b/>
          <w:bCs/>
          <w:sz w:val="20"/>
          <w:szCs w:val="20"/>
        </w:rPr>
        <w:t>diterima</w:t>
      </w:r>
      <w:r w:rsidRPr="00D0353E">
        <w:rPr>
          <w:sz w:val="20"/>
          <w:szCs w:val="20"/>
        </w:rPr>
        <w:t>.</w:t>
      </w:r>
    </w:p>
    <w:p w14:paraId="310B93DA" w14:textId="77777777" w:rsidR="00D126A3" w:rsidRPr="00D0353E" w:rsidRDefault="00D126A3" w:rsidP="00D126A3">
      <w:pPr>
        <w:pStyle w:val="ListParagraph"/>
        <w:numPr>
          <w:ilvl w:val="4"/>
          <w:numId w:val="31"/>
        </w:numPr>
        <w:spacing w:after="0" w:line="240" w:lineRule="auto"/>
        <w:ind w:left="284" w:hanging="349"/>
        <w:jc w:val="both"/>
        <w:rPr>
          <w:rFonts w:ascii="Times New Roman" w:hAnsi="Times New Roman"/>
          <w:b/>
          <w:bCs/>
          <w:sz w:val="20"/>
          <w:szCs w:val="20"/>
        </w:rPr>
      </w:pPr>
      <w:r w:rsidRPr="00D0353E">
        <w:rPr>
          <w:rFonts w:ascii="Times New Roman" w:hAnsi="Times New Roman"/>
          <w:b/>
          <w:bCs/>
          <w:sz w:val="20"/>
          <w:szCs w:val="20"/>
        </w:rPr>
        <w:t>Likuiditas</w:t>
      </w:r>
      <w:r w:rsidRPr="00D0353E">
        <w:rPr>
          <w:rFonts w:ascii="Times New Roman" w:hAnsi="Times New Roman"/>
          <w:b/>
          <w:bCs/>
          <w:color w:val="000000"/>
          <w:sz w:val="20"/>
          <w:szCs w:val="20"/>
        </w:rPr>
        <w:t xml:space="preserve"> Berpengaruh Terhadap Nilai Perusahaan</w:t>
      </w:r>
    </w:p>
    <w:p w14:paraId="2433E5F8" w14:textId="2A5F3E1E" w:rsidR="00D126A3" w:rsidRPr="00D0353E" w:rsidRDefault="00D126A3" w:rsidP="00D126A3">
      <w:pPr>
        <w:ind w:left="284" w:firstLine="720"/>
        <w:jc w:val="both"/>
        <w:rPr>
          <w:sz w:val="20"/>
          <w:szCs w:val="20"/>
        </w:rPr>
      </w:pPr>
      <w:r w:rsidRPr="00D0353E">
        <w:rPr>
          <w:sz w:val="20"/>
          <w:szCs w:val="20"/>
        </w:rPr>
        <w:t xml:space="preserve">Pada tabel </w:t>
      </w:r>
      <w:r w:rsidR="00195565">
        <w:rPr>
          <w:sz w:val="20"/>
          <w:szCs w:val="20"/>
          <w:lang w:val="en-US"/>
        </w:rPr>
        <w:t>10</w:t>
      </w:r>
      <w:r w:rsidRPr="00D0353E">
        <w:rPr>
          <w:sz w:val="20"/>
          <w:szCs w:val="20"/>
        </w:rPr>
        <w:t xml:space="preserve"> hasil pengujian Likuiditas Berpengaruh Terhadap Nilai Perusahaan menunjukkan bahwa t-statistics dengan nilai </w:t>
      </w:r>
      <w:r w:rsidRPr="00D0353E">
        <w:rPr>
          <w:rFonts w:ascii="Arial" w:hAnsi="Arial" w:cs="Arial"/>
          <w:color w:val="000000"/>
          <w:sz w:val="20"/>
          <w:szCs w:val="20"/>
          <w:lang w:val="en-ID" w:eastAsia="en-ID"/>
        </w:rPr>
        <w:t xml:space="preserve">2,442 </w:t>
      </w:r>
      <w:r w:rsidRPr="00D0353E">
        <w:rPr>
          <w:color w:val="000000"/>
          <w:sz w:val="20"/>
          <w:szCs w:val="20"/>
        </w:rPr>
        <w:t>yang berarti</w:t>
      </w:r>
      <w:r w:rsidRPr="00D0353E">
        <w:rPr>
          <w:rFonts w:ascii="Arial" w:hAnsi="Arial" w:cs="Arial"/>
          <w:color w:val="000000"/>
          <w:sz w:val="20"/>
          <w:szCs w:val="20"/>
        </w:rPr>
        <w:t xml:space="preserve"> bahwa </w:t>
      </w:r>
      <w:r w:rsidRPr="00D0353E">
        <w:rPr>
          <w:sz w:val="20"/>
          <w:szCs w:val="20"/>
        </w:rPr>
        <w:t xml:space="preserve">Likuiditas mempengaruhi Nilai Perusahaan secara positif. Dengan P Values 0,006, hal ini dapat dijelaskan bahwa Likuiditas Berpengaruh Terhadap Nilai Perusahaan. Semakin tinggi Likuiditas yang di hadapi akan berdampak pada meningkatnya Nilai Perusahaan. Sehingga dapat di katakan bahwa hipotesis kedua penelitian ini </w:t>
      </w:r>
      <w:r w:rsidRPr="00D0353E">
        <w:rPr>
          <w:b/>
          <w:bCs/>
          <w:sz w:val="20"/>
          <w:szCs w:val="20"/>
        </w:rPr>
        <w:t>diterima</w:t>
      </w:r>
      <w:r w:rsidRPr="00D0353E">
        <w:rPr>
          <w:sz w:val="20"/>
          <w:szCs w:val="20"/>
        </w:rPr>
        <w:t>.</w:t>
      </w:r>
    </w:p>
    <w:p w14:paraId="760A116A" w14:textId="77777777" w:rsidR="00D126A3" w:rsidRPr="00D0353E" w:rsidRDefault="00D126A3" w:rsidP="00D126A3">
      <w:pPr>
        <w:pStyle w:val="ListParagraph"/>
        <w:numPr>
          <w:ilvl w:val="4"/>
          <w:numId w:val="31"/>
        </w:numPr>
        <w:spacing w:after="0" w:line="240" w:lineRule="auto"/>
        <w:ind w:left="284" w:hanging="349"/>
        <w:jc w:val="both"/>
        <w:rPr>
          <w:rFonts w:ascii="Times New Roman" w:hAnsi="Times New Roman"/>
          <w:b/>
          <w:bCs/>
          <w:sz w:val="20"/>
          <w:szCs w:val="20"/>
        </w:rPr>
      </w:pPr>
      <w:r w:rsidRPr="00D0353E">
        <w:rPr>
          <w:rFonts w:ascii="Times New Roman" w:hAnsi="Times New Roman"/>
          <w:b/>
          <w:bCs/>
          <w:sz w:val="20"/>
          <w:szCs w:val="20"/>
        </w:rPr>
        <w:t xml:space="preserve">Solvabilitas </w:t>
      </w:r>
      <w:r w:rsidRPr="00D0353E">
        <w:rPr>
          <w:rFonts w:ascii="Times New Roman" w:hAnsi="Times New Roman"/>
          <w:b/>
          <w:bCs/>
          <w:color w:val="000000"/>
          <w:sz w:val="20"/>
          <w:szCs w:val="20"/>
        </w:rPr>
        <w:t>Berpengaruh Terhadap Nilai Perusahaan</w:t>
      </w:r>
    </w:p>
    <w:p w14:paraId="7B4B03CB" w14:textId="0A15F02F" w:rsidR="00D126A3" w:rsidRPr="00D0353E" w:rsidRDefault="00D126A3" w:rsidP="00D126A3">
      <w:pPr>
        <w:ind w:left="284" w:firstLine="720"/>
        <w:jc w:val="both"/>
        <w:rPr>
          <w:sz w:val="20"/>
          <w:szCs w:val="20"/>
        </w:rPr>
      </w:pPr>
      <w:r w:rsidRPr="00D0353E">
        <w:rPr>
          <w:sz w:val="20"/>
          <w:szCs w:val="20"/>
        </w:rPr>
        <w:t xml:space="preserve">Pada tabel </w:t>
      </w:r>
      <w:r w:rsidR="00195565">
        <w:rPr>
          <w:sz w:val="20"/>
          <w:szCs w:val="20"/>
          <w:lang w:val="en-US"/>
        </w:rPr>
        <w:t>10</w:t>
      </w:r>
      <w:r w:rsidRPr="00D0353E">
        <w:rPr>
          <w:sz w:val="20"/>
          <w:szCs w:val="20"/>
        </w:rPr>
        <w:t xml:space="preserve"> hasil pengujian Solvabilitas Berpengaruh Terhadap Nilai Perusahaan menunjukkan bahwa t-statistics dengan nilai </w:t>
      </w:r>
      <w:r w:rsidRPr="00D0353E">
        <w:rPr>
          <w:rFonts w:ascii="Arial" w:hAnsi="Arial" w:cs="Arial"/>
          <w:color w:val="000000"/>
          <w:sz w:val="20"/>
          <w:szCs w:val="20"/>
          <w:lang w:val="en-ID" w:eastAsia="en-ID"/>
        </w:rPr>
        <w:t xml:space="preserve">2,284 </w:t>
      </w:r>
      <w:r w:rsidRPr="00D0353E">
        <w:rPr>
          <w:color w:val="000000"/>
          <w:sz w:val="20"/>
          <w:szCs w:val="20"/>
        </w:rPr>
        <w:t>yang berarti</w:t>
      </w:r>
      <w:r w:rsidRPr="00D0353E">
        <w:rPr>
          <w:rFonts w:ascii="Arial" w:hAnsi="Arial" w:cs="Arial"/>
          <w:color w:val="000000"/>
          <w:sz w:val="20"/>
          <w:szCs w:val="20"/>
        </w:rPr>
        <w:t xml:space="preserve"> bahwa </w:t>
      </w:r>
      <w:r w:rsidRPr="00D0353E">
        <w:rPr>
          <w:sz w:val="20"/>
          <w:szCs w:val="20"/>
        </w:rPr>
        <w:t xml:space="preserve">Solvabilitas mempengaruhi Nilai Perusahaan secara positif. Dengan P Values 0,004, hal ini dapat dijelaskan bahwa Solvabilitas Berpengaruh Terhadap Nilai Perusahaan. Semakin tinggi Solvabilitas yang di hadapi akan berdampak pada meningkatnya Nilai Perusahaan. </w:t>
      </w:r>
      <w:bookmarkStart w:id="101" w:name="_Hlk53226402"/>
      <w:bookmarkStart w:id="102" w:name="_Hlk46641197"/>
      <w:bookmarkEnd w:id="98"/>
      <w:r w:rsidRPr="00D0353E">
        <w:rPr>
          <w:sz w:val="20"/>
          <w:szCs w:val="20"/>
        </w:rPr>
        <w:t xml:space="preserve">Sehingga dapat di katakan bahwa hipotesis ketiga penelitian ini </w:t>
      </w:r>
      <w:r w:rsidRPr="00D0353E">
        <w:rPr>
          <w:b/>
          <w:bCs/>
          <w:sz w:val="20"/>
          <w:szCs w:val="20"/>
        </w:rPr>
        <w:t>diterima</w:t>
      </w:r>
      <w:r w:rsidRPr="00D0353E">
        <w:rPr>
          <w:sz w:val="20"/>
          <w:szCs w:val="20"/>
        </w:rPr>
        <w:t>.</w:t>
      </w:r>
    </w:p>
    <w:p w14:paraId="576B7C3B" w14:textId="5A97B379" w:rsidR="00D126A3" w:rsidRPr="00D0353E" w:rsidRDefault="00D126A3" w:rsidP="00D126A3">
      <w:pPr>
        <w:pStyle w:val="Heading1"/>
        <w:spacing w:before="0" w:line="240" w:lineRule="auto"/>
        <w:ind w:right="261"/>
        <w:jc w:val="center"/>
        <w:rPr>
          <w:rFonts w:ascii="Times New Roman" w:hAnsi="Times New Roman" w:cs="Times New Roman"/>
          <w:b/>
          <w:bCs/>
          <w:color w:val="000000" w:themeColor="text1"/>
          <w:sz w:val="20"/>
          <w:szCs w:val="20"/>
        </w:rPr>
      </w:pPr>
      <w:bookmarkStart w:id="103" w:name="_Toc97802583"/>
      <w:bookmarkStart w:id="104" w:name="_Toc98364352"/>
      <w:bookmarkStart w:id="105" w:name="_Toc98365587"/>
      <w:bookmarkStart w:id="106" w:name="_Toc99183206"/>
      <w:bookmarkStart w:id="107" w:name="_Toc126941370"/>
      <w:bookmarkStart w:id="108" w:name="_Hlk97802114"/>
      <w:bookmarkEnd w:id="100"/>
      <w:r w:rsidRPr="00D0353E">
        <w:rPr>
          <w:rFonts w:ascii="Times New Roman" w:hAnsi="Times New Roman" w:cs="Times New Roman"/>
          <w:b/>
          <w:bCs/>
          <w:color w:val="000000" w:themeColor="text1"/>
          <w:sz w:val="20"/>
          <w:szCs w:val="20"/>
        </w:rPr>
        <w:t xml:space="preserve">Tabel </w:t>
      </w:r>
      <w:bookmarkEnd w:id="103"/>
      <w:bookmarkEnd w:id="104"/>
      <w:bookmarkEnd w:id="105"/>
      <w:bookmarkEnd w:id="106"/>
      <w:bookmarkEnd w:id="107"/>
      <w:r w:rsidR="00195565">
        <w:rPr>
          <w:rFonts w:ascii="Times New Roman" w:hAnsi="Times New Roman" w:cs="Times New Roman"/>
          <w:b/>
          <w:bCs/>
          <w:color w:val="000000" w:themeColor="text1"/>
          <w:sz w:val="20"/>
          <w:szCs w:val="20"/>
        </w:rPr>
        <w:t xml:space="preserve">11. </w:t>
      </w:r>
      <w:bookmarkStart w:id="109" w:name="_Toc97802584"/>
      <w:bookmarkStart w:id="110" w:name="_Toc98364353"/>
      <w:bookmarkStart w:id="111" w:name="_Toc98365588"/>
      <w:bookmarkStart w:id="112" w:name="_Toc99183207"/>
      <w:bookmarkStart w:id="113" w:name="_Toc126941371"/>
      <w:bookmarkStart w:id="114" w:name="_Hlk92356696"/>
      <w:r w:rsidRPr="00D0353E">
        <w:rPr>
          <w:rFonts w:ascii="Times New Roman" w:hAnsi="Times New Roman" w:cs="Times New Roman"/>
          <w:b/>
          <w:bCs/>
          <w:color w:val="000000" w:themeColor="text1"/>
          <w:sz w:val="20"/>
          <w:szCs w:val="20"/>
        </w:rPr>
        <w:t>Hasil Pengujian Hipotesis</w:t>
      </w:r>
      <w:bookmarkEnd w:id="101"/>
      <w:bookmarkEnd w:id="109"/>
      <w:bookmarkEnd w:id="110"/>
      <w:bookmarkEnd w:id="111"/>
      <w:bookmarkEnd w:id="112"/>
      <w:bookmarkEnd w:id="113"/>
    </w:p>
    <w:tbl>
      <w:tblPr>
        <w:tblStyle w:val="TableGrid"/>
        <w:tblpPr w:leftFromText="180" w:rightFromText="180" w:vertAnchor="text" w:horzAnchor="margin" w:tblpXSpec="center" w:tblpY="232"/>
        <w:tblW w:w="854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5204"/>
        <w:gridCol w:w="1136"/>
        <w:gridCol w:w="1580"/>
      </w:tblGrid>
      <w:tr w:rsidR="00D126A3" w:rsidRPr="00195565" w14:paraId="4B9B7D78" w14:textId="77777777" w:rsidTr="00195565">
        <w:tc>
          <w:tcPr>
            <w:tcW w:w="625" w:type="dxa"/>
            <w:tcBorders>
              <w:top w:val="single" w:sz="4" w:space="0" w:color="auto"/>
              <w:bottom w:val="single" w:sz="4" w:space="0" w:color="auto"/>
            </w:tcBorders>
            <w:vAlign w:val="center"/>
          </w:tcPr>
          <w:p w14:paraId="5189C9C9" w14:textId="77777777" w:rsidR="00D126A3" w:rsidRPr="00195565" w:rsidRDefault="00D126A3" w:rsidP="00175BA5">
            <w:pPr>
              <w:pStyle w:val="ListParagraph"/>
              <w:spacing w:line="240" w:lineRule="auto"/>
              <w:ind w:left="0"/>
              <w:jc w:val="center"/>
              <w:rPr>
                <w:rFonts w:ascii="Times New Roman" w:hAnsi="Times New Roman"/>
                <w:b/>
                <w:bCs/>
                <w:sz w:val="20"/>
                <w:szCs w:val="20"/>
              </w:rPr>
            </w:pPr>
            <w:bookmarkStart w:id="115" w:name="_Hlk92314401"/>
            <w:bookmarkEnd w:id="102"/>
            <w:bookmarkEnd w:id="108"/>
            <w:r w:rsidRPr="00195565">
              <w:rPr>
                <w:rFonts w:ascii="Times New Roman" w:hAnsi="Times New Roman"/>
                <w:b/>
                <w:bCs/>
                <w:sz w:val="20"/>
                <w:szCs w:val="20"/>
              </w:rPr>
              <w:t>No.</w:t>
            </w:r>
          </w:p>
        </w:tc>
        <w:tc>
          <w:tcPr>
            <w:tcW w:w="5204" w:type="dxa"/>
            <w:tcBorders>
              <w:top w:val="single" w:sz="4" w:space="0" w:color="auto"/>
              <w:bottom w:val="single" w:sz="4" w:space="0" w:color="auto"/>
            </w:tcBorders>
            <w:vAlign w:val="center"/>
          </w:tcPr>
          <w:p w14:paraId="2E0F0281" w14:textId="77777777" w:rsidR="00D126A3" w:rsidRPr="00195565" w:rsidRDefault="00D126A3" w:rsidP="00175BA5">
            <w:pPr>
              <w:pStyle w:val="ListParagraph"/>
              <w:spacing w:line="240" w:lineRule="auto"/>
              <w:ind w:left="0"/>
              <w:jc w:val="center"/>
              <w:rPr>
                <w:rFonts w:ascii="Times New Roman" w:hAnsi="Times New Roman"/>
                <w:b/>
                <w:bCs/>
                <w:sz w:val="20"/>
                <w:szCs w:val="20"/>
              </w:rPr>
            </w:pPr>
            <w:r w:rsidRPr="00195565">
              <w:rPr>
                <w:rFonts w:ascii="Times New Roman" w:hAnsi="Times New Roman"/>
                <w:b/>
                <w:bCs/>
                <w:sz w:val="20"/>
                <w:szCs w:val="20"/>
              </w:rPr>
              <w:t>Hipotesis</w:t>
            </w:r>
          </w:p>
        </w:tc>
        <w:tc>
          <w:tcPr>
            <w:tcW w:w="1136" w:type="dxa"/>
            <w:tcBorders>
              <w:top w:val="single" w:sz="4" w:space="0" w:color="auto"/>
              <w:bottom w:val="single" w:sz="4" w:space="0" w:color="auto"/>
            </w:tcBorders>
            <w:vAlign w:val="center"/>
          </w:tcPr>
          <w:p w14:paraId="10DFEA94" w14:textId="77777777" w:rsidR="00D126A3" w:rsidRPr="00195565" w:rsidRDefault="00D126A3" w:rsidP="00175BA5">
            <w:pPr>
              <w:pStyle w:val="ListParagraph"/>
              <w:spacing w:line="240" w:lineRule="auto"/>
              <w:ind w:left="0"/>
              <w:jc w:val="center"/>
              <w:rPr>
                <w:rFonts w:ascii="Times New Roman" w:hAnsi="Times New Roman"/>
                <w:b/>
                <w:bCs/>
                <w:sz w:val="20"/>
                <w:szCs w:val="20"/>
              </w:rPr>
            </w:pPr>
            <w:r w:rsidRPr="00195565">
              <w:rPr>
                <w:rFonts w:ascii="Times New Roman" w:hAnsi="Times New Roman"/>
                <w:b/>
                <w:bCs/>
                <w:sz w:val="20"/>
                <w:szCs w:val="20"/>
              </w:rPr>
              <w:t>Hasil</w:t>
            </w:r>
          </w:p>
        </w:tc>
        <w:tc>
          <w:tcPr>
            <w:tcW w:w="1580" w:type="dxa"/>
            <w:tcBorders>
              <w:top w:val="single" w:sz="4" w:space="0" w:color="auto"/>
              <w:bottom w:val="single" w:sz="4" w:space="0" w:color="auto"/>
            </w:tcBorders>
            <w:vAlign w:val="center"/>
          </w:tcPr>
          <w:p w14:paraId="7936EFD3" w14:textId="77777777" w:rsidR="00D126A3" w:rsidRPr="00195565" w:rsidRDefault="00D126A3" w:rsidP="00175BA5">
            <w:pPr>
              <w:pStyle w:val="ListParagraph"/>
              <w:spacing w:line="240" w:lineRule="auto"/>
              <w:ind w:left="0"/>
              <w:jc w:val="center"/>
              <w:rPr>
                <w:rFonts w:ascii="Times New Roman" w:hAnsi="Times New Roman"/>
                <w:b/>
                <w:bCs/>
                <w:sz w:val="20"/>
                <w:szCs w:val="20"/>
              </w:rPr>
            </w:pPr>
            <w:r w:rsidRPr="00195565">
              <w:rPr>
                <w:rFonts w:ascii="Times New Roman" w:hAnsi="Times New Roman"/>
                <w:b/>
                <w:bCs/>
                <w:sz w:val="20"/>
                <w:szCs w:val="20"/>
              </w:rPr>
              <w:t>Statistik</w:t>
            </w:r>
          </w:p>
        </w:tc>
      </w:tr>
      <w:tr w:rsidR="00D126A3" w:rsidRPr="00195565" w14:paraId="09ED5E48" w14:textId="77777777" w:rsidTr="00195565">
        <w:tc>
          <w:tcPr>
            <w:tcW w:w="625" w:type="dxa"/>
            <w:tcBorders>
              <w:top w:val="single" w:sz="4" w:space="0" w:color="auto"/>
            </w:tcBorders>
          </w:tcPr>
          <w:p w14:paraId="27293C56" w14:textId="77777777" w:rsidR="00D126A3" w:rsidRPr="00195565" w:rsidRDefault="00D126A3" w:rsidP="00175BA5">
            <w:pPr>
              <w:pStyle w:val="ListParagraph"/>
              <w:spacing w:line="240" w:lineRule="auto"/>
              <w:ind w:left="0"/>
              <w:jc w:val="both"/>
              <w:rPr>
                <w:rFonts w:ascii="Times New Roman" w:hAnsi="Times New Roman"/>
                <w:sz w:val="20"/>
                <w:szCs w:val="20"/>
              </w:rPr>
            </w:pPr>
            <w:r w:rsidRPr="00195565">
              <w:rPr>
                <w:rFonts w:ascii="Times New Roman" w:hAnsi="Times New Roman"/>
                <w:sz w:val="20"/>
                <w:szCs w:val="20"/>
              </w:rPr>
              <w:t>1</w:t>
            </w:r>
          </w:p>
        </w:tc>
        <w:tc>
          <w:tcPr>
            <w:tcW w:w="5204" w:type="dxa"/>
            <w:tcBorders>
              <w:top w:val="single" w:sz="4" w:space="0" w:color="auto"/>
            </w:tcBorders>
          </w:tcPr>
          <w:p w14:paraId="73FC7D9D" w14:textId="77777777" w:rsidR="00D126A3" w:rsidRPr="00195565" w:rsidRDefault="00D126A3" w:rsidP="00175BA5">
            <w:pPr>
              <w:pStyle w:val="ListParagraph"/>
              <w:spacing w:line="240" w:lineRule="auto"/>
              <w:ind w:left="0"/>
              <w:jc w:val="both"/>
              <w:rPr>
                <w:rFonts w:ascii="Times New Roman" w:hAnsi="Times New Roman"/>
                <w:sz w:val="20"/>
                <w:szCs w:val="20"/>
              </w:rPr>
            </w:pPr>
            <w:r w:rsidRPr="00195565">
              <w:rPr>
                <w:rFonts w:ascii="Times New Roman" w:hAnsi="Times New Roman"/>
                <w:sz w:val="20"/>
                <w:szCs w:val="20"/>
              </w:rPr>
              <w:t>Profitabilitas Berpengaruh Terhadap Nilai Perusahaan</w:t>
            </w:r>
          </w:p>
        </w:tc>
        <w:tc>
          <w:tcPr>
            <w:tcW w:w="1136" w:type="dxa"/>
            <w:tcBorders>
              <w:top w:val="single" w:sz="4" w:space="0" w:color="auto"/>
            </w:tcBorders>
          </w:tcPr>
          <w:p w14:paraId="386BF017" w14:textId="77777777" w:rsidR="00D126A3" w:rsidRPr="00195565" w:rsidRDefault="00D126A3" w:rsidP="00175BA5">
            <w:pPr>
              <w:pStyle w:val="ListParagraph"/>
              <w:spacing w:line="240" w:lineRule="auto"/>
              <w:ind w:left="0"/>
              <w:jc w:val="both"/>
              <w:rPr>
                <w:rFonts w:ascii="Times New Roman" w:hAnsi="Times New Roman"/>
                <w:b/>
                <w:bCs/>
                <w:sz w:val="20"/>
                <w:szCs w:val="20"/>
              </w:rPr>
            </w:pPr>
            <w:r w:rsidRPr="00195565">
              <w:rPr>
                <w:rFonts w:ascii="Times New Roman" w:hAnsi="Times New Roman"/>
                <w:b/>
                <w:bCs/>
                <w:sz w:val="20"/>
                <w:szCs w:val="20"/>
              </w:rPr>
              <w:t>Diterima</w:t>
            </w:r>
          </w:p>
        </w:tc>
        <w:tc>
          <w:tcPr>
            <w:tcW w:w="1580" w:type="dxa"/>
            <w:tcBorders>
              <w:top w:val="single" w:sz="4" w:space="0" w:color="auto"/>
            </w:tcBorders>
          </w:tcPr>
          <w:p w14:paraId="1FE6662B" w14:textId="77777777" w:rsidR="00D126A3" w:rsidRPr="00195565" w:rsidRDefault="00D126A3" w:rsidP="00175BA5">
            <w:pPr>
              <w:pStyle w:val="ListParagraph"/>
              <w:spacing w:line="240" w:lineRule="auto"/>
              <w:ind w:left="0"/>
              <w:jc w:val="both"/>
              <w:rPr>
                <w:rFonts w:ascii="Times New Roman" w:hAnsi="Times New Roman"/>
                <w:color w:val="000000"/>
                <w:sz w:val="20"/>
                <w:szCs w:val="20"/>
              </w:rPr>
            </w:pPr>
            <w:r w:rsidRPr="00195565">
              <w:rPr>
                <w:rFonts w:ascii="Times New Roman" w:eastAsia="Times New Roman" w:hAnsi="Times New Roman"/>
                <w:color w:val="000000"/>
                <w:sz w:val="20"/>
                <w:szCs w:val="20"/>
                <w:lang w:val="en-ID" w:eastAsia="en-ID"/>
              </w:rPr>
              <w:t>3,672 &gt; 1,96</w:t>
            </w:r>
          </w:p>
          <w:p w14:paraId="64EA41DB" w14:textId="77777777" w:rsidR="00D126A3" w:rsidRPr="00195565" w:rsidRDefault="00D126A3" w:rsidP="00175BA5">
            <w:pPr>
              <w:pStyle w:val="ListParagraph"/>
              <w:spacing w:line="240" w:lineRule="auto"/>
              <w:ind w:left="0"/>
              <w:jc w:val="both"/>
              <w:rPr>
                <w:rFonts w:ascii="Times New Roman" w:hAnsi="Times New Roman"/>
                <w:sz w:val="20"/>
                <w:szCs w:val="20"/>
              </w:rPr>
            </w:pPr>
            <w:r w:rsidRPr="00195565">
              <w:rPr>
                <w:rFonts w:ascii="Times New Roman" w:hAnsi="Times New Roman"/>
                <w:sz w:val="20"/>
                <w:szCs w:val="20"/>
              </w:rPr>
              <w:t>0,005 &lt; 0,05</w:t>
            </w:r>
          </w:p>
        </w:tc>
      </w:tr>
      <w:tr w:rsidR="00D126A3" w:rsidRPr="00195565" w14:paraId="3AC77783" w14:textId="77777777" w:rsidTr="00195565">
        <w:tc>
          <w:tcPr>
            <w:tcW w:w="625" w:type="dxa"/>
          </w:tcPr>
          <w:p w14:paraId="72469CF6" w14:textId="77777777" w:rsidR="00D126A3" w:rsidRPr="00195565" w:rsidRDefault="00D126A3" w:rsidP="00175BA5">
            <w:pPr>
              <w:pStyle w:val="ListParagraph"/>
              <w:spacing w:line="240" w:lineRule="auto"/>
              <w:ind w:left="0"/>
              <w:jc w:val="both"/>
              <w:rPr>
                <w:rFonts w:ascii="Times New Roman" w:hAnsi="Times New Roman"/>
                <w:sz w:val="20"/>
                <w:szCs w:val="20"/>
              </w:rPr>
            </w:pPr>
            <w:r w:rsidRPr="00195565">
              <w:rPr>
                <w:rFonts w:ascii="Times New Roman" w:hAnsi="Times New Roman"/>
                <w:sz w:val="20"/>
                <w:szCs w:val="20"/>
              </w:rPr>
              <w:t>2</w:t>
            </w:r>
          </w:p>
        </w:tc>
        <w:tc>
          <w:tcPr>
            <w:tcW w:w="5204" w:type="dxa"/>
          </w:tcPr>
          <w:p w14:paraId="1A007B09" w14:textId="77777777" w:rsidR="00D126A3" w:rsidRPr="00195565" w:rsidRDefault="00D126A3" w:rsidP="00175BA5">
            <w:pPr>
              <w:pStyle w:val="ListParagraph"/>
              <w:spacing w:line="240" w:lineRule="auto"/>
              <w:ind w:left="0"/>
              <w:jc w:val="both"/>
              <w:rPr>
                <w:rFonts w:ascii="Times New Roman" w:hAnsi="Times New Roman"/>
                <w:sz w:val="20"/>
                <w:szCs w:val="20"/>
              </w:rPr>
            </w:pPr>
            <w:r w:rsidRPr="00195565">
              <w:rPr>
                <w:rFonts w:ascii="Times New Roman" w:hAnsi="Times New Roman"/>
                <w:sz w:val="20"/>
                <w:szCs w:val="20"/>
              </w:rPr>
              <w:t>Likuiditas Berpengaruh Terhadap Nilai Perusahaan</w:t>
            </w:r>
          </w:p>
        </w:tc>
        <w:tc>
          <w:tcPr>
            <w:tcW w:w="1136" w:type="dxa"/>
          </w:tcPr>
          <w:p w14:paraId="1F7CD0E1" w14:textId="77777777" w:rsidR="00D126A3" w:rsidRPr="00195565" w:rsidRDefault="00D126A3" w:rsidP="00175BA5">
            <w:pPr>
              <w:pStyle w:val="ListParagraph"/>
              <w:spacing w:line="240" w:lineRule="auto"/>
              <w:ind w:left="0"/>
              <w:jc w:val="both"/>
              <w:rPr>
                <w:rFonts w:ascii="Times New Roman" w:hAnsi="Times New Roman"/>
                <w:b/>
                <w:bCs/>
                <w:sz w:val="20"/>
                <w:szCs w:val="20"/>
              </w:rPr>
            </w:pPr>
            <w:r w:rsidRPr="00195565">
              <w:rPr>
                <w:rFonts w:ascii="Times New Roman" w:hAnsi="Times New Roman"/>
                <w:b/>
                <w:bCs/>
                <w:sz w:val="20"/>
                <w:szCs w:val="20"/>
              </w:rPr>
              <w:t>Diterima</w:t>
            </w:r>
          </w:p>
        </w:tc>
        <w:tc>
          <w:tcPr>
            <w:tcW w:w="1580" w:type="dxa"/>
          </w:tcPr>
          <w:p w14:paraId="1265FB97" w14:textId="77777777" w:rsidR="00D126A3" w:rsidRPr="00195565" w:rsidRDefault="00D126A3" w:rsidP="00175BA5">
            <w:pPr>
              <w:pStyle w:val="ListParagraph"/>
              <w:spacing w:line="240" w:lineRule="auto"/>
              <w:ind w:left="0"/>
              <w:jc w:val="both"/>
              <w:rPr>
                <w:rFonts w:ascii="Times New Roman" w:hAnsi="Times New Roman"/>
                <w:color w:val="000000"/>
                <w:sz w:val="20"/>
                <w:szCs w:val="20"/>
              </w:rPr>
            </w:pPr>
            <w:r w:rsidRPr="00195565">
              <w:rPr>
                <w:rFonts w:ascii="Times New Roman" w:eastAsia="Times New Roman" w:hAnsi="Times New Roman"/>
                <w:color w:val="000000"/>
                <w:sz w:val="20"/>
                <w:szCs w:val="20"/>
                <w:lang w:val="en-ID" w:eastAsia="en-ID"/>
              </w:rPr>
              <w:t xml:space="preserve">2,442 </w:t>
            </w:r>
            <w:r w:rsidRPr="00195565">
              <w:rPr>
                <w:rFonts w:ascii="Times New Roman" w:hAnsi="Times New Roman"/>
                <w:color w:val="000000"/>
                <w:sz w:val="20"/>
                <w:szCs w:val="20"/>
              </w:rPr>
              <w:t>&gt; 1,96</w:t>
            </w:r>
          </w:p>
          <w:p w14:paraId="6D719E01" w14:textId="77777777" w:rsidR="00D126A3" w:rsidRPr="00195565" w:rsidRDefault="00D126A3" w:rsidP="00175BA5">
            <w:pPr>
              <w:pStyle w:val="ListParagraph"/>
              <w:spacing w:line="240" w:lineRule="auto"/>
              <w:ind w:left="0"/>
              <w:jc w:val="both"/>
              <w:rPr>
                <w:rFonts w:ascii="Times New Roman" w:hAnsi="Times New Roman"/>
                <w:sz w:val="20"/>
                <w:szCs w:val="20"/>
              </w:rPr>
            </w:pPr>
            <w:r w:rsidRPr="00195565">
              <w:rPr>
                <w:rFonts w:ascii="Times New Roman" w:hAnsi="Times New Roman"/>
                <w:sz w:val="20"/>
                <w:szCs w:val="20"/>
              </w:rPr>
              <w:t>0,006 &lt; 0,05</w:t>
            </w:r>
          </w:p>
        </w:tc>
      </w:tr>
      <w:tr w:rsidR="00D126A3" w:rsidRPr="00195565" w14:paraId="042696B6" w14:textId="77777777" w:rsidTr="00195565">
        <w:tc>
          <w:tcPr>
            <w:tcW w:w="625" w:type="dxa"/>
          </w:tcPr>
          <w:p w14:paraId="1140ACD7" w14:textId="77777777" w:rsidR="00D126A3" w:rsidRPr="00195565" w:rsidRDefault="00D126A3" w:rsidP="00175BA5">
            <w:pPr>
              <w:pStyle w:val="ListParagraph"/>
              <w:spacing w:line="240" w:lineRule="auto"/>
              <w:ind w:left="0"/>
              <w:jc w:val="both"/>
              <w:rPr>
                <w:rFonts w:ascii="Times New Roman" w:hAnsi="Times New Roman"/>
                <w:sz w:val="20"/>
                <w:szCs w:val="20"/>
              </w:rPr>
            </w:pPr>
            <w:r w:rsidRPr="00195565">
              <w:rPr>
                <w:rFonts w:ascii="Times New Roman" w:hAnsi="Times New Roman"/>
                <w:sz w:val="20"/>
                <w:szCs w:val="20"/>
              </w:rPr>
              <w:t>3</w:t>
            </w:r>
          </w:p>
        </w:tc>
        <w:tc>
          <w:tcPr>
            <w:tcW w:w="5204" w:type="dxa"/>
          </w:tcPr>
          <w:p w14:paraId="79337C2F" w14:textId="77777777" w:rsidR="00D126A3" w:rsidRPr="00195565" w:rsidRDefault="00D126A3" w:rsidP="00175BA5">
            <w:pPr>
              <w:pStyle w:val="ListParagraph"/>
              <w:spacing w:line="240" w:lineRule="auto"/>
              <w:ind w:left="0"/>
              <w:jc w:val="both"/>
              <w:rPr>
                <w:rFonts w:ascii="Times New Roman" w:hAnsi="Times New Roman"/>
                <w:sz w:val="20"/>
                <w:szCs w:val="20"/>
              </w:rPr>
            </w:pPr>
            <w:r w:rsidRPr="00195565">
              <w:rPr>
                <w:rFonts w:ascii="Times New Roman" w:hAnsi="Times New Roman"/>
                <w:sz w:val="20"/>
                <w:szCs w:val="20"/>
              </w:rPr>
              <w:t>Solvabilitas Berpengaruh Terhadap Nilai Perusahaan</w:t>
            </w:r>
          </w:p>
        </w:tc>
        <w:tc>
          <w:tcPr>
            <w:tcW w:w="1136" w:type="dxa"/>
          </w:tcPr>
          <w:p w14:paraId="47300D3C" w14:textId="77777777" w:rsidR="00D126A3" w:rsidRPr="00195565" w:rsidRDefault="00D126A3" w:rsidP="00175BA5">
            <w:pPr>
              <w:pStyle w:val="ListParagraph"/>
              <w:spacing w:line="240" w:lineRule="auto"/>
              <w:ind w:left="0"/>
              <w:jc w:val="both"/>
              <w:rPr>
                <w:rFonts w:ascii="Times New Roman" w:hAnsi="Times New Roman"/>
                <w:b/>
                <w:bCs/>
                <w:sz w:val="20"/>
                <w:szCs w:val="20"/>
              </w:rPr>
            </w:pPr>
            <w:r w:rsidRPr="00195565">
              <w:rPr>
                <w:rFonts w:ascii="Times New Roman" w:hAnsi="Times New Roman"/>
                <w:b/>
                <w:bCs/>
                <w:sz w:val="20"/>
                <w:szCs w:val="20"/>
              </w:rPr>
              <w:t>Diterima</w:t>
            </w:r>
          </w:p>
        </w:tc>
        <w:tc>
          <w:tcPr>
            <w:tcW w:w="1580" w:type="dxa"/>
          </w:tcPr>
          <w:p w14:paraId="1978A1DF" w14:textId="77777777" w:rsidR="00D126A3" w:rsidRPr="00195565" w:rsidRDefault="00D126A3" w:rsidP="00175BA5">
            <w:pPr>
              <w:pStyle w:val="ListParagraph"/>
              <w:spacing w:line="240" w:lineRule="auto"/>
              <w:ind w:left="0"/>
              <w:jc w:val="both"/>
              <w:rPr>
                <w:rFonts w:ascii="Times New Roman" w:hAnsi="Times New Roman"/>
                <w:color w:val="000000"/>
                <w:sz w:val="20"/>
                <w:szCs w:val="20"/>
              </w:rPr>
            </w:pPr>
            <w:r w:rsidRPr="00195565">
              <w:rPr>
                <w:rFonts w:ascii="Times New Roman" w:eastAsia="Times New Roman" w:hAnsi="Times New Roman"/>
                <w:color w:val="000000"/>
                <w:sz w:val="20"/>
                <w:szCs w:val="20"/>
                <w:lang w:val="en-ID" w:eastAsia="en-ID"/>
              </w:rPr>
              <w:t>2,284 &gt; 1,96</w:t>
            </w:r>
          </w:p>
          <w:p w14:paraId="43E6B124" w14:textId="77777777" w:rsidR="00D126A3" w:rsidRPr="00195565" w:rsidRDefault="00D126A3" w:rsidP="00175BA5">
            <w:pPr>
              <w:pStyle w:val="ListParagraph"/>
              <w:spacing w:line="240" w:lineRule="auto"/>
              <w:ind w:left="0"/>
              <w:jc w:val="both"/>
              <w:rPr>
                <w:rFonts w:ascii="Times New Roman" w:hAnsi="Times New Roman"/>
                <w:sz w:val="20"/>
                <w:szCs w:val="20"/>
              </w:rPr>
            </w:pPr>
            <w:r w:rsidRPr="00195565">
              <w:rPr>
                <w:rFonts w:ascii="Times New Roman" w:hAnsi="Times New Roman"/>
                <w:sz w:val="20"/>
                <w:szCs w:val="20"/>
              </w:rPr>
              <w:t>0,004 &lt; 0,05</w:t>
            </w:r>
          </w:p>
        </w:tc>
      </w:tr>
      <w:bookmarkEnd w:id="114"/>
      <w:bookmarkEnd w:id="115"/>
    </w:tbl>
    <w:p w14:paraId="5770756B" w14:textId="19FA92DF" w:rsidR="00D126A3" w:rsidRPr="00D0353E" w:rsidRDefault="00D126A3" w:rsidP="00D126A3">
      <w:pPr>
        <w:spacing w:after="5"/>
        <w:ind w:right="257"/>
        <w:jc w:val="both"/>
        <w:rPr>
          <w:color w:val="000000"/>
          <w:sz w:val="20"/>
          <w:szCs w:val="20"/>
          <w:lang w:eastAsia="id-ID"/>
        </w:rPr>
      </w:pPr>
    </w:p>
    <w:p w14:paraId="105577A5" w14:textId="77777777" w:rsidR="00D126A3" w:rsidRPr="00D0353E" w:rsidRDefault="00D126A3" w:rsidP="00D126A3">
      <w:pPr>
        <w:pStyle w:val="ListParagraph"/>
        <w:numPr>
          <w:ilvl w:val="2"/>
          <w:numId w:val="30"/>
        </w:numPr>
        <w:spacing w:after="0" w:line="240" w:lineRule="auto"/>
        <w:ind w:left="567" w:hanging="357"/>
        <w:outlineLvl w:val="2"/>
        <w:rPr>
          <w:rFonts w:ascii="Times New Roman" w:hAnsi="Times New Roman"/>
          <w:b/>
          <w:noProof/>
          <w:sz w:val="20"/>
          <w:szCs w:val="20"/>
        </w:rPr>
      </w:pPr>
      <w:bookmarkStart w:id="116" w:name="_Toc94180404"/>
      <w:bookmarkStart w:id="117" w:name="_Toc98364354"/>
      <w:bookmarkStart w:id="118" w:name="_Toc98365589"/>
      <w:bookmarkStart w:id="119" w:name="_Toc99183208"/>
      <w:bookmarkStart w:id="120" w:name="_Toc126941372"/>
      <w:r w:rsidRPr="00D0353E">
        <w:rPr>
          <w:rFonts w:ascii="Times New Roman" w:hAnsi="Times New Roman"/>
          <w:b/>
          <w:noProof/>
          <w:sz w:val="20"/>
          <w:szCs w:val="20"/>
        </w:rPr>
        <w:t xml:space="preserve">Pengaruh </w:t>
      </w:r>
      <w:bookmarkEnd w:id="116"/>
      <w:bookmarkEnd w:id="117"/>
      <w:bookmarkEnd w:id="118"/>
      <w:bookmarkEnd w:id="119"/>
      <w:r w:rsidRPr="00D0353E">
        <w:rPr>
          <w:rFonts w:ascii="Times New Roman" w:hAnsi="Times New Roman"/>
          <w:b/>
          <w:noProof/>
          <w:sz w:val="20"/>
          <w:szCs w:val="20"/>
        </w:rPr>
        <w:t>Moderasi</w:t>
      </w:r>
      <w:bookmarkEnd w:id="120"/>
    </w:p>
    <w:p w14:paraId="39DBAC64" w14:textId="77777777" w:rsidR="00D126A3" w:rsidRPr="00D0353E" w:rsidRDefault="00D126A3" w:rsidP="00D126A3">
      <w:pPr>
        <w:ind w:left="567" w:right="95" w:firstLine="720"/>
        <w:jc w:val="both"/>
        <w:rPr>
          <w:sz w:val="20"/>
          <w:szCs w:val="20"/>
        </w:rPr>
      </w:pPr>
      <w:r w:rsidRPr="00D0353E">
        <w:rPr>
          <w:sz w:val="20"/>
          <w:szCs w:val="20"/>
        </w:rPr>
        <w:t xml:space="preserve">Pengujian selanjutnya dalam penelitian ini yaitu pengujian hipotesis pengaruh Moderasi dengan melakukan proses </w:t>
      </w:r>
      <w:r w:rsidRPr="00D0353E">
        <w:rPr>
          <w:i/>
          <w:sz w:val="20"/>
          <w:szCs w:val="20"/>
        </w:rPr>
        <w:t>Bootstrapping</w:t>
      </w:r>
      <w:r w:rsidRPr="00D0353E">
        <w:rPr>
          <w:sz w:val="20"/>
          <w:szCs w:val="20"/>
        </w:rPr>
        <w:t xml:space="preserve"> Smart PLS 3.2:</w:t>
      </w:r>
    </w:p>
    <w:p w14:paraId="020BB418" w14:textId="28DB192D" w:rsidR="00D126A3" w:rsidRPr="00D0353E" w:rsidRDefault="00D126A3" w:rsidP="00D126A3">
      <w:pPr>
        <w:pStyle w:val="Heading2"/>
        <w:rPr>
          <w:b w:val="0"/>
          <w:i w:val="0"/>
          <w:iCs/>
          <w:noProof/>
          <w:sz w:val="20"/>
          <w:szCs w:val="20"/>
        </w:rPr>
      </w:pPr>
      <w:bookmarkStart w:id="121" w:name="_Toc126941373"/>
      <w:bookmarkStart w:id="122" w:name="_Hlk94173053"/>
      <w:r w:rsidRPr="00D0353E">
        <w:rPr>
          <w:i w:val="0"/>
          <w:noProof/>
          <w:sz w:val="20"/>
          <w:szCs w:val="20"/>
        </w:rPr>
        <w:t xml:space="preserve">Tabel </w:t>
      </w:r>
      <w:bookmarkStart w:id="123" w:name="_Hlk93999082"/>
      <w:bookmarkEnd w:id="121"/>
      <w:r w:rsidR="00195565">
        <w:rPr>
          <w:i w:val="0"/>
          <w:noProof/>
          <w:sz w:val="20"/>
          <w:szCs w:val="20"/>
          <w:lang w:val="en-US"/>
        </w:rPr>
        <w:t xml:space="preserve">12. </w:t>
      </w:r>
      <w:bookmarkStart w:id="124" w:name="_Toc126941374"/>
      <w:r w:rsidRPr="00D0353E">
        <w:rPr>
          <w:i w:val="0"/>
          <w:noProof/>
          <w:sz w:val="20"/>
          <w:szCs w:val="20"/>
        </w:rPr>
        <w:t>Result For Inderect Effect</w:t>
      </w:r>
      <w:bookmarkEnd w:id="124"/>
    </w:p>
    <w:tbl>
      <w:tblPr>
        <w:tblW w:w="8663"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872"/>
        <w:gridCol w:w="1100"/>
        <w:gridCol w:w="1179"/>
        <w:gridCol w:w="1746"/>
        <w:gridCol w:w="1475"/>
        <w:gridCol w:w="1291"/>
      </w:tblGrid>
      <w:tr w:rsidR="00D126A3" w:rsidRPr="00195565" w14:paraId="199BB468" w14:textId="77777777" w:rsidTr="00195565">
        <w:trPr>
          <w:trHeight w:val="290"/>
          <w:jc w:val="center"/>
        </w:trPr>
        <w:tc>
          <w:tcPr>
            <w:tcW w:w="1872" w:type="dxa"/>
            <w:tcBorders>
              <w:bottom w:val="single" w:sz="4" w:space="0" w:color="auto"/>
            </w:tcBorders>
            <w:shd w:val="clear" w:color="auto" w:fill="auto"/>
            <w:noWrap/>
            <w:vAlign w:val="center"/>
            <w:hideMark/>
          </w:tcPr>
          <w:bookmarkEnd w:id="122"/>
          <w:bookmarkEnd w:id="123"/>
          <w:p w14:paraId="1608B871" w14:textId="77777777" w:rsidR="00D126A3" w:rsidRPr="00195565" w:rsidRDefault="00D126A3" w:rsidP="00175BA5">
            <w:pPr>
              <w:rPr>
                <w:b/>
                <w:bCs/>
                <w:color w:val="000000"/>
                <w:sz w:val="20"/>
                <w:szCs w:val="20"/>
                <w:lang w:val="en-ID" w:eastAsia="en-ID"/>
              </w:rPr>
            </w:pPr>
            <w:r w:rsidRPr="00195565">
              <w:rPr>
                <w:b/>
                <w:bCs/>
                <w:color w:val="000000"/>
                <w:sz w:val="20"/>
                <w:szCs w:val="20"/>
                <w:lang w:val="en-ID" w:eastAsia="en-ID"/>
              </w:rPr>
              <w:t> </w:t>
            </w:r>
          </w:p>
        </w:tc>
        <w:tc>
          <w:tcPr>
            <w:tcW w:w="1100" w:type="dxa"/>
            <w:tcBorders>
              <w:bottom w:val="single" w:sz="4" w:space="0" w:color="auto"/>
            </w:tcBorders>
            <w:shd w:val="clear" w:color="auto" w:fill="auto"/>
            <w:noWrap/>
            <w:vAlign w:val="center"/>
            <w:hideMark/>
          </w:tcPr>
          <w:p w14:paraId="6798719C" w14:textId="77777777" w:rsidR="00D126A3" w:rsidRPr="00195565" w:rsidRDefault="00D126A3" w:rsidP="00175BA5">
            <w:pPr>
              <w:rPr>
                <w:b/>
                <w:bCs/>
                <w:color w:val="000000"/>
                <w:sz w:val="20"/>
                <w:szCs w:val="20"/>
                <w:lang w:val="en-ID" w:eastAsia="en-ID"/>
              </w:rPr>
            </w:pPr>
            <w:r w:rsidRPr="00195565">
              <w:rPr>
                <w:b/>
                <w:bCs/>
                <w:color w:val="000000"/>
                <w:sz w:val="20"/>
                <w:szCs w:val="20"/>
                <w:lang w:val="en-ID" w:eastAsia="en-ID"/>
              </w:rPr>
              <w:t>Sampel Asli (O)</w:t>
            </w:r>
          </w:p>
        </w:tc>
        <w:tc>
          <w:tcPr>
            <w:tcW w:w="1179" w:type="dxa"/>
            <w:tcBorders>
              <w:bottom w:val="single" w:sz="4" w:space="0" w:color="auto"/>
            </w:tcBorders>
            <w:shd w:val="clear" w:color="auto" w:fill="auto"/>
            <w:noWrap/>
            <w:vAlign w:val="center"/>
            <w:hideMark/>
          </w:tcPr>
          <w:p w14:paraId="5E4B651B" w14:textId="77777777" w:rsidR="00D126A3" w:rsidRPr="00195565" w:rsidRDefault="00D126A3" w:rsidP="00175BA5">
            <w:pPr>
              <w:rPr>
                <w:b/>
                <w:bCs/>
                <w:color w:val="000000"/>
                <w:sz w:val="20"/>
                <w:szCs w:val="20"/>
                <w:lang w:val="en-ID" w:eastAsia="en-ID"/>
              </w:rPr>
            </w:pPr>
            <w:r w:rsidRPr="00195565">
              <w:rPr>
                <w:b/>
                <w:bCs/>
                <w:color w:val="000000"/>
                <w:sz w:val="20"/>
                <w:szCs w:val="20"/>
                <w:lang w:val="en-ID" w:eastAsia="en-ID"/>
              </w:rPr>
              <w:t>Rata-rata Sampel (M)</w:t>
            </w:r>
          </w:p>
        </w:tc>
        <w:tc>
          <w:tcPr>
            <w:tcW w:w="1746" w:type="dxa"/>
            <w:tcBorders>
              <w:bottom w:val="single" w:sz="4" w:space="0" w:color="auto"/>
            </w:tcBorders>
            <w:shd w:val="clear" w:color="auto" w:fill="auto"/>
            <w:noWrap/>
            <w:vAlign w:val="center"/>
            <w:hideMark/>
          </w:tcPr>
          <w:p w14:paraId="0D72AB2E" w14:textId="77777777" w:rsidR="00D126A3" w:rsidRPr="00195565" w:rsidRDefault="00D126A3" w:rsidP="00175BA5">
            <w:pPr>
              <w:rPr>
                <w:b/>
                <w:bCs/>
                <w:color w:val="000000"/>
                <w:sz w:val="20"/>
                <w:szCs w:val="20"/>
                <w:lang w:val="en-ID" w:eastAsia="en-ID"/>
              </w:rPr>
            </w:pPr>
            <w:r w:rsidRPr="00195565">
              <w:rPr>
                <w:b/>
                <w:bCs/>
                <w:color w:val="000000"/>
                <w:sz w:val="20"/>
                <w:szCs w:val="20"/>
                <w:lang w:val="en-ID" w:eastAsia="en-ID"/>
              </w:rPr>
              <w:t>Standar Deviasi (STDEV)</w:t>
            </w:r>
          </w:p>
        </w:tc>
        <w:tc>
          <w:tcPr>
            <w:tcW w:w="1475" w:type="dxa"/>
            <w:tcBorders>
              <w:bottom w:val="single" w:sz="4" w:space="0" w:color="auto"/>
            </w:tcBorders>
            <w:shd w:val="clear" w:color="auto" w:fill="auto"/>
            <w:noWrap/>
            <w:vAlign w:val="center"/>
            <w:hideMark/>
          </w:tcPr>
          <w:p w14:paraId="031DCC8C" w14:textId="77777777" w:rsidR="00D126A3" w:rsidRPr="00195565" w:rsidRDefault="00D126A3" w:rsidP="00175BA5">
            <w:pPr>
              <w:rPr>
                <w:b/>
                <w:bCs/>
                <w:color w:val="000000"/>
                <w:sz w:val="20"/>
                <w:szCs w:val="20"/>
                <w:lang w:val="en-ID" w:eastAsia="en-ID"/>
              </w:rPr>
            </w:pPr>
            <w:r w:rsidRPr="00195565">
              <w:rPr>
                <w:b/>
                <w:bCs/>
                <w:color w:val="000000"/>
                <w:sz w:val="20"/>
                <w:szCs w:val="20"/>
                <w:lang w:val="en-ID" w:eastAsia="en-ID"/>
              </w:rPr>
              <w:t>T Statistik (| O/STDEV |)</w:t>
            </w:r>
          </w:p>
        </w:tc>
        <w:tc>
          <w:tcPr>
            <w:tcW w:w="1291" w:type="dxa"/>
            <w:tcBorders>
              <w:bottom w:val="single" w:sz="4" w:space="0" w:color="auto"/>
            </w:tcBorders>
            <w:shd w:val="clear" w:color="auto" w:fill="auto"/>
            <w:noWrap/>
            <w:vAlign w:val="center"/>
            <w:hideMark/>
          </w:tcPr>
          <w:p w14:paraId="293CB941" w14:textId="77777777" w:rsidR="00D126A3" w:rsidRPr="00195565" w:rsidRDefault="00D126A3" w:rsidP="00175BA5">
            <w:pPr>
              <w:rPr>
                <w:b/>
                <w:bCs/>
                <w:color w:val="000000"/>
                <w:sz w:val="20"/>
                <w:szCs w:val="20"/>
                <w:lang w:val="en-ID" w:eastAsia="en-ID"/>
              </w:rPr>
            </w:pPr>
            <w:r w:rsidRPr="00195565">
              <w:rPr>
                <w:b/>
                <w:bCs/>
                <w:color w:val="000000"/>
                <w:sz w:val="20"/>
                <w:szCs w:val="20"/>
                <w:lang w:val="en-ID" w:eastAsia="en-ID"/>
              </w:rPr>
              <w:t>P Values</w:t>
            </w:r>
          </w:p>
        </w:tc>
      </w:tr>
      <w:tr w:rsidR="00D126A3" w:rsidRPr="00195565" w14:paraId="0F7B5676" w14:textId="77777777" w:rsidTr="00195565">
        <w:trPr>
          <w:trHeight w:val="290"/>
          <w:jc w:val="center"/>
        </w:trPr>
        <w:tc>
          <w:tcPr>
            <w:tcW w:w="1872" w:type="dxa"/>
            <w:tcBorders>
              <w:bottom w:val="nil"/>
            </w:tcBorders>
            <w:shd w:val="clear" w:color="auto" w:fill="auto"/>
            <w:noWrap/>
            <w:vAlign w:val="center"/>
            <w:hideMark/>
          </w:tcPr>
          <w:p w14:paraId="0564B055" w14:textId="6CF36A83" w:rsidR="00D126A3" w:rsidRPr="00195565" w:rsidRDefault="00195565" w:rsidP="00175BA5">
            <w:pPr>
              <w:rPr>
                <w:b/>
                <w:bCs/>
                <w:color w:val="000000"/>
                <w:sz w:val="20"/>
                <w:szCs w:val="20"/>
                <w:lang w:val="en-ID" w:eastAsia="en-ID"/>
              </w:rPr>
            </w:pPr>
            <w:r w:rsidRPr="00195565">
              <w:rPr>
                <w:b/>
                <w:bCs/>
                <w:color w:val="000000"/>
                <w:sz w:val="20"/>
                <w:szCs w:val="20"/>
                <w:lang w:val="en-ID" w:eastAsia="en-ID"/>
              </w:rPr>
              <w:t xml:space="preserve">Efek Moderasi 1 -&gt; Nilai Perusahaan </w:t>
            </w:r>
          </w:p>
        </w:tc>
        <w:tc>
          <w:tcPr>
            <w:tcW w:w="1100" w:type="dxa"/>
            <w:tcBorders>
              <w:bottom w:val="nil"/>
            </w:tcBorders>
            <w:shd w:val="clear" w:color="auto" w:fill="auto"/>
            <w:noWrap/>
            <w:vAlign w:val="center"/>
            <w:hideMark/>
          </w:tcPr>
          <w:p w14:paraId="02CD695A" w14:textId="77777777" w:rsidR="00D126A3" w:rsidRPr="00195565" w:rsidRDefault="00D126A3" w:rsidP="00175BA5">
            <w:pPr>
              <w:jc w:val="right"/>
              <w:rPr>
                <w:color w:val="000000"/>
                <w:sz w:val="20"/>
                <w:szCs w:val="20"/>
                <w:lang w:val="en-ID" w:eastAsia="en-ID"/>
              </w:rPr>
            </w:pPr>
            <w:r w:rsidRPr="00195565">
              <w:rPr>
                <w:color w:val="000000"/>
                <w:sz w:val="20"/>
                <w:szCs w:val="20"/>
                <w:lang w:val="en-ID" w:eastAsia="en-ID"/>
              </w:rPr>
              <w:t>4,032</w:t>
            </w:r>
          </w:p>
        </w:tc>
        <w:tc>
          <w:tcPr>
            <w:tcW w:w="1179" w:type="dxa"/>
            <w:tcBorders>
              <w:bottom w:val="nil"/>
            </w:tcBorders>
            <w:shd w:val="clear" w:color="auto" w:fill="auto"/>
            <w:noWrap/>
            <w:vAlign w:val="center"/>
            <w:hideMark/>
          </w:tcPr>
          <w:p w14:paraId="1D4F4537" w14:textId="77777777" w:rsidR="00D126A3" w:rsidRPr="00195565" w:rsidRDefault="00D126A3" w:rsidP="00175BA5">
            <w:pPr>
              <w:jc w:val="right"/>
              <w:rPr>
                <w:color w:val="000000"/>
                <w:sz w:val="20"/>
                <w:szCs w:val="20"/>
                <w:lang w:val="en-ID" w:eastAsia="en-ID"/>
              </w:rPr>
            </w:pPr>
            <w:r w:rsidRPr="00195565">
              <w:rPr>
                <w:color w:val="000000"/>
                <w:sz w:val="20"/>
                <w:szCs w:val="20"/>
                <w:lang w:val="en-ID" w:eastAsia="en-ID"/>
              </w:rPr>
              <w:t>0,783</w:t>
            </w:r>
          </w:p>
        </w:tc>
        <w:tc>
          <w:tcPr>
            <w:tcW w:w="1746" w:type="dxa"/>
            <w:tcBorders>
              <w:bottom w:val="nil"/>
            </w:tcBorders>
            <w:shd w:val="clear" w:color="auto" w:fill="auto"/>
            <w:noWrap/>
            <w:vAlign w:val="center"/>
            <w:hideMark/>
          </w:tcPr>
          <w:p w14:paraId="051F0635" w14:textId="77777777" w:rsidR="00D126A3" w:rsidRPr="00195565" w:rsidRDefault="00D126A3" w:rsidP="00175BA5">
            <w:pPr>
              <w:jc w:val="right"/>
              <w:rPr>
                <w:color w:val="000000"/>
                <w:sz w:val="20"/>
                <w:szCs w:val="20"/>
                <w:lang w:val="en-ID" w:eastAsia="en-ID"/>
              </w:rPr>
            </w:pPr>
            <w:r w:rsidRPr="00195565">
              <w:rPr>
                <w:color w:val="000000"/>
                <w:sz w:val="20"/>
                <w:szCs w:val="20"/>
                <w:lang w:val="en-ID" w:eastAsia="en-ID"/>
              </w:rPr>
              <w:t>0,160</w:t>
            </w:r>
          </w:p>
        </w:tc>
        <w:tc>
          <w:tcPr>
            <w:tcW w:w="1475" w:type="dxa"/>
            <w:tcBorders>
              <w:bottom w:val="nil"/>
            </w:tcBorders>
            <w:shd w:val="clear" w:color="auto" w:fill="auto"/>
            <w:noWrap/>
            <w:vAlign w:val="center"/>
            <w:hideMark/>
          </w:tcPr>
          <w:p w14:paraId="123DE4B7" w14:textId="77777777" w:rsidR="00D126A3" w:rsidRPr="00195565" w:rsidRDefault="00D126A3" w:rsidP="00175BA5">
            <w:pPr>
              <w:jc w:val="right"/>
              <w:rPr>
                <w:b/>
                <w:bCs/>
                <w:color w:val="000000"/>
                <w:sz w:val="20"/>
                <w:szCs w:val="20"/>
                <w:lang w:val="en-ID" w:eastAsia="en-ID"/>
              </w:rPr>
            </w:pPr>
            <w:r w:rsidRPr="00195565">
              <w:rPr>
                <w:b/>
                <w:bCs/>
                <w:color w:val="000000"/>
                <w:sz w:val="20"/>
                <w:szCs w:val="20"/>
                <w:lang w:val="en-ID" w:eastAsia="en-ID"/>
              </w:rPr>
              <w:t>2,199</w:t>
            </w:r>
          </w:p>
        </w:tc>
        <w:tc>
          <w:tcPr>
            <w:tcW w:w="1291" w:type="dxa"/>
            <w:tcBorders>
              <w:bottom w:val="nil"/>
            </w:tcBorders>
            <w:shd w:val="clear" w:color="auto" w:fill="auto"/>
            <w:noWrap/>
            <w:vAlign w:val="center"/>
            <w:hideMark/>
          </w:tcPr>
          <w:p w14:paraId="6B7C0291" w14:textId="77777777" w:rsidR="00D126A3" w:rsidRPr="00195565" w:rsidRDefault="00D126A3" w:rsidP="00175BA5">
            <w:pPr>
              <w:jc w:val="right"/>
              <w:rPr>
                <w:b/>
                <w:bCs/>
                <w:color w:val="009900"/>
                <w:sz w:val="20"/>
                <w:szCs w:val="20"/>
                <w:lang w:val="en-ID" w:eastAsia="en-ID"/>
              </w:rPr>
            </w:pPr>
            <w:r w:rsidRPr="00195565">
              <w:rPr>
                <w:b/>
                <w:bCs/>
                <w:color w:val="009900"/>
                <w:sz w:val="20"/>
                <w:szCs w:val="20"/>
                <w:lang w:val="en-ID" w:eastAsia="en-ID"/>
              </w:rPr>
              <w:t>0,003</w:t>
            </w:r>
          </w:p>
        </w:tc>
      </w:tr>
      <w:tr w:rsidR="00195565" w:rsidRPr="00195565" w14:paraId="21DAB43D" w14:textId="77777777" w:rsidTr="00195565">
        <w:trPr>
          <w:trHeight w:val="290"/>
          <w:jc w:val="center"/>
        </w:trPr>
        <w:tc>
          <w:tcPr>
            <w:tcW w:w="1872" w:type="dxa"/>
            <w:tcBorders>
              <w:top w:val="nil"/>
              <w:bottom w:val="nil"/>
            </w:tcBorders>
            <w:shd w:val="clear" w:color="auto" w:fill="auto"/>
            <w:noWrap/>
            <w:vAlign w:val="center"/>
            <w:hideMark/>
          </w:tcPr>
          <w:p w14:paraId="09B0A1FF" w14:textId="21329830" w:rsidR="00D126A3" w:rsidRPr="00195565" w:rsidRDefault="00195565" w:rsidP="00175BA5">
            <w:pPr>
              <w:rPr>
                <w:b/>
                <w:bCs/>
                <w:color w:val="000000"/>
                <w:sz w:val="20"/>
                <w:szCs w:val="20"/>
                <w:lang w:val="en-ID" w:eastAsia="en-ID"/>
              </w:rPr>
            </w:pPr>
            <w:r w:rsidRPr="00195565">
              <w:rPr>
                <w:b/>
                <w:bCs/>
                <w:color w:val="000000"/>
                <w:sz w:val="20"/>
                <w:szCs w:val="20"/>
                <w:lang w:val="en-ID" w:eastAsia="en-ID"/>
              </w:rPr>
              <w:t xml:space="preserve">Efek Moderasi 2 -&gt; Nilai Perusahaan </w:t>
            </w:r>
          </w:p>
        </w:tc>
        <w:tc>
          <w:tcPr>
            <w:tcW w:w="1100" w:type="dxa"/>
            <w:tcBorders>
              <w:top w:val="nil"/>
              <w:bottom w:val="nil"/>
            </w:tcBorders>
            <w:shd w:val="clear" w:color="auto" w:fill="auto"/>
            <w:noWrap/>
            <w:vAlign w:val="center"/>
            <w:hideMark/>
          </w:tcPr>
          <w:p w14:paraId="58435ECB" w14:textId="77777777" w:rsidR="00D126A3" w:rsidRPr="00195565" w:rsidRDefault="00D126A3" w:rsidP="00175BA5">
            <w:pPr>
              <w:jc w:val="right"/>
              <w:rPr>
                <w:color w:val="000000"/>
                <w:sz w:val="20"/>
                <w:szCs w:val="20"/>
                <w:lang w:val="en-ID" w:eastAsia="en-ID"/>
              </w:rPr>
            </w:pPr>
            <w:r w:rsidRPr="00195565">
              <w:rPr>
                <w:color w:val="000000"/>
                <w:sz w:val="20"/>
                <w:szCs w:val="20"/>
                <w:lang w:val="en-ID" w:eastAsia="en-ID"/>
              </w:rPr>
              <w:t>1,099</w:t>
            </w:r>
          </w:p>
        </w:tc>
        <w:tc>
          <w:tcPr>
            <w:tcW w:w="1179" w:type="dxa"/>
            <w:tcBorders>
              <w:top w:val="nil"/>
              <w:bottom w:val="nil"/>
            </w:tcBorders>
            <w:shd w:val="clear" w:color="auto" w:fill="auto"/>
            <w:noWrap/>
            <w:vAlign w:val="center"/>
            <w:hideMark/>
          </w:tcPr>
          <w:p w14:paraId="2B988390" w14:textId="77777777" w:rsidR="00D126A3" w:rsidRPr="00195565" w:rsidRDefault="00D126A3" w:rsidP="00175BA5">
            <w:pPr>
              <w:jc w:val="right"/>
              <w:rPr>
                <w:color w:val="000000"/>
                <w:sz w:val="20"/>
                <w:szCs w:val="20"/>
                <w:lang w:val="en-ID" w:eastAsia="en-ID"/>
              </w:rPr>
            </w:pPr>
            <w:r w:rsidRPr="00195565">
              <w:rPr>
                <w:color w:val="000000"/>
                <w:sz w:val="20"/>
                <w:szCs w:val="20"/>
                <w:lang w:val="en-ID" w:eastAsia="en-ID"/>
              </w:rPr>
              <w:t>0,434</w:t>
            </w:r>
          </w:p>
        </w:tc>
        <w:tc>
          <w:tcPr>
            <w:tcW w:w="1746" w:type="dxa"/>
            <w:tcBorders>
              <w:top w:val="nil"/>
              <w:bottom w:val="nil"/>
            </w:tcBorders>
            <w:shd w:val="clear" w:color="auto" w:fill="auto"/>
            <w:noWrap/>
            <w:vAlign w:val="center"/>
            <w:hideMark/>
          </w:tcPr>
          <w:p w14:paraId="14FC01C8" w14:textId="77777777" w:rsidR="00D126A3" w:rsidRPr="00195565" w:rsidRDefault="00D126A3" w:rsidP="00175BA5">
            <w:pPr>
              <w:jc w:val="right"/>
              <w:rPr>
                <w:color w:val="000000"/>
                <w:sz w:val="20"/>
                <w:szCs w:val="20"/>
                <w:lang w:val="en-ID" w:eastAsia="en-ID"/>
              </w:rPr>
            </w:pPr>
            <w:r w:rsidRPr="00195565">
              <w:rPr>
                <w:color w:val="000000"/>
                <w:sz w:val="20"/>
                <w:szCs w:val="20"/>
                <w:lang w:val="en-ID" w:eastAsia="en-ID"/>
              </w:rPr>
              <w:t>1,064</w:t>
            </w:r>
          </w:p>
        </w:tc>
        <w:tc>
          <w:tcPr>
            <w:tcW w:w="1475" w:type="dxa"/>
            <w:tcBorders>
              <w:top w:val="nil"/>
              <w:bottom w:val="nil"/>
            </w:tcBorders>
            <w:shd w:val="clear" w:color="auto" w:fill="auto"/>
            <w:noWrap/>
            <w:vAlign w:val="center"/>
            <w:hideMark/>
          </w:tcPr>
          <w:p w14:paraId="22DD20A9" w14:textId="77777777" w:rsidR="00D126A3" w:rsidRPr="00195565" w:rsidRDefault="00D126A3" w:rsidP="00175BA5">
            <w:pPr>
              <w:jc w:val="right"/>
              <w:rPr>
                <w:b/>
                <w:bCs/>
                <w:color w:val="000000"/>
                <w:sz w:val="20"/>
                <w:szCs w:val="20"/>
                <w:lang w:val="en-ID" w:eastAsia="en-ID"/>
              </w:rPr>
            </w:pPr>
            <w:r w:rsidRPr="00195565">
              <w:rPr>
                <w:b/>
                <w:bCs/>
                <w:color w:val="000000"/>
                <w:sz w:val="20"/>
                <w:szCs w:val="20"/>
                <w:lang w:val="en-ID" w:eastAsia="en-ID"/>
              </w:rPr>
              <w:t>3,033</w:t>
            </w:r>
          </w:p>
        </w:tc>
        <w:tc>
          <w:tcPr>
            <w:tcW w:w="1291" w:type="dxa"/>
            <w:tcBorders>
              <w:top w:val="nil"/>
              <w:bottom w:val="nil"/>
            </w:tcBorders>
            <w:shd w:val="clear" w:color="auto" w:fill="auto"/>
            <w:noWrap/>
            <w:vAlign w:val="center"/>
            <w:hideMark/>
          </w:tcPr>
          <w:p w14:paraId="183AC66B" w14:textId="77777777" w:rsidR="00D126A3" w:rsidRPr="00195565" w:rsidRDefault="00D126A3" w:rsidP="00175BA5">
            <w:pPr>
              <w:jc w:val="right"/>
              <w:rPr>
                <w:b/>
                <w:bCs/>
                <w:color w:val="009900"/>
                <w:sz w:val="20"/>
                <w:szCs w:val="20"/>
                <w:lang w:val="en-ID" w:eastAsia="en-ID"/>
              </w:rPr>
            </w:pPr>
            <w:r w:rsidRPr="00195565">
              <w:rPr>
                <w:b/>
                <w:bCs/>
                <w:color w:val="009900"/>
                <w:sz w:val="20"/>
                <w:szCs w:val="20"/>
                <w:lang w:val="en-ID" w:eastAsia="en-ID"/>
              </w:rPr>
              <w:t>0,006</w:t>
            </w:r>
          </w:p>
        </w:tc>
      </w:tr>
      <w:tr w:rsidR="00D126A3" w:rsidRPr="00195565" w14:paraId="3D0C874D" w14:textId="77777777" w:rsidTr="00195565">
        <w:trPr>
          <w:trHeight w:val="290"/>
          <w:jc w:val="center"/>
        </w:trPr>
        <w:tc>
          <w:tcPr>
            <w:tcW w:w="1872" w:type="dxa"/>
            <w:tcBorders>
              <w:top w:val="nil"/>
            </w:tcBorders>
            <w:shd w:val="clear" w:color="auto" w:fill="auto"/>
            <w:noWrap/>
            <w:vAlign w:val="center"/>
            <w:hideMark/>
          </w:tcPr>
          <w:p w14:paraId="5E4158EE" w14:textId="3CE7787E" w:rsidR="00D126A3" w:rsidRPr="00195565" w:rsidRDefault="00195565" w:rsidP="00175BA5">
            <w:pPr>
              <w:rPr>
                <w:b/>
                <w:bCs/>
                <w:color w:val="000000"/>
                <w:sz w:val="20"/>
                <w:szCs w:val="20"/>
                <w:lang w:val="en-ID" w:eastAsia="en-ID"/>
              </w:rPr>
            </w:pPr>
            <w:r w:rsidRPr="00195565">
              <w:rPr>
                <w:b/>
                <w:bCs/>
                <w:color w:val="000000"/>
                <w:sz w:val="20"/>
                <w:szCs w:val="20"/>
                <w:lang w:val="en-ID" w:eastAsia="en-ID"/>
              </w:rPr>
              <w:t xml:space="preserve">Efek Moderasi 3 -&gt; Nilai Perusahaan </w:t>
            </w:r>
          </w:p>
        </w:tc>
        <w:tc>
          <w:tcPr>
            <w:tcW w:w="1100" w:type="dxa"/>
            <w:tcBorders>
              <w:top w:val="nil"/>
            </w:tcBorders>
            <w:shd w:val="clear" w:color="auto" w:fill="auto"/>
            <w:noWrap/>
            <w:vAlign w:val="center"/>
            <w:hideMark/>
          </w:tcPr>
          <w:p w14:paraId="0BFD9B53" w14:textId="77777777" w:rsidR="00D126A3" w:rsidRPr="00195565" w:rsidRDefault="00D126A3" w:rsidP="00175BA5">
            <w:pPr>
              <w:jc w:val="right"/>
              <w:rPr>
                <w:color w:val="000000"/>
                <w:sz w:val="20"/>
                <w:szCs w:val="20"/>
                <w:lang w:val="en-ID" w:eastAsia="en-ID"/>
              </w:rPr>
            </w:pPr>
            <w:r w:rsidRPr="00195565">
              <w:rPr>
                <w:color w:val="000000"/>
                <w:sz w:val="20"/>
                <w:szCs w:val="20"/>
                <w:lang w:val="en-ID" w:eastAsia="en-ID"/>
              </w:rPr>
              <w:t>24,171</w:t>
            </w:r>
          </w:p>
        </w:tc>
        <w:tc>
          <w:tcPr>
            <w:tcW w:w="1179" w:type="dxa"/>
            <w:tcBorders>
              <w:top w:val="nil"/>
            </w:tcBorders>
            <w:shd w:val="clear" w:color="auto" w:fill="auto"/>
            <w:noWrap/>
            <w:vAlign w:val="center"/>
            <w:hideMark/>
          </w:tcPr>
          <w:p w14:paraId="1B3C721B" w14:textId="77777777" w:rsidR="00D126A3" w:rsidRPr="00195565" w:rsidRDefault="00D126A3" w:rsidP="00175BA5">
            <w:pPr>
              <w:jc w:val="right"/>
              <w:rPr>
                <w:color w:val="000000"/>
                <w:sz w:val="20"/>
                <w:szCs w:val="20"/>
                <w:lang w:val="en-ID" w:eastAsia="en-ID"/>
              </w:rPr>
            </w:pPr>
            <w:r w:rsidRPr="00195565">
              <w:rPr>
                <w:color w:val="000000"/>
                <w:sz w:val="20"/>
                <w:szCs w:val="20"/>
                <w:lang w:val="en-ID" w:eastAsia="en-ID"/>
              </w:rPr>
              <w:t>16,708</w:t>
            </w:r>
          </w:p>
        </w:tc>
        <w:tc>
          <w:tcPr>
            <w:tcW w:w="1746" w:type="dxa"/>
            <w:tcBorders>
              <w:top w:val="nil"/>
            </w:tcBorders>
            <w:shd w:val="clear" w:color="auto" w:fill="auto"/>
            <w:noWrap/>
            <w:vAlign w:val="center"/>
            <w:hideMark/>
          </w:tcPr>
          <w:p w14:paraId="78F23D10" w14:textId="77777777" w:rsidR="00D126A3" w:rsidRPr="00195565" w:rsidRDefault="00D126A3" w:rsidP="00175BA5">
            <w:pPr>
              <w:jc w:val="right"/>
              <w:rPr>
                <w:color w:val="000000"/>
                <w:sz w:val="20"/>
                <w:szCs w:val="20"/>
                <w:lang w:val="en-ID" w:eastAsia="en-ID"/>
              </w:rPr>
            </w:pPr>
            <w:r w:rsidRPr="00195565">
              <w:rPr>
                <w:color w:val="000000"/>
                <w:sz w:val="20"/>
                <w:szCs w:val="20"/>
                <w:lang w:val="en-ID" w:eastAsia="en-ID"/>
              </w:rPr>
              <w:t>20,015</w:t>
            </w:r>
          </w:p>
        </w:tc>
        <w:tc>
          <w:tcPr>
            <w:tcW w:w="1475" w:type="dxa"/>
            <w:tcBorders>
              <w:top w:val="nil"/>
            </w:tcBorders>
            <w:shd w:val="clear" w:color="auto" w:fill="auto"/>
            <w:noWrap/>
            <w:vAlign w:val="center"/>
            <w:hideMark/>
          </w:tcPr>
          <w:p w14:paraId="001D850E" w14:textId="77777777" w:rsidR="00D126A3" w:rsidRPr="00195565" w:rsidRDefault="00D126A3" w:rsidP="00175BA5">
            <w:pPr>
              <w:jc w:val="right"/>
              <w:rPr>
                <w:b/>
                <w:bCs/>
                <w:color w:val="000000"/>
                <w:sz w:val="20"/>
                <w:szCs w:val="20"/>
                <w:lang w:val="en-ID" w:eastAsia="en-ID"/>
              </w:rPr>
            </w:pPr>
            <w:r w:rsidRPr="00195565">
              <w:rPr>
                <w:b/>
                <w:bCs/>
                <w:color w:val="000000"/>
                <w:sz w:val="20"/>
                <w:szCs w:val="20"/>
                <w:lang w:val="en-ID" w:eastAsia="en-ID"/>
              </w:rPr>
              <w:t>2,208</w:t>
            </w:r>
          </w:p>
        </w:tc>
        <w:tc>
          <w:tcPr>
            <w:tcW w:w="1291" w:type="dxa"/>
            <w:tcBorders>
              <w:top w:val="nil"/>
            </w:tcBorders>
            <w:shd w:val="clear" w:color="auto" w:fill="auto"/>
            <w:noWrap/>
            <w:vAlign w:val="center"/>
            <w:hideMark/>
          </w:tcPr>
          <w:p w14:paraId="07860F7B" w14:textId="77777777" w:rsidR="00D126A3" w:rsidRPr="00195565" w:rsidRDefault="00D126A3" w:rsidP="00175BA5">
            <w:pPr>
              <w:jc w:val="right"/>
              <w:rPr>
                <w:b/>
                <w:bCs/>
                <w:color w:val="009900"/>
                <w:sz w:val="20"/>
                <w:szCs w:val="20"/>
                <w:lang w:val="en-ID" w:eastAsia="en-ID"/>
              </w:rPr>
            </w:pPr>
            <w:r w:rsidRPr="00195565">
              <w:rPr>
                <w:b/>
                <w:bCs/>
                <w:color w:val="009900"/>
                <w:sz w:val="20"/>
                <w:szCs w:val="20"/>
                <w:lang w:val="en-ID" w:eastAsia="en-ID"/>
              </w:rPr>
              <w:t>0,002</w:t>
            </w:r>
          </w:p>
        </w:tc>
      </w:tr>
    </w:tbl>
    <w:p w14:paraId="68A2E121" w14:textId="77777777" w:rsidR="00195565" w:rsidRPr="00195565" w:rsidRDefault="00195565" w:rsidP="00195565">
      <w:pPr>
        <w:pStyle w:val="ListParagraph"/>
        <w:spacing w:after="5" w:line="240" w:lineRule="auto"/>
        <w:ind w:left="1080" w:right="257"/>
        <w:jc w:val="both"/>
        <w:rPr>
          <w:rFonts w:ascii="Times New Roman" w:eastAsia="Times New Roman" w:hAnsi="Times New Roman"/>
          <w:color w:val="000000"/>
          <w:sz w:val="20"/>
          <w:szCs w:val="20"/>
          <w:lang w:eastAsia="id-ID"/>
        </w:rPr>
      </w:pPr>
    </w:p>
    <w:p w14:paraId="7D9EC1B5" w14:textId="170652CB" w:rsidR="00D126A3" w:rsidRPr="00D0353E" w:rsidRDefault="00D126A3" w:rsidP="00D126A3">
      <w:pPr>
        <w:pStyle w:val="ListParagraph"/>
        <w:numPr>
          <w:ilvl w:val="0"/>
          <w:numId w:val="32"/>
        </w:numPr>
        <w:spacing w:after="5" w:line="240" w:lineRule="auto"/>
        <w:ind w:right="257"/>
        <w:jc w:val="both"/>
        <w:rPr>
          <w:rFonts w:ascii="Times New Roman" w:eastAsia="Times New Roman" w:hAnsi="Times New Roman"/>
          <w:color w:val="000000"/>
          <w:sz w:val="20"/>
          <w:szCs w:val="20"/>
          <w:lang w:eastAsia="id-ID"/>
        </w:rPr>
      </w:pPr>
      <w:r w:rsidRPr="00D0353E">
        <w:rPr>
          <w:rFonts w:ascii="Times New Roman" w:hAnsi="Times New Roman"/>
          <w:b/>
          <w:bCs/>
          <w:sz w:val="20"/>
          <w:szCs w:val="20"/>
        </w:rPr>
        <w:t>Struktur Modal memperkuat pengaruh Profitabilitas Terhadap Nilai Perusahaan</w:t>
      </w:r>
    </w:p>
    <w:p w14:paraId="4E7A262D" w14:textId="5CBF136F" w:rsidR="00D126A3" w:rsidRPr="00195565" w:rsidRDefault="00D126A3" w:rsidP="00D126A3">
      <w:pPr>
        <w:pStyle w:val="ListParagraph"/>
        <w:spacing w:after="5" w:line="240" w:lineRule="auto"/>
        <w:ind w:left="1080" w:right="257" w:firstLine="360"/>
        <w:jc w:val="both"/>
        <w:rPr>
          <w:rFonts w:ascii="Times New Roman" w:hAnsi="Times New Roman"/>
          <w:sz w:val="20"/>
          <w:szCs w:val="20"/>
        </w:rPr>
      </w:pPr>
      <w:r w:rsidRPr="00195565">
        <w:rPr>
          <w:rFonts w:ascii="Times New Roman" w:hAnsi="Times New Roman"/>
          <w:sz w:val="20"/>
          <w:szCs w:val="20"/>
        </w:rPr>
        <w:t xml:space="preserve">Pada tabel 12 hasil pengujian Struktur Modal memperkuat pengaruh Profitabilitas Terhadap Nilai Perusahaan menunjukkan bahwa t-statistics dengan nilai </w:t>
      </w:r>
      <w:r w:rsidRPr="00195565">
        <w:rPr>
          <w:rFonts w:ascii="Times New Roman" w:eastAsia="Times New Roman" w:hAnsi="Times New Roman"/>
          <w:color w:val="000000"/>
          <w:sz w:val="20"/>
          <w:szCs w:val="20"/>
          <w:lang w:val="en-ID" w:eastAsia="en-ID"/>
        </w:rPr>
        <w:t xml:space="preserve">2,199 </w:t>
      </w:r>
      <w:r w:rsidRPr="00195565">
        <w:rPr>
          <w:rFonts w:ascii="Times New Roman" w:hAnsi="Times New Roman"/>
          <w:color w:val="000000"/>
          <w:sz w:val="20"/>
          <w:szCs w:val="20"/>
        </w:rPr>
        <w:t xml:space="preserve">yang berarti bahwa </w:t>
      </w:r>
      <w:r w:rsidRPr="00195565">
        <w:rPr>
          <w:rFonts w:ascii="Times New Roman" w:hAnsi="Times New Roman"/>
          <w:sz w:val="20"/>
          <w:szCs w:val="20"/>
        </w:rPr>
        <w:t xml:space="preserve">Struktur Modal memperkuat pengaruh Profitabilitas Terhadap Nilai Perusahaan. Dengan P Values 0,003, hal ini dapat dijelaskan bahwa Semakin tinggi Struktur Modal yang di hadapi akan berdampak pada meningkatnya pengaruh Profitabilitas terhadap Nilai Perusahaan. Sehingga dapat di katakan bahwa hipotesis keempat penelitian ini </w:t>
      </w:r>
      <w:r w:rsidRPr="00195565">
        <w:rPr>
          <w:rFonts w:ascii="Times New Roman" w:hAnsi="Times New Roman"/>
          <w:b/>
          <w:bCs/>
          <w:sz w:val="20"/>
          <w:szCs w:val="20"/>
        </w:rPr>
        <w:t>diterima</w:t>
      </w:r>
      <w:r w:rsidRPr="00195565">
        <w:rPr>
          <w:rFonts w:ascii="Times New Roman" w:hAnsi="Times New Roman"/>
          <w:sz w:val="20"/>
          <w:szCs w:val="20"/>
        </w:rPr>
        <w:t>.</w:t>
      </w:r>
    </w:p>
    <w:p w14:paraId="3F177C11" w14:textId="77777777" w:rsidR="00D126A3" w:rsidRPr="00195565" w:rsidRDefault="00D126A3" w:rsidP="00D126A3">
      <w:pPr>
        <w:pStyle w:val="ListParagraph"/>
        <w:numPr>
          <w:ilvl w:val="0"/>
          <w:numId w:val="32"/>
        </w:numPr>
        <w:spacing w:after="5" w:line="240" w:lineRule="auto"/>
        <w:ind w:right="257"/>
        <w:jc w:val="both"/>
        <w:rPr>
          <w:rFonts w:ascii="Times New Roman" w:eastAsia="Times New Roman" w:hAnsi="Times New Roman"/>
          <w:color w:val="000000"/>
          <w:sz w:val="20"/>
          <w:szCs w:val="20"/>
          <w:lang w:eastAsia="id-ID"/>
        </w:rPr>
      </w:pPr>
      <w:r w:rsidRPr="00195565">
        <w:rPr>
          <w:rFonts w:ascii="Times New Roman" w:hAnsi="Times New Roman"/>
          <w:b/>
          <w:bCs/>
          <w:sz w:val="20"/>
          <w:szCs w:val="20"/>
        </w:rPr>
        <w:t>Struktur Modal memperkuat pengaruh Likuiditas Terhadap Nilai Perusahaan</w:t>
      </w:r>
    </w:p>
    <w:p w14:paraId="02FF6B5A" w14:textId="68EFC961" w:rsidR="00D126A3" w:rsidRPr="00195565" w:rsidRDefault="00D126A3" w:rsidP="00D126A3">
      <w:pPr>
        <w:pStyle w:val="ListParagraph"/>
        <w:spacing w:after="5" w:line="240" w:lineRule="auto"/>
        <w:ind w:left="1080" w:right="257" w:firstLine="360"/>
        <w:jc w:val="both"/>
        <w:rPr>
          <w:rFonts w:ascii="Times New Roman" w:hAnsi="Times New Roman"/>
          <w:sz w:val="20"/>
          <w:szCs w:val="20"/>
        </w:rPr>
      </w:pPr>
      <w:r w:rsidRPr="00195565">
        <w:rPr>
          <w:rFonts w:ascii="Times New Roman" w:hAnsi="Times New Roman"/>
          <w:sz w:val="20"/>
          <w:szCs w:val="20"/>
        </w:rPr>
        <w:t xml:space="preserve">Pada tabel 12 hasil pengujian Struktur Modal memperkuat pengaruh Likuiditas Terhadap Nilai Perusahaan menunjukkan bahwa t-statistics dengan nilai </w:t>
      </w:r>
      <w:r w:rsidRPr="00195565">
        <w:rPr>
          <w:rFonts w:ascii="Times New Roman" w:eastAsia="Times New Roman" w:hAnsi="Times New Roman"/>
          <w:color w:val="000000"/>
          <w:sz w:val="20"/>
          <w:szCs w:val="20"/>
          <w:lang w:val="en-ID" w:eastAsia="en-ID"/>
        </w:rPr>
        <w:t xml:space="preserve">3,033 </w:t>
      </w:r>
      <w:r w:rsidRPr="00195565">
        <w:rPr>
          <w:rFonts w:ascii="Times New Roman" w:hAnsi="Times New Roman"/>
          <w:color w:val="000000"/>
          <w:sz w:val="20"/>
          <w:szCs w:val="20"/>
        </w:rPr>
        <w:t xml:space="preserve">yang berarti bahwa </w:t>
      </w:r>
      <w:r w:rsidRPr="00195565">
        <w:rPr>
          <w:rFonts w:ascii="Times New Roman" w:hAnsi="Times New Roman"/>
          <w:sz w:val="20"/>
          <w:szCs w:val="20"/>
        </w:rPr>
        <w:t xml:space="preserve">Struktur Modal memperkuat pengaruh Likuiditas Terhadap Nilai Perusahaan. Dengan P Values 0,006, hal ini dapat dijelaskan bahwa Semakin tinggi Struktur Modal yang di hadapi akan berdampak pada meningkatnya pengaruh Likuiditas terhadap Nilai Perusahaan. Sehingga dapat di katakan bahwa hipotesis kelima penelitian ini </w:t>
      </w:r>
      <w:r w:rsidRPr="00195565">
        <w:rPr>
          <w:rFonts w:ascii="Times New Roman" w:hAnsi="Times New Roman"/>
          <w:b/>
          <w:bCs/>
          <w:sz w:val="20"/>
          <w:szCs w:val="20"/>
        </w:rPr>
        <w:t>diterima</w:t>
      </w:r>
      <w:r w:rsidRPr="00195565">
        <w:rPr>
          <w:rFonts w:ascii="Times New Roman" w:hAnsi="Times New Roman"/>
          <w:sz w:val="20"/>
          <w:szCs w:val="20"/>
        </w:rPr>
        <w:t>.</w:t>
      </w:r>
    </w:p>
    <w:p w14:paraId="1BC600A3" w14:textId="77777777" w:rsidR="00D126A3" w:rsidRPr="00195565" w:rsidRDefault="00D126A3" w:rsidP="00D126A3">
      <w:pPr>
        <w:pStyle w:val="ListParagraph"/>
        <w:numPr>
          <w:ilvl w:val="0"/>
          <w:numId w:val="32"/>
        </w:numPr>
        <w:spacing w:after="5" w:line="240" w:lineRule="auto"/>
        <w:ind w:right="257"/>
        <w:jc w:val="both"/>
        <w:rPr>
          <w:rFonts w:ascii="Times New Roman" w:hAnsi="Times New Roman"/>
          <w:sz w:val="20"/>
          <w:szCs w:val="20"/>
          <w:lang w:val="en-US"/>
        </w:rPr>
      </w:pPr>
      <w:r w:rsidRPr="00195565">
        <w:rPr>
          <w:rFonts w:ascii="Times New Roman" w:hAnsi="Times New Roman"/>
          <w:b/>
          <w:bCs/>
          <w:sz w:val="20"/>
          <w:szCs w:val="20"/>
        </w:rPr>
        <w:lastRenderedPageBreak/>
        <w:t>Struktur Modal memperkuat pengaruh Solvabilitas Terhadap Nilai Perusahaan</w:t>
      </w:r>
    </w:p>
    <w:p w14:paraId="161335C0" w14:textId="6B160E21" w:rsidR="00D126A3" w:rsidRPr="00195565" w:rsidRDefault="00D126A3" w:rsidP="00D126A3">
      <w:pPr>
        <w:pStyle w:val="ListParagraph"/>
        <w:spacing w:after="5" w:line="240" w:lineRule="auto"/>
        <w:ind w:left="1080" w:right="257"/>
        <w:jc w:val="both"/>
        <w:rPr>
          <w:rFonts w:ascii="Times New Roman" w:hAnsi="Times New Roman"/>
          <w:sz w:val="20"/>
          <w:szCs w:val="20"/>
        </w:rPr>
      </w:pPr>
      <w:r w:rsidRPr="00195565">
        <w:rPr>
          <w:rFonts w:ascii="Times New Roman" w:hAnsi="Times New Roman"/>
          <w:sz w:val="20"/>
          <w:szCs w:val="20"/>
        </w:rPr>
        <w:t xml:space="preserve">Pada tabel 12 hasil pengujian Struktur Modal memperkuat pengaruh Solvabilitas Terhadap Nilai Perusahaan menunjukkan bahwa t-statistics dengan nilai </w:t>
      </w:r>
      <w:r w:rsidRPr="00195565">
        <w:rPr>
          <w:rFonts w:ascii="Times New Roman" w:eastAsia="Times New Roman" w:hAnsi="Times New Roman"/>
          <w:color w:val="000000"/>
          <w:sz w:val="20"/>
          <w:szCs w:val="20"/>
          <w:lang w:val="en-ID" w:eastAsia="en-ID"/>
        </w:rPr>
        <w:t xml:space="preserve">2,208 </w:t>
      </w:r>
      <w:r w:rsidRPr="00195565">
        <w:rPr>
          <w:rFonts w:ascii="Times New Roman" w:hAnsi="Times New Roman"/>
          <w:color w:val="000000"/>
          <w:sz w:val="20"/>
          <w:szCs w:val="20"/>
        </w:rPr>
        <w:t xml:space="preserve">yang berarti bahwa </w:t>
      </w:r>
      <w:r w:rsidRPr="00195565">
        <w:rPr>
          <w:rFonts w:ascii="Times New Roman" w:hAnsi="Times New Roman"/>
          <w:sz w:val="20"/>
          <w:szCs w:val="20"/>
        </w:rPr>
        <w:t xml:space="preserve">Struktur Modal memperkuat pengaruh Solvabilitas Terhadap Nilai Perusahaan. Dengan P Values 0,002, hal ini dapat dijelaskan bahwa Semakin tinggi Struktur Modal yang di hadapi akan berdampak pada meningkatnya pengaruh Struktur Modal terhadap Nilai Perusahaan. Sehingga dapat di katakan bahwa hipotesis keenam penelitian ini </w:t>
      </w:r>
      <w:r w:rsidRPr="00195565">
        <w:rPr>
          <w:rFonts w:ascii="Times New Roman" w:hAnsi="Times New Roman"/>
          <w:b/>
          <w:bCs/>
          <w:sz w:val="20"/>
          <w:szCs w:val="20"/>
        </w:rPr>
        <w:t>diterima</w:t>
      </w:r>
      <w:r w:rsidRPr="00195565">
        <w:rPr>
          <w:rFonts w:ascii="Times New Roman" w:hAnsi="Times New Roman"/>
          <w:sz w:val="20"/>
          <w:szCs w:val="20"/>
        </w:rPr>
        <w:t>.</w:t>
      </w:r>
    </w:p>
    <w:p w14:paraId="46A67D33" w14:textId="10224008" w:rsidR="005640AE" w:rsidRDefault="005640AE" w:rsidP="005640AE">
      <w:pPr>
        <w:pStyle w:val="ListParagraph"/>
        <w:shd w:val="clear" w:color="auto" w:fill="FFFFFF"/>
        <w:spacing w:after="0" w:line="240" w:lineRule="auto"/>
        <w:ind w:left="0"/>
        <w:jc w:val="both"/>
        <w:rPr>
          <w:rFonts w:ascii="Times New Roman" w:eastAsia="Times New Roman" w:hAnsi="Times New Roman"/>
          <w:b/>
          <w:color w:val="000000"/>
          <w:sz w:val="20"/>
          <w:szCs w:val="20"/>
        </w:rPr>
      </w:pPr>
      <w:r w:rsidRPr="005640AE">
        <w:rPr>
          <w:rFonts w:ascii="Times New Roman" w:eastAsia="Times New Roman" w:hAnsi="Times New Roman"/>
          <w:b/>
          <w:color w:val="000000"/>
          <w:sz w:val="20"/>
          <w:szCs w:val="20"/>
        </w:rPr>
        <w:t>Pembahasan</w:t>
      </w:r>
    </w:p>
    <w:p w14:paraId="4EE3C3E7" w14:textId="77777777" w:rsidR="00D126A3" w:rsidRPr="00D0353E" w:rsidRDefault="00D126A3" w:rsidP="00D126A3">
      <w:pPr>
        <w:pStyle w:val="ListParagraph"/>
        <w:numPr>
          <w:ilvl w:val="2"/>
          <w:numId w:val="35"/>
        </w:numPr>
        <w:spacing w:after="0" w:line="240" w:lineRule="auto"/>
        <w:ind w:left="284"/>
        <w:jc w:val="both"/>
        <w:rPr>
          <w:rFonts w:ascii="Times New Roman" w:hAnsi="Times New Roman"/>
          <w:b/>
          <w:bCs/>
          <w:sz w:val="20"/>
          <w:szCs w:val="20"/>
        </w:rPr>
      </w:pPr>
      <w:bookmarkStart w:id="125" w:name="_Hlk81589065"/>
      <w:bookmarkStart w:id="126" w:name="_Hlk63318292"/>
      <w:bookmarkStart w:id="127" w:name="_Hlk106338427"/>
      <w:bookmarkStart w:id="128" w:name="_Hlk128397468"/>
      <w:r w:rsidRPr="00D0353E">
        <w:rPr>
          <w:rFonts w:ascii="Times New Roman" w:hAnsi="Times New Roman"/>
          <w:b/>
          <w:bCs/>
          <w:color w:val="000000"/>
          <w:sz w:val="20"/>
          <w:szCs w:val="20"/>
        </w:rPr>
        <w:t>Profitabilitas Berpengaruh Terhadap Nilai Perusahaan</w:t>
      </w:r>
    </w:p>
    <w:bookmarkEnd w:id="125"/>
    <w:p w14:paraId="12DF49D1" w14:textId="77777777" w:rsidR="00D126A3" w:rsidRPr="00D0353E" w:rsidRDefault="00D126A3" w:rsidP="00D126A3">
      <w:pPr>
        <w:pStyle w:val="ListParagraph"/>
        <w:spacing w:line="240" w:lineRule="auto"/>
        <w:ind w:left="284" w:firstLine="436"/>
        <w:jc w:val="both"/>
        <w:rPr>
          <w:rFonts w:ascii="Times New Roman" w:hAnsi="Times New Roman"/>
          <w:sz w:val="20"/>
          <w:szCs w:val="20"/>
        </w:rPr>
      </w:pPr>
      <w:r w:rsidRPr="00D0353E">
        <w:rPr>
          <w:rFonts w:ascii="Times New Roman" w:hAnsi="Times New Roman"/>
          <w:b/>
          <w:bCs/>
          <w:i/>
          <w:sz w:val="20"/>
          <w:szCs w:val="20"/>
        </w:rPr>
        <w:t xml:space="preserve"> </w:t>
      </w:r>
      <w:r w:rsidRPr="00D0353E">
        <w:rPr>
          <w:rFonts w:ascii="Times New Roman" w:hAnsi="Times New Roman"/>
          <w:b/>
          <w:bCs/>
          <w:sz w:val="20"/>
          <w:szCs w:val="20"/>
        </w:rPr>
        <w:t xml:space="preserve"> </w:t>
      </w:r>
      <w:r w:rsidRPr="00D0353E">
        <w:rPr>
          <w:rFonts w:ascii="Times New Roman" w:hAnsi="Times New Roman"/>
          <w:sz w:val="20"/>
          <w:szCs w:val="20"/>
        </w:rPr>
        <w:t xml:space="preserve">Hasil pengujian Uji t variabel Profitabilitas Berpengaruh Terhadap Nilai Perusahaan Pada Perusahaan Manufaktur Sektor </w:t>
      </w:r>
      <w:r w:rsidRPr="00D0353E">
        <w:rPr>
          <w:rFonts w:ascii="Times New Roman" w:hAnsi="Times New Roman"/>
          <w:i/>
          <w:iCs/>
          <w:sz w:val="20"/>
          <w:szCs w:val="20"/>
        </w:rPr>
        <w:t>Food &amp; Beverage</w:t>
      </w:r>
      <w:r w:rsidRPr="00D0353E">
        <w:rPr>
          <w:rFonts w:ascii="Times New Roman" w:hAnsi="Times New Roman"/>
          <w:sz w:val="20"/>
          <w:szCs w:val="20"/>
        </w:rPr>
        <w:t xml:space="preserve"> Tahun 2019-2021 menunjukkan tingkat signifikansi dibawah tingkat signifikansi probabilitas dan nilai t hitung di atas nilai t tabel. Dengan demikian dapat dikatakan bahwa hipotesis Profitabilitas Berpengaruh Terhadap Nilai Perusahaan </w:t>
      </w:r>
      <w:r w:rsidRPr="00D0353E">
        <w:rPr>
          <w:rFonts w:ascii="Times New Roman" w:hAnsi="Times New Roman"/>
          <w:b/>
          <w:bCs/>
          <w:sz w:val="20"/>
          <w:szCs w:val="20"/>
        </w:rPr>
        <w:t>diterima</w:t>
      </w:r>
      <w:r w:rsidRPr="00D0353E">
        <w:rPr>
          <w:rFonts w:ascii="Times New Roman" w:hAnsi="Times New Roman"/>
          <w:sz w:val="20"/>
          <w:szCs w:val="20"/>
        </w:rPr>
        <w:t xml:space="preserve"> dan mempengaruhi perusahaan dalam meningkatkan Nilai Perusahaan. Hasil pengujian yang dilakukan dapat mendukung hipotesis yang diajukan. </w:t>
      </w:r>
    </w:p>
    <w:p w14:paraId="1B1F82B0" w14:textId="77777777" w:rsidR="00D126A3" w:rsidRPr="00D0353E" w:rsidRDefault="00D126A3" w:rsidP="00D126A3">
      <w:pPr>
        <w:pStyle w:val="ListParagraph"/>
        <w:spacing w:line="240" w:lineRule="auto"/>
        <w:ind w:left="284" w:firstLine="436"/>
        <w:jc w:val="both"/>
        <w:rPr>
          <w:rFonts w:ascii="Times New Roman" w:hAnsi="Times New Roman"/>
          <w:sz w:val="20"/>
          <w:szCs w:val="20"/>
        </w:rPr>
      </w:pPr>
      <w:r w:rsidRPr="00D0353E">
        <w:rPr>
          <w:rFonts w:ascii="Times New Roman" w:hAnsi="Times New Roman"/>
          <w:sz w:val="20"/>
          <w:szCs w:val="20"/>
        </w:rPr>
        <w:t>Perusahaan yang mendapatkan profitabilitas cukup tinggi akan mendapatkan laba yang besar juga. Laba tersebut</w:t>
      </w:r>
      <w:r w:rsidRPr="00D0353E">
        <w:rPr>
          <w:sz w:val="18"/>
          <w:szCs w:val="18"/>
        </w:rPr>
        <w:t xml:space="preserve"> </w:t>
      </w:r>
      <w:r w:rsidRPr="00D0353E">
        <w:rPr>
          <w:rFonts w:ascii="Times New Roman" w:hAnsi="Times New Roman"/>
          <w:sz w:val="20"/>
          <w:szCs w:val="20"/>
        </w:rPr>
        <w:t>digunakan perusahaan untuk memenuhi dana operasional perusahaan, sehingga perusahaan dapat meningkatkan kinerjanya. Perusahaan yang memiliki kinerja yang bagus mendapat sinyal baik bagi para investor untuk menanamkan modalnya yang berakibat pada meningkatnya nilai perusahaan.</w:t>
      </w:r>
    </w:p>
    <w:p w14:paraId="22E5506A" w14:textId="0894EC4B" w:rsidR="00D126A3" w:rsidRPr="00D0353E" w:rsidRDefault="00D126A3" w:rsidP="00D126A3">
      <w:pPr>
        <w:pStyle w:val="ListParagraph"/>
        <w:spacing w:line="240" w:lineRule="auto"/>
        <w:ind w:left="284" w:firstLine="436"/>
        <w:jc w:val="both"/>
        <w:rPr>
          <w:rFonts w:ascii="Times New Roman" w:hAnsi="Times New Roman"/>
          <w:sz w:val="20"/>
          <w:szCs w:val="20"/>
        </w:rPr>
      </w:pPr>
      <w:r w:rsidRPr="00D0353E">
        <w:rPr>
          <w:rFonts w:ascii="Times New Roman" w:hAnsi="Times New Roman"/>
          <w:sz w:val="20"/>
          <w:szCs w:val="20"/>
        </w:rPr>
        <w:t xml:space="preserve">Selain itu, menurut </w:t>
      </w:r>
      <w:r w:rsidRPr="00D0353E">
        <w:rPr>
          <w:rFonts w:ascii="Times New Roman" w:hAnsi="Times New Roman"/>
          <w:sz w:val="20"/>
          <w:szCs w:val="20"/>
        </w:rPr>
        <w:fldChar w:fldCharType="begin" w:fldLock="1"/>
      </w:r>
      <w:r w:rsidR="00195565">
        <w:rPr>
          <w:rFonts w:ascii="Times New Roman" w:hAnsi="Times New Roman"/>
          <w:sz w:val="20"/>
          <w:szCs w:val="20"/>
        </w:rPr>
        <w:instrText>ADDIN CSL_CITATION {"citationItems":[{"id":"ITEM-1","itemData":{"author":[{"dropping-particle":"","family":"Pertiwi","given":"T.K","non-dropping-particle":"","parse-names":false,"suffix":""},{"dropping-particle":"","family":"Pratama","given":"F. M. I.","non-dropping-particle":"","parse-names":false,"suffix":""}],"container-title":"Jurnal Manajemen dan Kewirausahaan","id":"ITEM-1","issue":"14","issued":{"date-parts":[["2012"]]},"page":"118-127","title":"Pengaruh Kinerja Keuangan, Good Corporate Governance terhadap Nilai Perusahaan Food and Beverage.","type":"article-journal","volume":"2"},"uris":["http://www.mendeley.com/documents/?uuid=6f6eccea-6cc7-459c-86f5-8a870d14359b"]}],"mendeley":{"formattedCitation":"[44]","plainTextFormattedCitation":"[44]","previouslyFormattedCitation":"[44]"},"properties":{"noteIndex":0},"schema":"https://github.com/citation-style-language/schema/raw/master/csl-citation.json"}</w:instrText>
      </w:r>
      <w:r w:rsidRPr="00D0353E">
        <w:rPr>
          <w:rFonts w:ascii="Times New Roman" w:hAnsi="Times New Roman"/>
          <w:sz w:val="20"/>
          <w:szCs w:val="20"/>
        </w:rPr>
        <w:fldChar w:fldCharType="separate"/>
      </w:r>
      <w:r w:rsidR="0044530F" w:rsidRPr="0044530F">
        <w:rPr>
          <w:rFonts w:ascii="Times New Roman" w:hAnsi="Times New Roman"/>
          <w:noProof/>
          <w:sz w:val="20"/>
          <w:szCs w:val="20"/>
        </w:rPr>
        <w:t>[44]</w:t>
      </w:r>
      <w:r w:rsidRPr="00D0353E">
        <w:rPr>
          <w:rFonts w:ascii="Times New Roman" w:hAnsi="Times New Roman"/>
          <w:sz w:val="20"/>
          <w:szCs w:val="20"/>
        </w:rPr>
        <w:fldChar w:fldCharType="end"/>
      </w:r>
      <w:r w:rsidRPr="00D0353E">
        <w:rPr>
          <w:rFonts w:ascii="Times New Roman" w:hAnsi="Times New Roman"/>
          <w:sz w:val="20"/>
          <w:szCs w:val="20"/>
        </w:rPr>
        <w:t>, perusahaan yang memiliki penilaian pasar yang baik akan meningkatkan permintaan investor untuk melakukan investasi di perusahaan tersebut, yang berakibat pada meningkatnya harga saham perusahaan tersebut. Dengan banyaknya permintaan akan investasi sehingga perusahaan selalu tercukupi modalnya untuk terus berkembang menjadi perusahaan yang maju. Hal tersebut merupakan keuntungan yang didapat, sehingga perusahaan mendapatkan prospek yang baik. Kinerja perusahaan yang baik yang tercemin dengan ROA akan dapat menciptakan persepsi yang baik bagi investor sehingga akan meningkatkan nilai perusahaan.</w:t>
      </w:r>
    </w:p>
    <w:p w14:paraId="151C22BB" w14:textId="11F6E74E" w:rsidR="00D126A3" w:rsidRPr="00D0353E" w:rsidRDefault="00D126A3" w:rsidP="00D126A3">
      <w:pPr>
        <w:pStyle w:val="ListParagraph"/>
        <w:spacing w:line="240" w:lineRule="auto"/>
        <w:ind w:left="284" w:firstLine="436"/>
        <w:jc w:val="both"/>
        <w:rPr>
          <w:rFonts w:ascii="Times New Roman" w:hAnsi="Times New Roman"/>
          <w:sz w:val="20"/>
          <w:szCs w:val="20"/>
        </w:rPr>
      </w:pPr>
      <w:r w:rsidRPr="00D0353E">
        <w:rPr>
          <w:rFonts w:ascii="Times New Roman" w:hAnsi="Times New Roman"/>
          <w:sz w:val="20"/>
          <w:szCs w:val="20"/>
        </w:rPr>
        <w:t>Hasil dari penelitian ini juga sejalan dengan teori sinyal (</w:t>
      </w:r>
      <w:r w:rsidRPr="00D0353E">
        <w:rPr>
          <w:rFonts w:ascii="Times New Roman" w:hAnsi="Times New Roman"/>
          <w:i/>
          <w:iCs/>
          <w:sz w:val="20"/>
          <w:szCs w:val="20"/>
        </w:rPr>
        <w:t>Signalling Theory</w:t>
      </w:r>
      <w:r w:rsidRPr="00D0353E">
        <w:rPr>
          <w:rFonts w:ascii="Times New Roman" w:hAnsi="Times New Roman"/>
          <w:sz w:val="20"/>
          <w:szCs w:val="20"/>
        </w:rPr>
        <w:t>) yang berpendapat bahwa perusahaan yang dapat memberikan</w:t>
      </w:r>
      <w:r w:rsidRPr="00D0353E">
        <w:rPr>
          <w:sz w:val="18"/>
          <w:szCs w:val="18"/>
        </w:rPr>
        <w:t xml:space="preserve"> </w:t>
      </w:r>
      <w:r w:rsidRPr="00D0353E">
        <w:rPr>
          <w:rFonts w:ascii="Times New Roman" w:hAnsi="Times New Roman"/>
          <w:sz w:val="20"/>
          <w:szCs w:val="20"/>
        </w:rPr>
        <w:t>kinerja yang baik dapat memberikan sinyal positif kepada investor. Selain itu peningkatan laba pada perusahaan juga dapat memberikan sinyal positif kepada para investor dikarenakan hal tersebut dapat memberikan proyeksi masa depan keuangan perusahaan.menuju arah yang lebih baik. Selain itu dengan keterbukaan informasi pada laporan keuangan yang diberikan oleh perusahaan kepada pihak investor juga dapat memberikan sinyal positif tidak hanya kepada para investor, tetapi juga kepada pihak kreditur dan pihak yang berkepentingan.</w:t>
      </w:r>
      <w:r w:rsidR="00195565">
        <w:rPr>
          <w:rFonts w:ascii="Times New Roman" w:hAnsi="Times New Roman"/>
          <w:sz w:val="20"/>
          <w:szCs w:val="20"/>
          <w:lang w:val="en-US"/>
        </w:rPr>
        <w:t xml:space="preserve"> </w:t>
      </w:r>
      <w:r w:rsidRPr="00D0353E">
        <w:rPr>
          <w:rFonts w:ascii="Times New Roman" w:hAnsi="Times New Roman"/>
          <w:sz w:val="20"/>
          <w:szCs w:val="20"/>
        </w:rPr>
        <w:t>Hasil penelitian yang di lakukan oleh (</w:t>
      </w:r>
      <w:r w:rsidRPr="00D0353E">
        <w:rPr>
          <w:rFonts w:ascii="Times New Roman" w:hAnsi="Times New Roman"/>
          <w:sz w:val="20"/>
          <w:szCs w:val="20"/>
        </w:rPr>
        <w:fldChar w:fldCharType="begin" w:fldLock="1"/>
      </w:r>
      <w:r w:rsidR="00195565">
        <w:rPr>
          <w:rFonts w:ascii="Times New Roman" w:hAnsi="Times New Roman"/>
          <w:sz w:val="20"/>
          <w:szCs w:val="20"/>
        </w:rPr>
        <w:instrText>ADDIN CSL_CITATION {"citationItems":[{"id":"ITEM-1","itemData":{"author":[{"dropping-particle":"","family":"Nopiyanti","given":"I Dewa Ayu","non-dropping-particle":"","parse-names":false,"suffix":""},{"dropping-particle":"","family":"Darmayanti","given":"Ni Putu Ayu","non-dropping-particle":"","parse-names":false,"suffix":""}],"id":"ITEM-1","issue":"12","issued":{"date-parts":[["2016"]]},"page":"7868-7898","title":"PENGARUH PER, UKURAN PERUSAHAAN, DAN PROFITABILITAS PADA NILAI PERUSAHAAN DENGAN STRUKTUR MODAL SEBAGAI VARIABEL MODERASI","type":"article-journal","volume":"5"},"uris":["http://www.mendeley.com/documents/?uuid=553b64ab-ca62-4807-96a9-b2df9232156f"]}],"mendeley":{"formattedCitation":"[45]","plainTextFormattedCitation":"[45]","previouslyFormattedCitation":"[45]"},"properties":{"noteIndex":0},"schema":"https://github.com/citation-style-language/schema/raw/master/csl-citation.json"}</w:instrText>
      </w:r>
      <w:r w:rsidRPr="00D0353E">
        <w:rPr>
          <w:rFonts w:ascii="Times New Roman" w:hAnsi="Times New Roman"/>
          <w:sz w:val="20"/>
          <w:szCs w:val="20"/>
        </w:rPr>
        <w:fldChar w:fldCharType="separate"/>
      </w:r>
      <w:r w:rsidR="00195565" w:rsidRPr="00195565">
        <w:rPr>
          <w:rFonts w:ascii="Times New Roman" w:hAnsi="Times New Roman"/>
          <w:noProof/>
          <w:sz w:val="20"/>
          <w:szCs w:val="20"/>
        </w:rPr>
        <w:t>[45]</w:t>
      </w:r>
      <w:r w:rsidRPr="00D0353E">
        <w:rPr>
          <w:rFonts w:ascii="Times New Roman" w:hAnsi="Times New Roman"/>
          <w:sz w:val="20"/>
          <w:szCs w:val="20"/>
        </w:rPr>
        <w:fldChar w:fldCharType="end"/>
      </w:r>
      <w:r w:rsidRPr="00D0353E">
        <w:rPr>
          <w:rFonts w:ascii="Times New Roman" w:hAnsi="Times New Roman"/>
          <w:sz w:val="20"/>
          <w:szCs w:val="20"/>
        </w:rPr>
        <w:t xml:space="preserve">; </w:t>
      </w:r>
      <w:r w:rsidRPr="00D0353E">
        <w:rPr>
          <w:rFonts w:ascii="Times New Roman" w:hAnsi="Times New Roman"/>
          <w:sz w:val="20"/>
          <w:szCs w:val="20"/>
        </w:rPr>
        <w:fldChar w:fldCharType="begin" w:fldLock="1"/>
      </w:r>
      <w:r w:rsidR="00195565">
        <w:rPr>
          <w:rFonts w:ascii="Times New Roman" w:hAnsi="Times New Roman"/>
          <w:sz w:val="20"/>
          <w:szCs w:val="20"/>
        </w:rPr>
        <w:instrText>ADDIN CSL_CITATION {"citationItems":[{"id":"ITEM-1","itemData":{"author":[{"dropping-particle":"","family":"Anjarwati","given":"Kenti","non-dropping-particle":"","parse-names":false,"suffix":""},{"dropping-particle":"","family":"Chabachib","given":"Mochammad","non-dropping-particle":"","parse-names":false,"suffix":""},{"dropping-particle":"","family":"Demi","given":"Irene Rini","non-dropping-particle":"","parse-names":false,"suffix":""}],"id":"ITEM-1","issued":{"date-parts":[["2015"]]},"title":"“PENGARUH PROFITABILITAS, SIZE, DAN LIKUIDITAS TERHADAP NILAI PERUSAHAAN MANUFAKTUR DI INDONESIA DENGAN STRUKTUR MODAL SEBAGAI VARIABEL INTERVENING” Studi Empiris Pada Perusahaan Manufaktur yang Terdaftar di Bursa Efek Indonesia Tahun 2012-2015","type":"article-journal"},"uris":["http://www.mendeley.com/documents/?uuid=d155f9b3-ddfe-4690-b780-6eb7eefbac4b"]}],"mendeley":{"formattedCitation":"[46]","plainTextFormattedCitation":"[46]","previouslyFormattedCitation":"[46]"},"properties":{"noteIndex":0},"schema":"https://github.com/citation-style-language/schema/raw/master/csl-citation.json"}</w:instrText>
      </w:r>
      <w:r w:rsidRPr="00D0353E">
        <w:rPr>
          <w:rFonts w:ascii="Times New Roman" w:hAnsi="Times New Roman"/>
          <w:sz w:val="20"/>
          <w:szCs w:val="20"/>
        </w:rPr>
        <w:fldChar w:fldCharType="separate"/>
      </w:r>
      <w:r w:rsidR="00195565" w:rsidRPr="00195565">
        <w:rPr>
          <w:rFonts w:ascii="Times New Roman" w:hAnsi="Times New Roman"/>
          <w:noProof/>
          <w:sz w:val="20"/>
          <w:szCs w:val="20"/>
        </w:rPr>
        <w:t>[46]</w:t>
      </w:r>
      <w:r w:rsidRPr="00D0353E">
        <w:rPr>
          <w:rFonts w:ascii="Times New Roman" w:hAnsi="Times New Roman"/>
          <w:sz w:val="20"/>
          <w:szCs w:val="20"/>
        </w:rPr>
        <w:fldChar w:fldCharType="end"/>
      </w:r>
      <w:r w:rsidRPr="00D0353E">
        <w:rPr>
          <w:rFonts w:ascii="Times New Roman" w:hAnsi="Times New Roman"/>
          <w:sz w:val="20"/>
          <w:szCs w:val="20"/>
        </w:rPr>
        <w:t xml:space="preserve">) yang menunjukkan bahwa Profitabilitas berpengaruh terhadap nilai perusahaan. </w:t>
      </w:r>
    </w:p>
    <w:p w14:paraId="736D16C7" w14:textId="77777777" w:rsidR="00D126A3" w:rsidRPr="00D0353E" w:rsidRDefault="00D126A3" w:rsidP="00D126A3">
      <w:pPr>
        <w:pStyle w:val="ListParagraph"/>
        <w:numPr>
          <w:ilvl w:val="2"/>
          <w:numId w:val="35"/>
        </w:numPr>
        <w:spacing w:after="0" w:line="240" w:lineRule="auto"/>
        <w:ind w:left="284"/>
        <w:jc w:val="both"/>
        <w:rPr>
          <w:rFonts w:ascii="Times New Roman" w:hAnsi="Times New Roman"/>
          <w:b/>
          <w:bCs/>
          <w:sz w:val="20"/>
          <w:szCs w:val="20"/>
        </w:rPr>
      </w:pPr>
      <w:r w:rsidRPr="00D0353E">
        <w:rPr>
          <w:rFonts w:ascii="Times New Roman" w:hAnsi="Times New Roman"/>
          <w:b/>
          <w:bCs/>
          <w:color w:val="000000"/>
          <w:sz w:val="20"/>
          <w:szCs w:val="20"/>
        </w:rPr>
        <w:t>Likuiditas Berpengaruh Terhadap Nilai Perusahaan</w:t>
      </w:r>
    </w:p>
    <w:p w14:paraId="3B0FCEFF" w14:textId="77777777" w:rsidR="00D126A3" w:rsidRPr="00D0353E" w:rsidRDefault="00D126A3" w:rsidP="00D126A3">
      <w:pPr>
        <w:pStyle w:val="ListParagraph"/>
        <w:spacing w:after="0" w:line="240" w:lineRule="auto"/>
        <w:ind w:left="284" w:firstLine="360"/>
        <w:jc w:val="both"/>
        <w:rPr>
          <w:rFonts w:ascii="Times New Roman" w:hAnsi="Times New Roman"/>
          <w:sz w:val="20"/>
          <w:szCs w:val="20"/>
        </w:rPr>
      </w:pPr>
      <w:r w:rsidRPr="00D0353E">
        <w:rPr>
          <w:rFonts w:ascii="Times New Roman" w:hAnsi="Times New Roman"/>
          <w:b/>
          <w:bCs/>
          <w:i/>
          <w:sz w:val="20"/>
          <w:szCs w:val="20"/>
        </w:rPr>
        <w:t xml:space="preserve"> </w:t>
      </w:r>
      <w:r w:rsidRPr="00D0353E">
        <w:rPr>
          <w:rFonts w:ascii="Times New Roman" w:hAnsi="Times New Roman"/>
          <w:b/>
          <w:bCs/>
          <w:sz w:val="20"/>
          <w:szCs w:val="20"/>
        </w:rPr>
        <w:t xml:space="preserve"> </w:t>
      </w:r>
      <w:r w:rsidRPr="00D0353E">
        <w:rPr>
          <w:rFonts w:ascii="Times New Roman" w:hAnsi="Times New Roman"/>
          <w:sz w:val="20"/>
          <w:szCs w:val="20"/>
        </w:rPr>
        <w:t xml:space="preserve">Hasil pengujian Uji t variabel Likuiditas Berpengaruh Terhadap Nilai Perusahaan Pada Perusahaan Manufaktur Sektor </w:t>
      </w:r>
      <w:r w:rsidRPr="00D0353E">
        <w:rPr>
          <w:rFonts w:ascii="Times New Roman" w:hAnsi="Times New Roman"/>
          <w:i/>
          <w:iCs/>
          <w:sz w:val="20"/>
          <w:szCs w:val="20"/>
        </w:rPr>
        <w:t>Food &amp; Beverage</w:t>
      </w:r>
      <w:r w:rsidRPr="00D0353E">
        <w:rPr>
          <w:rFonts w:ascii="Times New Roman" w:hAnsi="Times New Roman"/>
          <w:sz w:val="20"/>
          <w:szCs w:val="20"/>
        </w:rPr>
        <w:t xml:space="preserve"> Tahun 2019-2021 menunjukkan tingkat signifikansi dibawah tingkat signifikansi probabilitas dan nilai t hitung di atas nilai t tabel. Dengan demikian dapat dikatakan bahwa hipotesis Likuiditas Berpengaruh Terhadap Nilai Perusahaan </w:t>
      </w:r>
      <w:r w:rsidRPr="00D0353E">
        <w:rPr>
          <w:rFonts w:ascii="Times New Roman" w:hAnsi="Times New Roman"/>
          <w:b/>
          <w:bCs/>
          <w:sz w:val="20"/>
          <w:szCs w:val="20"/>
        </w:rPr>
        <w:t>diterima</w:t>
      </w:r>
      <w:r w:rsidRPr="00D0353E">
        <w:rPr>
          <w:rFonts w:ascii="Times New Roman" w:hAnsi="Times New Roman"/>
          <w:sz w:val="20"/>
          <w:szCs w:val="20"/>
        </w:rPr>
        <w:t xml:space="preserve"> dan mempengaruhi perusahaan dalam meningkatkan Nilai Perusahaan. Hasil pengujian yang dilakukan dapat mendukung hipotesis yang diajukan.</w:t>
      </w:r>
    </w:p>
    <w:p w14:paraId="6884EC78" w14:textId="620568FE" w:rsidR="00D126A3" w:rsidRPr="00D0353E" w:rsidRDefault="00D126A3" w:rsidP="00D126A3">
      <w:pPr>
        <w:pStyle w:val="ListParagraph"/>
        <w:spacing w:after="0" w:line="240" w:lineRule="auto"/>
        <w:ind w:left="284" w:firstLine="360"/>
        <w:jc w:val="both"/>
        <w:rPr>
          <w:rFonts w:ascii="Times New Roman" w:hAnsi="Times New Roman"/>
          <w:sz w:val="20"/>
          <w:szCs w:val="20"/>
        </w:rPr>
      </w:pPr>
      <w:r w:rsidRPr="00D0353E">
        <w:rPr>
          <w:rFonts w:ascii="Times New Roman" w:hAnsi="Times New Roman"/>
          <w:sz w:val="20"/>
          <w:szCs w:val="20"/>
        </w:rPr>
        <w:t>Rasio likuiditas berfungsi untuk mengukur kemampuan suatu perusahaan dalam memenuhi kewajiban jangka pendeknya. Likuiditas suatu perusahaan mampu menggambarkan kemampuan perusahaan tersebut dalam memenuhi kewajiban jangka pendeknya kepada kreditor jangka pendek, semakin besar perbandingan kas dengan utang maka akan semakin baik . Rasio likuiditas yang menggambarkan kinerja keuangan perusahaan dari segi kewajiban dapat mempengaruhi penilaian masyarakat khususnya investor dalam rangka memberikan kepercayaan kepada perusahaan untuk menanamkan modal. Jika perusahaan masih memiliki kemampuan yang bagus dalam memenuhi kewajiban jangka pendeknya (periode satu tahun) dengan menggunakan aktiva lancar maka perusahaan dapat dikatakan likuid, sehingga investor tidak perlu khawatir dalam menginvestasikan dananya, jika suatu saat terjadi hal yang tidak diinginkan.</w:t>
      </w:r>
    </w:p>
    <w:p w14:paraId="515CABEA" w14:textId="77777777" w:rsidR="00D126A3" w:rsidRPr="00D0353E" w:rsidRDefault="00D126A3" w:rsidP="00D126A3">
      <w:pPr>
        <w:pStyle w:val="ListParagraph"/>
        <w:numPr>
          <w:ilvl w:val="2"/>
          <w:numId w:val="35"/>
        </w:numPr>
        <w:spacing w:after="0" w:line="240" w:lineRule="auto"/>
        <w:ind w:left="284"/>
        <w:jc w:val="both"/>
        <w:rPr>
          <w:rFonts w:ascii="Times New Roman" w:hAnsi="Times New Roman"/>
          <w:b/>
          <w:bCs/>
          <w:sz w:val="20"/>
          <w:szCs w:val="20"/>
        </w:rPr>
      </w:pPr>
      <w:r w:rsidRPr="00D0353E">
        <w:rPr>
          <w:rFonts w:ascii="Times New Roman" w:hAnsi="Times New Roman"/>
          <w:b/>
          <w:bCs/>
          <w:color w:val="000000"/>
          <w:sz w:val="20"/>
          <w:szCs w:val="20"/>
        </w:rPr>
        <w:t>Solvabilitas Berpengaruh Terhadap Nilai Perusahaan</w:t>
      </w:r>
    </w:p>
    <w:p w14:paraId="6B3C1C34" w14:textId="77777777" w:rsidR="00D126A3" w:rsidRPr="00D0353E" w:rsidRDefault="00D126A3" w:rsidP="00D126A3">
      <w:pPr>
        <w:pStyle w:val="ListParagraph"/>
        <w:spacing w:line="240" w:lineRule="auto"/>
        <w:ind w:left="284" w:firstLine="436"/>
        <w:jc w:val="both"/>
        <w:rPr>
          <w:rFonts w:ascii="Times New Roman" w:hAnsi="Times New Roman"/>
          <w:sz w:val="20"/>
          <w:szCs w:val="20"/>
        </w:rPr>
      </w:pPr>
      <w:r w:rsidRPr="00D0353E">
        <w:rPr>
          <w:rFonts w:ascii="Times New Roman" w:hAnsi="Times New Roman"/>
          <w:b/>
          <w:bCs/>
          <w:i/>
          <w:sz w:val="20"/>
          <w:szCs w:val="20"/>
        </w:rPr>
        <w:t xml:space="preserve"> </w:t>
      </w:r>
      <w:r w:rsidRPr="00D0353E">
        <w:rPr>
          <w:rFonts w:ascii="Times New Roman" w:hAnsi="Times New Roman"/>
          <w:b/>
          <w:bCs/>
          <w:sz w:val="20"/>
          <w:szCs w:val="20"/>
        </w:rPr>
        <w:t xml:space="preserve"> </w:t>
      </w:r>
      <w:r w:rsidRPr="00D0353E">
        <w:rPr>
          <w:rFonts w:ascii="Times New Roman" w:hAnsi="Times New Roman"/>
          <w:sz w:val="20"/>
          <w:szCs w:val="20"/>
        </w:rPr>
        <w:t xml:space="preserve">Hasil pengujian Uji t variabel Solvabilitas Berpengaruh Terhadap Nilai Perusahaan Pada Perusahaan Manufaktur Sektor </w:t>
      </w:r>
      <w:r w:rsidRPr="00D0353E">
        <w:rPr>
          <w:rFonts w:ascii="Times New Roman" w:hAnsi="Times New Roman"/>
          <w:i/>
          <w:iCs/>
          <w:sz w:val="20"/>
          <w:szCs w:val="20"/>
        </w:rPr>
        <w:t>Food &amp; Beverage</w:t>
      </w:r>
      <w:r w:rsidRPr="00D0353E">
        <w:rPr>
          <w:rFonts w:ascii="Times New Roman" w:hAnsi="Times New Roman"/>
          <w:sz w:val="20"/>
          <w:szCs w:val="20"/>
        </w:rPr>
        <w:t xml:space="preserve"> Tahun 2019-2021 menunjukkan tingkat signifikansi dibawah tingkat signifikansi probabilitas dan nilai t hitung di atas nilai t tabel. Dengan demikian dapat dikatakan bahwa hipotesis Solvabilitas Berpengaruh Terhadap Nilai Perusahaan </w:t>
      </w:r>
      <w:r w:rsidRPr="00D0353E">
        <w:rPr>
          <w:rFonts w:ascii="Times New Roman" w:hAnsi="Times New Roman"/>
          <w:b/>
          <w:bCs/>
          <w:sz w:val="20"/>
          <w:szCs w:val="20"/>
        </w:rPr>
        <w:t>diterima</w:t>
      </w:r>
      <w:r w:rsidRPr="00D0353E">
        <w:rPr>
          <w:rFonts w:ascii="Times New Roman" w:hAnsi="Times New Roman"/>
          <w:sz w:val="20"/>
          <w:szCs w:val="20"/>
        </w:rPr>
        <w:t xml:space="preserve"> dan mempengaruhi perusahaan dalam meningkatkan Nilai Perusahaan. Hasil pengujian yang dilakukan dapat mendukung hipotesis yang diajukan.</w:t>
      </w:r>
    </w:p>
    <w:p w14:paraId="7C12DBD1" w14:textId="7B010021" w:rsidR="00D126A3" w:rsidRPr="00D0353E" w:rsidRDefault="00D126A3" w:rsidP="00D126A3">
      <w:pPr>
        <w:pStyle w:val="ListParagraph"/>
        <w:spacing w:line="240" w:lineRule="auto"/>
        <w:ind w:left="284" w:firstLine="436"/>
        <w:jc w:val="both"/>
        <w:rPr>
          <w:rFonts w:ascii="Times New Roman" w:hAnsi="Times New Roman"/>
          <w:sz w:val="20"/>
          <w:szCs w:val="20"/>
        </w:rPr>
      </w:pPr>
      <w:r w:rsidRPr="00D0353E">
        <w:rPr>
          <w:rFonts w:ascii="Times New Roman" w:hAnsi="Times New Roman"/>
          <w:sz w:val="20"/>
          <w:szCs w:val="20"/>
        </w:rPr>
        <w:lastRenderedPageBreak/>
        <w:t>Debt ratio merupakan salah satu rasio solvabilitas yang menunjukkan kemampuan perusahaan untuk memenuhi kewajiban baik untuk jangka</w:t>
      </w:r>
      <w:r w:rsidRPr="00D0353E">
        <w:rPr>
          <w:sz w:val="18"/>
          <w:szCs w:val="18"/>
        </w:rPr>
        <w:t xml:space="preserve"> </w:t>
      </w:r>
      <w:r w:rsidRPr="00D0353E">
        <w:rPr>
          <w:rFonts w:ascii="Times New Roman" w:hAnsi="Times New Roman"/>
          <w:sz w:val="20"/>
          <w:szCs w:val="20"/>
        </w:rPr>
        <w:t xml:space="preserve">pendek maupun jangka panjang. Menurut </w:t>
      </w:r>
      <w:r w:rsidRPr="00D0353E">
        <w:rPr>
          <w:rFonts w:ascii="Times New Roman" w:hAnsi="Times New Roman"/>
          <w:sz w:val="20"/>
          <w:szCs w:val="20"/>
        </w:rPr>
        <w:fldChar w:fldCharType="begin" w:fldLock="1"/>
      </w:r>
      <w:r w:rsidR="00195565">
        <w:rPr>
          <w:rFonts w:ascii="Times New Roman" w:hAnsi="Times New Roman"/>
          <w:sz w:val="20"/>
          <w:szCs w:val="20"/>
        </w:rPr>
        <w:instrText>ADDIN CSL_CITATION {"citationItems":[{"id":"ITEM-1","itemData":{"ISSN":"2527 - 3469","abstract":"This research is an empirical study conducted to prove the effect of capital structure, firm size and Return On Equity on firm value. This study is a proposed hypothesis testing related to the influence of the independent variables on the dependent variable. The population is the Property and Real Estate companies that are registered in Indonesian Foam Securities from 2012 to 2016, which amount to 10 companies. The technique used in sampling is the census method, where the entire population is sampled (Sarwono, 2012). The results of the research partially show that the proxied Capital Structure with DER has a significant effect on the value of the company proxied by PBV, the size of the company proxied by Logaritma natural (LN) total assets does not significantly affect the value of the firm proxied by PBV. The results of the simultaneous research show that the Capital Structure proxied by DER, the size of the company proxied by Logaritma natural (LN) total assets and ROE has a significant effect on the value of the company proxied by PBV on Property and Real Estate Companies Listed on the Indonesia Stock Exchange.","author":[{"dropping-particle":"","family":"Dahar","given":"Reni","non-dropping-particle":"","parse-names":false,"suffix":""},{"dropping-particle":"","family":"Yanti","given":"Nino Sri Purnama","non-dropping-particle":"","parse-names":false,"suffix":""},{"dropping-particle":"","family":"Rahmi","given":"Fitria","non-dropping-particle":"","parse-names":false,"suffix":""}],"container-title":"Jurnal Ekonomi &amp; Bisnis Dharma Andalas","id":"ITEM-1","issue":"1","issued":{"date-parts":[["2019"]]},"page":"121-132","title":"Pengaruh Struktur Modal, Ukuran Perusahaan dan Return On Equity Terhadap Nilai Perusahaan Property And Real Estate yang Terdaftar di Bursa Efek Indonesia","type":"article-journal","volume":"21"},"uris":["http://www.mendeley.com/documents/?uuid=f6e3c64d-8c6f-4606-b6c0-b1042e35ac3a"]}],"mendeley":{"formattedCitation":"[47]","plainTextFormattedCitation":"[47]","previouslyFormattedCitation":"[47]"},"properties":{"noteIndex":0},"schema":"https://github.com/citation-style-language/schema/raw/master/csl-citation.json"}</w:instrText>
      </w:r>
      <w:r w:rsidRPr="00D0353E">
        <w:rPr>
          <w:rFonts w:ascii="Times New Roman" w:hAnsi="Times New Roman"/>
          <w:sz w:val="20"/>
          <w:szCs w:val="20"/>
        </w:rPr>
        <w:fldChar w:fldCharType="separate"/>
      </w:r>
      <w:r w:rsidR="00195565" w:rsidRPr="00195565">
        <w:rPr>
          <w:rFonts w:ascii="Times New Roman" w:hAnsi="Times New Roman"/>
          <w:noProof/>
          <w:sz w:val="20"/>
          <w:szCs w:val="20"/>
        </w:rPr>
        <w:t>[47]</w:t>
      </w:r>
      <w:r w:rsidRPr="00D0353E">
        <w:rPr>
          <w:rFonts w:ascii="Times New Roman" w:hAnsi="Times New Roman"/>
          <w:sz w:val="20"/>
          <w:szCs w:val="20"/>
        </w:rPr>
        <w:fldChar w:fldCharType="end"/>
      </w:r>
      <w:r w:rsidRPr="00D0353E">
        <w:rPr>
          <w:rFonts w:ascii="Times New Roman" w:hAnsi="Times New Roman"/>
          <w:sz w:val="20"/>
          <w:szCs w:val="20"/>
        </w:rPr>
        <w:t xml:space="preserve">,  Apabila </w:t>
      </w:r>
      <w:r w:rsidRPr="00D0353E">
        <w:rPr>
          <w:rFonts w:ascii="Times New Roman" w:hAnsi="Times New Roman"/>
          <w:i/>
          <w:iCs/>
          <w:sz w:val="20"/>
          <w:szCs w:val="20"/>
        </w:rPr>
        <w:t>debt ratio</w:t>
      </w:r>
      <w:r w:rsidRPr="00D0353E">
        <w:rPr>
          <w:rFonts w:ascii="Times New Roman" w:hAnsi="Times New Roman"/>
          <w:sz w:val="20"/>
          <w:szCs w:val="20"/>
        </w:rPr>
        <w:t xml:space="preserve"> semakin tinggi, sementara proporsi total aktiva tidak berubah maka hutang yang dimiliki perusahaan semakin besar. Total hutang semakin besar berarti rasio financial atau rasio kegagalan perusahaan untuk mengembalikan pinjaman semakin tinggi. Dan sebaliknya apabila debt ratio semakin kecil maka hutang yang dimiliki perusahaan juga akan semakin kecil dan ini berarti risiko financial perusahaan mengembalikan pinjaman juga semakin kecil.</w:t>
      </w:r>
    </w:p>
    <w:p w14:paraId="7A87D489" w14:textId="77777777" w:rsidR="00D126A3" w:rsidRPr="00D0353E" w:rsidRDefault="00D126A3" w:rsidP="00D126A3">
      <w:pPr>
        <w:pStyle w:val="ListParagraph"/>
        <w:spacing w:line="240" w:lineRule="auto"/>
        <w:ind w:left="284" w:firstLine="436"/>
        <w:jc w:val="both"/>
        <w:rPr>
          <w:rFonts w:ascii="Times New Roman" w:hAnsi="Times New Roman"/>
          <w:sz w:val="20"/>
          <w:szCs w:val="20"/>
        </w:rPr>
      </w:pPr>
      <w:r w:rsidRPr="00D0353E">
        <w:rPr>
          <w:rFonts w:ascii="Times New Roman" w:hAnsi="Times New Roman"/>
          <w:sz w:val="20"/>
          <w:szCs w:val="20"/>
        </w:rPr>
        <w:t>Nilai perusahaan merupakan cerminan dari harga pasar dari saham perusahaan yang terbentuk antara penjual dan pembeli disaat terjadi transaksi. Nilai perusahaan yang dibentuk melalui nilai pasar saham dipengaruhi oleh peluang-peluang investasi yang dipertimbangkan calon investor. Rasio solvabilitas yang bagus akan mempengaruhi kepercayaan masyarakat pada suatu perusahaan, sehingga meningkatkan nilai perusahaan. Rasio solvabilitas</w:t>
      </w:r>
      <w:r w:rsidRPr="00D0353E">
        <w:rPr>
          <w:sz w:val="18"/>
          <w:szCs w:val="18"/>
        </w:rPr>
        <w:t xml:space="preserve"> </w:t>
      </w:r>
      <w:r w:rsidRPr="00D0353E">
        <w:rPr>
          <w:rFonts w:ascii="Times New Roman" w:hAnsi="Times New Roman"/>
          <w:sz w:val="20"/>
          <w:szCs w:val="20"/>
        </w:rPr>
        <w:t>juga merupakan salah satu indikator untuk menentukan peluang investasi oleh calon investor.</w:t>
      </w:r>
    </w:p>
    <w:p w14:paraId="47F19676" w14:textId="375985A4" w:rsidR="00D126A3" w:rsidRPr="00D0353E" w:rsidRDefault="00D126A3" w:rsidP="00D126A3">
      <w:pPr>
        <w:pStyle w:val="ListParagraph"/>
        <w:spacing w:line="240" w:lineRule="auto"/>
        <w:ind w:left="284" w:firstLine="436"/>
        <w:jc w:val="both"/>
        <w:rPr>
          <w:rFonts w:ascii="Times New Roman" w:hAnsi="Times New Roman"/>
          <w:sz w:val="20"/>
          <w:szCs w:val="20"/>
        </w:rPr>
      </w:pPr>
      <w:r w:rsidRPr="00D0353E">
        <w:rPr>
          <w:rFonts w:ascii="Times New Roman" w:hAnsi="Times New Roman"/>
          <w:sz w:val="20"/>
          <w:szCs w:val="20"/>
        </w:rPr>
        <w:t>.</w:t>
      </w:r>
    </w:p>
    <w:bookmarkEnd w:id="126"/>
    <w:bookmarkEnd w:id="127"/>
    <w:p w14:paraId="1A260F1A" w14:textId="77777777" w:rsidR="00D126A3" w:rsidRPr="00D0353E" w:rsidRDefault="00D126A3" w:rsidP="00D126A3">
      <w:pPr>
        <w:pStyle w:val="ListParagraph"/>
        <w:numPr>
          <w:ilvl w:val="2"/>
          <w:numId w:val="35"/>
        </w:numPr>
        <w:spacing w:line="240" w:lineRule="auto"/>
        <w:ind w:left="284"/>
        <w:jc w:val="both"/>
        <w:rPr>
          <w:rFonts w:ascii="Times New Roman" w:hAnsi="Times New Roman"/>
          <w:b/>
          <w:bCs/>
          <w:sz w:val="20"/>
          <w:szCs w:val="20"/>
        </w:rPr>
      </w:pPr>
      <w:r w:rsidRPr="00D0353E">
        <w:rPr>
          <w:rFonts w:ascii="Times New Roman" w:hAnsi="Times New Roman"/>
          <w:b/>
          <w:bCs/>
          <w:sz w:val="20"/>
          <w:szCs w:val="20"/>
        </w:rPr>
        <w:t>Struktur Modal Memperkuat Pengaruh Profitabilitas Terhadap Nilai Perusahaan</w:t>
      </w:r>
    </w:p>
    <w:p w14:paraId="411E10F1" w14:textId="77777777" w:rsidR="00D126A3" w:rsidRPr="00D0353E" w:rsidRDefault="00D126A3" w:rsidP="00D126A3">
      <w:pPr>
        <w:pStyle w:val="ListParagraph"/>
        <w:spacing w:line="240" w:lineRule="auto"/>
        <w:ind w:left="284" w:firstLine="436"/>
        <w:jc w:val="both"/>
        <w:rPr>
          <w:rFonts w:ascii="Times New Roman" w:hAnsi="Times New Roman"/>
          <w:sz w:val="20"/>
          <w:szCs w:val="20"/>
        </w:rPr>
      </w:pPr>
      <w:r w:rsidRPr="00D0353E">
        <w:rPr>
          <w:rFonts w:ascii="Times New Roman" w:hAnsi="Times New Roman"/>
          <w:sz w:val="20"/>
          <w:szCs w:val="20"/>
        </w:rPr>
        <w:t xml:space="preserve">Hasil pengujian Uji t variabel Struktur Modal Memperkuat Pengaruh Profitabilitas Terhadap Nilai Perusahaan Pada Perusahaan Manufaktur Sektor </w:t>
      </w:r>
      <w:r w:rsidRPr="00D0353E">
        <w:rPr>
          <w:rFonts w:ascii="Times New Roman" w:hAnsi="Times New Roman"/>
          <w:i/>
          <w:iCs/>
          <w:sz w:val="20"/>
          <w:szCs w:val="20"/>
        </w:rPr>
        <w:t>Food &amp; Beverage</w:t>
      </w:r>
      <w:r w:rsidRPr="00D0353E">
        <w:rPr>
          <w:rFonts w:ascii="Times New Roman" w:hAnsi="Times New Roman"/>
          <w:sz w:val="20"/>
          <w:szCs w:val="20"/>
        </w:rPr>
        <w:t xml:space="preserve"> Tahun 2019-2021 menunjukkan tingkat signifikansi dibawah tingkat signifikansi probabilitas dan nilai t hitung di atas nilai t tabel. Dengan demikian dapat dikatakan bahwa hipotesis Struktur Modal Memperkuat Pengaruh Profitabilitas Terhadap Nilai Perusahaan</w:t>
      </w:r>
      <w:r w:rsidRPr="00D0353E">
        <w:rPr>
          <w:rFonts w:ascii="Times New Roman" w:hAnsi="Times New Roman"/>
          <w:b/>
          <w:bCs/>
          <w:sz w:val="20"/>
          <w:szCs w:val="20"/>
        </w:rPr>
        <w:t xml:space="preserve"> diterima</w:t>
      </w:r>
      <w:r w:rsidRPr="00D0353E">
        <w:rPr>
          <w:rFonts w:ascii="Times New Roman" w:hAnsi="Times New Roman"/>
          <w:sz w:val="20"/>
          <w:szCs w:val="20"/>
        </w:rPr>
        <w:t xml:space="preserve"> dan mempengaruhi perusahaan dalam meningkatkan Nilai Perusahaan. Hasil pengujian yang dilakukan dapat mendukung hipotesis yang diajukan.</w:t>
      </w:r>
    </w:p>
    <w:p w14:paraId="397CC5BE" w14:textId="017AA8EB" w:rsidR="00D126A3" w:rsidRPr="00D0353E" w:rsidRDefault="00D126A3" w:rsidP="00D126A3">
      <w:pPr>
        <w:pStyle w:val="ListParagraph"/>
        <w:spacing w:line="240" w:lineRule="auto"/>
        <w:ind w:left="284" w:firstLine="436"/>
        <w:jc w:val="both"/>
        <w:rPr>
          <w:rFonts w:ascii="Times New Roman" w:hAnsi="Times New Roman"/>
          <w:sz w:val="20"/>
          <w:szCs w:val="20"/>
          <w:lang w:val="en-ID"/>
        </w:rPr>
      </w:pPr>
      <w:r w:rsidRPr="00D0353E">
        <w:rPr>
          <w:rFonts w:ascii="Times New Roman" w:hAnsi="Times New Roman"/>
          <w:sz w:val="20"/>
          <w:szCs w:val="20"/>
          <w:lang w:val="en-ID"/>
        </w:rPr>
        <w:t xml:space="preserve">Struktur  modal  sebagai  rasio  jumlah  diantara  utang  pendek,  utang  jangka  panjang  yang sifatnya  tetap,  saham  biasa  serta  preferen.  Proksi  struktur  modal  yaitu DER  ialah rasio  yang  mengungkapkan  persentase  penyedia  modal  oleh  pemilik  perusahaan  pada  investor. Bertambah  tingginya  rasio,  maka  permodalan  perusahaan  yang  diberikan  oleh  pemegang  saham akan kian rendah. Perusahaan yang memiliki orientasi keuntungan, biasanya akan berpusat   kepada   aktivitasnya   untuk   terus   menaikan   nilai   perusahaan   hingga   tercapainya maksimum, ini artinya keuntungan dijadikan sebagai tolak ukur kesuksesan. ROA merupakan rasio pengukuran kesanggupan perusahaan melalui memanfaatkan keseluruhan aset yang dipunyai untuk memperoleh hasil keuntungan dari pemanfaatan sumber-sumber yang dipunyai perusahaan, berupa penjualan,  aset,  atau  modal  perusahaan </w:t>
      </w:r>
      <w:r w:rsidRPr="00D0353E">
        <w:rPr>
          <w:rFonts w:ascii="Times New Roman" w:hAnsi="Times New Roman"/>
          <w:sz w:val="20"/>
          <w:szCs w:val="20"/>
          <w:lang w:val="en-ID"/>
        </w:rPr>
        <w:fldChar w:fldCharType="begin" w:fldLock="1"/>
      </w:r>
      <w:r w:rsidR="00195565">
        <w:rPr>
          <w:rFonts w:ascii="Times New Roman" w:hAnsi="Times New Roman"/>
          <w:sz w:val="20"/>
          <w:szCs w:val="20"/>
          <w:lang w:val="en-ID"/>
        </w:rPr>
        <w:instrText>ADDIN CSL_CITATION {"citationItems":[{"id":"ITEM-1","itemData":{"ISBN":"1906202001","abstract":"… pada BUMN sektor konstruksi periode 2015- 2019. Semakin tinggi angka profitabilitas dan … harga saham dari perusahaan bangunan dan konstruksi. Sedangkan Nofa Priliyastuti (2017…","author":[{"dropping-particle":"","family":"Trisnaningsih","given":"S","non-dropping-particle":"","parse-names":false,"suffix":""}],"container-title":"Conference on Economic and Business …","id":"ITEM-1","issued":{"date-parts":[["2021"]]},"title":"Variabel Moderasi Struktur Modal Pada Pengaruh CR, Dan NPM Terhadap Harga Saham (Studi Empiris pada BUMN Sektor Konstruksi tahun 2015–2019)","type":"article-journal"},"uris":["http://www.mendeley.com/documents/?uuid=dc67a9d3-d1df-45ba-8f1a-ef4539818557"]}],"mendeley":{"formattedCitation":"[48]","plainTextFormattedCitation":"[48]","previouslyFormattedCitation":"[48]"},"properties":{"noteIndex":0},"schema":"https://github.com/citation-style-language/schema/raw/master/csl-citation.json"}</w:instrText>
      </w:r>
      <w:r w:rsidRPr="00D0353E">
        <w:rPr>
          <w:rFonts w:ascii="Times New Roman" w:hAnsi="Times New Roman"/>
          <w:sz w:val="20"/>
          <w:szCs w:val="20"/>
          <w:lang w:val="en-ID"/>
        </w:rPr>
        <w:fldChar w:fldCharType="separate"/>
      </w:r>
      <w:r w:rsidR="00195565" w:rsidRPr="00195565">
        <w:rPr>
          <w:rFonts w:ascii="Times New Roman" w:hAnsi="Times New Roman"/>
          <w:noProof/>
          <w:sz w:val="20"/>
          <w:szCs w:val="20"/>
          <w:lang w:val="en-ID"/>
        </w:rPr>
        <w:t>[48]</w:t>
      </w:r>
      <w:r w:rsidRPr="00D0353E">
        <w:rPr>
          <w:rFonts w:ascii="Times New Roman" w:hAnsi="Times New Roman"/>
          <w:sz w:val="20"/>
          <w:szCs w:val="20"/>
          <w:lang w:val="en-ID"/>
        </w:rPr>
        <w:fldChar w:fldCharType="end"/>
      </w:r>
      <w:r w:rsidRPr="00D0353E">
        <w:rPr>
          <w:rFonts w:ascii="Times New Roman" w:hAnsi="Times New Roman"/>
          <w:sz w:val="20"/>
          <w:szCs w:val="20"/>
          <w:lang w:val="en-ID"/>
        </w:rPr>
        <w:t xml:space="preserve">.  Pada  saat  perusahaan  telah tercapai  ROA  yang  tinggi  tentu  juga  dapat  mempengaruhi  tingkat  keyakinan  investor  serta termasuk  sinyal  positif  yang  akan  ditanggapi  oleh  umum  yang  berakhir  pula  akan  berpengaruh pada  permintaan  saham  maka  dari  itu  rendah  tingginya  rasio  akan  mempengaruhi  harga  saham, selaras dari teori </w:t>
      </w:r>
      <w:r w:rsidRPr="00D0353E">
        <w:rPr>
          <w:rFonts w:ascii="Times New Roman" w:hAnsi="Times New Roman"/>
          <w:i/>
          <w:iCs/>
          <w:sz w:val="20"/>
          <w:szCs w:val="20"/>
          <w:lang w:val="en-ID"/>
        </w:rPr>
        <w:t>signaling theory</w:t>
      </w:r>
      <w:r w:rsidRPr="00D0353E">
        <w:rPr>
          <w:rFonts w:ascii="Times New Roman" w:hAnsi="Times New Roman"/>
          <w:sz w:val="20"/>
          <w:szCs w:val="20"/>
          <w:lang w:val="en-ID"/>
        </w:rPr>
        <w:t xml:space="preserve"> </w:t>
      </w:r>
      <w:r w:rsidRPr="00D0353E">
        <w:rPr>
          <w:rFonts w:ascii="Times New Roman" w:hAnsi="Times New Roman"/>
          <w:sz w:val="20"/>
          <w:szCs w:val="20"/>
          <w:lang w:val="en-ID"/>
        </w:rPr>
        <w:fldChar w:fldCharType="begin" w:fldLock="1"/>
      </w:r>
      <w:r w:rsidR="00195565">
        <w:rPr>
          <w:rFonts w:ascii="Times New Roman" w:hAnsi="Times New Roman"/>
          <w:sz w:val="20"/>
          <w:szCs w:val="20"/>
          <w:lang w:val="en-ID"/>
        </w:rPr>
        <w:instrText>ADDIN CSL_CITATION {"citationItems":[{"id":"ITEM-1","itemData":{"abstract":"Desa Pucanganom merupakan salah satu desa di Kecamatan Srumbung, Kabupaten Magelang yang mendapatkan Dana Desa. Tujuan dari penelitian ini adalah mendapatkan gambaran pengelolaan alokasi dana desa dalam peningkatan perekonomian masyarakat di Desa Pucanganom. Penelitian dilaksanakan di Desa Pucanganom, Kecamatan Srumbung Kabupaten Magelang pada hari Jumat, 25 Oktober 2019. Pengumpulan data dilakukan dengan cara wawancara (interview). Hasil penelitian menunjukkan bahwa pengelolaan dana desa di desa Pucanganom telah dilakukan dengan memperhatikan kesesuaian antara program dengan kebutuhan masyarakat. Untuk terjaminnya seluruh rangkaian program kegiatan masyarakat dalam pengelolaan ADD maka dari pemerintahan desa melakukan sosialisasi dalam pengelolaan keuangan dana desa tersebut. Keselarasan program kegiatan dilaksanakan dengan cara keseluruhan kegiatan pembangunan yang ada harus diarahkan pada kepentingan dan kebutuhan masyarakat agar hasil dari pembangunan yang dilaksanakan tidak berlebihan dan pada akhirnya masyarakat memberikan respon yang positif terhadap rangkaian kegiatan pembangunan yang dilaksanakan. 26","author":[{"dropping-particle":"","family":"Brigham","given":"","non-dropping-particle":"","parse-names":false,"suffix":""},{"dropping-particle":"","family":"Houston","given":"Eugene","non-dropping-particle":"","parse-names":false,"suffix":""}],"container-title":"Jakarta: Selemba Empat.","id":"ITEM-1","issued":{"date-parts":[["2018"]]},"title":"Dasar-dasar Manajemen Keuangan Terjemahan. Edisi 10.","type":"article-journal"},"uris":["http://www.mendeley.com/documents/?uuid=d0da6fe7-d277-4050-bce6-224cab5c07ce"]}],"mendeley":{"formattedCitation":"[49]","plainTextFormattedCitation":"[49]","previouslyFormattedCitation":"[49]"},"properties":{"noteIndex":0},"schema":"https://github.com/citation-style-language/schema/raw/master/csl-citation.json"}</w:instrText>
      </w:r>
      <w:r w:rsidRPr="00D0353E">
        <w:rPr>
          <w:rFonts w:ascii="Times New Roman" w:hAnsi="Times New Roman"/>
          <w:sz w:val="20"/>
          <w:szCs w:val="20"/>
          <w:lang w:val="en-ID"/>
        </w:rPr>
        <w:fldChar w:fldCharType="separate"/>
      </w:r>
      <w:r w:rsidR="00195565" w:rsidRPr="00195565">
        <w:rPr>
          <w:rFonts w:ascii="Times New Roman" w:hAnsi="Times New Roman"/>
          <w:noProof/>
          <w:sz w:val="20"/>
          <w:szCs w:val="20"/>
          <w:lang w:val="en-ID"/>
        </w:rPr>
        <w:t>[49]</w:t>
      </w:r>
      <w:r w:rsidRPr="00D0353E">
        <w:rPr>
          <w:rFonts w:ascii="Times New Roman" w:hAnsi="Times New Roman"/>
          <w:sz w:val="20"/>
          <w:szCs w:val="20"/>
          <w:lang w:val="en-ID"/>
        </w:rPr>
        <w:fldChar w:fldCharType="end"/>
      </w:r>
      <w:r w:rsidRPr="00D0353E">
        <w:rPr>
          <w:rFonts w:ascii="Times New Roman" w:hAnsi="Times New Roman"/>
          <w:sz w:val="20"/>
          <w:szCs w:val="20"/>
          <w:lang w:val="en-ID"/>
        </w:rPr>
        <w:t>.</w:t>
      </w:r>
    </w:p>
    <w:p w14:paraId="02BADBD9" w14:textId="77777777" w:rsidR="00D126A3" w:rsidRPr="00D0353E" w:rsidRDefault="00D126A3" w:rsidP="00D126A3">
      <w:pPr>
        <w:pStyle w:val="ListParagraph"/>
        <w:spacing w:line="240" w:lineRule="auto"/>
        <w:ind w:left="284" w:firstLine="436"/>
        <w:jc w:val="both"/>
        <w:rPr>
          <w:rFonts w:ascii="Times New Roman" w:hAnsi="Times New Roman"/>
          <w:sz w:val="20"/>
          <w:szCs w:val="20"/>
          <w:lang w:val="en-ID"/>
        </w:rPr>
      </w:pPr>
      <w:r w:rsidRPr="00D0353E">
        <w:rPr>
          <w:rFonts w:ascii="Times New Roman" w:hAnsi="Times New Roman"/>
          <w:sz w:val="20"/>
          <w:szCs w:val="20"/>
          <w:lang w:val="en-ID"/>
        </w:rPr>
        <w:t>Struktur modal   yang   diterapkan   perusahaan sudah melewati titik optimal, sehingga manfaat dari penambahan hutang tidak  berhasil  menjadi  pengungkit  (</w:t>
      </w:r>
      <w:r w:rsidRPr="00D0353E">
        <w:rPr>
          <w:rFonts w:ascii="Times New Roman" w:hAnsi="Times New Roman"/>
          <w:i/>
          <w:iCs/>
          <w:sz w:val="20"/>
          <w:szCs w:val="20"/>
          <w:lang w:val="en-ID"/>
        </w:rPr>
        <w:t>leverage</w:t>
      </w:r>
      <w:r w:rsidRPr="00D0353E">
        <w:rPr>
          <w:rFonts w:ascii="Times New Roman" w:hAnsi="Times New Roman"/>
          <w:sz w:val="20"/>
          <w:szCs w:val="20"/>
          <w:lang w:val="en-ID"/>
        </w:rPr>
        <w:t xml:space="preserve">),  justru  menjadi  beban  dan  resiko  perusahaan  yang  semakin  besar,  karena  perusahaan  harus  membayar  hutang  dan  beban    bunga    sehingga    struktur    modal    memperlemah    hubungan    pengaruh    profitabilitas  terhadap  nilai  perusahaan  sesuai  dengan  Sesuai  dengan  </w:t>
      </w:r>
      <w:r w:rsidRPr="00D0353E">
        <w:rPr>
          <w:rFonts w:ascii="Times New Roman" w:hAnsi="Times New Roman"/>
          <w:i/>
          <w:iCs/>
          <w:sz w:val="20"/>
          <w:szCs w:val="20"/>
          <w:lang w:val="en-ID"/>
        </w:rPr>
        <w:t>the  tradeoff  model</w:t>
      </w:r>
      <w:r w:rsidRPr="00D0353E">
        <w:rPr>
          <w:rFonts w:ascii="Times New Roman" w:hAnsi="Times New Roman"/>
          <w:sz w:val="20"/>
          <w:szCs w:val="20"/>
          <w:lang w:val="en-ID"/>
        </w:rPr>
        <w:t>.</w:t>
      </w:r>
    </w:p>
    <w:p w14:paraId="30405C19" w14:textId="77777777" w:rsidR="00D126A3" w:rsidRPr="00D0353E" w:rsidRDefault="00D126A3" w:rsidP="00D126A3">
      <w:pPr>
        <w:pStyle w:val="ListParagraph"/>
        <w:numPr>
          <w:ilvl w:val="2"/>
          <w:numId w:val="35"/>
        </w:numPr>
        <w:spacing w:line="240" w:lineRule="auto"/>
        <w:ind w:left="284"/>
        <w:jc w:val="both"/>
        <w:rPr>
          <w:rFonts w:ascii="Times New Roman" w:hAnsi="Times New Roman"/>
          <w:b/>
          <w:bCs/>
          <w:sz w:val="20"/>
          <w:szCs w:val="20"/>
        </w:rPr>
      </w:pPr>
      <w:r w:rsidRPr="00D0353E">
        <w:rPr>
          <w:rFonts w:ascii="Times New Roman" w:hAnsi="Times New Roman"/>
          <w:b/>
          <w:bCs/>
          <w:sz w:val="20"/>
          <w:szCs w:val="20"/>
        </w:rPr>
        <w:t xml:space="preserve">Struktur Modal Memperkuat Pengaruh Likuiditas Terhadap Nilai Perusahaan </w:t>
      </w:r>
    </w:p>
    <w:p w14:paraId="3019E83A" w14:textId="77777777" w:rsidR="00D126A3" w:rsidRPr="00D0353E" w:rsidRDefault="00D126A3" w:rsidP="00D126A3">
      <w:pPr>
        <w:pStyle w:val="ListParagraph"/>
        <w:spacing w:line="240" w:lineRule="auto"/>
        <w:ind w:left="284" w:firstLine="436"/>
        <w:jc w:val="both"/>
        <w:rPr>
          <w:rFonts w:ascii="Times New Roman" w:hAnsi="Times New Roman"/>
          <w:sz w:val="20"/>
          <w:szCs w:val="20"/>
        </w:rPr>
      </w:pPr>
      <w:r w:rsidRPr="00D0353E">
        <w:rPr>
          <w:rFonts w:ascii="Times New Roman" w:hAnsi="Times New Roman"/>
          <w:sz w:val="20"/>
          <w:szCs w:val="20"/>
        </w:rPr>
        <w:t>Hasil pengujian Uji t variabel Struktur Modal Memperkuat Pengaruh Likuiditas Terhadap Nilai Perusahaan</w:t>
      </w:r>
      <w:r w:rsidRPr="00D0353E">
        <w:rPr>
          <w:rFonts w:ascii="Times New Roman" w:hAnsi="Times New Roman"/>
          <w:b/>
          <w:bCs/>
          <w:sz w:val="20"/>
          <w:szCs w:val="20"/>
        </w:rPr>
        <w:t xml:space="preserve"> </w:t>
      </w:r>
      <w:r w:rsidRPr="00D0353E">
        <w:rPr>
          <w:rFonts w:ascii="Times New Roman" w:hAnsi="Times New Roman"/>
          <w:sz w:val="20"/>
          <w:szCs w:val="20"/>
        </w:rPr>
        <w:t xml:space="preserve">Pada Perusahaan Manufaktur Sektor </w:t>
      </w:r>
      <w:r w:rsidRPr="00D0353E">
        <w:rPr>
          <w:rFonts w:ascii="Times New Roman" w:hAnsi="Times New Roman"/>
          <w:i/>
          <w:iCs/>
          <w:sz w:val="20"/>
          <w:szCs w:val="20"/>
        </w:rPr>
        <w:t>Food &amp; Beverage</w:t>
      </w:r>
      <w:r w:rsidRPr="00D0353E">
        <w:rPr>
          <w:rFonts w:ascii="Times New Roman" w:hAnsi="Times New Roman"/>
          <w:sz w:val="20"/>
          <w:szCs w:val="20"/>
        </w:rPr>
        <w:t xml:space="preserve"> Tahun 2019-2021 menunjukkan tingkat signifikansi dibawah tingkat signifikansi probabilitas dan nilai t hitung di atas nilai t tabel. Dengan demikian dapat dikatakan bahwa hipotesis Struktur Modal Memperkuat Pengaruh Likuiditas Terhadap Nilai Perusahaan</w:t>
      </w:r>
      <w:r w:rsidRPr="00D0353E">
        <w:rPr>
          <w:rFonts w:ascii="Times New Roman" w:hAnsi="Times New Roman"/>
          <w:b/>
          <w:bCs/>
          <w:sz w:val="20"/>
          <w:szCs w:val="20"/>
        </w:rPr>
        <w:t xml:space="preserve"> diterima</w:t>
      </w:r>
      <w:r w:rsidRPr="00D0353E">
        <w:rPr>
          <w:rFonts w:ascii="Times New Roman" w:hAnsi="Times New Roman"/>
          <w:sz w:val="20"/>
          <w:szCs w:val="20"/>
        </w:rPr>
        <w:t xml:space="preserve"> dan mempengaruhi perusahaan dalam meningkatkan Nilai Perusahaan. Hasil pengujian yang dilakukan dapat mendukung hipotesis yang diajukan.</w:t>
      </w:r>
    </w:p>
    <w:p w14:paraId="6CEEB4F0" w14:textId="258D6E81" w:rsidR="00D126A3" w:rsidRPr="00D0353E" w:rsidRDefault="00D126A3" w:rsidP="00D126A3">
      <w:pPr>
        <w:pStyle w:val="ListParagraph"/>
        <w:spacing w:line="240" w:lineRule="auto"/>
        <w:ind w:left="284" w:firstLine="436"/>
        <w:jc w:val="both"/>
        <w:rPr>
          <w:rFonts w:ascii="Times New Roman" w:hAnsi="Times New Roman"/>
          <w:sz w:val="20"/>
          <w:szCs w:val="20"/>
        </w:rPr>
      </w:pPr>
      <w:r w:rsidRPr="00D0353E">
        <w:rPr>
          <w:rFonts w:ascii="Times New Roman" w:hAnsi="Times New Roman"/>
          <w:sz w:val="20"/>
          <w:szCs w:val="20"/>
        </w:rPr>
        <w:t xml:space="preserve">Kemampuan perusahaan dalam membayar hutang jangka pendek memberikan bukti bahwa jika aliran modal perusahaan stabil maka akan mempengaruhi nilai perusahaan </w:t>
      </w:r>
      <w:r w:rsidRPr="00D0353E">
        <w:rPr>
          <w:rFonts w:ascii="Times New Roman" w:hAnsi="Times New Roman"/>
          <w:sz w:val="20"/>
          <w:szCs w:val="20"/>
        </w:rPr>
        <w:fldChar w:fldCharType="begin" w:fldLock="1"/>
      </w:r>
      <w:r w:rsidR="00195565">
        <w:rPr>
          <w:rFonts w:ascii="Times New Roman" w:hAnsi="Times New Roman"/>
          <w:sz w:val="20"/>
          <w:szCs w:val="20"/>
        </w:rPr>
        <w:instrText>ADDIN CSL_CITATION {"citationItems":[{"id":"ITEM-1","itemData":{"ISSN":"2809-3720","abstract":"Penelitian   ini   bertujuan   untuk   mengetahui   pengaruh   Profitabilitas,   Likuiditas,   Ukuran Perusahaan terhadap Nilai Perusahaan dengan Struktur Modal sebagai variabel moderasi. Jenis penelitian  ini  adalah  jenis  penelitian  kuantitatif.    Populasi  dalam  penelitian  ini  adalah  seluruh perusahaan  manufaktur  yang  terdaftar  di  Bursa  Efek  Indonesia  Periode  2016-2020. Teknik pengambilan sampel dengan menggunakan metode purposive sampling dengan sampel sejumlah 71 perusahaan. Teknik analisis data penelitian ini menggunakan Moderated Regression Analysis (MRA)   dengan   menggunakan   uji   residual.   Hasil   penelitian   ini   menunjukkan   bahwa Profitabilitas,  Likuiditas  dan  Ukuran  Perusahaan  berpengaruh  terhadap  Nilai  Perusahaan.  Struktur  Modal  mampu  memoderasi  pengaruh  Likuiditas  terhadap  Nilai  Perusahaan,  namun Struktur Modal tidak dapat memoderasi pengaruh Profitabilitas dan Ukuran Perusahaan terhadap Nilai Perusahaan pada Perusahaan Manufaktur yang terdaftar di Bursa Efek indonesia Periode 2016-2020","author":[{"dropping-particle":"","family":"Zulfa","given":"Aulia","non-dropping-particle":"","parse-names":false,"suffix":""},{"dropping-particle":"","family":"Novietta","given":"Liza","non-dropping-particle":"","parse-names":false,"suffix":""},{"dropping-particle":"","family":"Azhar","given":"Mhd. K. S","non-dropping-particle":"","parse-names":false,"suffix":""}],"container-title":"Jurnal Ekonomi, Manajemen, Akuntansi, Bisnis Digital dan Kewirausahaan","id":"ITEM-1","issue":"No. 4","issued":{"date-parts":[["2022"]]},"page":"335-352","title":"Pengaruh Profitabiltias, Likuiditas, Ukuran Perusahaan terhadap Nilai Perusahaan dengan Struktur Modal Sebagai Variabel Moderasi","type":"article-journal","volume":"1"},"uris":["http://www.mendeley.com/documents/?uuid=34d43478-0b3f-48ee-8c5e-6e408d33532c"]}],"mendeley":{"formattedCitation":"[50]","plainTextFormattedCitation":"[50]","previouslyFormattedCitation":"[50]"},"properties":{"noteIndex":0},"schema":"https://github.com/citation-style-language/schema/raw/master/csl-citation.json"}</w:instrText>
      </w:r>
      <w:r w:rsidRPr="00D0353E">
        <w:rPr>
          <w:rFonts w:ascii="Times New Roman" w:hAnsi="Times New Roman"/>
          <w:sz w:val="20"/>
          <w:szCs w:val="20"/>
        </w:rPr>
        <w:fldChar w:fldCharType="separate"/>
      </w:r>
      <w:r w:rsidR="00195565" w:rsidRPr="00195565">
        <w:rPr>
          <w:rFonts w:ascii="Times New Roman" w:hAnsi="Times New Roman"/>
          <w:noProof/>
          <w:sz w:val="20"/>
          <w:szCs w:val="20"/>
        </w:rPr>
        <w:t>[50]</w:t>
      </w:r>
      <w:r w:rsidRPr="00D0353E">
        <w:rPr>
          <w:rFonts w:ascii="Times New Roman" w:hAnsi="Times New Roman"/>
          <w:sz w:val="20"/>
          <w:szCs w:val="20"/>
        </w:rPr>
        <w:fldChar w:fldCharType="end"/>
      </w:r>
      <w:r w:rsidRPr="00D0353E">
        <w:rPr>
          <w:rFonts w:ascii="Times New Roman" w:hAnsi="Times New Roman"/>
          <w:sz w:val="20"/>
          <w:szCs w:val="20"/>
        </w:rPr>
        <w:t>.</w:t>
      </w:r>
      <w:r w:rsidRPr="00D0353E">
        <w:rPr>
          <w:sz w:val="18"/>
          <w:szCs w:val="18"/>
        </w:rPr>
        <w:t xml:space="preserve"> </w:t>
      </w:r>
      <w:r w:rsidRPr="00D0353E">
        <w:rPr>
          <w:rFonts w:ascii="Times New Roman" w:hAnsi="Times New Roman"/>
          <w:sz w:val="20"/>
          <w:szCs w:val="20"/>
        </w:rPr>
        <w:t xml:space="preserve">Rasio likuiditas adalah rasio yang menggambarkan kemampuan perusahaan untuk memenuhi atau membayar kewajiban jangka pendeknya secara tepat waktu </w:t>
      </w:r>
      <w:r w:rsidRPr="00D0353E">
        <w:rPr>
          <w:rFonts w:ascii="Times New Roman" w:hAnsi="Times New Roman"/>
          <w:sz w:val="20"/>
          <w:szCs w:val="20"/>
        </w:rPr>
        <w:fldChar w:fldCharType="begin" w:fldLock="1"/>
      </w:r>
      <w:r w:rsidR="00195565">
        <w:rPr>
          <w:rFonts w:ascii="Times New Roman" w:hAnsi="Times New Roman"/>
          <w:sz w:val="20"/>
          <w:szCs w:val="20"/>
        </w:rPr>
        <w:instrText>ADDIN CSL_CITATION {"citationItems":[{"id":"ITEM-1","itemData":{"abstract":"This research aims to conduct testing as well as know the capital structure moderating the influence of liquidity and profitability on firm vaue. The place where this research was conducted is in IDX where it uses the banking sector. The samples used in this study used purposive sampling method with samples of 96 companies from 2016 to 2019. In research studies the use of methods is used to explain the relationship and influence on variables using multiple analysts. The results of this study have proven the results if liquidity has a negative and significant impact on the firm value,while profitability has a positive impact on the firm value. The capital structure is able to moderate liquidity in firm value but does not moderate the influence of prifitability on firm value.","author":[{"dropping-particle":"","family":"Indira","given":"Irma","non-dropping-particle":"","parse-names":false,"suffix":""},{"dropping-particle":"","family":"Wany","given":"Eva","non-dropping-particle":"","parse-names":false,"suffix":""}],"container-title":"Capital Structure","id":"ITEM-1","issue":"3","issued":{"date-parts":[["2021"]]},"page":"457-470","title":"STRUKTUR MODAL SEBAGAI VARIABEL MODERASI PENGARUH LIKUIDITAS DAN PROFIBILITAS TERHADAP FIRM VALUE (Studi Kasus Pada Perusahaan Perbankan di BEI Tahun 2016-2019)","type":"article-journal","volume":"19"},"uris":["http://www.mendeley.com/documents/?uuid=7854d723-8cab-47e9-9fb6-9ab4b2312476"]}],"mendeley":{"formattedCitation":"[51]","plainTextFormattedCitation":"[51]","previouslyFormattedCitation":"[51]"},"properties":{"noteIndex":0},"schema":"https://github.com/citation-style-language/schema/raw/master/csl-citation.json"}</w:instrText>
      </w:r>
      <w:r w:rsidRPr="00D0353E">
        <w:rPr>
          <w:rFonts w:ascii="Times New Roman" w:hAnsi="Times New Roman"/>
          <w:sz w:val="20"/>
          <w:szCs w:val="20"/>
        </w:rPr>
        <w:fldChar w:fldCharType="separate"/>
      </w:r>
      <w:r w:rsidR="00195565" w:rsidRPr="00195565">
        <w:rPr>
          <w:rFonts w:ascii="Times New Roman" w:hAnsi="Times New Roman"/>
          <w:noProof/>
          <w:sz w:val="20"/>
          <w:szCs w:val="20"/>
        </w:rPr>
        <w:t>[51]</w:t>
      </w:r>
      <w:r w:rsidRPr="00D0353E">
        <w:rPr>
          <w:rFonts w:ascii="Times New Roman" w:hAnsi="Times New Roman"/>
          <w:sz w:val="20"/>
          <w:szCs w:val="20"/>
        </w:rPr>
        <w:fldChar w:fldCharType="end"/>
      </w:r>
      <w:r w:rsidRPr="00D0353E">
        <w:rPr>
          <w:rFonts w:ascii="Times New Roman" w:hAnsi="Times New Roman"/>
          <w:sz w:val="20"/>
          <w:szCs w:val="20"/>
        </w:rPr>
        <w:t xml:space="preserve">. Hal inilah yang menjadi salah satu terapan dari </w:t>
      </w:r>
      <w:r w:rsidRPr="00D0353E">
        <w:rPr>
          <w:rFonts w:ascii="Times New Roman" w:hAnsi="Times New Roman"/>
          <w:i/>
          <w:iCs/>
          <w:sz w:val="20"/>
          <w:szCs w:val="20"/>
        </w:rPr>
        <w:t>signalling theory</w:t>
      </w:r>
      <w:r w:rsidRPr="00D0353E">
        <w:rPr>
          <w:rFonts w:ascii="Times New Roman" w:hAnsi="Times New Roman"/>
          <w:sz w:val="20"/>
          <w:szCs w:val="20"/>
        </w:rPr>
        <w:t xml:space="preserve"> dimana perusahaan memberikan gambaran sinyal positif bagi investor, sehingga investor tertarik dalam menanamkan modalnya pada perusahaan.</w:t>
      </w:r>
    </w:p>
    <w:p w14:paraId="1CA03A0D" w14:textId="77777777" w:rsidR="00D126A3" w:rsidRPr="00D0353E" w:rsidRDefault="00D126A3" w:rsidP="00D126A3">
      <w:pPr>
        <w:pStyle w:val="ListParagraph"/>
        <w:spacing w:line="240" w:lineRule="auto"/>
        <w:ind w:left="284" w:firstLine="436"/>
        <w:jc w:val="both"/>
        <w:rPr>
          <w:rFonts w:ascii="Times New Roman" w:hAnsi="Times New Roman"/>
          <w:sz w:val="20"/>
          <w:szCs w:val="20"/>
        </w:rPr>
      </w:pPr>
      <w:r w:rsidRPr="00D0353E">
        <w:rPr>
          <w:rFonts w:ascii="Times New Roman" w:hAnsi="Times New Roman"/>
          <w:sz w:val="20"/>
          <w:szCs w:val="20"/>
        </w:rPr>
        <w:t>Hal ini menunjukkan bahwa likuiditas berpengaruh signifikan terhadap nilai perusahaan. Maka dapat disimpulkan bahwa besar atau kecilnya likuiditas dalam perusahaan dapat mempengaruhi nilai perusahaan untuk naik ataupun turun. Tingginya rasio likuiditas menggambarkan ketersediaan dana perusahaan dalam melakukan operasi perusahaan dan membayarkan dividen. Perusahaan yang memiliki tingkat likuiditas yang tinggi tentunya dianggap menjadi prospek yang bagus oleh para investor, karena para investor mempersepsikan perusahaan memiliki kinerja yang baik sehingga bisa meningkatkan harga saham yang berarti nilai perusahaan meningkat.</w:t>
      </w:r>
    </w:p>
    <w:p w14:paraId="2670D0CA" w14:textId="77777777" w:rsidR="00D126A3" w:rsidRPr="00D0353E" w:rsidRDefault="00D126A3" w:rsidP="00D126A3">
      <w:pPr>
        <w:pStyle w:val="ListParagraph"/>
        <w:numPr>
          <w:ilvl w:val="2"/>
          <w:numId w:val="35"/>
        </w:numPr>
        <w:spacing w:line="240" w:lineRule="auto"/>
        <w:ind w:left="284"/>
        <w:jc w:val="both"/>
        <w:rPr>
          <w:rFonts w:ascii="Times New Roman" w:hAnsi="Times New Roman"/>
          <w:b/>
          <w:bCs/>
          <w:sz w:val="20"/>
          <w:szCs w:val="20"/>
        </w:rPr>
      </w:pPr>
      <w:r w:rsidRPr="00D0353E">
        <w:rPr>
          <w:rFonts w:ascii="Times New Roman" w:hAnsi="Times New Roman"/>
          <w:b/>
          <w:bCs/>
          <w:sz w:val="20"/>
          <w:szCs w:val="20"/>
        </w:rPr>
        <w:lastRenderedPageBreak/>
        <w:t xml:space="preserve">Struktur Modal Memperkuat Pengaruh </w:t>
      </w:r>
      <w:bookmarkStart w:id="129" w:name="_Hlk126869043"/>
      <w:r w:rsidRPr="00D0353E">
        <w:rPr>
          <w:rFonts w:ascii="Times New Roman" w:hAnsi="Times New Roman"/>
          <w:b/>
          <w:bCs/>
          <w:sz w:val="20"/>
          <w:szCs w:val="20"/>
        </w:rPr>
        <w:t xml:space="preserve">Solvabilitas </w:t>
      </w:r>
      <w:bookmarkEnd w:id="129"/>
      <w:r w:rsidRPr="00D0353E">
        <w:rPr>
          <w:rFonts w:ascii="Times New Roman" w:hAnsi="Times New Roman"/>
          <w:b/>
          <w:bCs/>
          <w:sz w:val="20"/>
          <w:szCs w:val="20"/>
        </w:rPr>
        <w:t xml:space="preserve">Terhadap Nilai Perusahaan </w:t>
      </w:r>
    </w:p>
    <w:p w14:paraId="51068E1A" w14:textId="77777777" w:rsidR="00D126A3" w:rsidRPr="00D0353E" w:rsidRDefault="00D126A3" w:rsidP="00D126A3">
      <w:pPr>
        <w:pStyle w:val="ListParagraph"/>
        <w:spacing w:line="240" w:lineRule="auto"/>
        <w:ind w:left="284" w:firstLine="436"/>
        <w:jc w:val="both"/>
        <w:rPr>
          <w:rFonts w:ascii="Times New Roman" w:hAnsi="Times New Roman"/>
          <w:sz w:val="20"/>
          <w:szCs w:val="20"/>
        </w:rPr>
      </w:pPr>
      <w:r w:rsidRPr="00D0353E">
        <w:rPr>
          <w:rFonts w:ascii="Times New Roman" w:hAnsi="Times New Roman"/>
          <w:sz w:val="20"/>
          <w:szCs w:val="20"/>
        </w:rPr>
        <w:t>Hasil pengujian Uji t variabel Struktur Modal Memperkuat Pengaruh Solvabilitas Terhadap Nilai Perusahaan</w:t>
      </w:r>
      <w:r w:rsidRPr="00D0353E">
        <w:rPr>
          <w:rFonts w:ascii="Times New Roman" w:hAnsi="Times New Roman"/>
          <w:b/>
          <w:bCs/>
          <w:sz w:val="20"/>
          <w:szCs w:val="20"/>
        </w:rPr>
        <w:t xml:space="preserve"> </w:t>
      </w:r>
      <w:r w:rsidRPr="00D0353E">
        <w:rPr>
          <w:rFonts w:ascii="Times New Roman" w:hAnsi="Times New Roman"/>
          <w:sz w:val="20"/>
          <w:szCs w:val="20"/>
        </w:rPr>
        <w:t xml:space="preserve">Pada Perusahaan Manufaktur Sektor </w:t>
      </w:r>
      <w:r w:rsidRPr="00D0353E">
        <w:rPr>
          <w:rFonts w:ascii="Times New Roman" w:hAnsi="Times New Roman"/>
          <w:i/>
          <w:iCs/>
          <w:sz w:val="20"/>
          <w:szCs w:val="20"/>
        </w:rPr>
        <w:t>Food &amp; Beverage</w:t>
      </w:r>
      <w:r w:rsidRPr="00D0353E">
        <w:rPr>
          <w:rFonts w:ascii="Times New Roman" w:hAnsi="Times New Roman"/>
          <w:sz w:val="20"/>
          <w:szCs w:val="20"/>
        </w:rPr>
        <w:t xml:space="preserve"> Tahun 2019-2021 menunjukkan tingkat signifikansi dibawah tingkat signifikansi probabilitas dan nilai t hitung di atas nilai t tabel. Dengan demikian dapat dikatakan bahwa hipotesis Struktur Modal Memperkuat Pengaruh Solvabilitas Terhadap Nilai Perusahaan</w:t>
      </w:r>
      <w:r w:rsidRPr="00D0353E">
        <w:rPr>
          <w:rFonts w:ascii="Times New Roman" w:hAnsi="Times New Roman"/>
          <w:b/>
          <w:bCs/>
          <w:sz w:val="20"/>
          <w:szCs w:val="20"/>
        </w:rPr>
        <w:t xml:space="preserve"> diterima</w:t>
      </w:r>
      <w:r w:rsidRPr="00D0353E">
        <w:rPr>
          <w:rFonts w:ascii="Times New Roman" w:hAnsi="Times New Roman"/>
          <w:sz w:val="20"/>
          <w:szCs w:val="20"/>
        </w:rPr>
        <w:t xml:space="preserve"> dan mempengaruhi perusahaan dalam meningkatkan Nilai Perusahaan. Hasil pengujian yang dilakukan dapat mendukung hipotesis yang diajukan.</w:t>
      </w:r>
    </w:p>
    <w:p w14:paraId="0386688B" w14:textId="45F6C09F" w:rsidR="00D126A3" w:rsidRPr="00D0353E" w:rsidRDefault="00D126A3" w:rsidP="00D126A3">
      <w:pPr>
        <w:pStyle w:val="ListParagraph"/>
        <w:spacing w:line="240" w:lineRule="auto"/>
        <w:ind w:left="284" w:firstLine="436"/>
        <w:jc w:val="both"/>
        <w:rPr>
          <w:rFonts w:ascii="Times New Roman" w:hAnsi="Times New Roman"/>
          <w:sz w:val="20"/>
          <w:szCs w:val="20"/>
        </w:rPr>
      </w:pPr>
      <w:r w:rsidRPr="00D0353E">
        <w:rPr>
          <w:rFonts w:ascii="Times New Roman" w:hAnsi="Times New Roman"/>
          <w:sz w:val="20"/>
          <w:szCs w:val="20"/>
        </w:rPr>
        <w:t xml:space="preserve">Struktur modal menggambarkan proporsi hubungan antara utang dan ekuitas, gambaran dari bentuk proposi financial perusahaan yaitu antara modal yang dimiliki yang bersumber dari hutang jangka panjang dan modal sendiri </w:t>
      </w:r>
      <w:r w:rsidRPr="00D0353E">
        <w:rPr>
          <w:rFonts w:ascii="Times New Roman" w:hAnsi="Times New Roman"/>
          <w:sz w:val="20"/>
          <w:szCs w:val="20"/>
        </w:rPr>
        <w:fldChar w:fldCharType="begin" w:fldLock="1"/>
      </w:r>
      <w:r w:rsidR="00195565">
        <w:rPr>
          <w:rFonts w:ascii="Times New Roman" w:hAnsi="Times New Roman"/>
          <w:sz w:val="20"/>
          <w:szCs w:val="20"/>
        </w:rPr>
        <w:instrText>ADDIN CSL_CITATION {"citationItems":[{"id":"ITEM-1","itemData":{"DOI":"10.29303/jmm.v8i4.455","ISSN":"2621-7902","abstract":"This research aims to analyze the effect profitability to firm value with capital structure as moderating variable in agriculture companies listed on the Indonesia Stock Exchange (IDX). The dependent variable used is firm value (PBV), the independent variable is profitability (ROA), and capital structure (DER) as a moderating variable. The sampling technique was purposive sampling so that the number of samples obtained was 9 companies, with an observation period of 2014-2017. This type of research is associative causal. The analysis technique used in this study is panel date regression (common effect modell) using eviews, with a significant level of 5 percent. Descriptive statistics were also included which included average, median, minimum, maximum, and std. deviation. The results of this study indicate that profitability has a positive and significant effect on firm value and, capital structure is weaken on the relationship of profitability to firm value. Capital structure is a quasi moderating where as the effect of capital structure to firm’s value and the effect of capital structure interaction to firm’s value is also significant.Keywords: Profitability, Capital Structure, Firm Value","author":[{"dropping-particle":"","family":"Cahyono","given":"Sigit","non-dropping-particle":"","parse-names":false,"suffix":""},{"dropping-particle":"","family":"Surasni","given":"Ni Ketut","non-dropping-particle":"","parse-names":false,"suffix":""},{"dropping-particle":"","family":"Hermanto","given":"Hermanto","non-dropping-particle":"","parse-names":false,"suffix":""}],"container-title":"Jmm Unram - Master of Management Journal","id":"ITEM-1","issue":"4","issued":{"date-parts":[["2019"]]},"page":"323-337","title":"Pengaruh Profitabilitas Terhadap Nilai Perusahaan Dengan Struktur Modal Sebagai Variabel Pemoderasi Pada Perusahaan Sektor Pertanian Yang Terdaftar Di Bursa Efek Indonesia","type":"article-journal","volume":"8"},"uris":["http://www.mendeley.com/documents/?uuid=e3d20509-cd8f-4c2c-83d5-64ca531cad79"]}],"mendeley":{"formattedCitation":"[52]","plainTextFormattedCitation":"[52]","previouslyFormattedCitation":"[52]"},"properties":{"noteIndex":0},"schema":"https://github.com/citation-style-language/schema/raw/master/csl-citation.json"}</w:instrText>
      </w:r>
      <w:r w:rsidRPr="00D0353E">
        <w:rPr>
          <w:rFonts w:ascii="Times New Roman" w:hAnsi="Times New Roman"/>
          <w:sz w:val="20"/>
          <w:szCs w:val="20"/>
        </w:rPr>
        <w:fldChar w:fldCharType="separate"/>
      </w:r>
      <w:r w:rsidR="00195565" w:rsidRPr="00195565">
        <w:rPr>
          <w:rFonts w:ascii="Times New Roman" w:hAnsi="Times New Roman"/>
          <w:noProof/>
          <w:sz w:val="20"/>
          <w:szCs w:val="20"/>
        </w:rPr>
        <w:t>[52]</w:t>
      </w:r>
      <w:r w:rsidRPr="00D0353E">
        <w:rPr>
          <w:rFonts w:ascii="Times New Roman" w:hAnsi="Times New Roman"/>
          <w:sz w:val="20"/>
          <w:szCs w:val="20"/>
        </w:rPr>
        <w:fldChar w:fldCharType="end"/>
      </w:r>
      <w:r w:rsidRPr="00D0353E">
        <w:rPr>
          <w:rFonts w:ascii="Times New Roman" w:hAnsi="Times New Roman"/>
          <w:sz w:val="20"/>
          <w:szCs w:val="20"/>
        </w:rPr>
        <w:t xml:space="preserve">. Meskipun tingkat hutang yang dimiliki oleh perusahaan tersebut tinggi, tetapi terdapat hubungan yang baik antara perusahaan dan </w:t>
      </w:r>
      <w:r w:rsidRPr="00D0353E">
        <w:rPr>
          <w:rFonts w:ascii="Times New Roman" w:hAnsi="Times New Roman"/>
          <w:i/>
          <w:iCs/>
          <w:sz w:val="20"/>
          <w:szCs w:val="20"/>
        </w:rPr>
        <w:t>debtholders</w:t>
      </w:r>
      <w:r w:rsidRPr="00D0353E">
        <w:rPr>
          <w:rFonts w:ascii="Times New Roman" w:hAnsi="Times New Roman"/>
          <w:sz w:val="20"/>
          <w:szCs w:val="20"/>
        </w:rPr>
        <w:t xml:space="preserve"> serta mampu memberikan informasi sosial</w:t>
      </w:r>
      <w:r w:rsidRPr="00D0353E">
        <w:rPr>
          <w:sz w:val="18"/>
          <w:szCs w:val="18"/>
        </w:rPr>
        <w:t xml:space="preserve"> </w:t>
      </w:r>
      <w:r w:rsidRPr="00D0353E">
        <w:rPr>
          <w:rFonts w:ascii="Times New Roman" w:hAnsi="Times New Roman"/>
          <w:sz w:val="20"/>
          <w:szCs w:val="20"/>
        </w:rPr>
        <w:t>perusahaan yang baik maka perusahaan tersebut diduga mampu meningkatkan nilai perusahaan walaupun mempunyai suatu derajat ketergantungan yang tinggi pada hutang. Manajemen perusahaan dengan tingkat rasio solvabilitas yang tinggi menuntut perusahaan untuk mengungkapkan Struktur modal yang lengkap untuk menunjukkan strategi prioritas utama yaitu eksistensi perusahaan agar dilihat calon investor dan kreditor. Teori legitimasi digunakan dalam pengaruh solvabilitas terhadap nilai perusahaan dan Struktur modal sebagai pemoderasi. Teori legitimasi digunakan sebagai informasi mengenai kinerja perusahaan dalam menangani masalah sosial dan lingkungan hal ini merupakan tambahan informasi yang lebih detail pada akhirnya perusahaan akan mendapatkan kemudahan dalam akses pendanaan dari para investor dan lembaga-lembaga kreditor. Hal ini akan berdampak pada peningkatan nilai perusahaan.</w:t>
      </w:r>
      <w:bookmarkEnd w:id="128"/>
    </w:p>
    <w:p w14:paraId="566561F4" w14:textId="77777777" w:rsidR="00D126A3" w:rsidRPr="00D0353E" w:rsidRDefault="00D126A3" w:rsidP="00D126A3"/>
    <w:p w14:paraId="486C56AA" w14:textId="6AD787B7" w:rsidR="00C52EA0" w:rsidRPr="00557303" w:rsidRDefault="00C52EA0" w:rsidP="005640AE">
      <w:pPr>
        <w:pStyle w:val="ListParagraph"/>
        <w:spacing w:after="0" w:line="240" w:lineRule="auto"/>
        <w:ind w:left="0" w:firstLine="720"/>
        <w:jc w:val="center"/>
        <w:rPr>
          <w:rFonts w:ascii="Times New Roman" w:hAnsi="Times New Roman"/>
          <w:b/>
          <w:smallCaps/>
          <w:sz w:val="24"/>
        </w:rPr>
      </w:pPr>
      <w:r w:rsidRPr="00557303">
        <w:rPr>
          <w:rFonts w:ascii="Times New Roman" w:hAnsi="Times New Roman"/>
          <w:b/>
          <w:smallCaps/>
          <w:sz w:val="24"/>
          <w:lang w:val="en-ID"/>
        </w:rPr>
        <w:t>V</w:t>
      </w:r>
      <w:r w:rsidRPr="00557303">
        <w:rPr>
          <w:rFonts w:ascii="Times New Roman" w:hAnsi="Times New Roman"/>
          <w:b/>
          <w:smallCaps/>
          <w:sz w:val="24"/>
        </w:rPr>
        <w:t>. Kesimpulan</w:t>
      </w:r>
    </w:p>
    <w:p w14:paraId="5B647969" w14:textId="5B3C45C2" w:rsidR="0006282D" w:rsidRPr="0006282D" w:rsidRDefault="0006282D" w:rsidP="0006282D">
      <w:pPr>
        <w:contextualSpacing/>
        <w:jc w:val="both"/>
        <w:rPr>
          <w:b/>
          <w:bCs/>
          <w:sz w:val="20"/>
          <w:szCs w:val="20"/>
        </w:rPr>
      </w:pPr>
      <w:r w:rsidRPr="0006282D">
        <w:rPr>
          <w:b/>
          <w:bCs/>
          <w:sz w:val="20"/>
          <w:szCs w:val="20"/>
        </w:rPr>
        <w:t>Simpulan</w:t>
      </w:r>
    </w:p>
    <w:p w14:paraId="4015FE7F" w14:textId="77777777" w:rsidR="00F23094" w:rsidRPr="004C7322" w:rsidRDefault="00F23094" w:rsidP="00906057">
      <w:pPr>
        <w:pStyle w:val="ListParagraph"/>
        <w:spacing w:line="240" w:lineRule="auto"/>
        <w:ind w:left="0"/>
        <w:jc w:val="both"/>
        <w:rPr>
          <w:rFonts w:ascii="Times New Roman" w:hAnsi="Times New Roman"/>
          <w:sz w:val="20"/>
          <w:szCs w:val="20"/>
        </w:rPr>
      </w:pPr>
      <w:r w:rsidRPr="004C7322">
        <w:rPr>
          <w:rFonts w:ascii="Times New Roman" w:hAnsi="Times New Roman"/>
          <w:sz w:val="20"/>
          <w:szCs w:val="20"/>
        </w:rPr>
        <w:t>Berdasarkan pada hasil penelitian dan pembahasan yang telah dijelaskan diatas, maka dapat disimpulkan beberapa hal yang dapat disimpulkan sebagai berikut :</w:t>
      </w:r>
    </w:p>
    <w:p w14:paraId="7082C0A7" w14:textId="77777777" w:rsidR="00D126A3" w:rsidRPr="00D126A3" w:rsidRDefault="00D126A3" w:rsidP="00D126A3">
      <w:pPr>
        <w:pStyle w:val="ListParagraph"/>
        <w:numPr>
          <w:ilvl w:val="0"/>
          <w:numId w:val="36"/>
        </w:numPr>
        <w:spacing w:after="0" w:line="240" w:lineRule="auto"/>
        <w:ind w:left="426"/>
        <w:jc w:val="both"/>
        <w:rPr>
          <w:rFonts w:ascii="Times New Roman" w:hAnsi="Times New Roman"/>
          <w:sz w:val="20"/>
          <w:szCs w:val="20"/>
        </w:rPr>
      </w:pPr>
      <w:r w:rsidRPr="00D126A3">
        <w:rPr>
          <w:rFonts w:ascii="Times New Roman" w:hAnsi="Times New Roman"/>
          <w:sz w:val="20"/>
          <w:szCs w:val="20"/>
        </w:rPr>
        <w:t>Profitabilitas Berpengaruh Terhadap Nilai Perusahaan. Perusahaan yang mendapatkan profitabilitas cukup tinggi akan mendapatkan laba yang besar juga. Laba tersebut digunakan perusahaan untuk memenuhi dana operasional perusahaan, sehingga perusahaan dapat meningkatkan kinerjanya. Perusahaan yang memiliki kinerja yang bagus mendapat sinyal baik bagi para investor untuk menanamkan modalnya yang berakibat pada meningkatnya nilai perusahaan.</w:t>
      </w:r>
    </w:p>
    <w:p w14:paraId="6325B2A3" w14:textId="77777777" w:rsidR="00D126A3" w:rsidRPr="00D126A3" w:rsidRDefault="00D126A3" w:rsidP="00D126A3">
      <w:pPr>
        <w:pStyle w:val="ListParagraph"/>
        <w:numPr>
          <w:ilvl w:val="0"/>
          <w:numId w:val="36"/>
        </w:numPr>
        <w:spacing w:after="0" w:line="240" w:lineRule="auto"/>
        <w:ind w:left="426"/>
        <w:jc w:val="both"/>
        <w:rPr>
          <w:rFonts w:ascii="Times New Roman" w:hAnsi="Times New Roman"/>
          <w:sz w:val="20"/>
          <w:szCs w:val="20"/>
        </w:rPr>
      </w:pPr>
      <w:r w:rsidRPr="00D126A3">
        <w:rPr>
          <w:rFonts w:ascii="Times New Roman" w:hAnsi="Times New Roman"/>
          <w:sz w:val="20"/>
          <w:szCs w:val="20"/>
        </w:rPr>
        <w:t>Likuiditas Berpengaruh Terhadap Nilai Perusahaan. Jika perusahaan masih memiliki kemampuan yang bagus dalam memenuhi kewajiban jangka pendeknya (periode satu tahun) dengan menggunakan aktiva lancar maka perusahaan dapat dikatakan likuid, sehingga investor tidak perlu khawatir dalam menginvestasikan dananya, jika suatu saat terjadi hal yang tidak diinginkan.</w:t>
      </w:r>
    </w:p>
    <w:p w14:paraId="38430DAD" w14:textId="77777777" w:rsidR="00D126A3" w:rsidRPr="00D126A3" w:rsidRDefault="00D126A3" w:rsidP="00D126A3">
      <w:pPr>
        <w:pStyle w:val="ListParagraph"/>
        <w:numPr>
          <w:ilvl w:val="0"/>
          <w:numId w:val="36"/>
        </w:numPr>
        <w:spacing w:after="0" w:line="240" w:lineRule="auto"/>
        <w:ind w:left="426"/>
        <w:jc w:val="both"/>
        <w:rPr>
          <w:rFonts w:ascii="Times New Roman" w:hAnsi="Times New Roman"/>
          <w:sz w:val="20"/>
          <w:szCs w:val="20"/>
        </w:rPr>
      </w:pPr>
      <w:r w:rsidRPr="00D126A3">
        <w:rPr>
          <w:rFonts w:ascii="Times New Roman" w:hAnsi="Times New Roman"/>
          <w:sz w:val="20"/>
          <w:szCs w:val="20"/>
        </w:rPr>
        <w:t>Solvabilitas Berpengaruh Terhadap Nilai Perusahaan. Nilai perusahaan yang dibentuk melalui nilai pasar saham dipengaruhi oleh peluang-peluang investasi yang dipertimbangkan calon investor. Rasio solvabilitas yang bagus akan mempengaruhi kepercayaan masyarakat pada suatu perusahaan, sehingga meningkatkan nilai perusahaan. Rasio solvabilitas</w:t>
      </w:r>
      <w:r w:rsidRPr="00D126A3">
        <w:rPr>
          <w:sz w:val="18"/>
          <w:szCs w:val="18"/>
        </w:rPr>
        <w:t xml:space="preserve"> </w:t>
      </w:r>
      <w:r w:rsidRPr="00D126A3">
        <w:rPr>
          <w:rFonts w:ascii="Times New Roman" w:hAnsi="Times New Roman"/>
          <w:sz w:val="20"/>
          <w:szCs w:val="20"/>
        </w:rPr>
        <w:t>juga merupakan salah satu indikator untuk menentukan peluang investasi oleh calon investor.</w:t>
      </w:r>
    </w:p>
    <w:p w14:paraId="7F70865A" w14:textId="377C9831" w:rsidR="00D126A3" w:rsidRPr="00D126A3" w:rsidRDefault="00D126A3" w:rsidP="00D126A3">
      <w:pPr>
        <w:pStyle w:val="ListParagraph"/>
        <w:numPr>
          <w:ilvl w:val="0"/>
          <w:numId w:val="36"/>
        </w:numPr>
        <w:spacing w:after="0" w:line="240" w:lineRule="auto"/>
        <w:ind w:left="426"/>
        <w:jc w:val="both"/>
        <w:rPr>
          <w:rFonts w:ascii="Times New Roman" w:hAnsi="Times New Roman"/>
          <w:sz w:val="20"/>
          <w:szCs w:val="20"/>
        </w:rPr>
      </w:pPr>
      <w:r w:rsidRPr="00D126A3">
        <w:rPr>
          <w:rFonts w:ascii="Times New Roman" w:hAnsi="Times New Roman"/>
          <w:sz w:val="20"/>
          <w:szCs w:val="20"/>
        </w:rPr>
        <w:t xml:space="preserve">Struktur Modal memperkuat pengaruh Profitabilitas Terhadap Nilai Perusahaan. </w:t>
      </w:r>
      <w:r w:rsidRPr="00D126A3">
        <w:rPr>
          <w:rFonts w:ascii="Times New Roman" w:hAnsi="Times New Roman"/>
          <w:sz w:val="20"/>
          <w:szCs w:val="20"/>
          <w:lang w:val="en-ID"/>
        </w:rPr>
        <w:t xml:space="preserve">Bertambah  tingginya  rasio DER,  maka  permodalan  perusahaan  yang  diberikan  oleh  pemegang  saham akan kian rendah </w:t>
      </w:r>
      <w:r w:rsidRPr="00D126A3">
        <w:rPr>
          <w:rFonts w:ascii="Times New Roman" w:hAnsi="Times New Roman"/>
          <w:sz w:val="20"/>
          <w:szCs w:val="20"/>
          <w:lang w:val="en-ID"/>
        </w:rPr>
        <w:fldChar w:fldCharType="begin" w:fldLock="1"/>
      </w:r>
      <w:r w:rsidR="000459DC">
        <w:rPr>
          <w:rFonts w:ascii="Times New Roman" w:hAnsi="Times New Roman"/>
          <w:sz w:val="20"/>
          <w:szCs w:val="20"/>
          <w:lang w:val="en-ID"/>
        </w:rPr>
        <w:instrText>ADDIN CSL_CITATION {"citationItems":[{"id":"ITEM-1","itemData":{"author":[{"dropping-particle":"","family":"Harahap","given":"S.S.","non-dropping-particle":"","parse-names":false,"suffix":""}],"id":"ITEM-1","issued":{"date-parts":[["2019"]]},"title":"Analisis Kritis Atas Laporan Keuangan. Raja Grafindo Persada. Jakarta.","type":"article-journal"},"uris":["http://www.mendeley.com/documents/?uuid=058eea80-c4b8-4a41-8e5e-f2fb287e4898"]}],"mendeley":{"formattedCitation":"[38]","plainTextFormattedCitation":"[38]","previouslyFormattedCitation":"[38]"},"properties":{"noteIndex":0},"schema":"https://github.com/citation-style-language/schema/raw/master/csl-citation.json"}</w:instrText>
      </w:r>
      <w:r w:rsidRPr="00D126A3">
        <w:rPr>
          <w:rFonts w:ascii="Times New Roman" w:hAnsi="Times New Roman"/>
          <w:sz w:val="20"/>
          <w:szCs w:val="20"/>
          <w:lang w:val="en-ID"/>
        </w:rPr>
        <w:fldChar w:fldCharType="separate"/>
      </w:r>
      <w:r w:rsidR="000459DC" w:rsidRPr="000459DC">
        <w:rPr>
          <w:rFonts w:ascii="Times New Roman" w:hAnsi="Times New Roman"/>
          <w:noProof/>
          <w:sz w:val="20"/>
          <w:szCs w:val="20"/>
          <w:lang w:val="en-ID"/>
        </w:rPr>
        <w:t>[38]</w:t>
      </w:r>
      <w:r w:rsidRPr="00D126A3">
        <w:rPr>
          <w:rFonts w:ascii="Times New Roman" w:hAnsi="Times New Roman"/>
          <w:sz w:val="20"/>
          <w:szCs w:val="20"/>
          <w:lang w:val="en-ID"/>
        </w:rPr>
        <w:fldChar w:fldCharType="end"/>
      </w:r>
      <w:r w:rsidRPr="00D126A3">
        <w:rPr>
          <w:rFonts w:ascii="Times New Roman" w:hAnsi="Times New Roman"/>
          <w:sz w:val="20"/>
          <w:szCs w:val="20"/>
          <w:lang w:val="en-ID"/>
        </w:rPr>
        <w:t>. Perusahaan yang memiliki orientasi keuntungan, biasanya akan berpusat   kepada   aktivitasnya   untuk   terus   menaikan   nilai   perusahaan   hingga   tercapainya maksimum, ini artinya keuntungan dijadikan sebagai tolak ukur kesuksesan. Pada  saat  perusahaan  telah tercapai  ROA  yang  tinggi  tentu  juga  dapat  mempengaruhi  tingkat  keyakinan  investor  serta termasuk  sinyal  positif  yang  akan  ditanggapi  oleh  umum  yang  berakhir  pula  akan  berpengaruh pada  permintaan  saham  maka  dari  itu  rendah  tingginya  rasio  akan  mempengaruhi  harga  saham, selaras dari teori signaling theory (Brigham &amp; Houston, 2018).</w:t>
      </w:r>
    </w:p>
    <w:p w14:paraId="38136C91" w14:textId="0C054EF5" w:rsidR="00D126A3" w:rsidRPr="00D126A3" w:rsidRDefault="00D126A3" w:rsidP="00D126A3">
      <w:pPr>
        <w:pStyle w:val="ListParagraph"/>
        <w:numPr>
          <w:ilvl w:val="0"/>
          <w:numId w:val="36"/>
        </w:numPr>
        <w:spacing w:after="0" w:line="240" w:lineRule="auto"/>
        <w:ind w:left="426"/>
        <w:jc w:val="both"/>
        <w:rPr>
          <w:rFonts w:ascii="Times New Roman" w:hAnsi="Times New Roman"/>
          <w:sz w:val="16"/>
          <w:szCs w:val="16"/>
        </w:rPr>
      </w:pPr>
      <w:r w:rsidRPr="00D126A3">
        <w:rPr>
          <w:rFonts w:ascii="Times New Roman" w:hAnsi="Times New Roman"/>
          <w:sz w:val="20"/>
          <w:szCs w:val="20"/>
        </w:rPr>
        <w:t xml:space="preserve">Struktur Modal memperkuat pengaruh Likuiditas Terhadap Nilai Perusahaan. Kemampuan perusahaan dalam membayar hutang jangka pendek memberikan bukti bahwa jika aliran modal perusahaan stabil maka akan mempengaruhi nilai perusahaan </w:t>
      </w:r>
      <w:r w:rsidRPr="00D126A3">
        <w:rPr>
          <w:rFonts w:ascii="Times New Roman" w:hAnsi="Times New Roman"/>
          <w:sz w:val="20"/>
          <w:szCs w:val="20"/>
        </w:rPr>
        <w:fldChar w:fldCharType="begin" w:fldLock="1"/>
      </w:r>
      <w:r w:rsidR="00195565">
        <w:rPr>
          <w:rFonts w:ascii="Times New Roman" w:hAnsi="Times New Roman"/>
          <w:sz w:val="20"/>
          <w:szCs w:val="20"/>
        </w:rPr>
        <w:instrText>ADDIN CSL_CITATION {"citationItems":[{"id":"ITEM-1","itemData":{"ISSN":"2809-3720","abstract":"Penelitian   ini   bertujuan   untuk   mengetahui   pengaruh   Profitabilitas,   Likuiditas,   Ukuran Perusahaan terhadap Nilai Perusahaan dengan Struktur Modal sebagai variabel moderasi. Jenis penelitian  ini  adalah  jenis  penelitian  kuantitatif.    Populasi  dalam  penelitian  ini  adalah  seluruh perusahaan  manufaktur  yang  terdaftar  di  Bursa  Efek  Indonesia  Periode  2016-2020. Teknik pengambilan sampel dengan menggunakan metode purposive sampling dengan sampel sejumlah 71 perusahaan. Teknik analisis data penelitian ini menggunakan Moderated Regression Analysis (MRA)   dengan   menggunakan   uji   residual.   Hasil   penelitian   ini   menunjukkan   bahwa Profitabilitas,  Likuiditas  dan  Ukuran  Perusahaan  berpengaruh  terhadap  Nilai  Perusahaan.  Struktur  Modal  mampu  memoderasi  pengaruh  Likuiditas  terhadap  Nilai  Perusahaan,  namun Struktur Modal tidak dapat memoderasi pengaruh Profitabilitas dan Ukuran Perusahaan terhadap Nilai Perusahaan pada Perusahaan Manufaktur yang terdaftar di Bursa Efek indonesia Periode 2016-2020","author":[{"dropping-particle":"","family":"Zulfa","given":"Aulia","non-dropping-particle":"","parse-names":false,"suffix":""},{"dropping-particle":"","family":"Novietta","given":"Liza","non-dropping-particle":"","parse-names":false,"suffix":""},{"dropping-particle":"","family":"Azhar","given":"Mhd. K. S","non-dropping-particle":"","parse-names":false,"suffix":""}],"container-title":"Jurnal Ekonomi, Manajemen, Akuntansi, Bisnis Digital dan Kewirausahaan","id":"ITEM-1","issue":"No. 4","issued":{"date-parts":[["2022"]]},"page":"335-352","title":"Pengaruh Profitabiltias, Likuiditas, Ukuran Perusahaan terhadap Nilai Perusahaan dengan Struktur Modal Sebagai Variabel Moderasi","type":"article-journal","volume":"1"},"uris":["http://www.mendeley.com/documents/?uuid=34d43478-0b3f-48ee-8c5e-6e408d33532c"]}],"mendeley":{"formattedCitation":"[50]","plainTextFormattedCitation":"[50]","previouslyFormattedCitation":"[50]"},"properties":{"noteIndex":0},"schema":"https://github.com/citation-style-language/schema/raw/master/csl-citation.json"}</w:instrText>
      </w:r>
      <w:r w:rsidRPr="00D126A3">
        <w:rPr>
          <w:rFonts w:ascii="Times New Roman" w:hAnsi="Times New Roman"/>
          <w:sz w:val="20"/>
          <w:szCs w:val="20"/>
        </w:rPr>
        <w:fldChar w:fldCharType="separate"/>
      </w:r>
      <w:r w:rsidR="00195565" w:rsidRPr="00195565">
        <w:rPr>
          <w:rFonts w:ascii="Times New Roman" w:hAnsi="Times New Roman"/>
          <w:noProof/>
          <w:sz w:val="20"/>
          <w:szCs w:val="20"/>
        </w:rPr>
        <w:t>[50]</w:t>
      </w:r>
      <w:r w:rsidRPr="00D126A3">
        <w:rPr>
          <w:rFonts w:ascii="Times New Roman" w:hAnsi="Times New Roman"/>
          <w:sz w:val="20"/>
          <w:szCs w:val="20"/>
        </w:rPr>
        <w:fldChar w:fldCharType="end"/>
      </w:r>
      <w:r w:rsidRPr="00D126A3">
        <w:rPr>
          <w:rFonts w:ascii="Times New Roman" w:hAnsi="Times New Roman"/>
          <w:sz w:val="20"/>
          <w:szCs w:val="20"/>
        </w:rPr>
        <w:t>.</w:t>
      </w:r>
      <w:r w:rsidRPr="00D126A3">
        <w:rPr>
          <w:sz w:val="18"/>
          <w:szCs w:val="18"/>
        </w:rPr>
        <w:t xml:space="preserve"> </w:t>
      </w:r>
      <w:r w:rsidRPr="00D126A3">
        <w:rPr>
          <w:rFonts w:ascii="Times New Roman" w:hAnsi="Times New Roman"/>
          <w:sz w:val="20"/>
          <w:szCs w:val="20"/>
        </w:rPr>
        <w:t xml:space="preserve">Hal inilah yang menjadi salah satu terapan dari </w:t>
      </w:r>
      <w:r w:rsidRPr="00D126A3">
        <w:rPr>
          <w:rFonts w:ascii="Times New Roman" w:hAnsi="Times New Roman"/>
          <w:i/>
          <w:iCs/>
          <w:sz w:val="20"/>
          <w:szCs w:val="20"/>
        </w:rPr>
        <w:t>signalling theory</w:t>
      </w:r>
      <w:r w:rsidRPr="00D126A3">
        <w:rPr>
          <w:rFonts w:ascii="Times New Roman" w:hAnsi="Times New Roman"/>
          <w:sz w:val="20"/>
          <w:szCs w:val="20"/>
        </w:rPr>
        <w:t xml:space="preserve"> dimana perusahaan memberikan gambaran sinyal positif bagi investor, sehingga investor tertarik dalam menanamkan modalnya pada perusahaan. Perusahaan yang memiliki tingkat likuiditas yang tinggi tentunya dianggap menjadi prospek yang bagus oleh para investor, karena para investor mempersepsikan perusahaan memiliki kinerja yang baik sehingga bisa meningkatkan harga saham yang berarti nilai perusahaan meningkat.</w:t>
      </w:r>
    </w:p>
    <w:p w14:paraId="4D5CB6F0" w14:textId="2EC0DE0D" w:rsidR="00E42104" w:rsidRPr="00D126A3" w:rsidRDefault="00D126A3" w:rsidP="00D126A3">
      <w:pPr>
        <w:pStyle w:val="ListParagraph"/>
        <w:numPr>
          <w:ilvl w:val="0"/>
          <w:numId w:val="36"/>
        </w:numPr>
        <w:spacing w:after="0" w:line="240" w:lineRule="auto"/>
        <w:ind w:left="426"/>
        <w:jc w:val="both"/>
        <w:rPr>
          <w:rFonts w:ascii="Times New Roman" w:hAnsi="Times New Roman"/>
          <w:sz w:val="16"/>
          <w:szCs w:val="16"/>
        </w:rPr>
      </w:pPr>
      <w:r w:rsidRPr="00D126A3">
        <w:rPr>
          <w:rFonts w:ascii="Times New Roman" w:hAnsi="Times New Roman"/>
          <w:sz w:val="20"/>
          <w:szCs w:val="20"/>
        </w:rPr>
        <w:lastRenderedPageBreak/>
        <w:t xml:space="preserve">Struktur Modal memperkuat pengaruh Solvabilitas Terhadap Nilai Perusahaan. Meskipun tingkat hutang yang dimiliki oleh perusahaan tersebut tinggi, tetapi terdapat hubungan yang baik antara perusahaan dan </w:t>
      </w:r>
      <w:r w:rsidRPr="00D126A3">
        <w:rPr>
          <w:rFonts w:ascii="Times New Roman" w:hAnsi="Times New Roman"/>
          <w:i/>
          <w:iCs/>
          <w:sz w:val="20"/>
          <w:szCs w:val="20"/>
        </w:rPr>
        <w:t>debtholders</w:t>
      </w:r>
      <w:r w:rsidRPr="00D126A3">
        <w:rPr>
          <w:rFonts w:ascii="Times New Roman" w:hAnsi="Times New Roman"/>
          <w:sz w:val="20"/>
          <w:szCs w:val="20"/>
        </w:rPr>
        <w:t xml:space="preserve"> serta mampu memberikan informasi sosial</w:t>
      </w:r>
      <w:r w:rsidRPr="00D126A3">
        <w:rPr>
          <w:sz w:val="18"/>
          <w:szCs w:val="18"/>
        </w:rPr>
        <w:t xml:space="preserve"> </w:t>
      </w:r>
      <w:r w:rsidRPr="00D126A3">
        <w:rPr>
          <w:rFonts w:ascii="Times New Roman" w:hAnsi="Times New Roman"/>
          <w:sz w:val="20"/>
          <w:szCs w:val="20"/>
        </w:rPr>
        <w:t>perusahaan yang baik maka perusahaan tersebut diduga mampu meningkatkan nilai perusahaan walaupun mempunyai suatu derajat ketergantungan yang tinggi pada hutang.</w:t>
      </w:r>
    </w:p>
    <w:p w14:paraId="5E5263F2" w14:textId="57A0C2C4" w:rsidR="00F32CC7" w:rsidRPr="00804C42" w:rsidRDefault="00F32CC7" w:rsidP="00F32CC7">
      <w:pPr>
        <w:pStyle w:val="ListParagraph"/>
        <w:spacing w:line="240" w:lineRule="auto"/>
        <w:ind w:left="0"/>
        <w:rPr>
          <w:rFonts w:ascii="Times New Roman" w:hAnsi="Times New Roman"/>
          <w:b/>
          <w:sz w:val="20"/>
          <w:szCs w:val="18"/>
          <w:lang w:val="en-ID"/>
        </w:rPr>
      </w:pPr>
      <w:r w:rsidRPr="00804C42">
        <w:rPr>
          <w:rFonts w:ascii="Times New Roman" w:hAnsi="Times New Roman"/>
          <w:b/>
          <w:sz w:val="20"/>
          <w:szCs w:val="18"/>
          <w:lang w:val="en-ID"/>
        </w:rPr>
        <w:t>Keterbatasan Penelitian</w:t>
      </w:r>
    </w:p>
    <w:p w14:paraId="19D129F6" w14:textId="2CA45E2F" w:rsidR="00F32CC7" w:rsidRDefault="00F32CC7" w:rsidP="00F32CC7">
      <w:pPr>
        <w:pStyle w:val="ListParagraph"/>
        <w:spacing w:line="240" w:lineRule="auto"/>
        <w:ind w:left="0"/>
        <w:jc w:val="both"/>
        <w:rPr>
          <w:rFonts w:ascii="Times New Roman" w:hAnsi="Times New Roman"/>
          <w:sz w:val="20"/>
          <w:szCs w:val="18"/>
          <w:lang w:val="en-ID"/>
        </w:rPr>
      </w:pPr>
      <w:bookmarkStart w:id="130" w:name="_Hlk45905332"/>
      <w:r w:rsidRPr="00804C42">
        <w:rPr>
          <w:rFonts w:ascii="Times New Roman" w:hAnsi="Times New Roman"/>
          <w:sz w:val="20"/>
          <w:szCs w:val="18"/>
          <w:lang w:val="en-ID"/>
        </w:rPr>
        <w:t xml:space="preserve">Keterbatasan penelitian </w:t>
      </w:r>
      <w:bookmarkEnd w:id="130"/>
      <w:r w:rsidRPr="00804C42">
        <w:rPr>
          <w:rFonts w:ascii="Times New Roman" w:hAnsi="Times New Roman"/>
          <w:sz w:val="20"/>
          <w:szCs w:val="18"/>
          <w:lang w:val="en-ID"/>
        </w:rPr>
        <w:t xml:space="preserve">dalam penelitian ini adalah </w:t>
      </w:r>
      <w:r w:rsidR="00A3643B">
        <w:rPr>
          <w:rFonts w:ascii="Times New Roman" w:hAnsi="Times New Roman"/>
          <w:sz w:val="20"/>
          <w:szCs w:val="18"/>
          <w:lang w:val="en-ID"/>
        </w:rPr>
        <w:t>:</w:t>
      </w:r>
    </w:p>
    <w:p w14:paraId="094E7E7A" w14:textId="77777777" w:rsidR="008C4C02" w:rsidRPr="008C4C02" w:rsidRDefault="008C4C02" w:rsidP="008C4C02">
      <w:pPr>
        <w:pStyle w:val="ListParagraph"/>
        <w:numPr>
          <w:ilvl w:val="0"/>
          <w:numId w:val="23"/>
        </w:numPr>
        <w:spacing w:after="200" w:line="240" w:lineRule="auto"/>
        <w:ind w:left="426"/>
        <w:jc w:val="both"/>
        <w:rPr>
          <w:rFonts w:ascii="Times New Roman" w:hAnsi="Times New Roman"/>
          <w:sz w:val="20"/>
          <w:szCs w:val="18"/>
          <w:lang w:val="en-ID"/>
        </w:rPr>
      </w:pPr>
      <w:r w:rsidRPr="008C4C02">
        <w:rPr>
          <w:rFonts w:ascii="Times New Roman" w:hAnsi="Times New Roman"/>
          <w:sz w:val="20"/>
          <w:szCs w:val="18"/>
          <w:lang w:val="en-ID"/>
        </w:rPr>
        <w:t xml:space="preserve">Penelitian ini hanya menggunakan </w:t>
      </w:r>
      <w:r w:rsidRPr="008C4C02">
        <w:rPr>
          <w:rFonts w:ascii="Times New Roman" w:hAnsi="Times New Roman"/>
          <w:sz w:val="20"/>
          <w:szCs w:val="18"/>
        </w:rPr>
        <w:t>3</w:t>
      </w:r>
      <w:r w:rsidRPr="008C4C02">
        <w:rPr>
          <w:rFonts w:ascii="Times New Roman" w:hAnsi="Times New Roman"/>
          <w:sz w:val="20"/>
          <w:szCs w:val="18"/>
          <w:lang w:val="en-ID"/>
        </w:rPr>
        <w:t xml:space="preserve"> variabel Independen, 1 variabel Moderating dan 1 variabel dependen </w:t>
      </w:r>
    </w:p>
    <w:p w14:paraId="2356B43C" w14:textId="77777777" w:rsidR="008C4C02" w:rsidRPr="008C4C02" w:rsidRDefault="008C4C02" w:rsidP="008C4C02">
      <w:pPr>
        <w:pStyle w:val="ListParagraph"/>
        <w:numPr>
          <w:ilvl w:val="0"/>
          <w:numId w:val="23"/>
        </w:numPr>
        <w:spacing w:after="200" w:line="240" w:lineRule="auto"/>
        <w:ind w:left="426"/>
        <w:jc w:val="both"/>
        <w:rPr>
          <w:rFonts w:ascii="Times New Roman" w:hAnsi="Times New Roman"/>
          <w:sz w:val="20"/>
          <w:szCs w:val="18"/>
          <w:lang w:val="en-ID"/>
        </w:rPr>
      </w:pPr>
      <w:r w:rsidRPr="008C4C02">
        <w:rPr>
          <w:rFonts w:ascii="Times New Roman" w:hAnsi="Times New Roman"/>
          <w:i/>
          <w:sz w:val="20"/>
          <w:szCs w:val="18"/>
          <w:lang w:val="en-ID"/>
        </w:rPr>
        <w:t xml:space="preserve"> </w:t>
      </w:r>
      <w:r w:rsidRPr="008C4C02">
        <w:rPr>
          <w:rFonts w:ascii="Times New Roman" w:hAnsi="Times New Roman"/>
          <w:sz w:val="20"/>
          <w:szCs w:val="18"/>
          <w:lang w:val="en-ID"/>
        </w:rPr>
        <w:t xml:space="preserve">Penelitian ini hanya mengambil </w:t>
      </w:r>
      <w:r w:rsidRPr="008C4C02">
        <w:rPr>
          <w:rFonts w:ascii="Times New Roman" w:hAnsi="Times New Roman"/>
          <w:sz w:val="20"/>
          <w:szCs w:val="18"/>
        </w:rPr>
        <w:t xml:space="preserve">3 </w:t>
      </w:r>
      <w:r w:rsidRPr="008C4C02">
        <w:rPr>
          <w:rFonts w:ascii="Times New Roman" w:hAnsi="Times New Roman"/>
          <w:sz w:val="20"/>
          <w:szCs w:val="18"/>
          <w:lang w:val="en-ID"/>
        </w:rPr>
        <w:t xml:space="preserve">periode saja dari tahun </w:t>
      </w:r>
      <w:r w:rsidRPr="008C4C02">
        <w:rPr>
          <w:rFonts w:ascii="Times New Roman" w:hAnsi="Times New Roman"/>
          <w:sz w:val="20"/>
          <w:szCs w:val="20"/>
        </w:rPr>
        <w:t>2019-2021</w:t>
      </w:r>
      <w:r w:rsidRPr="008C4C02">
        <w:rPr>
          <w:rFonts w:ascii="Times New Roman" w:hAnsi="Times New Roman"/>
          <w:sz w:val="20"/>
          <w:szCs w:val="18"/>
          <w:lang w:val="en-ID"/>
        </w:rPr>
        <w:t>, dan</w:t>
      </w:r>
    </w:p>
    <w:p w14:paraId="0DB8B184" w14:textId="77777777" w:rsidR="008C4C02" w:rsidRPr="008C4C02" w:rsidRDefault="008C4C02" w:rsidP="008C4C02">
      <w:pPr>
        <w:pStyle w:val="ListParagraph"/>
        <w:numPr>
          <w:ilvl w:val="0"/>
          <w:numId w:val="23"/>
        </w:numPr>
        <w:spacing w:after="200" w:line="240" w:lineRule="auto"/>
        <w:ind w:left="426"/>
        <w:jc w:val="both"/>
        <w:rPr>
          <w:rFonts w:ascii="Times New Roman" w:hAnsi="Times New Roman"/>
          <w:sz w:val="16"/>
          <w:szCs w:val="14"/>
          <w:lang w:val="en-ID"/>
        </w:rPr>
      </w:pPr>
      <w:r w:rsidRPr="008C4C02">
        <w:rPr>
          <w:rFonts w:ascii="Times New Roman" w:hAnsi="Times New Roman"/>
          <w:sz w:val="20"/>
          <w:szCs w:val="18"/>
          <w:lang w:val="en-ID"/>
        </w:rPr>
        <w:t xml:space="preserve">Penelitian ini hanya menggunakan objek 1 negara yaitu Indonesia </w:t>
      </w:r>
    </w:p>
    <w:p w14:paraId="29AD148A" w14:textId="12ACE422" w:rsidR="00D126A3" w:rsidRPr="008C4C02" w:rsidRDefault="008C4C02" w:rsidP="008C4C02">
      <w:pPr>
        <w:pStyle w:val="ListParagraph"/>
        <w:numPr>
          <w:ilvl w:val="0"/>
          <w:numId w:val="23"/>
        </w:numPr>
        <w:spacing w:after="200" w:line="240" w:lineRule="auto"/>
        <w:ind w:left="426"/>
        <w:jc w:val="both"/>
        <w:rPr>
          <w:rFonts w:ascii="Times New Roman" w:hAnsi="Times New Roman"/>
          <w:sz w:val="16"/>
          <w:szCs w:val="14"/>
          <w:lang w:val="en-ID"/>
        </w:rPr>
      </w:pPr>
      <w:r w:rsidRPr="008C4C02">
        <w:rPr>
          <w:rFonts w:ascii="Times New Roman" w:hAnsi="Times New Roman"/>
          <w:sz w:val="20"/>
          <w:szCs w:val="18"/>
          <w:lang w:val="en-ID"/>
        </w:rPr>
        <w:t xml:space="preserve">Sampel penelitian hanya menggunakan perusahaan manufaktur subsector </w:t>
      </w:r>
      <w:r w:rsidRPr="008C4C02">
        <w:rPr>
          <w:rFonts w:ascii="Times New Roman" w:hAnsi="Times New Roman"/>
          <w:i/>
          <w:iCs/>
          <w:sz w:val="20"/>
          <w:szCs w:val="18"/>
          <w:lang w:val="en-ID"/>
        </w:rPr>
        <w:t>food and beverage</w:t>
      </w:r>
      <w:r w:rsidRPr="008C4C02">
        <w:rPr>
          <w:rFonts w:ascii="Times New Roman" w:hAnsi="Times New Roman"/>
          <w:sz w:val="20"/>
          <w:szCs w:val="18"/>
          <w:lang w:val="en-ID"/>
        </w:rPr>
        <w:t xml:space="preserve"> sehingga jumlah nya sangat terbatas</w:t>
      </w:r>
    </w:p>
    <w:p w14:paraId="7463DE5A" w14:textId="10113622" w:rsidR="00F32CC7" w:rsidRPr="001938A7" w:rsidRDefault="00F32CC7" w:rsidP="001938A7">
      <w:pPr>
        <w:jc w:val="both"/>
        <w:rPr>
          <w:b/>
          <w:sz w:val="20"/>
          <w:szCs w:val="18"/>
          <w:lang w:val="en-ID"/>
        </w:rPr>
      </w:pPr>
      <w:r w:rsidRPr="001938A7">
        <w:rPr>
          <w:b/>
          <w:sz w:val="20"/>
          <w:szCs w:val="18"/>
          <w:lang w:val="en-ID"/>
        </w:rPr>
        <w:t xml:space="preserve">Saran </w:t>
      </w:r>
    </w:p>
    <w:p w14:paraId="36560A8C" w14:textId="377728CD" w:rsidR="00F32CC7" w:rsidRDefault="00F32CC7" w:rsidP="001938A7">
      <w:pPr>
        <w:pStyle w:val="ListParagraph"/>
        <w:spacing w:after="0" w:line="240" w:lineRule="auto"/>
        <w:ind w:left="0"/>
        <w:jc w:val="both"/>
        <w:rPr>
          <w:rFonts w:ascii="Times New Roman" w:hAnsi="Times New Roman"/>
          <w:sz w:val="20"/>
          <w:szCs w:val="18"/>
          <w:lang w:val="en-ID"/>
        </w:rPr>
      </w:pPr>
      <w:r w:rsidRPr="00804C42">
        <w:rPr>
          <w:rFonts w:ascii="Times New Roman" w:hAnsi="Times New Roman"/>
          <w:sz w:val="20"/>
          <w:szCs w:val="18"/>
          <w:lang w:val="en-ID"/>
        </w:rPr>
        <w:t xml:space="preserve">Adapun saran yang dapat di berikan oleh peneliti untuk penelitian dimasa mendatang adalah </w:t>
      </w:r>
      <w:r w:rsidR="001938A7">
        <w:rPr>
          <w:rFonts w:ascii="Times New Roman" w:hAnsi="Times New Roman"/>
          <w:sz w:val="20"/>
          <w:szCs w:val="18"/>
          <w:lang w:val="en-ID"/>
        </w:rPr>
        <w:t>:</w:t>
      </w:r>
    </w:p>
    <w:p w14:paraId="57280B2E" w14:textId="77777777" w:rsidR="008C4C02" w:rsidRPr="008C4C02" w:rsidRDefault="008C4C02" w:rsidP="008C4C02">
      <w:pPr>
        <w:pStyle w:val="ListParagraph"/>
        <w:numPr>
          <w:ilvl w:val="0"/>
          <w:numId w:val="24"/>
        </w:numPr>
        <w:spacing w:after="200" w:line="240" w:lineRule="auto"/>
        <w:ind w:left="426"/>
        <w:jc w:val="both"/>
        <w:rPr>
          <w:rFonts w:ascii="Times New Roman" w:hAnsi="Times New Roman"/>
          <w:sz w:val="20"/>
          <w:szCs w:val="18"/>
          <w:lang w:val="en-ID"/>
        </w:rPr>
      </w:pPr>
      <w:r w:rsidRPr="008C4C02">
        <w:rPr>
          <w:rFonts w:ascii="Times New Roman" w:hAnsi="Times New Roman"/>
          <w:sz w:val="20"/>
          <w:szCs w:val="18"/>
          <w:lang w:val="en-ID"/>
        </w:rPr>
        <w:t xml:space="preserve">Penelitian selanjutnya dapat mempertimbangkan menggunakan variabel independen lain yang mungkin mempengaruhi </w:t>
      </w:r>
      <w:r w:rsidRPr="008C4C02">
        <w:rPr>
          <w:rFonts w:ascii="Times New Roman" w:hAnsi="Times New Roman"/>
          <w:sz w:val="20"/>
          <w:szCs w:val="20"/>
        </w:rPr>
        <w:t>Nilai Perusahaan</w:t>
      </w:r>
      <w:r w:rsidRPr="008C4C02">
        <w:rPr>
          <w:rFonts w:ascii="Times New Roman" w:hAnsi="Times New Roman"/>
          <w:iCs/>
          <w:sz w:val="20"/>
          <w:szCs w:val="18"/>
          <w:lang w:val="en-ID"/>
        </w:rPr>
        <w:t xml:space="preserve">, Misalnya: Leverage, </w:t>
      </w:r>
      <w:r w:rsidRPr="008C4C02">
        <w:rPr>
          <w:rFonts w:ascii="Times New Roman" w:hAnsi="Times New Roman"/>
          <w:sz w:val="20"/>
          <w:szCs w:val="18"/>
          <w:lang w:val="en-ID"/>
        </w:rPr>
        <w:t xml:space="preserve">Struktur Aset, </w:t>
      </w:r>
      <w:r w:rsidRPr="008C4C02">
        <w:rPr>
          <w:rFonts w:ascii="Times New Roman" w:hAnsi="Times New Roman"/>
          <w:sz w:val="20"/>
          <w:szCs w:val="18"/>
        </w:rPr>
        <w:t xml:space="preserve">Rentabilitas, Keputusan Investasi, Peluang Pertumbuhan, </w:t>
      </w:r>
      <w:r w:rsidRPr="008C4C02">
        <w:rPr>
          <w:rFonts w:ascii="Times New Roman" w:hAnsi="Times New Roman"/>
          <w:sz w:val="20"/>
          <w:szCs w:val="20"/>
        </w:rPr>
        <w:t>Kepemilikan Institusional, dan lain sebagainya.</w:t>
      </w:r>
    </w:p>
    <w:p w14:paraId="3641B981" w14:textId="77777777" w:rsidR="008C4C02" w:rsidRPr="008C4C02" w:rsidRDefault="008C4C02" w:rsidP="008C4C02">
      <w:pPr>
        <w:pStyle w:val="ListParagraph"/>
        <w:numPr>
          <w:ilvl w:val="0"/>
          <w:numId w:val="24"/>
        </w:numPr>
        <w:spacing w:after="200" w:line="240" w:lineRule="auto"/>
        <w:ind w:left="426"/>
        <w:jc w:val="both"/>
        <w:rPr>
          <w:rFonts w:ascii="Times New Roman" w:hAnsi="Times New Roman"/>
          <w:sz w:val="20"/>
          <w:szCs w:val="18"/>
          <w:lang w:val="en-ID"/>
        </w:rPr>
      </w:pPr>
      <w:r w:rsidRPr="008C4C02">
        <w:rPr>
          <w:rFonts w:ascii="Times New Roman" w:hAnsi="Times New Roman"/>
          <w:i/>
          <w:sz w:val="20"/>
          <w:szCs w:val="18"/>
          <w:lang w:val="en-ID"/>
        </w:rPr>
        <w:t xml:space="preserve"> </w:t>
      </w:r>
      <w:r w:rsidRPr="008C4C02">
        <w:rPr>
          <w:rFonts w:ascii="Times New Roman" w:hAnsi="Times New Roman"/>
          <w:sz w:val="20"/>
          <w:szCs w:val="18"/>
          <w:lang w:val="en-ID"/>
        </w:rPr>
        <w:t xml:space="preserve">Memperpanjang periode penelitian sehingga dapat melihat kecenderungan yang terjadi dalam jangka panjang sehingga menggambarkan kondisi yang sesungguhnya terjadi </w:t>
      </w:r>
    </w:p>
    <w:p w14:paraId="402B9A94" w14:textId="77777777" w:rsidR="008C4C02" w:rsidRPr="008C4C02" w:rsidRDefault="008C4C02" w:rsidP="008C4C02">
      <w:pPr>
        <w:pStyle w:val="ListParagraph"/>
        <w:numPr>
          <w:ilvl w:val="0"/>
          <w:numId w:val="24"/>
        </w:numPr>
        <w:spacing w:after="200" w:line="240" w:lineRule="auto"/>
        <w:ind w:left="426"/>
        <w:jc w:val="both"/>
        <w:rPr>
          <w:b/>
          <w:sz w:val="18"/>
          <w:szCs w:val="18"/>
          <w:lang w:val="en-US"/>
        </w:rPr>
      </w:pPr>
      <w:r w:rsidRPr="008C4C02">
        <w:rPr>
          <w:rFonts w:ascii="Times New Roman" w:hAnsi="Times New Roman"/>
          <w:sz w:val="20"/>
          <w:szCs w:val="18"/>
          <w:lang w:val="en-ID"/>
        </w:rPr>
        <w:t>Penelitian selanjutnya dapat mempertimbangkan objek lebih dari 1 negara</w:t>
      </w:r>
    </w:p>
    <w:p w14:paraId="342DB82D" w14:textId="54FE706B" w:rsidR="00E42104" w:rsidRPr="008C4C02" w:rsidRDefault="008C4C02" w:rsidP="008C4C02">
      <w:pPr>
        <w:pStyle w:val="ListParagraph"/>
        <w:numPr>
          <w:ilvl w:val="0"/>
          <w:numId w:val="24"/>
        </w:numPr>
        <w:spacing w:after="200" w:line="240" w:lineRule="auto"/>
        <w:ind w:left="426"/>
        <w:jc w:val="both"/>
        <w:rPr>
          <w:b/>
          <w:lang w:val="en-US"/>
        </w:rPr>
      </w:pPr>
      <w:r w:rsidRPr="008C4C02">
        <w:rPr>
          <w:rFonts w:ascii="Times New Roman" w:hAnsi="Times New Roman"/>
          <w:sz w:val="20"/>
          <w:szCs w:val="18"/>
          <w:lang w:val="en-ID"/>
        </w:rPr>
        <w:t>Menambah perusahaan misalnya perusahaan LQ45, perusahaan Farmasi, dan subsector yang lainnya</w:t>
      </w:r>
      <w:r w:rsidRPr="008C4C02">
        <w:rPr>
          <w:rFonts w:ascii="Times New Roman" w:hAnsi="Times New Roman"/>
          <w:sz w:val="24"/>
          <w:lang w:val="en-ID"/>
        </w:rPr>
        <w:t>.</w:t>
      </w:r>
    </w:p>
    <w:p w14:paraId="4D0DA0B0" w14:textId="748BD9C1" w:rsidR="00C52EA0" w:rsidRPr="006173C2" w:rsidRDefault="00C52EA0" w:rsidP="00C52EA0">
      <w:pPr>
        <w:jc w:val="center"/>
        <w:rPr>
          <w:b/>
          <w:lang w:val="en-US"/>
        </w:rPr>
      </w:pPr>
      <w:r w:rsidRPr="006173C2">
        <w:rPr>
          <w:b/>
          <w:lang w:val="en-US"/>
        </w:rPr>
        <w:t>UCAPAN TERIMA KASIH</w:t>
      </w:r>
    </w:p>
    <w:p w14:paraId="1EDA5F19" w14:textId="77777777" w:rsidR="00C52EA0" w:rsidRPr="006173C2" w:rsidRDefault="00C52EA0" w:rsidP="00BC7F51">
      <w:pPr>
        <w:numPr>
          <w:ilvl w:val="0"/>
          <w:numId w:val="1"/>
        </w:numPr>
        <w:suppressAutoHyphens w:val="0"/>
        <w:spacing w:after="160"/>
        <w:ind w:left="284" w:hanging="284"/>
        <w:contextualSpacing/>
        <w:jc w:val="both"/>
        <w:rPr>
          <w:rFonts w:eastAsia="Calibri"/>
          <w:sz w:val="20"/>
          <w:szCs w:val="20"/>
          <w:lang w:eastAsia="en-US"/>
        </w:rPr>
      </w:pPr>
      <w:r w:rsidRPr="006173C2">
        <w:rPr>
          <w:rFonts w:eastAsia="Calibri"/>
          <w:sz w:val="20"/>
          <w:szCs w:val="20"/>
          <w:lang w:val="en-US" w:eastAsia="en-US"/>
        </w:rPr>
        <w:t>Bapak dan Ibu serta keluarga tercinta yang senantiasa memberi dukungan baik materil</w:t>
      </w:r>
      <w:r w:rsidRPr="006173C2">
        <w:rPr>
          <w:rFonts w:eastAsia="Calibri"/>
          <w:sz w:val="20"/>
          <w:szCs w:val="20"/>
          <w:lang w:eastAsia="en-US"/>
        </w:rPr>
        <w:t xml:space="preserve"> </w:t>
      </w:r>
      <w:r w:rsidRPr="006173C2">
        <w:rPr>
          <w:rFonts w:eastAsia="Calibri"/>
          <w:sz w:val="20"/>
          <w:szCs w:val="20"/>
          <w:lang w:val="en-US" w:eastAsia="en-US"/>
        </w:rPr>
        <w:t>maupun do’a dan kasih sayang.</w:t>
      </w:r>
    </w:p>
    <w:p w14:paraId="3A7F0FC9" w14:textId="0AB6052B" w:rsidR="00C52EA0" w:rsidRPr="006173C2" w:rsidRDefault="00C53827" w:rsidP="00BC7F51">
      <w:pPr>
        <w:numPr>
          <w:ilvl w:val="0"/>
          <w:numId w:val="1"/>
        </w:numPr>
        <w:suppressAutoHyphens w:val="0"/>
        <w:ind w:left="284" w:hanging="284"/>
        <w:contextualSpacing/>
        <w:jc w:val="both"/>
        <w:rPr>
          <w:iCs/>
          <w:sz w:val="20"/>
          <w:szCs w:val="20"/>
        </w:rPr>
      </w:pPr>
      <w:r>
        <w:rPr>
          <w:iCs/>
          <w:sz w:val="20"/>
          <w:szCs w:val="20"/>
          <w:lang w:val="en-US"/>
        </w:rPr>
        <w:t xml:space="preserve">Bapak </w:t>
      </w:r>
      <w:r w:rsidRPr="00C53827">
        <w:rPr>
          <w:iCs/>
          <w:sz w:val="20"/>
          <w:szCs w:val="20"/>
          <w:lang w:val="en-US"/>
        </w:rPr>
        <w:t>Drs. Nurasik, MM</w:t>
      </w:r>
      <w:r w:rsidRPr="00C53827">
        <w:rPr>
          <w:iCs/>
          <w:sz w:val="20"/>
          <w:szCs w:val="20"/>
          <w:lang w:val="en-US"/>
        </w:rPr>
        <w:t xml:space="preserve"> </w:t>
      </w:r>
      <w:r w:rsidR="00C52EA0" w:rsidRPr="006173C2">
        <w:rPr>
          <w:iCs/>
          <w:sz w:val="20"/>
          <w:szCs w:val="20"/>
        </w:rPr>
        <w:t>selaku dosen pembimbing yang selalu meluangkan waktu, tenaga dan pikiran dalam memberikan bimbingan serta saran kepada penulis sehingga penulis dapat menyelesaikan Skripsi ini dengan baik.</w:t>
      </w:r>
    </w:p>
    <w:p w14:paraId="378D535C" w14:textId="77777777" w:rsidR="00C52EA0" w:rsidRDefault="00C52EA0" w:rsidP="00C52EA0"/>
    <w:p w14:paraId="43C3B2E2" w14:textId="77777777" w:rsidR="00C52EA0" w:rsidRDefault="00C52EA0" w:rsidP="00C52EA0">
      <w:pPr>
        <w:jc w:val="center"/>
        <w:rPr>
          <w:b/>
          <w:bCs/>
          <w:lang w:val="en-ID"/>
        </w:rPr>
      </w:pPr>
      <w:r w:rsidRPr="008C4F62">
        <w:rPr>
          <w:b/>
          <w:bCs/>
          <w:lang w:val="en-ID"/>
        </w:rPr>
        <w:t>DAFTAR PUSTAKA</w:t>
      </w:r>
    </w:p>
    <w:p w14:paraId="22DAF6AC" w14:textId="77777777" w:rsidR="00C52EA0" w:rsidRPr="00BC43FB" w:rsidRDefault="00C52EA0" w:rsidP="00F32CC7">
      <w:pPr>
        <w:jc w:val="both"/>
        <w:rPr>
          <w:sz w:val="16"/>
          <w:szCs w:val="16"/>
        </w:rPr>
      </w:pPr>
    </w:p>
    <w:p w14:paraId="14DCACC8" w14:textId="77777777" w:rsidR="006E252E" w:rsidRPr="00195565" w:rsidRDefault="00195565" w:rsidP="006E252E">
      <w:pPr>
        <w:widowControl w:val="0"/>
        <w:autoSpaceDE w:val="0"/>
        <w:autoSpaceDN w:val="0"/>
        <w:adjustRightInd w:val="0"/>
        <w:ind w:left="640" w:hanging="640"/>
        <w:jc w:val="both"/>
        <w:rPr>
          <w:noProof/>
          <w:sz w:val="20"/>
        </w:rPr>
      </w:pPr>
      <w:r>
        <w:rPr>
          <w:sz w:val="20"/>
          <w:szCs w:val="20"/>
        </w:rPr>
        <w:fldChar w:fldCharType="begin" w:fldLock="1"/>
      </w:r>
      <w:r>
        <w:rPr>
          <w:sz w:val="20"/>
          <w:szCs w:val="20"/>
        </w:rPr>
        <w:instrText xml:space="preserve">ADDIN Mendeley Bibliography CSL_BIBLIOGRAPHY </w:instrText>
      </w:r>
      <w:r>
        <w:rPr>
          <w:sz w:val="20"/>
          <w:szCs w:val="20"/>
        </w:rPr>
        <w:fldChar w:fldCharType="separate"/>
      </w:r>
      <w:r w:rsidRPr="00195565">
        <w:rPr>
          <w:noProof/>
          <w:sz w:val="20"/>
        </w:rPr>
        <w:t>[1]</w:t>
      </w:r>
      <w:r w:rsidRPr="00195565">
        <w:rPr>
          <w:noProof/>
          <w:sz w:val="20"/>
        </w:rPr>
        <w:tab/>
      </w:r>
      <w:r w:rsidR="006E252E" w:rsidRPr="00195565">
        <w:rPr>
          <w:noProof/>
          <w:sz w:val="20"/>
        </w:rPr>
        <w:t xml:space="preserve">A. N. Chasanah, “Pengaruh Rasio Likuiditas, Profitabilitas, Struktur Modal Dan Ukuran Perusahaan Terhadap Nilai Perusahaan Pada Perusahaan Manufaktur Yang Terdaftar Di Bei Tahun 2015-2017,” </w:t>
      </w:r>
      <w:r w:rsidR="006E252E" w:rsidRPr="00195565">
        <w:rPr>
          <w:i/>
          <w:iCs/>
          <w:noProof/>
          <w:sz w:val="20"/>
        </w:rPr>
        <w:t>J. Penelitan Ekon. Dan Bisnis</w:t>
      </w:r>
      <w:r w:rsidR="006E252E" w:rsidRPr="00195565">
        <w:rPr>
          <w:noProof/>
          <w:sz w:val="20"/>
        </w:rPr>
        <w:t>, Vol. 3, No. 1, Pp. 39–47, 2019, Doi: 10.33633/Jpeb.V3i1.2287.</w:t>
      </w:r>
    </w:p>
    <w:p w14:paraId="43356072" w14:textId="77777777" w:rsidR="006E252E" w:rsidRPr="00195565" w:rsidRDefault="00195565" w:rsidP="006E252E">
      <w:pPr>
        <w:widowControl w:val="0"/>
        <w:autoSpaceDE w:val="0"/>
        <w:autoSpaceDN w:val="0"/>
        <w:adjustRightInd w:val="0"/>
        <w:ind w:left="640" w:hanging="640"/>
        <w:jc w:val="both"/>
        <w:rPr>
          <w:noProof/>
          <w:sz w:val="20"/>
        </w:rPr>
      </w:pPr>
      <w:r w:rsidRPr="00195565">
        <w:rPr>
          <w:noProof/>
          <w:sz w:val="20"/>
        </w:rPr>
        <w:t>[2]</w:t>
      </w:r>
      <w:r w:rsidRPr="00195565">
        <w:rPr>
          <w:noProof/>
          <w:sz w:val="20"/>
        </w:rPr>
        <w:tab/>
      </w:r>
      <w:r w:rsidR="006E252E" w:rsidRPr="00195565">
        <w:rPr>
          <w:noProof/>
          <w:sz w:val="20"/>
        </w:rPr>
        <w:t>A. Tio And A. P. Prima, “Analisis Pengaruh Kinerja Keuangan Terhadap Nilai Perusahaan Yang Terdaftar Di Bursa Efek Indonesia,” Vol. 6, Pp. 443–453, 2022.</w:t>
      </w:r>
    </w:p>
    <w:p w14:paraId="7673690B" w14:textId="77777777" w:rsidR="006E252E" w:rsidRDefault="00195565" w:rsidP="00195565">
      <w:pPr>
        <w:widowControl w:val="0"/>
        <w:autoSpaceDE w:val="0"/>
        <w:autoSpaceDN w:val="0"/>
        <w:adjustRightInd w:val="0"/>
        <w:ind w:left="640" w:hanging="640"/>
        <w:jc w:val="both"/>
        <w:rPr>
          <w:noProof/>
          <w:sz w:val="20"/>
        </w:rPr>
      </w:pPr>
      <w:r w:rsidRPr="00195565">
        <w:rPr>
          <w:noProof/>
          <w:sz w:val="20"/>
        </w:rPr>
        <w:t>[3]</w:t>
      </w:r>
      <w:r w:rsidRPr="00195565">
        <w:rPr>
          <w:noProof/>
          <w:sz w:val="20"/>
        </w:rPr>
        <w:tab/>
      </w:r>
      <w:r w:rsidR="006E252E" w:rsidRPr="00195565">
        <w:rPr>
          <w:noProof/>
          <w:sz w:val="20"/>
        </w:rPr>
        <w:t xml:space="preserve">A. Abrori And Suwitho, “Pengaruh Profitabilitas, Likuiditas, Dan Solvabilitas Terhadap Nilai Perusahaan,” </w:t>
      </w:r>
      <w:r w:rsidR="006E252E" w:rsidRPr="00195565">
        <w:rPr>
          <w:i/>
          <w:iCs/>
          <w:noProof/>
          <w:sz w:val="20"/>
        </w:rPr>
        <w:t>J. Ilmu Dan Ris. Manaj.</w:t>
      </w:r>
      <w:r w:rsidR="006E252E" w:rsidRPr="00195565">
        <w:rPr>
          <w:noProof/>
          <w:sz w:val="20"/>
        </w:rPr>
        <w:t>, Vol. 8, No. 2, 2019.</w:t>
      </w:r>
    </w:p>
    <w:p w14:paraId="58272E1D" w14:textId="77777777" w:rsidR="006E252E" w:rsidRPr="00195565" w:rsidRDefault="00195565" w:rsidP="006E252E">
      <w:pPr>
        <w:widowControl w:val="0"/>
        <w:autoSpaceDE w:val="0"/>
        <w:autoSpaceDN w:val="0"/>
        <w:adjustRightInd w:val="0"/>
        <w:ind w:left="640" w:hanging="640"/>
        <w:jc w:val="both"/>
        <w:rPr>
          <w:noProof/>
          <w:sz w:val="20"/>
        </w:rPr>
      </w:pPr>
      <w:r w:rsidRPr="00195565">
        <w:rPr>
          <w:noProof/>
          <w:sz w:val="20"/>
        </w:rPr>
        <w:t>[4]</w:t>
      </w:r>
      <w:r w:rsidRPr="00195565">
        <w:rPr>
          <w:noProof/>
          <w:sz w:val="20"/>
        </w:rPr>
        <w:tab/>
      </w:r>
      <w:r w:rsidR="006E252E" w:rsidRPr="00195565">
        <w:rPr>
          <w:noProof/>
          <w:sz w:val="20"/>
        </w:rPr>
        <w:t>A. Idris, “Pengaruh Profitabilitas , Likuiditas , Dan Solvabilitas Terhadap Nilai Perusahaan Dengan Mediasi Harga Saham Pada Perusahaan Makanan Dan Minuman Di Indonesia,” Vol. 20, No. 1, Pp. 27–41, 2021, Doi: 10.32639/Fokusbisnis.V19i2.742.</w:t>
      </w:r>
    </w:p>
    <w:p w14:paraId="01A470C3" w14:textId="77777777" w:rsidR="006E252E" w:rsidRPr="00195565" w:rsidRDefault="00195565" w:rsidP="006E252E">
      <w:pPr>
        <w:widowControl w:val="0"/>
        <w:autoSpaceDE w:val="0"/>
        <w:autoSpaceDN w:val="0"/>
        <w:adjustRightInd w:val="0"/>
        <w:ind w:left="640" w:hanging="640"/>
        <w:jc w:val="both"/>
        <w:rPr>
          <w:noProof/>
          <w:sz w:val="20"/>
        </w:rPr>
      </w:pPr>
      <w:r w:rsidRPr="00195565">
        <w:rPr>
          <w:noProof/>
          <w:sz w:val="20"/>
        </w:rPr>
        <w:t>[5]</w:t>
      </w:r>
      <w:r w:rsidRPr="00195565">
        <w:rPr>
          <w:noProof/>
          <w:sz w:val="20"/>
        </w:rPr>
        <w:tab/>
      </w:r>
      <w:r w:rsidR="006E252E" w:rsidRPr="00195565">
        <w:rPr>
          <w:noProof/>
          <w:sz w:val="20"/>
        </w:rPr>
        <w:t>A. Luthfiana, “Pengaruh Solvabilitas, Profitabilitas, Dan Likuiditas Terhadap Nilai Perusahaan (Studi Empiris Pada Perusahaan Properti Dan Real Estate Yang Terdaftar Di Bursa Efek Indonesia Periode 2014-2017),” 2018.</w:t>
      </w:r>
    </w:p>
    <w:p w14:paraId="00B0AA84" w14:textId="77777777" w:rsidR="006E252E" w:rsidRPr="00195565" w:rsidRDefault="00195565" w:rsidP="006E252E">
      <w:pPr>
        <w:widowControl w:val="0"/>
        <w:autoSpaceDE w:val="0"/>
        <w:autoSpaceDN w:val="0"/>
        <w:adjustRightInd w:val="0"/>
        <w:ind w:left="640" w:hanging="640"/>
        <w:jc w:val="both"/>
        <w:rPr>
          <w:noProof/>
          <w:sz w:val="20"/>
        </w:rPr>
      </w:pPr>
      <w:r w:rsidRPr="00195565">
        <w:rPr>
          <w:noProof/>
          <w:sz w:val="20"/>
        </w:rPr>
        <w:t>[6]</w:t>
      </w:r>
      <w:r w:rsidRPr="00195565">
        <w:rPr>
          <w:noProof/>
          <w:sz w:val="20"/>
        </w:rPr>
        <w:tab/>
      </w:r>
      <w:r w:rsidR="006E252E" w:rsidRPr="00195565">
        <w:rPr>
          <w:noProof/>
          <w:sz w:val="20"/>
        </w:rPr>
        <w:t xml:space="preserve">A. Zulfa, L. Novietta, And M. K. S. Azhar, “Pengaruh Profitabiltias, Likuiditas, Ukuran Perusahaan Terhadap Nilai Perusahaan Dengan Struktur Modal Sebagai Variabel Moderasi,” </w:t>
      </w:r>
      <w:r w:rsidR="006E252E" w:rsidRPr="00195565">
        <w:rPr>
          <w:i/>
          <w:iCs/>
          <w:noProof/>
          <w:sz w:val="20"/>
        </w:rPr>
        <w:t>J. Ekon. Manajemen, Akuntansi, Bisnis Digit. Dan Kewirausahaan</w:t>
      </w:r>
      <w:r w:rsidR="006E252E" w:rsidRPr="00195565">
        <w:rPr>
          <w:noProof/>
          <w:sz w:val="20"/>
        </w:rPr>
        <w:t>, Vol. 1, No. No. 4, Pp. 335–352, 2022, [Online]. Available: Https://Journal.Sinergicendikia.Com/Index.Php/Inov</w:t>
      </w:r>
    </w:p>
    <w:p w14:paraId="2DA444D2" w14:textId="77777777" w:rsidR="006E252E" w:rsidRDefault="00195565" w:rsidP="006E252E">
      <w:pPr>
        <w:widowControl w:val="0"/>
        <w:autoSpaceDE w:val="0"/>
        <w:autoSpaceDN w:val="0"/>
        <w:adjustRightInd w:val="0"/>
        <w:ind w:left="640" w:hanging="640"/>
        <w:jc w:val="both"/>
        <w:rPr>
          <w:noProof/>
          <w:sz w:val="20"/>
        </w:rPr>
      </w:pPr>
      <w:r w:rsidRPr="00195565">
        <w:rPr>
          <w:noProof/>
          <w:sz w:val="20"/>
        </w:rPr>
        <w:t>[7]</w:t>
      </w:r>
      <w:r w:rsidRPr="00195565">
        <w:rPr>
          <w:noProof/>
          <w:sz w:val="20"/>
        </w:rPr>
        <w:tab/>
      </w:r>
      <w:r w:rsidR="006E252E" w:rsidRPr="00195565">
        <w:rPr>
          <w:noProof/>
          <w:sz w:val="20"/>
        </w:rPr>
        <w:t xml:space="preserve">Brigham And E. Houston, “Dasar-Dasar Manajemen Keuangan Terjemahan. Edisi 10.,” </w:t>
      </w:r>
      <w:r w:rsidR="006E252E" w:rsidRPr="00195565">
        <w:rPr>
          <w:i/>
          <w:iCs/>
          <w:noProof/>
          <w:sz w:val="20"/>
        </w:rPr>
        <w:t>Jakarta: Selemba Empat.</w:t>
      </w:r>
      <w:r w:rsidR="006E252E" w:rsidRPr="00195565">
        <w:rPr>
          <w:noProof/>
          <w:sz w:val="20"/>
        </w:rPr>
        <w:t>, 2018.</w:t>
      </w:r>
    </w:p>
    <w:p w14:paraId="29B1FFB5" w14:textId="77777777" w:rsidR="006E252E" w:rsidRPr="00195565" w:rsidRDefault="00195565" w:rsidP="006E252E">
      <w:pPr>
        <w:widowControl w:val="0"/>
        <w:autoSpaceDE w:val="0"/>
        <w:autoSpaceDN w:val="0"/>
        <w:adjustRightInd w:val="0"/>
        <w:ind w:left="640" w:hanging="640"/>
        <w:jc w:val="both"/>
        <w:rPr>
          <w:noProof/>
          <w:sz w:val="20"/>
        </w:rPr>
      </w:pPr>
      <w:r w:rsidRPr="00195565">
        <w:rPr>
          <w:noProof/>
          <w:sz w:val="20"/>
        </w:rPr>
        <w:t>[8]</w:t>
      </w:r>
      <w:r w:rsidRPr="00195565">
        <w:rPr>
          <w:noProof/>
          <w:sz w:val="20"/>
        </w:rPr>
        <w:tab/>
      </w:r>
      <w:r w:rsidR="006E252E" w:rsidRPr="00195565">
        <w:rPr>
          <w:noProof/>
          <w:sz w:val="20"/>
        </w:rPr>
        <w:t xml:space="preserve">C. F. Ukhriyawati And R. Dewi, “Pengaruh Struktur Modal, Pertumbuhan Perusahaan Dan Ukuran Perusahaan Terhadap Nilai Perusahaan Pada Perusahaan Lq-45 Yang Terdaftar Di Bursa Efek Indonesia,” </w:t>
      </w:r>
      <w:r w:rsidR="006E252E" w:rsidRPr="00195565">
        <w:rPr>
          <w:i/>
          <w:iCs/>
          <w:noProof/>
          <w:sz w:val="20"/>
        </w:rPr>
        <w:t>Equilibiria</w:t>
      </w:r>
      <w:r w:rsidR="006E252E" w:rsidRPr="00195565">
        <w:rPr>
          <w:noProof/>
          <w:sz w:val="20"/>
        </w:rPr>
        <w:t>, Vol. 6, No. 1, Pp. 1–14, 2019.</w:t>
      </w:r>
    </w:p>
    <w:p w14:paraId="4A57B918" w14:textId="77777777" w:rsidR="006E252E" w:rsidRPr="00195565" w:rsidRDefault="00195565" w:rsidP="006E252E">
      <w:pPr>
        <w:widowControl w:val="0"/>
        <w:autoSpaceDE w:val="0"/>
        <w:autoSpaceDN w:val="0"/>
        <w:adjustRightInd w:val="0"/>
        <w:ind w:left="640" w:hanging="640"/>
        <w:jc w:val="both"/>
        <w:rPr>
          <w:noProof/>
          <w:sz w:val="20"/>
        </w:rPr>
      </w:pPr>
      <w:r w:rsidRPr="00195565">
        <w:rPr>
          <w:noProof/>
          <w:sz w:val="20"/>
        </w:rPr>
        <w:t>[9]</w:t>
      </w:r>
      <w:r w:rsidRPr="00195565">
        <w:rPr>
          <w:noProof/>
          <w:sz w:val="20"/>
        </w:rPr>
        <w:tab/>
      </w:r>
      <w:r w:rsidR="006E252E" w:rsidRPr="00195565">
        <w:rPr>
          <w:noProof/>
          <w:sz w:val="20"/>
        </w:rPr>
        <w:t xml:space="preserve">D. Irawan And N. Kusuma, “Pengaruh Struktur Modal Dan Ukuran Perusahaan Terhadap Nilai Perusahaan,” </w:t>
      </w:r>
      <w:r w:rsidR="006E252E" w:rsidRPr="00195565">
        <w:rPr>
          <w:i/>
          <w:iCs/>
          <w:noProof/>
          <w:sz w:val="20"/>
        </w:rPr>
        <w:t>J. Aktual</w:t>
      </w:r>
      <w:r w:rsidR="006E252E" w:rsidRPr="00195565">
        <w:rPr>
          <w:noProof/>
          <w:sz w:val="20"/>
        </w:rPr>
        <w:t>, Vol. 17, No. 1, P. 66, 2019, Doi: 10.47232/Aktual.V17i1.34.</w:t>
      </w:r>
    </w:p>
    <w:p w14:paraId="51826EE3" w14:textId="7EE4A6FB" w:rsidR="006E252E" w:rsidRPr="00195565" w:rsidRDefault="00195565" w:rsidP="006E252E">
      <w:pPr>
        <w:widowControl w:val="0"/>
        <w:autoSpaceDE w:val="0"/>
        <w:autoSpaceDN w:val="0"/>
        <w:adjustRightInd w:val="0"/>
        <w:ind w:left="640" w:hanging="640"/>
        <w:jc w:val="both"/>
        <w:rPr>
          <w:noProof/>
          <w:sz w:val="20"/>
        </w:rPr>
      </w:pPr>
      <w:r w:rsidRPr="00195565">
        <w:rPr>
          <w:noProof/>
          <w:sz w:val="20"/>
        </w:rPr>
        <w:lastRenderedPageBreak/>
        <w:t>[10]</w:t>
      </w:r>
      <w:r w:rsidRPr="00195565">
        <w:rPr>
          <w:noProof/>
          <w:sz w:val="20"/>
        </w:rPr>
        <w:tab/>
      </w:r>
      <w:r w:rsidR="006E252E" w:rsidRPr="00195565">
        <w:rPr>
          <w:noProof/>
          <w:sz w:val="20"/>
        </w:rPr>
        <w:t>Dewi And L. Susanto, “Pengaruh Profitabilitas, Solvabilitas, Kepemilikan Institusional, Dan Umur Perusahaan Terhadap Nilai Perusahaan Manufaktur,” Vol. Iv, No. 2, Pp. 540–549, 2022.</w:t>
      </w:r>
    </w:p>
    <w:p w14:paraId="74267C02" w14:textId="77777777" w:rsidR="006E252E" w:rsidRPr="00195565" w:rsidRDefault="00195565" w:rsidP="006E252E">
      <w:pPr>
        <w:widowControl w:val="0"/>
        <w:autoSpaceDE w:val="0"/>
        <w:autoSpaceDN w:val="0"/>
        <w:adjustRightInd w:val="0"/>
        <w:ind w:left="640" w:hanging="640"/>
        <w:jc w:val="both"/>
        <w:rPr>
          <w:noProof/>
          <w:sz w:val="20"/>
        </w:rPr>
      </w:pPr>
      <w:r w:rsidRPr="00195565">
        <w:rPr>
          <w:noProof/>
          <w:sz w:val="20"/>
        </w:rPr>
        <w:t>[11]</w:t>
      </w:r>
      <w:r w:rsidRPr="00195565">
        <w:rPr>
          <w:noProof/>
          <w:sz w:val="20"/>
        </w:rPr>
        <w:tab/>
      </w:r>
      <w:r w:rsidR="006E252E" w:rsidRPr="00195565">
        <w:rPr>
          <w:noProof/>
          <w:sz w:val="20"/>
        </w:rPr>
        <w:t>D. D. Rahmatullah, “Pengaruh Profitabilitas Dan Likuiditas Terhadap Nilai Perusahaan Dengan Struktur Modal Sebagai Variabel Intervening,” 2020.</w:t>
      </w:r>
    </w:p>
    <w:p w14:paraId="3DA718DA" w14:textId="77777777" w:rsidR="006E252E" w:rsidRPr="00195565" w:rsidRDefault="00195565" w:rsidP="006E252E">
      <w:pPr>
        <w:widowControl w:val="0"/>
        <w:autoSpaceDE w:val="0"/>
        <w:autoSpaceDN w:val="0"/>
        <w:adjustRightInd w:val="0"/>
        <w:ind w:left="640" w:hanging="640"/>
        <w:jc w:val="both"/>
        <w:rPr>
          <w:noProof/>
          <w:sz w:val="20"/>
        </w:rPr>
      </w:pPr>
      <w:r w:rsidRPr="00195565">
        <w:rPr>
          <w:noProof/>
          <w:sz w:val="20"/>
        </w:rPr>
        <w:t>[12]</w:t>
      </w:r>
      <w:r w:rsidRPr="00195565">
        <w:rPr>
          <w:noProof/>
          <w:sz w:val="20"/>
        </w:rPr>
        <w:tab/>
      </w:r>
      <w:r w:rsidR="006E252E" w:rsidRPr="00195565">
        <w:rPr>
          <w:noProof/>
          <w:sz w:val="20"/>
        </w:rPr>
        <w:t xml:space="preserve">D. R. Rusdaniah, “Analisis Pengaruh Struktur Modal, Likuiditas, Dan Ukuran Perusahaan Terhadap Nilai Perusahaan Dengan Profitabilitas Sebagai Variabel Mediasi,” </w:t>
      </w:r>
      <w:r w:rsidR="006E252E" w:rsidRPr="00195565">
        <w:rPr>
          <w:i/>
          <w:iCs/>
          <w:noProof/>
          <w:sz w:val="20"/>
        </w:rPr>
        <w:t>Skripsi</w:t>
      </w:r>
      <w:r w:rsidR="006E252E" w:rsidRPr="00195565">
        <w:rPr>
          <w:noProof/>
          <w:sz w:val="20"/>
        </w:rPr>
        <w:t>, Pp. 1–21, 2019.</w:t>
      </w:r>
    </w:p>
    <w:p w14:paraId="77D2AFF0" w14:textId="77777777" w:rsidR="006E252E" w:rsidRPr="00195565" w:rsidRDefault="00195565" w:rsidP="006E252E">
      <w:pPr>
        <w:widowControl w:val="0"/>
        <w:autoSpaceDE w:val="0"/>
        <w:autoSpaceDN w:val="0"/>
        <w:adjustRightInd w:val="0"/>
        <w:ind w:left="640" w:hanging="640"/>
        <w:jc w:val="both"/>
        <w:rPr>
          <w:noProof/>
          <w:sz w:val="20"/>
        </w:rPr>
      </w:pPr>
      <w:r w:rsidRPr="00195565">
        <w:rPr>
          <w:noProof/>
          <w:sz w:val="20"/>
        </w:rPr>
        <w:t>[13]</w:t>
      </w:r>
      <w:r w:rsidRPr="00195565">
        <w:rPr>
          <w:noProof/>
          <w:sz w:val="20"/>
        </w:rPr>
        <w:tab/>
      </w:r>
      <w:r w:rsidR="006E252E" w:rsidRPr="00195565">
        <w:rPr>
          <w:noProof/>
          <w:sz w:val="20"/>
        </w:rPr>
        <w:t>D. A. Aslindar And U. P. Lestari, “Pengaruh Profitabilitas, Likuiditas Dan Peluang Pertumbuhan Terhadap Nilai Perusahaan Dengan Struktur Modal Sebagai Variabel Intervening,” Vol. 9, No. 1, Pp. 91–106, 2020.</w:t>
      </w:r>
    </w:p>
    <w:p w14:paraId="433B569C" w14:textId="77777777" w:rsidR="006E252E" w:rsidRPr="00195565" w:rsidRDefault="00195565" w:rsidP="006E252E">
      <w:pPr>
        <w:widowControl w:val="0"/>
        <w:autoSpaceDE w:val="0"/>
        <w:autoSpaceDN w:val="0"/>
        <w:adjustRightInd w:val="0"/>
        <w:ind w:left="640" w:hanging="640"/>
        <w:jc w:val="both"/>
        <w:rPr>
          <w:noProof/>
          <w:sz w:val="20"/>
        </w:rPr>
      </w:pPr>
      <w:r w:rsidRPr="00195565">
        <w:rPr>
          <w:noProof/>
          <w:sz w:val="20"/>
        </w:rPr>
        <w:t>[14]</w:t>
      </w:r>
      <w:r w:rsidRPr="00195565">
        <w:rPr>
          <w:noProof/>
          <w:sz w:val="20"/>
        </w:rPr>
        <w:tab/>
      </w:r>
      <w:r w:rsidR="006E252E" w:rsidRPr="00195565">
        <w:rPr>
          <w:noProof/>
          <w:sz w:val="20"/>
        </w:rPr>
        <w:t>E. Umaiyah And M. N. Salim, “Rasio Keuangan, Ukuran Perusahaan, Struktur Modal Dan Dampaknya Terhadap Nilai Perusahaan Non Perbankan Kategori Lq-45,” 2018.</w:t>
      </w:r>
    </w:p>
    <w:p w14:paraId="611CA39D" w14:textId="77777777" w:rsidR="006E252E" w:rsidRPr="00195565" w:rsidRDefault="00195565" w:rsidP="006E252E">
      <w:pPr>
        <w:widowControl w:val="0"/>
        <w:autoSpaceDE w:val="0"/>
        <w:autoSpaceDN w:val="0"/>
        <w:adjustRightInd w:val="0"/>
        <w:ind w:left="640" w:hanging="640"/>
        <w:jc w:val="both"/>
        <w:rPr>
          <w:noProof/>
          <w:sz w:val="20"/>
        </w:rPr>
      </w:pPr>
      <w:r w:rsidRPr="00195565">
        <w:rPr>
          <w:noProof/>
          <w:sz w:val="20"/>
        </w:rPr>
        <w:t>[15]</w:t>
      </w:r>
      <w:r w:rsidRPr="00195565">
        <w:rPr>
          <w:noProof/>
          <w:sz w:val="20"/>
        </w:rPr>
        <w:tab/>
      </w:r>
      <w:r w:rsidR="006E252E" w:rsidRPr="00195565">
        <w:rPr>
          <w:noProof/>
          <w:sz w:val="20"/>
        </w:rPr>
        <w:t>F. G. Lumentut And M. Mangantar, “Pengaruh Likuiditas, Profitabilitas, Solvabilitas, Dan Aktivitas Terhadap Nilai Perusahaan Mannufaktur Yang Terdaftar Di Indeks Kompas100 Periode 2012-2016,” Vol. 7, No. 3, Pp. 2601–2610, 2019.</w:t>
      </w:r>
    </w:p>
    <w:p w14:paraId="705EACAD" w14:textId="77777777" w:rsidR="006E252E" w:rsidRPr="00195565" w:rsidRDefault="00195565" w:rsidP="006E252E">
      <w:pPr>
        <w:widowControl w:val="0"/>
        <w:autoSpaceDE w:val="0"/>
        <w:autoSpaceDN w:val="0"/>
        <w:adjustRightInd w:val="0"/>
        <w:ind w:left="640" w:hanging="640"/>
        <w:jc w:val="both"/>
        <w:rPr>
          <w:noProof/>
          <w:sz w:val="20"/>
        </w:rPr>
      </w:pPr>
      <w:r w:rsidRPr="00195565">
        <w:rPr>
          <w:noProof/>
          <w:sz w:val="20"/>
        </w:rPr>
        <w:t>[16]</w:t>
      </w:r>
      <w:r w:rsidRPr="00195565">
        <w:rPr>
          <w:noProof/>
          <w:sz w:val="20"/>
        </w:rPr>
        <w:tab/>
      </w:r>
      <w:r w:rsidR="006E252E" w:rsidRPr="00195565">
        <w:rPr>
          <w:noProof/>
          <w:sz w:val="20"/>
        </w:rPr>
        <w:t xml:space="preserve">F. I. Farizki And E. Masitoh, “Pengaruh Profitabilitas , Leverage , Likuiditas , Ukuran Perusahaan Dan Struktur Aset Terhadap Nilai Perusahaan,” </w:t>
      </w:r>
      <w:r w:rsidR="006E252E" w:rsidRPr="00195565">
        <w:rPr>
          <w:i/>
          <w:iCs/>
          <w:noProof/>
          <w:sz w:val="20"/>
        </w:rPr>
        <w:t>Ekon. J. Econ. Bus.</w:t>
      </w:r>
      <w:r w:rsidR="006E252E" w:rsidRPr="00195565">
        <w:rPr>
          <w:noProof/>
          <w:sz w:val="20"/>
        </w:rPr>
        <w:t>, Vol. 5, No. 1, Pp. 17–22, 2021, Doi: 10.33087/Ekonomis.V5i1.273.</w:t>
      </w:r>
    </w:p>
    <w:p w14:paraId="02AEC9F9" w14:textId="77777777" w:rsidR="006E252E" w:rsidRPr="00195565" w:rsidRDefault="00195565" w:rsidP="006E252E">
      <w:pPr>
        <w:widowControl w:val="0"/>
        <w:autoSpaceDE w:val="0"/>
        <w:autoSpaceDN w:val="0"/>
        <w:adjustRightInd w:val="0"/>
        <w:ind w:left="640" w:hanging="640"/>
        <w:jc w:val="both"/>
        <w:rPr>
          <w:noProof/>
          <w:sz w:val="20"/>
        </w:rPr>
      </w:pPr>
      <w:r w:rsidRPr="00195565">
        <w:rPr>
          <w:noProof/>
          <w:sz w:val="20"/>
        </w:rPr>
        <w:t>[17]</w:t>
      </w:r>
      <w:r w:rsidRPr="00195565">
        <w:rPr>
          <w:noProof/>
          <w:sz w:val="20"/>
        </w:rPr>
        <w:tab/>
      </w:r>
      <w:r w:rsidR="006E252E" w:rsidRPr="00195565">
        <w:rPr>
          <w:noProof/>
          <w:sz w:val="20"/>
        </w:rPr>
        <w:t xml:space="preserve">H. Manoppo And F. Arie, “Pengaruh Struktur Modal, Ukuran Perusahaan Dan Profitabilitas Terhadap Nilai Perusahaan Otomotif Yang Terdaftar Di Bursa Efek Indonesia Periode 2011-2014,” </w:t>
      </w:r>
      <w:r w:rsidR="006E252E" w:rsidRPr="00195565">
        <w:rPr>
          <w:i/>
          <w:iCs/>
          <w:noProof/>
          <w:sz w:val="20"/>
        </w:rPr>
        <w:t>J. Ris. Ekon. Manajemen, Bisnis Dan Akunt.</w:t>
      </w:r>
      <w:r w:rsidR="006E252E" w:rsidRPr="00195565">
        <w:rPr>
          <w:noProof/>
          <w:sz w:val="20"/>
        </w:rPr>
        <w:t>, Vol. 4, No. 2, Pp. 485–497, 2016.</w:t>
      </w:r>
    </w:p>
    <w:p w14:paraId="4220575D" w14:textId="77777777" w:rsidR="006E252E" w:rsidRPr="00195565" w:rsidRDefault="00195565" w:rsidP="006E252E">
      <w:pPr>
        <w:widowControl w:val="0"/>
        <w:autoSpaceDE w:val="0"/>
        <w:autoSpaceDN w:val="0"/>
        <w:adjustRightInd w:val="0"/>
        <w:ind w:left="640" w:hanging="640"/>
        <w:jc w:val="both"/>
        <w:rPr>
          <w:noProof/>
          <w:sz w:val="20"/>
        </w:rPr>
      </w:pPr>
      <w:r w:rsidRPr="00195565">
        <w:rPr>
          <w:noProof/>
          <w:sz w:val="20"/>
        </w:rPr>
        <w:t>[18]</w:t>
      </w:r>
      <w:r w:rsidRPr="00195565">
        <w:rPr>
          <w:noProof/>
          <w:sz w:val="20"/>
        </w:rPr>
        <w:tab/>
      </w:r>
      <w:r w:rsidR="006E252E" w:rsidRPr="00195565">
        <w:rPr>
          <w:noProof/>
          <w:sz w:val="20"/>
        </w:rPr>
        <w:t xml:space="preserve">Hasibuan, “Pengaruh Current Ratio, Return On Equity, Total Asset Turnover Terhadap Price To Book Value Dengan Size Perusahaan Sebagai Variabel Moderating (Studi Kasus Pada Perusahaan Consumer Goods Yang Terdaftar Di Bei Periode 2009-2013),” </w:t>
      </w:r>
      <w:r w:rsidR="006E252E" w:rsidRPr="00195565">
        <w:rPr>
          <w:i/>
          <w:iCs/>
          <w:noProof/>
          <w:sz w:val="20"/>
        </w:rPr>
        <w:t>J. Dimens.</w:t>
      </w:r>
      <w:r w:rsidR="006E252E" w:rsidRPr="00195565">
        <w:rPr>
          <w:noProof/>
          <w:sz w:val="20"/>
        </w:rPr>
        <w:t>, Vol. 3, No. 3, Pp. 1–19, 2016, Doi: 10.33373/Dms.V3i3.98.</w:t>
      </w:r>
    </w:p>
    <w:p w14:paraId="654DBB24" w14:textId="25330E99" w:rsidR="00195565" w:rsidRPr="00195565" w:rsidRDefault="00195565" w:rsidP="00195565">
      <w:pPr>
        <w:widowControl w:val="0"/>
        <w:autoSpaceDE w:val="0"/>
        <w:autoSpaceDN w:val="0"/>
        <w:adjustRightInd w:val="0"/>
        <w:ind w:left="640" w:hanging="640"/>
        <w:jc w:val="both"/>
        <w:rPr>
          <w:noProof/>
          <w:sz w:val="20"/>
        </w:rPr>
      </w:pPr>
      <w:r w:rsidRPr="00195565">
        <w:rPr>
          <w:noProof/>
          <w:sz w:val="20"/>
        </w:rPr>
        <w:t>[19]</w:t>
      </w:r>
      <w:r w:rsidRPr="00195565">
        <w:rPr>
          <w:noProof/>
          <w:sz w:val="20"/>
        </w:rPr>
        <w:tab/>
      </w:r>
      <w:r w:rsidR="006E252E" w:rsidRPr="00195565">
        <w:rPr>
          <w:noProof/>
          <w:sz w:val="20"/>
        </w:rPr>
        <w:t xml:space="preserve">Hair, “Multivariate Data Analysis,” </w:t>
      </w:r>
      <w:r w:rsidR="006E252E" w:rsidRPr="00195565">
        <w:rPr>
          <w:i/>
          <w:iCs/>
          <w:noProof/>
          <w:sz w:val="20"/>
        </w:rPr>
        <w:t>Food Chemistry</w:t>
      </w:r>
      <w:r w:rsidR="006E252E" w:rsidRPr="00195565">
        <w:rPr>
          <w:noProof/>
          <w:sz w:val="20"/>
        </w:rPr>
        <w:t>, Vol. 232. Pp. 135–144, 2014.</w:t>
      </w:r>
    </w:p>
    <w:p w14:paraId="73F834BA" w14:textId="77777777" w:rsidR="00E87E01" w:rsidRPr="00195565" w:rsidRDefault="00195565" w:rsidP="00E87E01">
      <w:pPr>
        <w:widowControl w:val="0"/>
        <w:autoSpaceDE w:val="0"/>
        <w:autoSpaceDN w:val="0"/>
        <w:adjustRightInd w:val="0"/>
        <w:ind w:left="640" w:hanging="640"/>
        <w:jc w:val="both"/>
        <w:rPr>
          <w:noProof/>
          <w:sz w:val="20"/>
        </w:rPr>
      </w:pPr>
      <w:r w:rsidRPr="00195565">
        <w:rPr>
          <w:noProof/>
          <w:sz w:val="20"/>
        </w:rPr>
        <w:t>[20]</w:t>
      </w:r>
      <w:r w:rsidRPr="00195565">
        <w:rPr>
          <w:noProof/>
          <w:sz w:val="20"/>
        </w:rPr>
        <w:tab/>
      </w:r>
      <w:r w:rsidR="00E87E01" w:rsidRPr="00195565">
        <w:rPr>
          <w:noProof/>
          <w:sz w:val="20"/>
        </w:rPr>
        <w:t>I. L. S. Munthe, “Pengaruh Profitabilitas Terhadap Nilai Perusahaan Dengan Struktur Modal Sebagai Variabel Moderasi Pada Perusahaan Manufaktur Industri Barang Komsumsi Sub Sektor Makanan Dan Minuman Tahun 2014 - 2017,” Vol. 1, No. 2, Pp. 15–22, 2018.</w:t>
      </w:r>
    </w:p>
    <w:p w14:paraId="787BE3DA" w14:textId="77777777" w:rsidR="00E87E01" w:rsidRPr="00195565" w:rsidRDefault="00195565" w:rsidP="00E87E01">
      <w:pPr>
        <w:widowControl w:val="0"/>
        <w:autoSpaceDE w:val="0"/>
        <w:autoSpaceDN w:val="0"/>
        <w:adjustRightInd w:val="0"/>
        <w:ind w:left="640" w:hanging="640"/>
        <w:jc w:val="both"/>
        <w:rPr>
          <w:noProof/>
          <w:sz w:val="20"/>
        </w:rPr>
      </w:pPr>
      <w:r w:rsidRPr="00195565">
        <w:rPr>
          <w:noProof/>
          <w:sz w:val="20"/>
        </w:rPr>
        <w:t>[21]</w:t>
      </w:r>
      <w:r w:rsidRPr="00195565">
        <w:rPr>
          <w:noProof/>
          <w:sz w:val="20"/>
        </w:rPr>
        <w:tab/>
      </w:r>
      <w:r w:rsidR="00E87E01" w:rsidRPr="00195565">
        <w:rPr>
          <w:noProof/>
          <w:sz w:val="20"/>
        </w:rPr>
        <w:t>I. N. Fauziah And B. Sudiyatno, “Pengaruh Profitabilitas Dan Pertumbuhan Perusahaan Terhadap Nilai Perusahaan Dengan Struktur Modal Sebagai Variabel Moderasi (Studi Kasus Pada Perusahaan Manufaktur Yang Terdaftar Di Bei Periode 2016-2018) Izza,” Vol. 9, No. 2, Pp. 107–118, 2020.</w:t>
      </w:r>
    </w:p>
    <w:p w14:paraId="78D754BC" w14:textId="08980209" w:rsidR="00195565" w:rsidRPr="00195565" w:rsidRDefault="00195565" w:rsidP="00195565">
      <w:pPr>
        <w:widowControl w:val="0"/>
        <w:autoSpaceDE w:val="0"/>
        <w:autoSpaceDN w:val="0"/>
        <w:adjustRightInd w:val="0"/>
        <w:ind w:left="640" w:hanging="640"/>
        <w:jc w:val="both"/>
        <w:rPr>
          <w:noProof/>
          <w:sz w:val="20"/>
        </w:rPr>
      </w:pPr>
      <w:r w:rsidRPr="00195565">
        <w:rPr>
          <w:noProof/>
          <w:sz w:val="20"/>
        </w:rPr>
        <w:t>[22]</w:t>
      </w:r>
      <w:r w:rsidRPr="00195565">
        <w:rPr>
          <w:noProof/>
          <w:sz w:val="20"/>
        </w:rPr>
        <w:tab/>
      </w:r>
      <w:r w:rsidR="00E87E01" w:rsidRPr="00195565">
        <w:rPr>
          <w:noProof/>
          <w:sz w:val="20"/>
        </w:rPr>
        <w:t>I. Thaib And A. Dewantoro, “Pengaruh Profitabilitas Dan Likuiditas Terhadap Nilai Perusahaan Dengan Struktur Modal Sebagai Variabel Intervening (Studi Pada Perusahaan Transportasi Laut Di Bursa Efek Indonesia),” Vol. 1, No. 1, 2017.</w:t>
      </w:r>
    </w:p>
    <w:p w14:paraId="1B7215F6" w14:textId="77777777" w:rsidR="00E87E01" w:rsidRPr="00195565" w:rsidRDefault="00195565" w:rsidP="00E87E01">
      <w:pPr>
        <w:widowControl w:val="0"/>
        <w:autoSpaceDE w:val="0"/>
        <w:autoSpaceDN w:val="0"/>
        <w:adjustRightInd w:val="0"/>
        <w:ind w:left="640" w:hanging="640"/>
        <w:jc w:val="both"/>
        <w:rPr>
          <w:noProof/>
          <w:sz w:val="20"/>
        </w:rPr>
      </w:pPr>
      <w:r w:rsidRPr="00195565">
        <w:rPr>
          <w:noProof/>
          <w:sz w:val="20"/>
        </w:rPr>
        <w:t>[23]</w:t>
      </w:r>
      <w:r w:rsidRPr="00195565">
        <w:rPr>
          <w:noProof/>
          <w:sz w:val="20"/>
        </w:rPr>
        <w:tab/>
      </w:r>
      <w:r w:rsidR="00E87E01" w:rsidRPr="00195565">
        <w:rPr>
          <w:noProof/>
          <w:sz w:val="20"/>
        </w:rPr>
        <w:t xml:space="preserve">I. Ghozali, </w:t>
      </w:r>
      <w:r w:rsidR="00E87E01" w:rsidRPr="00195565">
        <w:rPr>
          <w:i/>
          <w:iCs/>
          <w:noProof/>
          <w:sz w:val="20"/>
        </w:rPr>
        <w:t>Aplikasi Analisis Multivariate Dengan Program Ibm Spss 21 Update Pls Regresi</w:t>
      </w:r>
      <w:r w:rsidR="00E87E01" w:rsidRPr="00195565">
        <w:rPr>
          <w:noProof/>
          <w:sz w:val="20"/>
        </w:rPr>
        <w:t>. Semarang: Badan Penerbit Universitas Diponegoro, 2013.</w:t>
      </w:r>
    </w:p>
    <w:p w14:paraId="448A1F4A" w14:textId="77777777" w:rsidR="00E87E01" w:rsidRPr="00195565" w:rsidRDefault="00195565" w:rsidP="00E87E01">
      <w:pPr>
        <w:widowControl w:val="0"/>
        <w:autoSpaceDE w:val="0"/>
        <w:autoSpaceDN w:val="0"/>
        <w:adjustRightInd w:val="0"/>
        <w:ind w:left="640" w:hanging="640"/>
        <w:jc w:val="both"/>
        <w:rPr>
          <w:noProof/>
          <w:sz w:val="20"/>
        </w:rPr>
      </w:pPr>
      <w:r w:rsidRPr="00195565">
        <w:rPr>
          <w:noProof/>
          <w:sz w:val="20"/>
        </w:rPr>
        <w:t>[24]</w:t>
      </w:r>
      <w:r w:rsidRPr="00195565">
        <w:rPr>
          <w:noProof/>
          <w:sz w:val="20"/>
        </w:rPr>
        <w:tab/>
      </w:r>
      <w:r w:rsidR="00E87E01" w:rsidRPr="00195565">
        <w:rPr>
          <w:noProof/>
          <w:sz w:val="20"/>
        </w:rPr>
        <w:t>I. D. A. Nopiyanti And N. P. A. Darmayanti, “Pengaruh Per, Ukuran Perusahaan, Dan Profitabilitas Pada Nilai Perusahaan Dengan Struktur Modal Sebagai Variabel Moderasi,” Vol. 5, No. 12, Pp. 7868–7898, 2016.</w:t>
      </w:r>
    </w:p>
    <w:p w14:paraId="71478C4A" w14:textId="4EEE2207" w:rsidR="00195565" w:rsidRPr="00195565" w:rsidRDefault="00195565" w:rsidP="00195565">
      <w:pPr>
        <w:widowControl w:val="0"/>
        <w:autoSpaceDE w:val="0"/>
        <w:autoSpaceDN w:val="0"/>
        <w:adjustRightInd w:val="0"/>
        <w:ind w:left="640" w:hanging="640"/>
        <w:jc w:val="both"/>
        <w:rPr>
          <w:noProof/>
          <w:sz w:val="20"/>
        </w:rPr>
      </w:pPr>
      <w:r w:rsidRPr="00195565">
        <w:rPr>
          <w:noProof/>
          <w:sz w:val="20"/>
        </w:rPr>
        <w:t>[25]</w:t>
      </w:r>
      <w:r w:rsidRPr="00195565">
        <w:rPr>
          <w:noProof/>
          <w:sz w:val="20"/>
        </w:rPr>
        <w:tab/>
      </w:r>
      <w:r w:rsidR="00E87E01" w:rsidRPr="00195565">
        <w:rPr>
          <w:noProof/>
          <w:sz w:val="20"/>
        </w:rPr>
        <w:t xml:space="preserve">I. Indira And E. Wany, “Struktur Modal Sebagai Variabel Moderasi Pengaruh Likuiditas Dan Profibilitas Terhadap Firm Value (Studi Kasus Pada Perusahaan Perbankan Di Bei Tahun 2016-2019),” </w:t>
      </w:r>
      <w:r w:rsidR="00E87E01" w:rsidRPr="00195565">
        <w:rPr>
          <w:i/>
          <w:iCs/>
          <w:noProof/>
          <w:sz w:val="20"/>
        </w:rPr>
        <w:t>Cap. Struct.</w:t>
      </w:r>
      <w:r w:rsidR="00E87E01" w:rsidRPr="00195565">
        <w:rPr>
          <w:noProof/>
          <w:sz w:val="20"/>
        </w:rPr>
        <w:t>, Vol. 19, No. 3, Pp. 457–470, 2021.</w:t>
      </w:r>
    </w:p>
    <w:p w14:paraId="60DDEA9E" w14:textId="01136997" w:rsidR="00195565" w:rsidRPr="00195565" w:rsidRDefault="00195565" w:rsidP="00195565">
      <w:pPr>
        <w:widowControl w:val="0"/>
        <w:autoSpaceDE w:val="0"/>
        <w:autoSpaceDN w:val="0"/>
        <w:adjustRightInd w:val="0"/>
        <w:ind w:left="640" w:hanging="640"/>
        <w:jc w:val="both"/>
        <w:rPr>
          <w:noProof/>
          <w:sz w:val="20"/>
        </w:rPr>
      </w:pPr>
      <w:r w:rsidRPr="00195565">
        <w:rPr>
          <w:noProof/>
          <w:sz w:val="20"/>
        </w:rPr>
        <w:t>[26]</w:t>
      </w:r>
      <w:r w:rsidRPr="00195565">
        <w:rPr>
          <w:noProof/>
          <w:sz w:val="20"/>
        </w:rPr>
        <w:tab/>
      </w:r>
      <w:r w:rsidR="00E87E01" w:rsidRPr="00195565">
        <w:rPr>
          <w:noProof/>
          <w:sz w:val="20"/>
        </w:rPr>
        <w:t xml:space="preserve">Kasmir, </w:t>
      </w:r>
      <w:r w:rsidR="00E87E01" w:rsidRPr="00195565">
        <w:rPr>
          <w:i/>
          <w:iCs/>
          <w:noProof/>
          <w:sz w:val="20"/>
        </w:rPr>
        <w:t>Analisis Laporan Keuangan.</w:t>
      </w:r>
      <w:r w:rsidR="00E87E01" w:rsidRPr="00195565">
        <w:rPr>
          <w:noProof/>
          <w:sz w:val="20"/>
        </w:rPr>
        <w:t>, 1st Ed. Jakarta: Pt Raja Grafindo Persada, 2015.</w:t>
      </w:r>
    </w:p>
    <w:p w14:paraId="3C7E936E" w14:textId="7431D6AF" w:rsidR="00195565" w:rsidRPr="00195565" w:rsidRDefault="00195565" w:rsidP="00195565">
      <w:pPr>
        <w:widowControl w:val="0"/>
        <w:autoSpaceDE w:val="0"/>
        <w:autoSpaceDN w:val="0"/>
        <w:adjustRightInd w:val="0"/>
        <w:ind w:left="640" w:hanging="640"/>
        <w:jc w:val="both"/>
        <w:rPr>
          <w:noProof/>
          <w:sz w:val="20"/>
        </w:rPr>
      </w:pPr>
      <w:r w:rsidRPr="00195565">
        <w:rPr>
          <w:noProof/>
          <w:sz w:val="20"/>
        </w:rPr>
        <w:t>[27]</w:t>
      </w:r>
      <w:r w:rsidRPr="00195565">
        <w:rPr>
          <w:noProof/>
          <w:sz w:val="20"/>
        </w:rPr>
        <w:tab/>
      </w:r>
      <w:r w:rsidR="00E87E01" w:rsidRPr="00195565">
        <w:rPr>
          <w:noProof/>
          <w:sz w:val="20"/>
        </w:rPr>
        <w:t xml:space="preserve">Kasmir, “Analisi Laporan Keuangan Jakarta Rajawali Persada,” </w:t>
      </w:r>
      <w:r w:rsidR="00E87E01" w:rsidRPr="00195565">
        <w:rPr>
          <w:i/>
          <w:iCs/>
          <w:noProof/>
          <w:sz w:val="20"/>
        </w:rPr>
        <w:t>J. Bus. Bank.</w:t>
      </w:r>
      <w:r w:rsidR="00E87E01" w:rsidRPr="00195565">
        <w:rPr>
          <w:noProof/>
          <w:sz w:val="20"/>
        </w:rPr>
        <w:t>, 2019, Doi: 10.14414/Jbb.V6i2.1299.</w:t>
      </w:r>
    </w:p>
    <w:p w14:paraId="30838933" w14:textId="77777777" w:rsidR="002221A3" w:rsidRDefault="00195565" w:rsidP="00195565">
      <w:pPr>
        <w:widowControl w:val="0"/>
        <w:autoSpaceDE w:val="0"/>
        <w:autoSpaceDN w:val="0"/>
        <w:adjustRightInd w:val="0"/>
        <w:ind w:left="640" w:hanging="640"/>
        <w:jc w:val="both"/>
        <w:rPr>
          <w:noProof/>
          <w:sz w:val="20"/>
        </w:rPr>
      </w:pPr>
      <w:r w:rsidRPr="00195565">
        <w:rPr>
          <w:noProof/>
          <w:sz w:val="20"/>
        </w:rPr>
        <w:t>[28]</w:t>
      </w:r>
      <w:r w:rsidRPr="00195565">
        <w:rPr>
          <w:noProof/>
          <w:sz w:val="20"/>
        </w:rPr>
        <w:tab/>
      </w:r>
      <w:r w:rsidR="00E87E01" w:rsidRPr="00195565">
        <w:rPr>
          <w:noProof/>
          <w:sz w:val="20"/>
        </w:rPr>
        <w:t>K. Anjarwati, M. Chabachib, And I. R. Demi, “‘Pengaruh Profitabilitas, Size, Dan Likuiditas Terhadap Nilai Perusahaan Manufaktur Di Indonesia Dengan Struktur Modal Sebagai Variabel Intervening’ Studi Empiris Pada Perusahaan Manufaktur Yang Terdaftar Di Bursa Efek Indonesia Tahun 2012-2015,” 2015.</w:t>
      </w:r>
    </w:p>
    <w:p w14:paraId="49F80ECD" w14:textId="77777777" w:rsidR="00E87E01" w:rsidRPr="00195565" w:rsidRDefault="00195565" w:rsidP="00E87E01">
      <w:pPr>
        <w:widowControl w:val="0"/>
        <w:autoSpaceDE w:val="0"/>
        <w:autoSpaceDN w:val="0"/>
        <w:adjustRightInd w:val="0"/>
        <w:ind w:left="640" w:hanging="640"/>
        <w:jc w:val="both"/>
        <w:rPr>
          <w:noProof/>
          <w:sz w:val="20"/>
        </w:rPr>
      </w:pPr>
      <w:r w:rsidRPr="00195565">
        <w:rPr>
          <w:noProof/>
          <w:sz w:val="20"/>
        </w:rPr>
        <w:t>[29]</w:t>
      </w:r>
      <w:r w:rsidRPr="00195565">
        <w:rPr>
          <w:noProof/>
          <w:sz w:val="20"/>
        </w:rPr>
        <w:tab/>
      </w:r>
      <w:r w:rsidR="00E87E01" w:rsidRPr="00195565">
        <w:rPr>
          <w:noProof/>
          <w:sz w:val="20"/>
        </w:rPr>
        <w:t>K. S. Mardevi, Suhendro, And R. R. Dewi, “Faktor- Faktor Yang Mempengaruhi Nilai Perusahaan Dengan Struktur Modal Sebagai Variabel Moderasi,” Vol. 5, No. 2, Pp. 36–47, 2020.</w:t>
      </w:r>
    </w:p>
    <w:p w14:paraId="3B46950A" w14:textId="77777777" w:rsidR="00E87E01" w:rsidRDefault="00195565" w:rsidP="00195565">
      <w:pPr>
        <w:widowControl w:val="0"/>
        <w:autoSpaceDE w:val="0"/>
        <w:autoSpaceDN w:val="0"/>
        <w:adjustRightInd w:val="0"/>
        <w:ind w:left="640" w:hanging="640"/>
        <w:jc w:val="both"/>
        <w:rPr>
          <w:noProof/>
          <w:sz w:val="20"/>
        </w:rPr>
      </w:pPr>
      <w:r w:rsidRPr="00195565">
        <w:rPr>
          <w:noProof/>
          <w:sz w:val="20"/>
        </w:rPr>
        <w:t>[30]</w:t>
      </w:r>
      <w:r w:rsidRPr="00195565">
        <w:rPr>
          <w:noProof/>
          <w:sz w:val="20"/>
        </w:rPr>
        <w:tab/>
      </w:r>
      <w:r w:rsidR="00E87E01" w:rsidRPr="00195565">
        <w:rPr>
          <w:noProof/>
          <w:sz w:val="20"/>
        </w:rPr>
        <w:t xml:space="preserve">Murni, Y. M, Gunde, S. Rogi, M. H., And 3 1, 2, “Analisis Pengaruh Leverage Terhadap Profitabilitas Pada Perusahaan Manufaktur Sub Industri Food And Beverages Yang Terdaftar Di Bei (Periode 2012-2015),” </w:t>
      </w:r>
      <w:r w:rsidR="00E87E01" w:rsidRPr="00195565">
        <w:rPr>
          <w:i/>
          <w:iCs/>
          <w:noProof/>
          <w:sz w:val="20"/>
        </w:rPr>
        <w:t>J. Emba J. Ris. Ekon. Manajemen, Bisnis Dan Akunt.</w:t>
      </w:r>
      <w:r w:rsidR="00E87E01" w:rsidRPr="00195565">
        <w:rPr>
          <w:noProof/>
          <w:sz w:val="20"/>
        </w:rPr>
        <w:t>, Vol. 5, No. 3, 2017, Doi: 10.35794/Emba.V5i3.18382.</w:t>
      </w:r>
    </w:p>
    <w:p w14:paraId="074B2C5B" w14:textId="77777777" w:rsidR="00E87E01" w:rsidRPr="00195565" w:rsidRDefault="00195565" w:rsidP="00E87E01">
      <w:pPr>
        <w:widowControl w:val="0"/>
        <w:autoSpaceDE w:val="0"/>
        <w:autoSpaceDN w:val="0"/>
        <w:adjustRightInd w:val="0"/>
        <w:ind w:left="640" w:hanging="640"/>
        <w:jc w:val="both"/>
        <w:rPr>
          <w:noProof/>
          <w:sz w:val="20"/>
        </w:rPr>
      </w:pPr>
      <w:r w:rsidRPr="00195565">
        <w:rPr>
          <w:noProof/>
          <w:sz w:val="20"/>
        </w:rPr>
        <w:t>[31]</w:t>
      </w:r>
      <w:r w:rsidRPr="00195565">
        <w:rPr>
          <w:noProof/>
          <w:sz w:val="20"/>
        </w:rPr>
        <w:tab/>
      </w:r>
      <w:r w:rsidR="00E87E01" w:rsidRPr="00195565">
        <w:rPr>
          <w:noProof/>
          <w:sz w:val="20"/>
        </w:rPr>
        <w:t xml:space="preserve">N. K. Indrayani, I. D. M. Endiana, And I. G. A. A. Pramesti, “Pengaruh Ukuran Perusahaan, Profitabilitas, Kebijakan Dividen, Leverage Dan Likuiditas Terhadap Nilai Perusahaan,” </w:t>
      </w:r>
      <w:r w:rsidR="00E87E01" w:rsidRPr="00195565">
        <w:rPr>
          <w:i/>
          <w:iCs/>
          <w:noProof/>
          <w:sz w:val="20"/>
        </w:rPr>
        <w:t>Niagawan</w:t>
      </w:r>
      <w:r w:rsidR="00E87E01" w:rsidRPr="00195565">
        <w:rPr>
          <w:noProof/>
          <w:sz w:val="20"/>
        </w:rPr>
        <w:t>, Vol. 11, No. 1, P. 1, 2022, Doi: 10.24114/Niaga.V11i1.28449.</w:t>
      </w:r>
    </w:p>
    <w:p w14:paraId="62E01B27" w14:textId="77777777" w:rsidR="00E87E01" w:rsidRPr="00195565" w:rsidRDefault="00195565" w:rsidP="00E87E01">
      <w:pPr>
        <w:widowControl w:val="0"/>
        <w:autoSpaceDE w:val="0"/>
        <w:autoSpaceDN w:val="0"/>
        <w:adjustRightInd w:val="0"/>
        <w:ind w:left="640" w:hanging="640"/>
        <w:jc w:val="both"/>
        <w:rPr>
          <w:noProof/>
          <w:sz w:val="20"/>
        </w:rPr>
      </w:pPr>
      <w:r w:rsidRPr="00195565">
        <w:rPr>
          <w:noProof/>
          <w:sz w:val="20"/>
        </w:rPr>
        <w:t>[32]</w:t>
      </w:r>
      <w:r w:rsidRPr="00195565">
        <w:rPr>
          <w:noProof/>
          <w:sz w:val="20"/>
        </w:rPr>
        <w:tab/>
      </w:r>
      <w:r w:rsidR="00E87E01" w:rsidRPr="00195565">
        <w:rPr>
          <w:noProof/>
          <w:sz w:val="20"/>
        </w:rPr>
        <w:t xml:space="preserve">P. S. Komala, I. D. M. Endiana, P. D. Kumalasari, And N. M. Rahindayati, “Pengaruh Profitabilitas, </w:t>
      </w:r>
      <w:r w:rsidR="00E87E01" w:rsidRPr="00195565">
        <w:rPr>
          <w:noProof/>
          <w:sz w:val="20"/>
        </w:rPr>
        <w:lastRenderedPageBreak/>
        <w:t>Solvabilitas, Likuiditas, Keputusan Investasi Dan Keputusan Pendanaan Terhadap Nilai Perusahaan,” No. 2013, Pp. 40–50, 2019.</w:t>
      </w:r>
    </w:p>
    <w:p w14:paraId="55531F5F" w14:textId="77777777" w:rsidR="00E87E01" w:rsidRPr="00195565" w:rsidRDefault="00195565" w:rsidP="00E87E01">
      <w:pPr>
        <w:widowControl w:val="0"/>
        <w:autoSpaceDE w:val="0"/>
        <w:autoSpaceDN w:val="0"/>
        <w:adjustRightInd w:val="0"/>
        <w:ind w:left="640" w:hanging="640"/>
        <w:jc w:val="both"/>
        <w:rPr>
          <w:noProof/>
          <w:sz w:val="20"/>
        </w:rPr>
      </w:pPr>
      <w:r w:rsidRPr="00195565">
        <w:rPr>
          <w:noProof/>
          <w:sz w:val="20"/>
        </w:rPr>
        <w:t>[33]</w:t>
      </w:r>
      <w:r w:rsidRPr="00195565">
        <w:rPr>
          <w:noProof/>
          <w:sz w:val="20"/>
        </w:rPr>
        <w:tab/>
      </w:r>
      <w:r w:rsidR="00E87E01" w:rsidRPr="00195565">
        <w:rPr>
          <w:noProof/>
          <w:sz w:val="20"/>
        </w:rPr>
        <w:t>P. E. Sudjiman And L. S. Sudjiman, “Analisis Pengaruh Profitabilitas, Likuiditas, Dan Solvabilitas Terhadap Nilai Perusahaan,” Vol. 3, No. 10, Pp. 22–34, 2022.</w:t>
      </w:r>
    </w:p>
    <w:p w14:paraId="57158ADD" w14:textId="77777777" w:rsidR="00E87E01" w:rsidRPr="00195565" w:rsidRDefault="00195565" w:rsidP="00E87E01">
      <w:pPr>
        <w:widowControl w:val="0"/>
        <w:autoSpaceDE w:val="0"/>
        <w:autoSpaceDN w:val="0"/>
        <w:adjustRightInd w:val="0"/>
        <w:ind w:left="640" w:hanging="640"/>
        <w:jc w:val="both"/>
        <w:rPr>
          <w:noProof/>
          <w:sz w:val="20"/>
        </w:rPr>
      </w:pPr>
      <w:r w:rsidRPr="00195565">
        <w:rPr>
          <w:noProof/>
          <w:sz w:val="20"/>
        </w:rPr>
        <w:t>[34]</w:t>
      </w:r>
      <w:r w:rsidRPr="00195565">
        <w:rPr>
          <w:noProof/>
          <w:sz w:val="20"/>
        </w:rPr>
        <w:tab/>
      </w:r>
      <w:r w:rsidR="00E87E01" w:rsidRPr="00195565">
        <w:rPr>
          <w:noProof/>
          <w:sz w:val="20"/>
        </w:rPr>
        <w:t xml:space="preserve">R. El Sintarini And Djawoto, “Pengaruh Profitabilitas, Likuiditas, Solvabilitas, Dan Aktivitas Terhadap Nilai Perusahaan Farmasi Di Bei,” </w:t>
      </w:r>
      <w:r w:rsidR="00E87E01" w:rsidRPr="00195565">
        <w:rPr>
          <w:i/>
          <w:iCs/>
          <w:noProof/>
          <w:sz w:val="20"/>
        </w:rPr>
        <w:t>J. Ilmu Dan Ris. Manaj.</w:t>
      </w:r>
      <w:r w:rsidR="00E87E01" w:rsidRPr="00195565">
        <w:rPr>
          <w:noProof/>
          <w:sz w:val="20"/>
        </w:rPr>
        <w:t>, Vol. 7, No. 7, 2018.</w:t>
      </w:r>
    </w:p>
    <w:p w14:paraId="24867413" w14:textId="2DCD9B0A" w:rsidR="00195565" w:rsidRPr="00195565" w:rsidRDefault="00195565" w:rsidP="00195565">
      <w:pPr>
        <w:widowControl w:val="0"/>
        <w:autoSpaceDE w:val="0"/>
        <w:autoSpaceDN w:val="0"/>
        <w:adjustRightInd w:val="0"/>
        <w:ind w:left="640" w:hanging="640"/>
        <w:jc w:val="both"/>
        <w:rPr>
          <w:noProof/>
          <w:sz w:val="20"/>
        </w:rPr>
      </w:pPr>
      <w:r w:rsidRPr="00195565">
        <w:rPr>
          <w:noProof/>
          <w:sz w:val="20"/>
        </w:rPr>
        <w:t>[35]</w:t>
      </w:r>
      <w:r w:rsidRPr="00195565">
        <w:rPr>
          <w:noProof/>
          <w:sz w:val="20"/>
        </w:rPr>
        <w:tab/>
      </w:r>
      <w:r w:rsidR="00E87E01" w:rsidRPr="00195565">
        <w:rPr>
          <w:noProof/>
          <w:sz w:val="20"/>
        </w:rPr>
        <w:t xml:space="preserve">R. Dahar, N. S. P. Yanti, And F. Rahmi, “Pengaruh Struktur Modal, Ukuran Perusahaan Dan Return On Equity Terhadap Nilai Perusahaan Property And Real Estate Yang Terdaftar Di Bursa Efek Indonesia,” </w:t>
      </w:r>
      <w:r w:rsidR="00E87E01" w:rsidRPr="00195565">
        <w:rPr>
          <w:i/>
          <w:iCs/>
          <w:noProof/>
          <w:sz w:val="20"/>
        </w:rPr>
        <w:t>J. Ekon. Bisnis Dharma Andalas</w:t>
      </w:r>
      <w:r w:rsidR="00E87E01" w:rsidRPr="00195565">
        <w:rPr>
          <w:noProof/>
          <w:sz w:val="20"/>
        </w:rPr>
        <w:t>, Vol. 21, No. 1, Pp. 121–132, 2019.</w:t>
      </w:r>
    </w:p>
    <w:p w14:paraId="7307EE10" w14:textId="77777777" w:rsidR="00E87E01" w:rsidRPr="00195565" w:rsidRDefault="00195565" w:rsidP="00E87E01">
      <w:pPr>
        <w:widowControl w:val="0"/>
        <w:autoSpaceDE w:val="0"/>
        <w:autoSpaceDN w:val="0"/>
        <w:adjustRightInd w:val="0"/>
        <w:ind w:left="640" w:hanging="640"/>
        <w:jc w:val="both"/>
        <w:rPr>
          <w:noProof/>
          <w:sz w:val="20"/>
        </w:rPr>
      </w:pPr>
      <w:r w:rsidRPr="00195565">
        <w:rPr>
          <w:noProof/>
          <w:sz w:val="20"/>
        </w:rPr>
        <w:t>[36]</w:t>
      </w:r>
      <w:r w:rsidRPr="00195565">
        <w:rPr>
          <w:noProof/>
          <w:sz w:val="20"/>
        </w:rPr>
        <w:tab/>
      </w:r>
      <w:r w:rsidR="00E87E01" w:rsidRPr="00195565">
        <w:rPr>
          <w:noProof/>
          <w:sz w:val="20"/>
        </w:rPr>
        <w:t>R. I. Utomo, “Analisis Pengaruh Profitabilitas, Likuiditas Dan Solvabilitas Terhadap Nilai Perusahaan (Studi Pada Perusahaan Perbankan Konvensional Yang Terdaftar Di Bursa Efek Indonesia (Bei) Periode 2018-2020),” 2021.</w:t>
      </w:r>
    </w:p>
    <w:p w14:paraId="66D24E71" w14:textId="77777777" w:rsidR="00E87E01" w:rsidRPr="00195565" w:rsidRDefault="00195565" w:rsidP="00E87E01">
      <w:pPr>
        <w:widowControl w:val="0"/>
        <w:autoSpaceDE w:val="0"/>
        <w:autoSpaceDN w:val="0"/>
        <w:adjustRightInd w:val="0"/>
        <w:ind w:left="640" w:hanging="640"/>
        <w:jc w:val="both"/>
        <w:rPr>
          <w:noProof/>
          <w:sz w:val="20"/>
        </w:rPr>
      </w:pPr>
      <w:r w:rsidRPr="00195565">
        <w:rPr>
          <w:noProof/>
          <w:sz w:val="20"/>
        </w:rPr>
        <w:t>[37]</w:t>
      </w:r>
      <w:r w:rsidRPr="00195565">
        <w:rPr>
          <w:noProof/>
          <w:sz w:val="20"/>
        </w:rPr>
        <w:tab/>
      </w:r>
      <w:r w:rsidR="00E87E01" w:rsidRPr="00195565">
        <w:rPr>
          <w:noProof/>
          <w:sz w:val="20"/>
        </w:rPr>
        <w:t xml:space="preserve">S. Mudjijah, Z. Khalid, And D. A. S. Astuti, “Pengaruh Kinerja Keuangan Dan Struktur Modal Terhadap Nilai Perusahaan Yang Dimoderasi Variabel Ukuran Perusahaan,” </w:t>
      </w:r>
      <w:r w:rsidR="00E87E01" w:rsidRPr="00195565">
        <w:rPr>
          <w:i/>
          <w:iCs/>
          <w:noProof/>
          <w:sz w:val="20"/>
        </w:rPr>
        <w:t>J. Akunt. Dan Keuang.</w:t>
      </w:r>
      <w:r w:rsidR="00E87E01" w:rsidRPr="00195565">
        <w:rPr>
          <w:noProof/>
          <w:sz w:val="20"/>
        </w:rPr>
        <w:t>, Vol. 8, No. 1, Pp. 41–56, 2019.</w:t>
      </w:r>
    </w:p>
    <w:p w14:paraId="5A4C1921" w14:textId="32070F5E" w:rsidR="00195565" w:rsidRPr="00195565" w:rsidRDefault="00195565" w:rsidP="00195565">
      <w:pPr>
        <w:widowControl w:val="0"/>
        <w:autoSpaceDE w:val="0"/>
        <w:autoSpaceDN w:val="0"/>
        <w:adjustRightInd w:val="0"/>
        <w:ind w:left="640" w:hanging="640"/>
        <w:jc w:val="both"/>
        <w:rPr>
          <w:noProof/>
          <w:sz w:val="20"/>
        </w:rPr>
      </w:pPr>
      <w:r w:rsidRPr="00195565">
        <w:rPr>
          <w:noProof/>
          <w:sz w:val="20"/>
        </w:rPr>
        <w:t>[38]</w:t>
      </w:r>
      <w:r w:rsidRPr="00195565">
        <w:rPr>
          <w:noProof/>
          <w:sz w:val="20"/>
        </w:rPr>
        <w:tab/>
        <w:t>S. S. Harahap, “Analisis Kritis Atas Laporan Keuangan. Raja Grafindo Persada. Jakarta.,” 2019.</w:t>
      </w:r>
    </w:p>
    <w:p w14:paraId="346CDC7C" w14:textId="30255D3E" w:rsidR="00195565" w:rsidRPr="00195565" w:rsidRDefault="00195565" w:rsidP="00195565">
      <w:pPr>
        <w:widowControl w:val="0"/>
        <w:autoSpaceDE w:val="0"/>
        <w:autoSpaceDN w:val="0"/>
        <w:adjustRightInd w:val="0"/>
        <w:ind w:left="640" w:hanging="640"/>
        <w:jc w:val="both"/>
        <w:rPr>
          <w:noProof/>
          <w:sz w:val="20"/>
        </w:rPr>
      </w:pPr>
      <w:r w:rsidRPr="00195565">
        <w:rPr>
          <w:noProof/>
          <w:sz w:val="20"/>
        </w:rPr>
        <w:t>[39]</w:t>
      </w:r>
      <w:r w:rsidRPr="00195565">
        <w:rPr>
          <w:noProof/>
          <w:sz w:val="20"/>
        </w:rPr>
        <w:tab/>
      </w:r>
      <w:r w:rsidR="00E87E01">
        <w:rPr>
          <w:noProof/>
          <w:sz w:val="20"/>
          <w:lang w:val="en-US"/>
        </w:rPr>
        <w:t>S</w:t>
      </w:r>
      <w:r w:rsidRPr="00195565">
        <w:rPr>
          <w:noProof/>
          <w:sz w:val="20"/>
        </w:rPr>
        <w:t xml:space="preserve">. M. Nugraha, N. Susanti, And M. Rhamadan Setiawan, “Pengaruh Struktur Modal, Perputaran Modal Kerja, Dan Ukuran Perusahaan Terhadap Nilai Perusahaan,” </w:t>
      </w:r>
      <w:r w:rsidRPr="00195565">
        <w:rPr>
          <w:i/>
          <w:iCs/>
          <w:noProof/>
          <w:sz w:val="20"/>
        </w:rPr>
        <w:t>Owner</w:t>
      </w:r>
      <w:r w:rsidRPr="00195565">
        <w:rPr>
          <w:noProof/>
          <w:sz w:val="20"/>
        </w:rPr>
        <w:t>, Vol. 5, No. 1, Pp. 208–218, 2021, Doi: 10.33395/Owner.V5i1.383.</w:t>
      </w:r>
    </w:p>
    <w:p w14:paraId="4F533E30" w14:textId="7C43A7AA" w:rsidR="00195565" w:rsidRPr="00195565" w:rsidRDefault="00195565" w:rsidP="00195565">
      <w:pPr>
        <w:widowControl w:val="0"/>
        <w:autoSpaceDE w:val="0"/>
        <w:autoSpaceDN w:val="0"/>
        <w:adjustRightInd w:val="0"/>
        <w:ind w:left="640" w:hanging="640"/>
        <w:jc w:val="both"/>
        <w:rPr>
          <w:noProof/>
          <w:sz w:val="20"/>
        </w:rPr>
      </w:pPr>
      <w:r w:rsidRPr="00195565">
        <w:rPr>
          <w:noProof/>
          <w:sz w:val="20"/>
        </w:rPr>
        <w:t>[40]</w:t>
      </w:r>
      <w:r w:rsidRPr="00195565">
        <w:rPr>
          <w:noProof/>
          <w:sz w:val="20"/>
        </w:rPr>
        <w:tab/>
        <w:t xml:space="preserve">S. Hermawan And Amirullah, </w:t>
      </w:r>
      <w:r w:rsidRPr="00195565">
        <w:rPr>
          <w:i/>
          <w:iCs/>
          <w:noProof/>
          <w:sz w:val="20"/>
        </w:rPr>
        <w:t>Metode Penelitian Bisnis</w:t>
      </w:r>
      <w:r w:rsidRPr="00195565">
        <w:rPr>
          <w:noProof/>
          <w:sz w:val="20"/>
        </w:rPr>
        <w:t>. Malang: Media Nusa Indah, 2016.</w:t>
      </w:r>
    </w:p>
    <w:p w14:paraId="478599AB" w14:textId="12CF3755" w:rsidR="00195565" w:rsidRPr="00195565" w:rsidRDefault="00195565" w:rsidP="00195565">
      <w:pPr>
        <w:widowControl w:val="0"/>
        <w:autoSpaceDE w:val="0"/>
        <w:autoSpaceDN w:val="0"/>
        <w:adjustRightInd w:val="0"/>
        <w:ind w:left="640" w:hanging="640"/>
        <w:jc w:val="both"/>
        <w:rPr>
          <w:noProof/>
          <w:sz w:val="20"/>
        </w:rPr>
      </w:pPr>
      <w:r w:rsidRPr="00195565">
        <w:rPr>
          <w:noProof/>
          <w:sz w:val="20"/>
        </w:rPr>
        <w:t>[41]</w:t>
      </w:r>
      <w:r w:rsidRPr="00195565">
        <w:rPr>
          <w:noProof/>
          <w:sz w:val="20"/>
        </w:rPr>
        <w:tab/>
        <w:t xml:space="preserve">Sugiyono, “Memahami Penelitian Kualitatif,” </w:t>
      </w:r>
      <w:r w:rsidRPr="00195565">
        <w:rPr>
          <w:i/>
          <w:iCs/>
          <w:noProof/>
          <w:sz w:val="20"/>
        </w:rPr>
        <w:t>Bandung Alf.</w:t>
      </w:r>
      <w:r w:rsidRPr="00195565">
        <w:rPr>
          <w:noProof/>
          <w:sz w:val="20"/>
        </w:rPr>
        <w:t>, 2016.</w:t>
      </w:r>
    </w:p>
    <w:p w14:paraId="27982E61" w14:textId="77777777" w:rsidR="00E87E01" w:rsidRPr="00195565" w:rsidRDefault="00195565" w:rsidP="00E87E01">
      <w:pPr>
        <w:widowControl w:val="0"/>
        <w:autoSpaceDE w:val="0"/>
        <w:autoSpaceDN w:val="0"/>
        <w:adjustRightInd w:val="0"/>
        <w:ind w:left="640" w:hanging="640"/>
        <w:jc w:val="both"/>
        <w:rPr>
          <w:noProof/>
          <w:sz w:val="20"/>
        </w:rPr>
      </w:pPr>
      <w:r w:rsidRPr="00195565">
        <w:rPr>
          <w:noProof/>
          <w:sz w:val="20"/>
        </w:rPr>
        <w:t>[42]</w:t>
      </w:r>
      <w:r w:rsidRPr="00195565">
        <w:rPr>
          <w:noProof/>
          <w:sz w:val="20"/>
        </w:rPr>
        <w:tab/>
      </w:r>
      <w:r w:rsidR="00E87E01" w:rsidRPr="00195565">
        <w:rPr>
          <w:noProof/>
          <w:sz w:val="20"/>
        </w:rPr>
        <w:t xml:space="preserve">S. Hermawan And Amirullah, </w:t>
      </w:r>
      <w:r w:rsidR="00E87E01" w:rsidRPr="00195565">
        <w:rPr>
          <w:i/>
          <w:iCs/>
          <w:noProof/>
          <w:sz w:val="20"/>
        </w:rPr>
        <w:t>Metode Penelitian</w:t>
      </w:r>
      <w:r w:rsidR="00E87E01" w:rsidRPr="00195565">
        <w:rPr>
          <w:noProof/>
          <w:sz w:val="20"/>
        </w:rPr>
        <w:t>. 2016.</w:t>
      </w:r>
    </w:p>
    <w:p w14:paraId="74DCF82C" w14:textId="77777777" w:rsidR="00E87E01" w:rsidRPr="00195565" w:rsidRDefault="00195565" w:rsidP="00E87E01">
      <w:pPr>
        <w:widowControl w:val="0"/>
        <w:autoSpaceDE w:val="0"/>
        <w:autoSpaceDN w:val="0"/>
        <w:adjustRightInd w:val="0"/>
        <w:ind w:left="640" w:hanging="640"/>
        <w:jc w:val="both"/>
        <w:rPr>
          <w:noProof/>
          <w:sz w:val="20"/>
        </w:rPr>
      </w:pPr>
      <w:r w:rsidRPr="00195565">
        <w:rPr>
          <w:noProof/>
          <w:sz w:val="20"/>
        </w:rPr>
        <w:t>[43]</w:t>
      </w:r>
      <w:r w:rsidRPr="00195565">
        <w:rPr>
          <w:noProof/>
          <w:sz w:val="20"/>
        </w:rPr>
        <w:tab/>
      </w:r>
      <w:r w:rsidR="00E87E01">
        <w:rPr>
          <w:noProof/>
          <w:sz w:val="20"/>
          <w:lang w:val="en-US"/>
        </w:rPr>
        <w:t>S</w:t>
      </w:r>
      <w:r w:rsidR="00E87E01" w:rsidRPr="00195565">
        <w:rPr>
          <w:noProof/>
          <w:sz w:val="20"/>
        </w:rPr>
        <w:t xml:space="preserve">. D. Hayuningtyas, N. M. Wibowo, And C. Kartika, “Pengaruh Suku Bunga Dan Nilai Tukar Terhadap Return Saham Melalui Struktur Modal,” </w:t>
      </w:r>
      <w:r w:rsidR="00E87E01" w:rsidRPr="00195565">
        <w:rPr>
          <w:i/>
          <w:iCs/>
          <w:noProof/>
          <w:sz w:val="20"/>
        </w:rPr>
        <w:t>J. Manajerial Bisnis</w:t>
      </w:r>
      <w:r w:rsidR="00E87E01" w:rsidRPr="00195565">
        <w:rPr>
          <w:noProof/>
          <w:sz w:val="20"/>
        </w:rPr>
        <w:t>, 2020.</w:t>
      </w:r>
    </w:p>
    <w:p w14:paraId="5F1CE6CA" w14:textId="77777777" w:rsidR="00E87E01" w:rsidRPr="00195565" w:rsidRDefault="00195565" w:rsidP="00E87E01">
      <w:pPr>
        <w:widowControl w:val="0"/>
        <w:autoSpaceDE w:val="0"/>
        <w:autoSpaceDN w:val="0"/>
        <w:adjustRightInd w:val="0"/>
        <w:ind w:left="640" w:hanging="640"/>
        <w:jc w:val="both"/>
        <w:rPr>
          <w:noProof/>
          <w:sz w:val="20"/>
        </w:rPr>
      </w:pPr>
      <w:r w:rsidRPr="00195565">
        <w:rPr>
          <w:noProof/>
          <w:sz w:val="20"/>
        </w:rPr>
        <w:t>[44]</w:t>
      </w:r>
      <w:r w:rsidRPr="00195565">
        <w:rPr>
          <w:noProof/>
          <w:sz w:val="20"/>
        </w:rPr>
        <w:tab/>
      </w:r>
      <w:r w:rsidR="00E87E01" w:rsidRPr="00195565">
        <w:rPr>
          <w:noProof/>
          <w:sz w:val="20"/>
        </w:rPr>
        <w:t xml:space="preserve">S. Cahyono, N. K. Surasni, And H. Hermanto, “Pengaruh Profitabilitas Terhadap Nilai Perusahaan Dengan Struktur Modal Sebagai Variabel Pemoderasi Pada Perusahaan Sektor Pertanian Yang Terdaftar Di Bursa Efek Indonesia,” </w:t>
      </w:r>
      <w:r w:rsidR="00E87E01" w:rsidRPr="00195565">
        <w:rPr>
          <w:i/>
          <w:iCs/>
          <w:noProof/>
          <w:sz w:val="20"/>
        </w:rPr>
        <w:t>Jmm Unram - Master Manag. J.</w:t>
      </w:r>
      <w:r w:rsidR="00E87E01" w:rsidRPr="00195565">
        <w:rPr>
          <w:noProof/>
          <w:sz w:val="20"/>
        </w:rPr>
        <w:t>, Vol. 8, No. 4, Pp. 323–337, 2019, Doi: 10.29303/Jmm.V8i4.455.</w:t>
      </w:r>
    </w:p>
    <w:p w14:paraId="2B7815A9" w14:textId="77777777" w:rsidR="00E87E01" w:rsidRPr="00195565" w:rsidRDefault="00195565" w:rsidP="00E87E01">
      <w:pPr>
        <w:widowControl w:val="0"/>
        <w:autoSpaceDE w:val="0"/>
        <w:autoSpaceDN w:val="0"/>
        <w:adjustRightInd w:val="0"/>
        <w:ind w:left="640" w:hanging="640"/>
        <w:jc w:val="both"/>
        <w:rPr>
          <w:noProof/>
          <w:sz w:val="20"/>
        </w:rPr>
      </w:pPr>
      <w:r w:rsidRPr="00195565">
        <w:rPr>
          <w:noProof/>
          <w:sz w:val="20"/>
        </w:rPr>
        <w:t>[45]</w:t>
      </w:r>
      <w:r w:rsidRPr="00195565">
        <w:rPr>
          <w:noProof/>
          <w:sz w:val="20"/>
        </w:rPr>
        <w:tab/>
      </w:r>
      <w:r w:rsidR="00E87E01" w:rsidRPr="00195565">
        <w:rPr>
          <w:noProof/>
          <w:sz w:val="20"/>
        </w:rPr>
        <w:t>S. Apriana, H. Setiono, And T. R. Nugroho, “Pengaruh Likuiditas, Solvabilitas Dan Profabilitas Terhadap Nilai Perusahaan Pada Perusahaan Manufaktur Tekstil Dan Garment Yang Terdaftar Di Bursa Efek Indonesia Periode 2013-2016,” Pp. 1–12, 2016.</w:t>
      </w:r>
    </w:p>
    <w:p w14:paraId="47596140" w14:textId="77777777" w:rsidR="00E87E01" w:rsidRPr="00195565" w:rsidRDefault="00195565" w:rsidP="00E87E01">
      <w:pPr>
        <w:widowControl w:val="0"/>
        <w:autoSpaceDE w:val="0"/>
        <w:autoSpaceDN w:val="0"/>
        <w:adjustRightInd w:val="0"/>
        <w:ind w:left="640" w:hanging="640"/>
        <w:jc w:val="both"/>
        <w:rPr>
          <w:noProof/>
          <w:sz w:val="20"/>
        </w:rPr>
      </w:pPr>
      <w:r w:rsidRPr="00195565">
        <w:rPr>
          <w:noProof/>
          <w:sz w:val="20"/>
        </w:rPr>
        <w:t>[46]</w:t>
      </w:r>
      <w:r w:rsidRPr="00195565">
        <w:rPr>
          <w:noProof/>
          <w:sz w:val="20"/>
        </w:rPr>
        <w:tab/>
      </w:r>
      <w:r w:rsidR="00E87E01" w:rsidRPr="00195565">
        <w:rPr>
          <w:noProof/>
          <w:sz w:val="20"/>
        </w:rPr>
        <w:t xml:space="preserve">Swastika, “Terhadap Nilai Perusahaan Food And Beverage Yang,” </w:t>
      </w:r>
      <w:r w:rsidR="00E87E01" w:rsidRPr="00195565">
        <w:rPr>
          <w:i/>
          <w:iCs/>
          <w:noProof/>
          <w:sz w:val="20"/>
        </w:rPr>
        <w:t>J. Ilmu Dan Ris. Manaj.</w:t>
      </w:r>
      <w:r w:rsidR="00E87E01" w:rsidRPr="00195565">
        <w:rPr>
          <w:noProof/>
          <w:sz w:val="20"/>
        </w:rPr>
        <w:t>, Vol. 10, No. 1, 2021.</w:t>
      </w:r>
    </w:p>
    <w:p w14:paraId="182B49AF" w14:textId="0F9F6F38" w:rsidR="00195565" w:rsidRPr="00195565" w:rsidRDefault="00195565" w:rsidP="00195565">
      <w:pPr>
        <w:widowControl w:val="0"/>
        <w:autoSpaceDE w:val="0"/>
        <w:autoSpaceDN w:val="0"/>
        <w:adjustRightInd w:val="0"/>
        <w:ind w:left="640" w:hanging="640"/>
        <w:jc w:val="both"/>
        <w:rPr>
          <w:noProof/>
          <w:sz w:val="20"/>
        </w:rPr>
      </w:pPr>
      <w:r w:rsidRPr="00195565">
        <w:rPr>
          <w:noProof/>
          <w:sz w:val="20"/>
        </w:rPr>
        <w:t>[47]</w:t>
      </w:r>
      <w:r w:rsidRPr="00195565">
        <w:rPr>
          <w:noProof/>
          <w:sz w:val="20"/>
        </w:rPr>
        <w:tab/>
      </w:r>
      <w:r w:rsidR="00E87E01" w:rsidRPr="00195565">
        <w:rPr>
          <w:noProof/>
          <w:sz w:val="20"/>
        </w:rPr>
        <w:t xml:space="preserve">S. Trisnaningsih, “Variabel Moderasi Struktur Modal Pada Pengaruh Cr, Dan Npm Terhadap Harga Saham (Studi Empiris Pada Bumn Sektor Konstruksi Tahun 2015–2019),” </w:t>
      </w:r>
      <w:r w:rsidR="00E87E01" w:rsidRPr="00195565">
        <w:rPr>
          <w:i/>
          <w:iCs/>
          <w:noProof/>
          <w:sz w:val="20"/>
        </w:rPr>
        <w:t>Conf. Econ. Bus. …</w:t>
      </w:r>
      <w:r w:rsidR="00E87E01" w:rsidRPr="00195565">
        <w:rPr>
          <w:noProof/>
          <w:sz w:val="20"/>
        </w:rPr>
        <w:t>, 2021, [Online]. Available: Https://Jurnal.Widyagama.Ac.Id/Index.Php/Cebi/Article/View/133%0ahttps://Jurnal.Widyagama.Ac.Id/Index.Php/Cebi/Article/Download/133/138</w:t>
      </w:r>
    </w:p>
    <w:p w14:paraId="5B8C410A" w14:textId="77777777" w:rsidR="00E87E01" w:rsidRPr="00195565" w:rsidRDefault="00195565" w:rsidP="00E87E01">
      <w:pPr>
        <w:widowControl w:val="0"/>
        <w:autoSpaceDE w:val="0"/>
        <w:autoSpaceDN w:val="0"/>
        <w:adjustRightInd w:val="0"/>
        <w:ind w:left="640" w:hanging="640"/>
        <w:jc w:val="both"/>
        <w:rPr>
          <w:noProof/>
          <w:sz w:val="20"/>
        </w:rPr>
      </w:pPr>
      <w:r w:rsidRPr="00195565">
        <w:rPr>
          <w:noProof/>
          <w:sz w:val="20"/>
        </w:rPr>
        <w:t>[48]</w:t>
      </w:r>
      <w:r w:rsidRPr="00195565">
        <w:rPr>
          <w:noProof/>
          <w:sz w:val="20"/>
        </w:rPr>
        <w:tab/>
      </w:r>
      <w:r w:rsidR="00E87E01" w:rsidRPr="00195565">
        <w:rPr>
          <w:noProof/>
          <w:sz w:val="20"/>
        </w:rPr>
        <w:t>S. Wulandari, E. M. W, And P. Siddi, “Pengaruh Profitabilitas , Struktur Modal , Ukuran Perusahaan , Pertumbuhan Perusahaan Dan Struktur Aset Terhadap Nilai Perusahaan I Nfluence Of Profitability , Capital Structure , Company Size , Company Growth And Assets Structure Of Company Value,” Vol. 18, No. 4, Pp. 753–761, 2021.</w:t>
      </w:r>
    </w:p>
    <w:p w14:paraId="7BA35F54" w14:textId="77777777" w:rsidR="00E87E01" w:rsidRPr="00195565" w:rsidRDefault="00195565" w:rsidP="00E87E01">
      <w:pPr>
        <w:widowControl w:val="0"/>
        <w:autoSpaceDE w:val="0"/>
        <w:autoSpaceDN w:val="0"/>
        <w:adjustRightInd w:val="0"/>
        <w:ind w:left="640" w:hanging="640"/>
        <w:jc w:val="both"/>
        <w:rPr>
          <w:noProof/>
          <w:sz w:val="20"/>
        </w:rPr>
      </w:pPr>
      <w:r w:rsidRPr="00195565">
        <w:rPr>
          <w:noProof/>
          <w:sz w:val="20"/>
        </w:rPr>
        <w:t>[49]</w:t>
      </w:r>
      <w:r w:rsidRPr="00195565">
        <w:rPr>
          <w:noProof/>
          <w:sz w:val="20"/>
        </w:rPr>
        <w:tab/>
      </w:r>
      <w:r w:rsidR="00E87E01" w:rsidRPr="00195565">
        <w:rPr>
          <w:noProof/>
          <w:sz w:val="20"/>
        </w:rPr>
        <w:t>S. Prabowo, “Pengaruh Profitabilitas Solvabilitas Dan Likuiditas Terhadap Nilai Perusahaan Yang Dimoderasi Corporate Social Responsibility,” Pp. 1153–1175, 2020.</w:t>
      </w:r>
    </w:p>
    <w:p w14:paraId="6470388E" w14:textId="3F01B603" w:rsidR="002221A3" w:rsidRPr="00195565" w:rsidRDefault="00195565" w:rsidP="002221A3">
      <w:pPr>
        <w:widowControl w:val="0"/>
        <w:autoSpaceDE w:val="0"/>
        <w:autoSpaceDN w:val="0"/>
        <w:adjustRightInd w:val="0"/>
        <w:ind w:left="640" w:hanging="640"/>
        <w:jc w:val="both"/>
        <w:rPr>
          <w:noProof/>
          <w:sz w:val="20"/>
        </w:rPr>
      </w:pPr>
      <w:r w:rsidRPr="00195565">
        <w:rPr>
          <w:noProof/>
          <w:sz w:val="20"/>
        </w:rPr>
        <w:t>[50]</w:t>
      </w:r>
      <w:r w:rsidRPr="00195565">
        <w:rPr>
          <w:noProof/>
          <w:sz w:val="20"/>
        </w:rPr>
        <w:tab/>
      </w:r>
      <w:r w:rsidR="002221A3">
        <w:rPr>
          <w:noProof/>
          <w:sz w:val="20"/>
          <w:lang w:val="en-US"/>
        </w:rPr>
        <w:t>S</w:t>
      </w:r>
      <w:r w:rsidR="002221A3" w:rsidRPr="00195565">
        <w:rPr>
          <w:noProof/>
          <w:sz w:val="20"/>
        </w:rPr>
        <w:t>. A. Kristianti And Sapari, “Pengaruh Profitabilitas, Likuiditas, Dan Solvabilitas Terhadap Nilai Perusahaan,” 2020.</w:t>
      </w:r>
    </w:p>
    <w:p w14:paraId="36DC265A" w14:textId="77777777" w:rsidR="00E87E01" w:rsidRPr="00195565" w:rsidRDefault="00195565" w:rsidP="00E87E01">
      <w:pPr>
        <w:widowControl w:val="0"/>
        <w:autoSpaceDE w:val="0"/>
        <w:autoSpaceDN w:val="0"/>
        <w:adjustRightInd w:val="0"/>
        <w:ind w:left="640" w:hanging="640"/>
        <w:jc w:val="both"/>
        <w:rPr>
          <w:noProof/>
          <w:sz w:val="20"/>
        </w:rPr>
      </w:pPr>
      <w:r w:rsidRPr="00195565">
        <w:rPr>
          <w:noProof/>
          <w:sz w:val="20"/>
        </w:rPr>
        <w:t>[51]</w:t>
      </w:r>
      <w:r w:rsidRPr="00195565">
        <w:rPr>
          <w:noProof/>
          <w:sz w:val="20"/>
        </w:rPr>
        <w:tab/>
      </w:r>
      <w:r w:rsidR="00E87E01" w:rsidRPr="00195565">
        <w:rPr>
          <w:noProof/>
          <w:sz w:val="20"/>
        </w:rPr>
        <w:t xml:space="preserve">T. . Pertiwi And F. M. I. Pratama, “Pengaruh Kinerja Keuangan, Good Corporate Governance Terhadap Nilai Perusahaan Food And Beverage.,” </w:t>
      </w:r>
      <w:r w:rsidR="00E87E01" w:rsidRPr="00195565">
        <w:rPr>
          <w:i/>
          <w:iCs/>
          <w:noProof/>
          <w:sz w:val="20"/>
        </w:rPr>
        <w:t>J. Manaj. Dan Kewirausahaan</w:t>
      </w:r>
      <w:r w:rsidR="00E87E01" w:rsidRPr="00195565">
        <w:rPr>
          <w:noProof/>
          <w:sz w:val="20"/>
        </w:rPr>
        <w:t>, Vol. 2, No. 14, Pp. 118–127, 2012.</w:t>
      </w:r>
    </w:p>
    <w:p w14:paraId="005D4AE4" w14:textId="77777777" w:rsidR="00E87E01" w:rsidRPr="00195565" w:rsidRDefault="00195565" w:rsidP="00E87E01">
      <w:pPr>
        <w:widowControl w:val="0"/>
        <w:autoSpaceDE w:val="0"/>
        <w:autoSpaceDN w:val="0"/>
        <w:adjustRightInd w:val="0"/>
        <w:ind w:left="640" w:hanging="640"/>
        <w:jc w:val="both"/>
        <w:rPr>
          <w:noProof/>
          <w:sz w:val="20"/>
        </w:rPr>
      </w:pPr>
      <w:r w:rsidRPr="00195565">
        <w:rPr>
          <w:noProof/>
          <w:sz w:val="20"/>
        </w:rPr>
        <w:t>[52]</w:t>
      </w:r>
      <w:r w:rsidRPr="00195565">
        <w:rPr>
          <w:noProof/>
          <w:sz w:val="20"/>
        </w:rPr>
        <w:tab/>
      </w:r>
      <w:r w:rsidR="00E87E01" w:rsidRPr="00195565">
        <w:rPr>
          <w:noProof/>
          <w:sz w:val="20"/>
        </w:rPr>
        <w:t xml:space="preserve">W. J. Erwin And T. Widyastuti, “Pengaruh Struktur Modal, Likuiditas, Arus Kas Bebas Dan Ukuran Perusahaan Terhadap Nilai Perusahaan Dengan Profitabilitas Sebagai Variabel Intervening Erwin,” </w:t>
      </w:r>
      <w:r w:rsidR="00E87E01" w:rsidRPr="00195565">
        <w:rPr>
          <w:i/>
          <w:iCs/>
          <w:noProof/>
          <w:sz w:val="20"/>
        </w:rPr>
        <w:t>J. Ekobisman</w:t>
      </w:r>
      <w:r w:rsidR="00E87E01" w:rsidRPr="00195565">
        <w:rPr>
          <w:noProof/>
          <w:sz w:val="20"/>
        </w:rPr>
        <w:t>, Vol. 6, No. 1, Pp. 17–34, 2021.</w:t>
      </w:r>
    </w:p>
    <w:p w14:paraId="6E886F05" w14:textId="444678EE" w:rsidR="00AD2351" w:rsidRPr="002D655C" w:rsidRDefault="00195565" w:rsidP="00195565">
      <w:pPr>
        <w:widowControl w:val="0"/>
        <w:autoSpaceDE w:val="0"/>
        <w:autoSpaceDN w:val="0"/>
        <w:adjustRightInd w:val="0"/>
        <w:ind w:left="641" w:hanging="641"/>
        <w:jc w:val="both"/>
        <w:rPr>
          <w:sz w:val="20"/>
          <w:szCs w:val="20"/>
        </w:rPr>
      </w:pPr>
      <w:r>
        <w:rPr>
          <w:sz w:val="20"/>
          <w:szCs w:val="20"/>
        </w:rPr>
        <w:fldChar w:fldCharType="end"/>
      </w:r>
    </w:p>
    <w:sectPr w:rsidR="00AD2351" w:rsidRPr="002D655C">
      <w:headerReference w:type="even" r:id="rId10"/>
      <w:headerReference w:type="default" r:id="rId11"/>
      <w:footerReference w:type="default" r:id="rId12"/>
      <w:head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3B9B3" w14:textId="77777777" w:rsidR="00885004" w:rsidRDefault="00885004">
      <w:r>
        <w:separator/>
      </w:r>
    </w:p>
  </w:endnote>
  <w:endnote w:type="continuationSeparator" w:id="0">
    <w:p w14:paraId="4F496CC8" w14:textId="77777777" w:rsidR="00885004" w:rsidRDefault="00885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sto MT">
    <w:panose1 w:val="0204060305050503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DC8B3" w14:textId="77777777" w:rsidR="00870E40" w:rsidRDefault="00870E40">
    <w:pPr>
      <w:pStyle w:val="Footer"/>
      <w:jc w:val="center"/>
    </w:pPr>
  </w:p>
  <w:p w14:paraId="3B096A5F" w14:textId="77777777" w:rsidR="00870E40" w:rsidRDefault="00870E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59DB2" w14:textId="77777777" w:rsidR="00885004" w:rsidRDefault="00885004">
      <w:r>
        <w:separator/>
      </w:r>
    </w:p>
  </w:footnote>
  <w:footnote w:type="continuationSeparator" w:id="0">
    <w:p w14:paraId="4D8605F4" w14:textId="77777777" w:rsidR="00885004" w:rsidRDefault="008850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2DB9A" w14:textId="77777777" w:rsidR="00870E40" w:rsidRDefault="00000000">
    <w:pPr>
      <w:pStyle w:val="Header"/>
    </w:pPr>
    <w:r>
      <w:rPr>
        <w:noProof/>
      </w:rPr>
      <w:pict w14:anchorId="5CFA69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8588066" o:spid="_x0000_s1026" type="#_x0000_t75" style="position:absolute;margin-left:0;margin-top:0;width:396.7pt;height:396.7pt;z-index:-251659264;mso-position-horizontal:center;mso-position-horizontal-relative:margin;mso-position-vertical:center;mso-position-vertical-relative:margin" o:allowincell="f">
          <v:imagedata r:id="rId1" o:title="12289529_864646713634312_7241170664593997488_n"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8251A" w14:textId="77777777" w:rsidR="00870E40" w:rsidRDefault="00870E40">
    <w:pPr>
      <w:pStyle w:val="Header"/>
      <w:jc w:val="right"/>
    </w:pPr>
  </w:p>
  <w:p w14:paraId="55F408DF" w14:textId="77777777" w:rsidR="00870E40" w:rsidRDefault="00870E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88B8A" w14:textId="77777777" w:rsidR="00870E40" w:rsidRDefault="00000000">
    <w:pPr>
      <w:pStyle w:val="Header"/>
    </w:pPr>
    <w:r>
      <w:rPr>
        <w:noProof/>
      </w:rPr>
      <w:pict w14:anchorId="0DAD6F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8588065" o:spid="_x0000_s1025" type="#_x0000_t75" style="position:absolute;margin-left:0;margin-top:0;width:396.7pt;height:396.7pt;z-index:-251658240;mso-position-horizontal:center;mso-position-horizontal-relative:margin;mso-position-vertical:center;mso-position-vertical-relative:margin" o:allowincell="f">
          <v:imagedata r:id="rId1" o:title="12289529_864646713634312_7241170664593997488_n"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3E24422"/>
    <w:name w:val="WW8Num1"/>
    <w:lvl w:ilvl="0">
      <w:start w:val="1"/>
      <w:numFmt w:val="decimal"/>
      <w:lvlText w:val="%1."/>
      <w:lvlJc w:val="left"/>
      <w:pPr>
        <w:tabs>
          <w:tab w:val="num" w:pos="0"/>
        </w:tabs>
        <w:ind w:left="1080" w:hanging="360"/>
      </w:pPr>
      <w:rPr>
        <w:rFonts w:ascii="Times New Roman" w:eastAsia="SimSun" w:hAnsi="Times New Roman" w:cs="Times New Roman"/>
        <w:b w:val="0"/>
        <w:bCs/>
        <w:sz w:val="20"/>
        <w:szCs w:val="20"/>
      </w:rPr>
    </w:lvl>
    <w:lvl w:ilvl="1">
      <w:start w:val="1"/>
      <w:numFmt w:val="lowerLetter"/>
      <w:lvlText w:val="%2."/>
      <w:lvlJc w:val="left"/>
      <w:pPr>
        <w:tabs>
          <w:tab w:val="num" w:pos="0"/>
        </w:tabs>
        <w:ind w:left="1800" w:hanging="360"/>
      </w:pPr>
      <w:rPr>
        <w:rFonts w:ascii="Times New Roman" w:hAnsi="Times New Roman" w:cs="Times New Roman"/>
        <w:i/>
        <w:iCs w:val="0"/>
        <w:sz w:val="24"/>
        <w:szCs w:val="24"/>
      </w:r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1" w15:restartNumberingAfterBreak="0">
    <w:nsid w:val="01356AAE"/>
    <w:multiLevelType w:val="multilevel"/>
    <w:tmpl w:val="8CAAE66A"/>
    <w:styleLink w:val="Style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8E5AA0"/>
    <w:multiLevelType w:val="hybridMultilevel"/>
    <w:tmpl w:val="A13AB844"/>
    <w:lvl w:ilvl="0" w:tplc="44D87670">
      <w:start w:val="1"/>
      <w:numFmt w:val="decimal"/>
      <w:lvlText w:val="%1."/>
      <w:lvlJc w:val="left"/>
      <w:pPr>
        <w:ind w:left="720" w:hanging="360"/>
      </w:pPr>
      <w:rPr>
        <w:rFonts w:ascii="Times New Roman" w:eastAsia="Calibri" w:hAnsi="Times New Roman" w:cs="Times New Roman"/>
      </w:rPr>
    </w:lvl>
    <w:lvl w:ilvl="1" w:tplc="1A28F652">
      <w:start w:val="1"/>
      <w:numFmt w:val="lowerLetter"/>
      <w:lvlText w:val="%2."/>
      <w:lvlJc w:val="left"/>
      <w:pPr>
        <w:ind w:left="1440" w:hanging="360"/>
      </w:pPr>
    </w:lvl>
    <w:lvl w:ilvl="2" w:tplc="47865F60">
      <w:start w:val="1"/>
      <w:numFmt w:val="lowerRoman"/>
      <w:lvlText w:val="%3."/>
      <w:lvlJc w:val="right"/>
      <w:pPr>
        <w:ind w:left="2160" w:hanging="180"/>
      </w:pPr>
    </w:lvl>
    <w:lvl w:ilvl="3" w:tplc="576C455A">
      <w:start w:val="1"/>
      <w:numFmt w:val="decimal"/>
      <w:lvlText w:val="%4."/>
      <w:lvlJc w:val="left"/>
      <w:pPr>
        <w:ind w:left="2880" w:hanging="360"/>
      </w:pPr>
    </w:lvl>
    <w:lvl w:ilvl="4" w:tplc="172E9F94">
      <w:start w:val="1"/>
      <w:numFmt w:val="lowerLetter"/>
      <w:lvlText w:val="%5."/>
      <w:lvlJc w:val="left"/>
      <w:pPr>
        <w:ind w:left="3600" w:hanging="360"/>
      </w:pPr>
    </w:lvl>
    <w:lvl w:ilvl="5" w:tplc="739A47F2">
      <w:start w:val="1"/>
      <w:numFmt w:val="lowerRoman"/>
      <w:lvlText w:val="%6."/>
      <w:lvlJc w:val="right"/>
      <w:pPr>
        <w:ind w:left="4320" w:hanging="180"/>
      </w:pPr>
    </w:lvl>
    <w:lvl w:ilvl="6" w:tplc="A6F6DB78">
      <w:start w:val="1"/>
      <w:numFmt w:val="decimal"/>
      <w:lvlText w:val="%7."/>
      <w:lvlJc w:val="left"/>
      <w:pPr>
        <w:ind w:left="5040" w:hanging="360"/>
      </w:pPr>
    </w:lvl>
    <w:lvl w:ilvl="7" w:tplc="2F2C0646">
      <w:start w:val="1"/>
      <w:numFmt w:val="lowerLetter"/>
      <w:lvlText w:val="%8."/>
      <w:lvlJc w:val="left"/>
      <w:pPr>
        <w:ind w:left="5760" w:hanging="360"/>
      </w:pPr>
    </w:lvl>
    <w:lvl w:ilvl="8" w:tplc="0FB87C16">
      <w:start w:val="1"/>
      <w:numFmt w:val="lowerRoman"/>
      <w:lvlText w:val="%9."/>
      <w:lvlJc w:val="right"/>
      <w:pPr>
        <w:ind w:left="6480" w:hanging="180"/>
      </w:pPr>
    </w:lvl>
  </w:abstractNum>
  <w:abstractNum w:abstractNumId="3" w15:restartNumberingAfterBreak="0">
    <w:nsid w:val="14CB5B0E"/>
    <w:multiLevelType w:val="hybridMultilevel"/>
    <w:tmpl w:val="96886822"/>
    <w:lvl w:ilvl="0" w:tplc="C358AA24">
      <w:start w:val="1"/>
      <w:numFmt w:val="decimal"/>
      <w:lvlText w:val="%1."/>
      <w:lvlJc w:val="left"/>
      <w:pPr>
        <w:ind w:left="1146" w:hanging="360"/>
      </w:pPr>
      <w:rPr>
        <w:rFonts w:hint="default"/>
      </w:r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 w15:restartNumberingAfterBreak="0">
    <w:nsid w:val="15A21221"/>
    <w:multiLevelType w:val="hybridMultilevel"/>
    <w:tmpl w:val="6886775C"/>
    <w:lvl w:ilvl="0" w:tplc="B98A81FE">
      <w:start w:val="1"/>
      <w:numFmt w:val="decimal"/>
      <w:lvlText w:val="%1."/>
      <w:lvlJc w:val="left"/>
      <w:pPr>
        <w:ind w:left="777" w:hanging="360"/>
      </w:pPr>
      <w:rPr>
        <w:rFonts w:hint="default"/>
      </w:rPr>
    </w:lvl>
    <w:lvl w:ilvl="1" w:tplc="38090019" w:tentative="1">
      <w:start w:val="1"/>
      <w:numFmt w:val="lowerLetter"/>
      <w:lvlText w:val="%2."/>
      <w:lvlJc w:val="left"/>
      <w:pPr>
        <w:ind w:left="1497" w:hanging="360"/>
      </w:pPr>
    </w:lvl>
    <w:lvl w:ilvl="2" w:tplc="3809001B" w:tentative="1">
      <w:start w:val="1"/>
      <w:numFmt w:val="lowerRoman"/>
      <w:lvlText w:val="%3."/>
      <w:lvlJc w:val="right"/>
      <w:pPr>
        <w:ind w:left="2217" w:hanging="180"/>
      </w:pPr>
    </w:lvl>
    <w:lvl w:ilvl="3" w:tplc="3809000F" w:tentative="1">
      <w:start w:val="1"/>
      <w:numFmt w:val="decimal"/>
      <w:lvlText w:val="%4."/>
      <w:lvlJc w:val="left"/>
      <w:pPr>
        <w:ind w:left="2937" w:hanging="360"/>
      </w:pPr>
    </w:lvl>
    <w:lvl w:ilvl="4" w:tplc="38090019" w:tentative="1">
      <w:start w:val="1"/>
      <w:numFmt w:val="lowerLetter"/>
      <w:lvlText w:val="%5."/>
      <w:lvlJc w:val="left"/>
      <w:pPr>
        <w:ind w:left="3657" w:hanging="360"/>
      </w:pPr>
    </w:lvl>
    <w:lvl w:ilvl="5" w:tplc="3809001B" w:tentative="1">
      <w:start w:val="1"/>
      <w:numFmt w:val="lowerRoman"/>
      <w:lvlText w:val="%6."/>
      <w:lvlJc w:val="right"/>
      <w:pPr>
        <w:ind w:left="4377" w:hanging="180"/>
      </w:pPr>
    </w:lvl>
    <w:lvl w:ilvl="6" w:tplc="3809000F" w:tentative="1">
      <w:start w:val="1"/>
      <w:numFmt w:val="decimal"/>
      <w:lvlText w:val="%7."/>
      <w:lvlJc w:val="left"/>
      <w:pPr>
        <w:ind w:left="5097" w:hanging="360"/>
      </w:pPr>
    </w:lvl>
    <w:lvl w:ilvl="7" w:tplc="38090019" w:tentative="1">
      <w:start w:val="1"/>
      <w:numFmt w:val="lowerLetter"/>
      <w:lvlText w:val="%8."/>
      <w:lvlJc w:val="left"/>
      <w:pPr>
        <w:ind w:left="5817" w:hanging="360"/>
      </w:pPr>
    </w:lvl>
    <w:lvl w:ilvl="8" w:tplc="3809001B" w:tentative="1">
      <w:start w:val="1"/>
      <w:numFmt w:val="lowerRoman"/>
      <w:lvlText w:val="%9."/>
      <w:lvlJc w:val="right"/>
      <w:pPr>
        <w:ind w:left="6537" w:hanging="180"/>
      </w:pPr>
    </w:lvl>
  </w:abstractNum>
  <w:abstractNum w:abstractNumId="5" w15:restartNumberingAfterBreak="0">
    <w:nsid w:val="1A653FC5"/>
    <w:multiLevelType w:val="hybridMultilevel"/>
    <w:tmpl w:val="687A7D84"/>
    <w:lvl w:ilvl="0" w:tplc="04090011">
      <w:start w:val="1"/>
      <w:numFmt w:val="decimal"/>
      <w:lvlText w:val="%1)"/>
      <w:lvlJc w:val="left"/>
      <w:pPr>
        <w:ind w:left="1287" w:hanging="360"/>
      </w:pPr>
    </w:lvl>
    <w:lvl w:ilvl="1" w:tplc="9CB2E9D6">
      <w:start w:val="1"/>
      <w:numFmt w:val="decimal"/>
      <w:lvlText w:val="%2."/>
      <w:lvlJc w:val="left"/>
      <w:pPr>
        <w:ind w:left="2007" w:hanging="360"/>
      </w:pPr>
      <w:rPr>
        <w:rFonts w:hint="default"/>
        <w:color w:val="auto"/>
      </w:rPr>
    </w:lvl>
    <w:lvl w:ilvl="2" w:tplc="20803724">
      <w:start w:val="1"/>
      <w:numFmt w:val="lowerLetter"/>
      <w:lvlText w:val="%3."/>
      <w:lvlJc w:val="left"/>
      <w:pPr>
        <w:ind w:left="2907" w:hanging="360"/>
      </w:pPr>
      <w:rPr>
        <w:rFonts w:hint="default"/>
      </w:rPr>
    </w:lvl>
    <w:lvl w:ilvl="3" w:tplc="04090019">
      <w:start w:val="1"/>
      <w:numFmt w:val="lowerLetter"/>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1C564F7F"/>
    <w:multiLevelType w:val="hybridMultilevel"/>
    <w:tmpl w:val="FCC6FA20"/>
    <w:lvl w:ilvl="0" w:tplc="8B38600A">
      <w:start w:val="1"/>
      <w:numFmt w:val="lowerLetter"/>
      <w:lvlText w:val="%1)"/>
      <w:lvlJc w:val="left"/>
      <w:pPr>
        <w:ind w:left="1800" w:hanging="360"/>
      </w:pPr>
      <w:rPr>
        <w:rFonts w:cs="Times New Roman" w:hint="default"/>
        <w:b/>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7" w15:restartNumberingAfterBreak="0">
    <w:nsid w:val="1E31672B"/>
    <w:multiLevelType w:val="hybridMultilevel"/>
    <w:tmpl w:val="5B4830F2"/>
    <w:lvl w:ilvl="0" w:tplc="1C567472">
      <w:start w:val="1"/>
      <w:numFmt w:val="lowerLetter"/>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23180AF4"/>
    <w:multiLevelType w:val="hybridMultilevel"/>
    <w:tmpl w:val="2F0089B6"/>
    <w:lvl w:ilvl="0" w:tplc="0366D948">
      <w:start w:val="1"/>
      <w:numFmt w:val="lowerLetter"/>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9" w15:restartNumberingAfterBreak="0">
    <w:nsid w:val="28E34261"/>
    <w:multiLevelType w:val="multilevel"/>
    <w:tmpl w:val="08C02CE6"/>
    <w:styleLink w:val="Style1"/>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A6C3103"/>
    <w:multiLevelType w:val="hybridMultilevel"/>
    <w:tmpl w:val="73981DE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4418A29C">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AD56A2"/>
    <w:multiLevelType w:val="hybridMultilevel"/>
    <w:tmpl w:val="39CCC0C4"/>
    <w:lvl w:ilvl="0" w:tplc="C554E1DA">
      <w:start w:val="1"/>
      <w:numFmt w:val="decimal"/>
      <w:lvlText w:val="%1."/>
      <w:lvlJc w:val="left"/>
      <w:pPr>
        <w:ind w:left="720" w:hanging="360"/>
      </w:pPr>
      <w:rPr>
        <w:rFonts w:hint="default"/>
        <w:b/>
        <w:i w:val="0"/>
        <w:i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C0493E"/>
    <w:multiLevelType w:val="hybridMultilevel"/>
    <w:tmpl w:val="9D2A0368"/>
    <w:lvl w:ilvl="0" w:tplc="145EE10A">
      <w:start w:val="1"/>
      <w:numFmt w:val="decimal"/>
      <w:lvlText w:val="%1."/>
      <w:lvlJc w:val="left"/>
      <w:pPr>
        <w:ind w:left="1800" w:hanging="360"/>
      </w:pPr>
      <w:rPr>
        <w:rFonts w:ascii="Times New Roman" w:eastAsia="Calibri" w:hAnsi="Times New Roman" w:cs="Times New Roman"/>
      </w:rPr>
    </w:lvl>
    <w:lvl w:ilvl="1" w:tplc="04210003" w:tentative="1">
      <w:start w:val="1"/>
      <w:numFmt w:val="bullet"/>
      <w:lvlText w:val="o"/>
      <w:lvlJc w:val="left"/>
      <w:pPr>
        <w:ind w:left="2520" w:hanging="360"/>
      </w:pPr>
      <w:rPr>
        <w:rFonts w:ascii="Courier New" w:hAnsi="Courier New" w:cs="Courier New" w:hint="default"/>
      </w:rPr>
    </w:lvl>
    <w:lvl w:ilvl="2" w:tplc="04210005" w:tentative="1">
      <w:start w:val="1"/>
      <w:numFmt w:val="bullet"/>
      <w:lvlText w:val=""/>
      <w:lvlJc w:val="left"/>
      <w:pPr>
        <w:ind w:left="3240" w:hanging="360"/>
      </w:pPr>
      <w:rPr>
        <w:rFonts w:ascii="Wingdings" w:hAnsi="Wingdings" w:hint="default"/>
      </w:rPr>
    </w:lvl>
    <w:lvl w:ilvl="3" w:tplc="04210001" w:tentative="1">
      <w:start w:val="1"/>
      <w:numFmt w:val="bullet"/>
      <w:lvlText w:val=""/>
      <w:lvlJc w:val="left"/>
      <w:pPr>
        <w:ind w:left="3960" w:hanging="360"/>
      </w:pPr>
      <w:rPr>
        <w:rFonts w:ascii="Symbol" w:hAnsi="Symbol" w:hint="default"/>
      </w:rPr>
    </w:lvl>
    <w:lvl w:ilvl="4" w:tplc="04210003" w:tentative="1">
      <w:start w:val="1"/>
      <w:numFmt w:val="bullet"/>
      <w:lvlText w:val="o"/>
      <w:lvlJc w:val="left"/>
      <w:pPr>
        <w:ind w:left="4680" w:hanging="360"/>
      </w:pPr>
      <w:rPr>
        <w:rFonts w:ascii="Courier New" w:hAnsi="Courier New" w:cs="Courier New" w:hint="default"/>
      </w:rPr>
    </w:lvl>
    <w:lvl w:ilvl="5" w:tplc="04210005" w:tentative="1">
      <w:start w:val="1"/>
      <w:numFmt w:val="bullet"/>
      <w:lvlText w:val=""/>
      <w:lvlJc w:val="left"/>
      <w:pPr>
        <w:ind w:left="5400" w:hanging="360"/>
      </w:pPr>
      <w:rPr>
        <w:rFonts w:ascii="Wingdings" w:hAnsi="Wingdings" w:hint="default"/>
      </w:rPr>
    </w:lvl>
    <w:lvl w:ilvl="6" w:tplc="04210001" w:tentative="1">
      <w:start w:val="1"/>
      <w:numFmt w:val="bullet"/>
      <w:lvlText w:val=""/>
      <w:lvlJc w:val="left"/>
      <w:pPr>
        <w:ind w:left="6120" w:hanging="360"/>
      </w:pPr>
      <w:rPr>
        <w:rFonts w:ascii="Symbol" w:hAnsi="Symbol" w:hint="default"/>
      </w:rPr>
    </w:lvl>
    <w:lvl w:ilvl="7" w:tplc="04210003" w:tentative="1">
      <w:start w:val="1"/>
      <w:numFmt w:val="bullet"/>
      <w:lvlText w:val="o"/>
      <w:lvlJc w:val="left"/>
      <w:pPr>
        <w:ind w:left="6840" w:hanging="360"/>
      </w:pPr>
      <w:rPr>
        <w:rFonts w:ascii="Courier New" w:hAnsi="Courier New" w:cs="Courier New" w:hint="default"/>
      </w:rPr>
    </w:lvl>
    <w:lvl w:ilvl="8" w:tplc="04210005" w:tentative="1">
      <w:start w:val="1"/>
      <w:numFmt w:val="bullet"/>
      <w:lvlText w:val=""/>
      <w:lvlJc w:val="left"/>
      <w:pPr>
        <w:ind w:left="7560" w:hanging="360"/>
      </w:pPr>
      <w:rPr>
        <w:rFonts w:ascii="Wingdings" w:hAnsi="Wingdings" w:hint="default"/>
      </w:rPr>
    </w:lvl>
  </w:abstractNum>
  <w:abstractNum w:abstractNumId="13" w15:restartNumberingAfterBreak="0">
    <w:nsid w:val="2EF77F26"/>
    <w:multiLevelType w:val="hybridMultilevel"/>
    <w:tmpl w:val="3A649530"/>
    <w:lvl w:ilvl="0" w:tplc="38090017">
      <w:start w:val="1"/>
      <w:numFmt w:val="lowerLetter"/>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14" w15:restartNumberingAfterBreak="0">
    <w:nsid w:val="31710388"/>
    <w:multiLevelType w:val="hybridMultilevel"/>
    <w:tmpl w:val="FFBA443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32A17BC1"/>
    <w:multiLevelType w:val="hybridMultilevel"/>
    <w:tmpl w:val="BBFA1E5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60A87316">
      <w:start w:val="1"/>
      <w:numFmt w:val="decimal"/>
      <w:lvlText w:val="%3."/>
      <w:lvlJc w:val="left"/>
      <w:pPr>
        <w:ind w:left="2340" w:hanging="360"/>
      </w:pPr>
      <w:rPr>
        <w:rFonts w:hint="default"/>
        <w:b/>
        <w:b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C25D92"/>
    <w:multiLevelType w:val="hybridMultilevel"/>
    <w:tmpl w:val="C11869A0"/>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C775AC6"/>
    <w:multiLevelType w:val="hybridMultilevel"/>
    <w:tmpl w:val="584CE3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7F4CF5"/>
    <w:multiLevelType w:val="hybridMultilevel"/>
    <w:tmpl w:val="A9CEB0E2"/>
    <w:lvl w:ilvl="0" w:tplc="1AA6D826">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9" w15:restartNumberingAfterBreak="0">
    <w:nsid w:val="4F29126B"/>
    <w:multiLevelType w:val="hybridMultilevel"/>
    <w:tmpl w:val="D584D92A"/>
    <w:lvl w:ilvl="0" w:tplc="C8866E82">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F966688"/>
    <w:multiLevelType w:val="hybridMultilevel"/>
    <w:tmpl w:val="6ECCE576"/>
    <w:lvl w:ilvl="0" w:tplc="9B522BE8">
      <w:start w:val="1"/>
      <w:numFmt w:val="decimal"/>
      <w:lvlText w:val="%1."/>
      <w:lvlJc w:val="left"/>
      <w:pPr>
        <w:ind w:left="786" w:hanging="360"/>
      </w:pPr>
      <w:rPr>
        <w:rFonts w:hint="default"/>
        <w:color w:val="auto"/>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1" w15:restartNumberingAfterBreak="0">
    <w:nsid w:val="514E5B53"/>
    <w:multiLevelType w:val="hybridMultilevel"/>
    <w:tmpl w:val="6D14253A"/>
    <w:lvl w:ilvl="0" w:tplc="672A4552">
      <w:start w:val="1"/>
      <w:numFmt w:val="decimal"/>
      <w:lvlText w:val="%1."/>
      <w:lvlJc w:val="left"/>
      <w:pPr>
        <w:ind w:left="1080" w:hanging="360"/>
      </w:pPr>
      <w:rPr>
        <w:rFonts w:hint="default"/>
        <w:b w:val="0"/>
      </w:rPr>
    </w:lvl>
    <w:lvl w:ilvl="1" w:tplc="8534B700">
      <w:start w:val="1"/>
      <w:numFmt w:val="lowerLetter"/>
      <w:lvlText w:val="%2."/>
      <w:lvlJc w:val="left"/>
      <w:pPr>
        <w:ind w:left="1800" w:hanging="360"/>
      </w:pPr>
      <w:rPr>
        <w:b w:val="0"/>
      </w:rPr>
    </w:lvl>
    <w:lvl w:ilvl="2" w:tplc="0421001B">
      <w:start w:val="1"/>
      <w:numFmt w:val="lowerRoman"/>
      <w:lvlText w:val="%3."/>
      <w:lvlJc w:val="right"/>
      <w:pPr>
        <w:ind w:left="2520" w:hanging="180"/>
      </w:pPr>
    </w:lvl>
    <w:lvl w:ilvl="3" w:tplc="1DFA44A2">
      <w:start w:val="5"/>
      <w:numFmt w:val="lowerLetter"/>
      <w:lvlText w:val="%4)"/>
      <w:lvlJc w:val="left"/>
      <w:pPr>
        <w:ind w:left="3240" w:hanging="360"/>
      </w:pPr>
      <w:rPr>
        <w:rFonts w:hint="default"/>
      </w:rPr>
    </w:lvl>
    <w:lvl w:ilvl="4" w:tplc="B2888D86">
      <w:start w:val="1"/>
      <w:numFmt w:val="decimal"/>
      <w:lvlText w:val="%5)"/>
      <w:lvlJc w:val="left"/>
      <w:pPr>
        <w:ind w:left="3960" w:hanging="360"/>
      </w:pPr>
      <w:rPr>
        <w:rFonts w:hint="default"/>
        <w:i w:val="0"/>
        <w:iCs/>
      </w:r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2" w15:restartNumberingAfterBreak="0">
    <w:nsid w:val="54FA4BC2"/>
    <w:multiLevelType w:val="hybridMultilevel"/>
    <w:tmpl w:val="34306D7C"/>
    <w:lvl w:ilvl="0" w:tplc="9DA8B86C">
      <w:start w:val="1"/>
      <w:numFmt w:val="decimal"/>
      <w:lvlText w:val="%1."/>
      <w:lvlJc w:val="left"/>
      <w:pPr>
        <w:ind w:left="720" w:hanging="360"/>
      </w:pPr>
      <w:rPr>
        <w:rFonts w:ascii="Times New Roman" w:hAnsi="Times New Roman" w:cs="Times New Roman" w:hint="default"/>
        <w:sz w:val="20"/>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E30880"/>
    <w:multiLevelType w:val="hybridMultilevel"/>
    <w:tmpl w:val="9942F0F6"/>
    <w:lvl w:ilvl="0" w:tplc="D8BC4D1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start w:val="1"/>
      <w:numFmt w:val="decimal"/>
      <w:lvlText w:val="%4."/>
      <w:lvlJc w:val="left"/>
      <w:pPr>
        <w:ind w:left="4188"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4C0685"/>
    <w:multiLevelType w:val="multilevel"/>
    <w:tmpl w:val="A6129BA6"/>
    <w:lvl w:ilvl="0">
      <w:start w:val="1"/>
      <w:numFmt w:val="decimal"/>
      <w:lvlText w:val="%1."/>
      <w:lvlJc w:val="left"/>
      <w:pPr>
        <w:ind w:left="720" w:hanging="360"/>
      </w:pPr>
      <w:rPr>
        <w:rFonts w:hint="default"/>
      </w:rPr>
    </w:lvl>
    <w:lvl w:ilvl="1">
      <w:start w:val="1"/>
      <w:numFmt w:val="decimal"/>
      <w:isLgl/>
      <w:lvlText w:val="%1.%2."/>
      <w:lvlJc w:val="left"/>
      <w:pPr>
        <w:ind w:left="704" w:hanging="420"/>
      </w:pPr>
      <w:rPr>
        <w:rFonts w:hint="default"/>
      </w:rPr>
    </w:lvl>
    <w:lvl w:ilvl="2">
      <w:start w:val="1"/>
      <w:numFmt w:val="decimal"/>
      <w:isLgl/>
      <w:lvlText w:val="%1.%2.%3."/>
      <w:lvlJc w:val="left"/>
      <w:pPr>
        <w:ind w:left="720" w:hanging="720"/>
      </w:pPr>
      <w:rPr>
        <w:rFonts w:hint="default"/>
        <w:b/>
      </w:rPr>
    </w:lvl>
    <w:lvl w:ilvl="3">
      <w:start w:val="1"/>
      <w:numFmt w:val="lowerLetter"/>
      <w:isLgl/>
      <w:lvlText w:val="%4."/>
      <w:lvlJc w:val="left"/>
      <w:pPr>
        <w:ind w:left="1080" w:hanging="720"/>
      </w:pPr>
      <w:rPr>
        <w:rFonts w:ascii="Times New Roman" w:eastAsia="Times New Roman" w:hAnsi="Times New Roman" w:cs="Times New Roman"/>
      </w:rPr>
    </w:lvl>
    <w:lvl w:ilvl="4">
      <w:start w:val="1"/>
      <w:numFmt w:val="lowerLetter"/>
      <w:isLgl/>
      <w:lvlText w:val="%5."/>
      <w:lvlJc w:val="left"/>
      <w:pPr>
        <w:ind w:left="1440" w:hanging="1080"/>
      </w:pPr>
      <w:rPr>
        <w:rFonts w:ascii="Times New Roman" w:eastAsia="Times New Roman" w:hAnsi="Times New Roman" w:cs="Times New Roman"/>
        <w:b/>
        <w:bCs w:val="0"/>
      </w:rPr>
    </w:lvl>
    <w:lvl w:ilvl="5">
      <w:start w:val="1"/>
      <w:numFmt w:val="decimal"/>
      <w:isLgl/>
      <w:lvlText w:val="%1.%2.%3.%4.%5.%6."/>
      <w:lvlJc w:val="left"/>
      <w:pPr>
        <w:ind w:left="1440" w:hanging="1080"/>
      </w:pPr>
      <w:rPr>
        <w:rFonts w:ascii="Times New Roman" w:hAnsi="Times New Roman" w:cs="Times New Roman" w:hint="default"/>
        <w:sz w:val="24"/>
        <w:szCs w:val="24"/>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1D7473F"/>
    <w:multiLevelType w:val="hybridMultilevel"/>
    <w:tmpl w:val="0444E120"/>
    <w:lvl w:ilvl="0" w:tplc="0409000F">
      <w:start w:val="1"/>
      <w:numFmt w:val="decimal"/>
      <w:lvlText w:val="%1."/>
      <w:lvlJc w:val="left"/>
      <w:pPr>
        <w:ind w:left="1260" w:hanging="360"/>
      </w:pPr>
    </w:lvl>
    <w:lvl w:ilvl="1" w:tplc="0409000F">
      <w:start w:val="1"/>
      <w:numFmt w:val="decimal"/>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6" w15:restartNumberingAfterBreak="0">
    <w:nsid w:val="61E96483"/>
    <w:multiLevelType w:val="hybridMultilevel"/>
    <w:tmpl w:val="53381936"/>
    <w:lvl w:ilvl="0" w:tplc="994A32D4">
      <w:start w:val="1"/>
      <w:numFmt w:val="decimal"/>
      <w:lvlText w:val="%1."/>
      <w:lvlJc w:val="left"/>
      <w:pPr>
        <w:ind w:left="1069" w:hanging="360"/>
      </w:pPr>
      <w:rPr>
        <w:rFonts w:hint="default"/>
        <w:b/>
        <w:bCs/>
        <w:i w:val="0"/>
        <w:iCs/>
        <w:sz w:val="24"/>
        <w:u w:val="none"/>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15:restartNumberingAfterBreak="0">
    <w:nsid w:val="63CE1C93"/>
    <w:multiLevelType w:val="hybridMultilevel"/>
    <w:tmpl w:val="E578BB58"/>
    <w:lvl w:ilvl="0" w:tplc="3809000F">
      <w:start w:val="1"/>
      <w:numFmt w:val="decimal"/>
      <w:lvlText w:val="%1."/>
      <w:lvlJc w:val="left"/>
      <w:pPr>
        <w:ind w:left="720" w:hanging="360"/>
      </w:pPr>
    </w:lvl>
    <w:lvl w:ilvl="1" w:tplc="FFFFFFFF">
      <w:start w:val="1"/>
      <w:numFmt w:val="lowerLetter"/>
      <w:lvlText w:val="%2."/>
      <w:lvlJc w:val="left"/>
      <w:pPr>
        <w:ind w:left="1440" w:hanging="360"/>
      </w:pPr>
    </w:lvl>
    <w:lvl w:ilvl="2" w:tplc="B2A05804">
      <w:start w:val="3"/>
      <w:numFmt w:val="lowerLetter"/>
      <w:lvlText w:val="%3)"/>
      <w:lvlJc w:val="left"/>
      <w:pPr>
        <w:ind w:left="2340" w:hanging="360"/>
      </w:pPr>
      <w:rPr>
        <w:rFonts w:cs="Times New Roman" w:hint="default"/>
        <w:b/>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7476965"/>
    <w:multiLevelType w:val="hybridMultilevel"/>
    <w:tmpl w:val="39140F8E"/>
    <w:lvl w:ilvl="0" w:tplc="39F49DF4">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9" w15:restartNumberingAfterBreak="0">
    <w:nsid w:val="675D34B8"/>
    <w:multiLevelType w:val="multilevel"/>
    <w:tmpl w:val="727EB31C"/>
    <w:lvl w:ilvl="0">
      <w:start w:val="1"/>
      <w:numFmt w:val="decimal"/>
      <w:lvlText w:val="%1."/>
      <w:lvlJc w:val="left"/>
      <w:pPr>
        <w:ind w:left="480" w:hanging="480"/>
      </w:pPr>
      <w:rPr>
        <w:rFonts w:ascii="Times New Roman" w:hAnsi="Times New Roman" w:cs="Times New Roman" w:hint="default"/>
        <w:sz w:val="20"/>
        <w:szCs w:val="20"/>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AD36CB3"/>
    <w:multiLevelType w:val="hybridMultilevel"/>
    <w:tmpl w:val="F97460FA"/>
    <w:lvl w:ilvl="0" w:tplc="CAF6F220">
      <w:start w:val="1"/>
      <w:numFmt w:val="decimal"/>
      <w:lvlText w:val="%1."/>
      <w:lvlJc w:val="left"/>
      <w:pPr>
        <w:ind w:left="720" w:hanging="360"/>
      </w:pPr>
      <w:rPr>
        <w:rFonts w:hint="default"/>
        <w:sz w:val="20"/>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ED7DB5"/>
    <w:multiLevelType w:val="multilevel"/>
    <w:tmpl w:val="C312FC14"/>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32" w15:restartNumberingAfterBreak="0">
    <w:nsid w:val="6E5D3123"/>
    <w:multiLevelType w:val="hybridMultilevel"/>
    <w:tmpl w:val="714E2E42"/>
    <w:lvl w:ilvl="0" w:tplc="25E0583E">
      <w:start w:val="1"/>
      <w:numFmt w:val="lowerLetter"/>
      <w:lvlText w:val="%1."/>
      <w:lvlJc w:val="left"/>
      <w:pPr>
        <w:ind w:left="1069" w:hanging="360"/>
      </w:pPr>
      <w:rPr>
        <w:rFonts w:ascii="Times New Roman" w:eastAsia="Calibri" w:hAnsi="Times New Roman" w:cs="Times New Roman"/>
      </w:rPr>
    </w:lvl>
    <w:lvl w:ilvl="1" w:tplc="04210019">
      <w:start w:val="1"/>
      <w:numFmt w:val="lowerLetter"/>
      <w:lvlText w:val="%2."/>
      <w:lvlJc w:val="left"/>
      <w:pPr>
        <w:ind w:left="1789" w:hanging="360"/>
      </w:pPr>
    </w:lvl>
    <w:lvl w:ilvl="2" w:tplc="0421001B">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3" w15:restartNumberingAfterBreak="0">
    <w:nsid w:val="6FC9364C"/>
    <w:multiLevelType w:val="hybridMultilevel"/>
    <w:tmpl w:val="CCD6DFCA"/>
    <w:lvl w:ilvl="0" w:tplc="177C2F52">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34" w15:restartNumberingAfterBreak="0">
    <w:nsid w:val="746067FE"/>
    <w:multiLevelType w:val="hybridMultilevel"/>
    <w:tmpl w:val="4D900034"/>
    <w:lvl w:ilvl="0" w:tplc="9ED26BDC">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5" w15:restartNumberingAfterBreak="0">
    <w:nsid w:val="7C5A5ABE"/>
    <w:multiLevelType w:val="hybridMultilevel"/>
    <w:tmpl w:val="28EEB108"/>
    <w:lvl w:ilvl="0" w:tplc="1D42C62E">
      <w:start w:val="1"/>
      <w:numFmt w:val="decimal"/>
      <w:lvlText w:val="%1."/>
      <w:lvlJc w:val="left"/>
      <w:pPr>
        <w:ind w:left="1180" w:hanging="360"/>
      </w:pPr>
      <w:rPr>
        <w:sz w:val="20"/>
        <w:szCs w:val="20"/>
      </w:rPr>
    </w:lvl>
    <w:lvl w:ilvl="1" w:tplc="38090019" w:tentative="1">
      <w:start w:val="1"/>
      <w:numFmt w:val="lowerLetter"/>
      <w:lvlText w:val="%2."/>
      <w:lvlJc w:val="left"/>
      <w:pPr>
        <w:ind w:left="1900" w:hanging="360"/>
      </w:pPr>
    </w:lvl>
    <w:lvl w:ilvl="2" w:tplc="3809001B" w:tentative="1">
      <w:start w:val="1"/>
      <w:numFmt w:val="lowerRoman"/>
      <w:lvlText w:val="%3."/>
      <w:lvlJc w:val="right"/>
      <w:pPr>
        <w:ind w:left="2620" w:hanging="180"/>
      </w:pPr>
    </w:lvl>
    <w:lvl w:ilvl="3" w:tplc="3809000F" w:tentative="1">
      <w:start w:val="1"/>
      <w:numFmt w:val="decimal"/>
      <w:lvlText w:val="%4."/>
      <w:lvlJc w:val="left"/>
      <w:pPr>
        <w:ind w:left="3340" w:hanging="360"/>
      </w:pPr>
    </w:lvl>
    <w:lvl w:ilvl="4" w:tplc="38090019" w:tentative="1">
      <w:start w:val="1"/>
      <w:numFmt w:val="lowerLetter"/>
      <w:lvlText w:val="%5."/>
      <w:lvlJc w:val="left"/>
      <w:pPr>
        <w:ind w:left="4060" w:hanging="360"/>
      </w:pPr>
    </w:lvl>
    <w:lvl w:ilvl="5" w:tplc="3809001B" w:tentative="1">
      <w:start w:val="1"/>
      <w:numFmt w:val="lowerRoman"/>
      <w:lvlText w:val="%6."/>
      <w:lvlJc w:val="right"/>
      <w:pPr>
        <w:ind w:left="4780" w:hanging="180"/>
      </w:pPr>
    </w:lvl>
    <w:lvl w:ilvl="6" w:tplc="3809000F" w:tentative="1">
      <w:start w:val="1"/>
      <w:numFmt w:val="decimal"/>
      <w:lvlText w:val="%7."/>
      <w:lvlJc w:val="left"/>
      <w:pPr>
        <w:ind w:left="5500" w:hanging="360"/>
      </w:pPr>
    </w:lvl>
    <w:lvl w:ilvl="7" w:tplc="38090019" w:tentative="1">
      <w:start w:val="1"/>
      <w:numFmt w:val="lowerLetter"/>
      <w:lvlText w:val="%8."/>
      <w:lvlJc w:val="left"/>
      <w:pPr>
        <w:ind w:left="6220" w:hanging="360"/>
      </w:pPr>
    </w:lvl>
    <w:lvl w:ilvl="8" w:tplc="3809001B" w:tentative="1">
      <w:start w:val="1"/>
      <w:numFmt w:val="lowerRoman"/>
      <w:lvlText w:val="%9."/>
      <w:lvlJc w:val="right"/>
      <w:pPr>
        <w:ind w:left="6940" w:hanging="180"/>
      </w:pPr>
    </w:lvl>
  </w:abstractNum>
  <w:abstractNum w:abstractNumId="36" w15:restartNumberingAfterBreak="0">
    <w:nsid w:val="7EC819DD"/>
    <w:multiLevelType w:val="hybridMultilevel"/>
    <w:tmpl w:val="C1F2E0BE"/>
    <w:lvl w:ilvl="0" w:tplc="5FBE7B80">
      <w:start w:val="1"/>
      <w:numFmt w:val="decimal"/>
      <w:lvlText w:val="%1."/>
      <w:lvlJc w:val="left"/>
      <w:pPr>
        <w:ind w:left="720" w:hanging="360"/>
      </w:pPr>
      <w:rPr>
        <w:rFonts w:ascii="Times New Roman" w:hAnsi="Times New Roman" w:cs="Times New Roman" w:hint="default"/>
        <w:b w:val="0"/>
        <w:bCs w:val="0"/>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33495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44453580">
    <w:abstractNumId w:val="9"/>
  </w:num>
  <w:num w:numId="3" w16cid:durableId="393357001">
    <w:abstractNumId w:val="1"/>
  </w:num>
  <w:num w:numId="4" w16cid:durableId="2031030079">
    <w:abstractNumId w:val="32"/>
  </w:num>
  <w:num w:numId="5" w16cid:durableId="1362852705">
    <w:abstractNumId w:val="16"/>
  </w:num>
  <w:num w:numId="6" w16cid:durableId="1643385629">
    <w:abstractNumId w:val="21"/>
  </w:num>
  <w:num w:numId="7" w16cid:durableId="886379535">
    <w:abstractNumId w:val="22"/>
  </w:num>
  <w:num w:numId="8" w16cid:durableId="352610407">
    <w:abstractNumId w:val="18"/>
  </w:num>
  <w:num w:numId="9" w16cid:durableId="14507071">
    <w:abstractNumId w:val="28"/>
  </w:num>
  <w:num w:numId="10" w16cid:durableId="360785533">
    <w:abstractNumId w:val="12"/>
  </w:num>
  <w:num w:numId="11" w16cid:durableId="1096556246">
    <w:abstractNumId w:val="34"/>
  </w:num>
  <w:num w:numId="12" w16cid:durableId="719673422">
    <w:abstractNumId w:val="20"/>
  </w:num>
  <w:num w:numId="13" w16cid:durableId="1985965126">
    <w:abstractNumId w:val="5"/>
  </w:num>
  <w:num w:numId="14" w16cid:durableId="48846601">
    <w:abstractNumId w:val="31"/>
  </w:num>
  <w:num w:numId="15" w16cid:durableId="825054981">
    <w:abstractNumId w:val="13"/>
  </w:num>
  <w:num w:numId="16" w16cid:durableId="1306740488">
    <w:abstractNumId w:val="3"/>
  </w:num>
  <w:num w:numId="17" w16cid:durableId="810828912">
    <w:abstractNumId w:val="26"/>
  </w:num>
  <w:num w:numId="18" w16cid:durableId="745109631">
    <w:abstractNumId w:val="25"/>
  </w:num>
  <w:num w:numId="19" w16cid:durableId="31157321">
    <w:abstractNumId w:val="23"/>
  </w:num>
  <w:num w:numId="20" w16cid:durableId="145363174">
    <w:abstractNumId w:val="17"/>
  </w:num>
  <w:num w:numId="21" w16cid:durableId="1085762470">
    <w:abstractNumId w:val="29"/>
  </w:num>
  <w:num w:numId="22" w16cid:durableId="225578740">
    <w:abstractNumId w:val="4"/>
  </w:num>
  <w:num w:numId="23" w16cid:durableId="502207326">
    <w:abstractNumId w:val="30"/>
  </w:num>
  <w:num w:numId="24" w16cid:durableId="228081980">
    <w:abstractNumId w:val="36"/>
  </w:num>
  <w:num w:numId="25" w16cid:durableId="1174227019">
    <w:abstractNumId w:val="11"/>
  </w:num>
  <w:num w:numId="26" w16cid:durableId="850993297">
    <w:abstractNumId w:val="7"/>
  </w:num>
  <w:num w:numId="27" w16cid:durableId="355811742">
    <w:abstractNumId w:val="27"/>
  </w:num>
  <w:num w:numId="28" w16cid:durableId="376782244">
    <w:abstractNumId w:val="6"/>
  </w:num>
  <w:num w:numId="29" w16cid:durableId="54361178">
    <w:abstractNumId w:val="33"/>
  </w:num>
  <w:num w:numId="30" w16cid:durableId="1998071165">
    <w:abstractNumId w:val="10"/>
  </w:num>
  <w:num w:numId="31" w16cid:durableId="1716155401">
    <w:abstractNumId w:val="24"/>
  </w:num>
  <w:num w:numId="32" w16cid:durableId="1510827111">
    <w:abstractNumId w:val="19"/>
  </w:num>
  <w:num w:numId="33" w16cid:durableId="333191363">
    <w:abstractNumId w:val="14"/>
  </w:num>
  <w:num w:numId="34" w16cid:durableId="327295661">
    <w:abstractNumId w:val="8"/>
  </w:num>
  <w:num w:numId="35" w16cid:durableId="1763722634">
    <w:abstractNumId w:val="15"/>
  </w:num>
  <w:num w:numId="36" w16cid:durableId="1991596085">
    <w:abstractNumId w:val="3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EA0"/>
    <w:rsid w:val="000029FC"/>
    <w:rsid w:val="0001515E"/>
    <w:rsid w:val="0001633F"/>
    <w:rsid w:val="000177CE"/>
    <w:rsid w:val="0003149A"/>
    <w:rsid w:val="00044C12"/>
    <w:rsid w:val="000459DC"/>
    <w:rsid w:val="00050987"/>
    <w:rsid w:val="0006282D"/>
    <w:rsid w:val="00084BDE"/>
    <w:rsid w:val="00095471"/>
    <w:rsid w:val="000B3CAC"/>
    <w:rsid w:val="000C16BB"/>
    <w:rsid w:val="000D5B16"/>
    <w:rsid w:val="001064E5"/>
    <w:rsid w:val="001174A1"/>
    <w:rsid w:val="00133676"/>
    <w:rsid w:val="001370B4"/>
    <w:rsid w:val="00154392"/>
    <w:rsid w:val="00160F64"/>
    <w:rsid w:val="0018541C"/>
    <w:rsid w:val="001938A7"/>
    <w:rsid w:val="00195565"/>
    <w:rsid w:val="00195A23"/>
    <w:rsid w:val="001B6D45"/>
    <w:rsid w:val="002075E1"/>
    <w:rsid w:val="002221A3"/>
    <w:rsid w:val="00230622"/>
    <w:rsid w:val="00286D66"/>
    <w:rsid w:val="002B5CD5"/>
    <w:rsid w:val="002D655C"/>
    <w:rsid w:val="002F4DBF"/>
    <w:rsid w:val="00322714"/>
    <w:rsid w:val="00340116"/>
    <w:rsid w:val="003416F7"/>
    <w:rsid w:val="00353DA7"/>
    <w:rsid w:val="00373A6F"/>
    <w:rsid w:val="004007D8"/>
    <w:rsid w:val="00435899"/>
    <w:rsid w:val="00437BB6"/>
    <w:rsid w:val="0044530F"/>
    <w:rsid w:val="00462ED9"/>
    <w:rsid w:val="0046327B"/>
    <w:rsid w:val="00463C5E"/>
    <w:rsid w:val="0047270B"/>
    <w:rsid w:val="00481AC6"/>
    <w:rsid w:val="004969E7"/>
    <w:rsid w:val="004A251D"/>
    <w:rsid w:val="004A26CD"/>
    <w:rsid w:val="004B4E3A"/>
    <w:rsid w:val="004E604E"/>
    <w:rsid w:val="004E7848"/>
    <w:rsid w:val="004F5063"/>
    <w:rsid w:val="00515D7A"/>
    <w:rsid w:val="005171F3"/>
    <w:rsid w:val="0053381E"/>
    <w:rsid w:val="00543318"/>
    <w:rsid w:val="00557303"/>
    <w:rsid w:val="005640AE"/>
    <w:rsid w:val="00572771"/>
    <w:rsid w:val="00574A4B"/>
    <w:rsid w:val="0059439A"/>
    <w:rsid w:val="005B202B"/>
    <w:rsid w:val="005F7922"/>
    <w:rsid w:val="00616A11"/>
    <w:rsid w:val="006240A4"/>
    <w:rsid w:val="00641152"/>
    <w:rsid w:val="00674049"/>
    <w:rsid w:val="006955F1"/>
    <w:rsid w:val="006C23D0"/>
    <w:rsid w:val="006C52E1"/>
    <w:rsid w:val="006D5B48"/>
    <w:rsid w:val="006E252E"/>
    <w:rsid w:val="00715277"/>
    <w:rsid w:val="0073467E"/>
    <w:rsid w:val="00735BE6"/>
    <w:rsid w:val="00741B71"/>
    <w:rsid w:val="00742567"/>
    <w:rsid w:val="00755B62"/>
    <w:rsid w:val="00786DF3"/>
    <w:rsid w:val="00790A36"/>
    <w:rsid w:val="007958CD"/>
    <w:rsid w:val="007B13E9"/>
    <w:rsid w:val="007B5C3E"/>
    <w:rsid w:val="007B7E1A"/>
    <w:rsid w:val="007D19A4"/>
    <w:rsid w:val="007D2FC9"/>
    <w:rsid w:val="007F2626"/>
    <w:rsid w:val="007F6E29"/>
    <w:rsid w:val="00830B0F"/>
    <w:rsid w:val="008318A3"/>
    <w:rsid w:val="00844943"/>
    <w:rsid w:val="00856DCF"/>
    <w:rsid w:val="00863312"/>
    <w:rsid w:val="00870E40"/>
    <w:rsid w:val="00880C27"/>
    <w:rsid w:val="00885004"/>
    <w:rsid w:val="008B19CD"/>
    <w:rsid w:val="008B5148"/>
    <w:rsid w:val="008C4C02"/>
    <w:rsid w:val="008C5AF6"/>
    <w:rsid w:val="008D4C8F"/>
    <w:rsid w:val="008D600B"/>
    <w:rsid w:val="009013E9"/>
    <w:rsid w:val="00906057"/>
    <w:rsid w:val="00915C19"/>
    <w:rsid w:val="00921BFD"/>
    <w:rsid w:val="00924493"/>
    <w:rsid w:val="009510BF"/>
    <w:rsid w:val="00974486"/>
    <w:rsid w:val="00974F9E"/>
    <w:rsid w:val="0097737F"/>
    <w:rsid w:val="0097786B"/>
    <w:rsid w:val="009B66F8"/>
    <w:rsid w:val="009D711D"/>
    <w:rsid w:val="009E5AAB"/>
    <w:rsid w:val="00A260C0"/>
    <w:rsid w:val="00A3643B"/>
    <w:rsid w:val="00A54CBB"/>
    <w:rsid w:val="00A72108"/>
    <w:rsid w:val="00A732E2"/>
    <w:rsid w:val="00AA4353"/>
    <w:rsid w:val="00AA6A84"/>
    <w:rsid w:val="00AB6520"/>
    <w:rsid w:val="00AC02A1"/>
    <w:rsid w:val="00AD2351"/>
    <w:rsid w:val="00B518BB"/>
    <w:rsid w:val="00B75AC0"/>
    <w:rsid w:val="00B821C0"/>
    <w:rsid w:val="00B835DC"/>
    <w:rsid w:val="00B8584B"/>
    <w:rsid w:val="00BB1172"/>
    <w:rsid w:val="00BB7100"/>
    <w:rsid w:val="00BC43FB"/>
    <w:rsid w:val="00BC7F51"/>
    <w:rsid w:val="00BD3703"/>
    <w:rsid w:val="00BF6C6B"/>
    <w:rsid w:val="00C029BF"/>
    <w:rsid w:val="00C1262F"/>
    <w:rsid w:val="00C20F60"/>
    <w:rsid w:val="00C32F3D"/>
    <w:rsid w:val="00C40798"/>
    <w:rsid w:val="00C52EA0"/>
    <w:rsid w:val="00C53827"/>
    <w:rsid w:val="00C5691E"/>
    <w:rsid w:val="00C603C7"/>
    <w:rsid w:val="00C67953"/>
    <w:rsid w:val="00C75DD2"/>
    <w:rsid w:val="00C81A34"/>
    <w:rsid w:val="00C837DC"/>
    <w:rsid w:val="00C93DC7"/>
    <w:rsid w:val="00C94710"/>
    <w:rsid w:val="00C97588"/>
    <w:rsid w:val="00CA70C6"/>
    <w:rsid w:val="00CB4656"/>
    <w:rsid w:val="00CD0145"/>
    <w:rsid w:val="00CD624A"/>
    <w:rsid w:val="00CF11C9"/>
    <w:rsid w:val="00CF122A"/>
    <w:rsid w:val="00D066F6"/>
    <w:rsid w:val="00D126A3"/>
    <w:rsid w:val="00D4439C"/>
    <w:rsid w:val="00D44C4A"/>
    <w:rsid w:val="00D55333"/>
    <w:rsid w:val="00D61C2C"/>
    <w:rsid w:val="00D80F81"/>
    <w:rsid w:val="00D9204E"/>
    <w:rsid w:val="00D9208F"/>
    <w:rsid w:val="00DA1336"/>
    <w:rsid w:val="00DE3243"/>
    <w:rsid w:val="00DF6018"/>
    <w:rsid w:val="00E0508C"/>
    <w:rsid w:val="00E23A9F"/>
    <w:rsid w:val="00E25E1C"/>
    <w:rsid w:val="00E42104"/>
    <w:rsid w:val="00E56423"/>
    <w:rsid w:val="00E602E5"/>
    <w:rsid w:val="00E67DF3"/>
    <w:rsid w:val="00E87E01"/>
    <w:rsid w:val="00E91AE9"/>
    <w:rsid w:val="00EB3759"/>
    <w:rsid w:val="00EC2029"/>
    <w:rsid w:val="00F0673E"/>
    <w:rsid w:val="00F23094"/>
    <w:rsid w:val="00F26CE5"/>
    <w:rsid w:val="00F26FEE"/>
    <w:rsid w:val="00F32CC7"/>
    <w:rsid w:val="00F54741"/>
    <w:rsid w:val="00F81526"/>
    <w:rsid w:val="00F926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08FF4A"/>
  <w15:chartTrackingRefBased/>
  <w15:docId w15:val="{B22161F4-D1F1-4FE7-9401-7DDD4E48B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2EA0"/>
    <w:pPr>
      <w:suppressAutoHyphens/>
      <w:spacing w:after="0" w:line="240" w:lineRule="auto"/>
    </w:pPr>
    <w:rPr>
      <w:rFonts w:ascii="Times New Roman" w:eastAsia="Times New Roman" w:hAnsi="Times New Roman" w:cs="Times New Roman"/>
      <w:sz w:val="24"/>
      <w:szCs w:val="24"/>
      <w:lang w:val="id-ID" w:eastAsia="zh-CN"/>
    </w:rPr>
  </w:style>
  <w:style w:type="paragraph" w:styleId="Heading1">
    <w:name w:val="heading 1"/>
    <w:basedOn w:val="Normal"/>
    <w:next w:val="Normal"/>
    <w:link w:val="Heading1Char"/>
    <w:uiPriority w:val="9"/>
    <w:qFormat/>
    <w:rsid w:val="00A732E2"/>
    <w:pPr>
      <w:keepNext/>
      <w:keepLines/>
      <w:suppressAutoHyphens w:val="0"/>
      <w:spacing w:before="240" w:line="259" w:lineRule="auto"/>
      <w:outlineLvl w:val="0"/>
    </w:pPr>
    <w:rPr>
      <w:rFonts w:asciiTheme="majorHAnsi" w:eastAsiaTheme="majorEastAsia" w:hAnsiTheme="majorHAnsi" w:cstheme="majorBidi"/>
      <w:color w:val="2F5496" w:themeColor="accent1" w:themeShade="BF"/>
      <w:sz w:val="32"/>
      <w:szCs w:val="32"/>
      <w:lang w:val="en-US" w:eastAsia="en-US"/>
    </w:rPr>
  </w:style>
  <w:style w:type="paragraph" w:styleId="Heading2">
    <w:name w:val="heading 2"/>
    <w:basedOn w:val="Normal"/>
    <w:link w:val="Heading2Char"/>
    <w:uiPriority w:val="1"/>
    <w:qFormat/>
    <w:rsid w:val="00A732E2"/>
    <w:pPr>
      <w:widowControl w:val="0"/>
      <w:suppressAutoHyphens w:val="0"/>
      <w:autoSpaceDE w:val="0"/>
      <w:autoSpaceDN w:val="0"/>
      <w:ind w:left="215"/>
      <w:jc w:val="center"/>
      <w:outlineLvl w:val="1"/>
    </w:pPr>
    <w:rPr>
      <w:b/>
      <w:bCs/>
      <w:i/>
      <w:lang w:val="id" w:eastAsia="en-US"/>
    </w:rPr>
  </w:style>
  <w:style w:type="paragraph" w:styleId="Heading3">
    <w:name w:val="heading 3"/>
    <w:basedOn w:val="Normal"/>
    <w:next w:val="Normal"/>
    <w:link w:val="Heading3Char"/>
    <w:uiPriority w:val="99"/>
    <w:unhideWhenUsed/>
    <w:qFormat/>
    <w:rsid w:val="00133676"/>
    <w:pPr>
      <w:keepNext/>
      <w:suppressAutoHyphens w:val="0"/>
      <w:spacing w:before="240" w:after="60" w:line="259" w:lineRule="auto"/>
      <w:outlineLvl w:val="2"/>
    </w:pPr>
    <w:rPr>
      <w:rFonts w:ascii="Cambria" w:hAnsi="Cambria"/>
      <w:b/>
      <w:bCs/>
      <w:sz w:val="26"/>
      <w:szCs w:val="26"/>
      <w:lang w:val="en-GB" w:eastAsia="en-US"/>
    </w:rPr>
  </w:style>
  <w:style w:type="paragraph" w:styleId="Heading4">
    <w:name w:val="heading 4"/>
    <w:basedOn w:val="Normal"/>
    <w:next w:val="Normal"/>
    <w:link w:val="Heading4Char"/>
    <w:uiPriority w:val="9"/>
    <w:unhideWhenUsed/>
    <w:qFormat/>
    <w:rsid w:val="00CF11C9"/>
    <w:pPr>
      <w:keepNext/>
      <w:keepLines/>
      <w:widowControl w:val="0"/>
      <w:suppressAutoHyphens w:val="0"/>
      <w:autoSpaceDE w:val="0"/>
      <w:autoSpaceDN w:val="0"/>
      <w:spacing w:before="40"/>
      <w:outlineLvl w:val="3"/>
    </w:pPr>
    <w:rPr>
      <w:rFonts w:asciiTheme="majorHAnsi" w:eastAsiaTheme="majorEastAsia" w:hAnsiTheme="majorHAnsi" w:cstheme="majorBidi"/>
      <w:i/>
      <w:iCs/>
      <w:color w:val="2F5496" w:themeColor="accent1" w:themeShade="BF"/>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skripsi,Header Char1,Dot pt,F5 List Paragraph,List Paragraph Char Char Char,Indicator Text,Numbered Para 1,Bullet 1,List Paragraph12,Bullet Points,MAIN CONTENT,List Paragraph1,Normal ind,Bullet point,Recommendation,KhusBay"/>
    <w:basedOn w:val="Normal"/>
    <w:link w:val="ListParagraphChar"/>
    <w:uiPriority w:val="34"/>
    <w:qFormat/>
    <w:rsid w:val="00C52EA0"/>
    <w:pPr>
      <w:suppressAutoHyphens w:val="0"/>
      <w:spacing w:after="160" w:line="259" w:lineRule="auto"/>
      <w:ind w:left="720"/>
      <w:contextualSpacing/>
    </w:pPr>
    <w:rPr>
      <w:rFonts w:ascii="Calibri" w:eastAsia="Calibri" w:hAnsi="Calibri"/>
      <w:sz w:val="22"/>
      <w:szCs w:val="22"/>
      <w:lang w:eastAsia="en-US"/>
    </w:rPr>
  </w:style>
  <w:style w:type="paragraph" w:styleId="Header">
    <w:name w:val="header"/>
    <w:basedOn w:val="Normal"/>
    <w:link w:val="HeaderChar"/>
    <w:uiPriority w:val="99"/>
    <w:unhideWhenUsed/>
    <w:rsid w:val="00C52EA0"/>
    <w:pPr>
      <w:tabs>
        <w:tab w:val="center" w:pos="4513"/>
        <w:tab w:val="right" w:pos="9026"/>
      </w:tabs>
      <w:suppressAutoHyphens w:val="0"/>
      <w:spacing w:after="160" w:line="259" w:lineRule="auto"/>
    </w:pPr>
    <w:rPr>
      <w:rFonts w:ascii="Calibri" w:eastAsia="Calibri" w:hAnsi="Calibri"/>
      <w:sz w:val="22"/>
      <w:szCs w:val="22"/>
      <w:lang w:eastAsia="en-US"/>
    </w:rPr>
  </w:style>
  <w:style w:type="character" w:customStyle="1" w:styleId="HeaderChar">
    <w:name w:val="Header Char"/>
    <w:basedOn w:val="DefaultParagraphFont"/>
    <w:link w:val="Header"/>
    <w:uiPriority w:val="99"/>
    <w:rsid w:val="00C52EA0"/>
    <w:rPr>
      <w:rFonts w:ascii="Calibri" w:eastAsia="Calibri" w:hAnsi="Calibri" w:cs="Times New Roman"/>
      <w:lang w:val="id-ID"/>
    </w:rPr>
  </w:style>
  <w:style w:type="paragraph" w:styleId="Footer">
    <w:name w:val="footer"/>
    <w:basedOn w:val="Normal"/>
    <w:link w:val="FooterChar"/>
    <w:uiPriority w:val="99"/>
    <w:unhideWhenUsed/>
    <w:qFormat/>
    <w:rsid w:val="00C52EA0"/>
    <w:pPr>
      <w:tabs>
        <w:tab w:val="center" w:pos="4513"/>
        <w:tab w:val="right" w:pos="9026"/>
      </w:tabs>
      <w:suppressAutoHyphens w:val="0"/>
      <w:spacing w:after="160" w:line="259" w:lineRule="auto"/>
    </w:pPr>
    <w:rPr>
      <w:rFonts w:ascii="Calibri" w:eastAsia="Calibri" w:hAnsi="Calibri"/>
      <w:sz w:val="22"/>
      <w:szCs w:val="22"/>
      <w:lang w:eastAsia="en-US"/>
    </w:rPr>
  </w:style>
  <w:style w:type="character" w:customStyle="1" w:styleId="FooterChar">
    <w:name w:val="Footer Char"/>
    <w:basedOn w:val="DefaultParagraphFont"/>
    <w:link w:val="Footer"/>
    <w:uiPriority w:val="99"/>
    <w:rsid w:val="00C52EA0"/>
    <w:rPr>
      <w:rFonts w:ascii="Calibri" w:eastAsia="Calibri" w:hAnsi="Calibri" w:cs="Times New Roman"/>
      <w:lang w:val="id-ID"/>
    </w:rPr>
  </w:style>
  <w:style w:type="character" w:customStyle="1" w:styleId="ListParagraphChar">
    <w:name w:val="List Paragraph Char"/>
    <w:aliases w:val="Body of text Char,skripsi Char,Header Char1 Char,Dot pt Char,F5 List Paragraph Char,List Paragraph Char Char Char Char,Indicator Text Char,Numbered Para 1 Char,Bullet 1 Char,List Paragraph12 Char,Bullet Points Char,MAIN CONTENT Char"/>
    <w:link w:val="ListParagraph"/>
    <w:uiPriority w:val="34"/>
    <w:qFormat/>
    <w:rsid w:val="00C52EA0"/>
    <w:rPr>
      <w:rFonts w:ascii="Calibri" w:eastAsia="Calibri" w:hAnsi="Calibri" w:cs="Times New Roman"/>
      <w:lang w:val="id-ID"/>
    </w:rPr>
  </w:style>
  <w:style w:type="table" w:styleId="TableGrid">
    <w:name w:val="Table Grid"/>
    <w:basedOn w:val="TableNormal"/>
    <w:uiPriority w:val="59"/>
    <w:qFormat/>
    <w:rsid w:val="00C52EA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C52E1"/>
    <w:rPr>
      <w:color w:val="0563C1" w:themeColor="hyperlink"/>
      <w:u w:val="single"/>
    </w:rPr>
  </w:style>
  <w:style w:type="character" w:styleId="UnresolvedMention">
    <w:name w:val="Unresolved Mention"/>
    <w:basedOn w:val="DefaultParagraphFont"/>
    <w:uiPriority w:val="99"/>
    <w:semiHidden/>
    <w:unhideWhenUsed/>
    <w:rsid w:val="006C52E1"/>
    <w:rPr>
      <w:color w:val="605E5C"/>
      <w:shd w:val="clear" w:color="auto" w:fill="E1DFDD"/>
    </w:rPr>
  </w:style>
  <w:style w:type="character" w:customStyle="1" w:styleId="Heading3Char">
    <w:name w:val="Heading 3 Char"/>
    <w:basedOn w:val="DefaultParagraphFont"/>
    <w:link w:val="Heading3"/>
    <w:uiPriority w:val="99"/>
    <w:rsid w:val="00133676"/>
    <w:rPr>
      <w:rFonts w:ascii="Cambria" w:eastAsia="Times New Roman" w:hAnsi="Cambria" w:cs="Times New Roman"/>
      <w:b/>
      <w:bCs/>
      <w:sz w:val="26"/>
      <w:szCs w:val="26"/>
      <w:lang w:val="en-GB"/>
    </w:rPr>
  </w:style>
  <w:style w:type="character" w:customStyle="1" w:styleId="tgc">
    <w:name w:val="_tgc"/>
    <w:basedOn w:val="DefaultParagraphFont"/>
    <w:rsid w:val="00230622"/>
  </w:style>
  <w:style w:type="character" w:customStyle="1" w:styleId="Heading1Char">
    <w:name w:val="Heading 1 Char"/>
    <w:basedOn w:val="DefaultParagraphFont"/>
    <w:link w:val="Heading1"/>
    <w:uiPriority w:val="9"/>
    <w:rsid w:val="00A732E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1"/>
    <w:rsid w:val="00A732E2"/>
    <w:rPr>
      <w:rFonts w:ascii="Times New Roman" w:eastAsia="Times New Roman" w:hAnsi="Times New Roman" w:cs="Times New Roman"/>
      <w:b/>
      <w:bCs/>
      <w:i/>
      <w:sz w:val="24"/>
      <w:szCs w:val="24"/>
      <w:lang w:val="id"/>
    </w:rPr>
  </w:style>
  <w:style w:type="paragraph" w:customStyle="1" w:styleId="EndNoteBibliographyTitle">
    <w:name w:val="EndNote Bibliography Title"/>
    <w:basedOn w:val="Normal"/>
    <w:link w:val="EndNoteBibliographyTitleChar"/>
    <w:rsid w:val="00A732E2"/>
    <w:pPr>
      <w:suppressAutoHyphens w:val="0"/>
      <w:spacing w:line="259" w:lineRule="auto"/>
      <w:jc w:val="center"/>
    </w:pPr>
    <w:rPr>
      <w:rFonts w:ascii="Calibri" w:eastAsia="Calibri" w:hAnsi="Calibri" w:cs="Calibri"/>
      <w:noProof/>
      <w:sz w:val="22"/>
      <w:szCs w:val="22"/>
      <w:lang w:val="en-US" w:eastAsia="en-US"/>
    </w:rPr>
  </w:style>
  <w:style w:type="character" w:customStyle="1" w:styleId="EndNoteBibliographyTitleChar">
    <w:name w:val="EndNote Bibliography Title Char"/>
    <w:link w:val="EndNoteBibliographyTitle"/>
    <w:rsid w:val="00A732E2"/>
    <w:rPr>
      <w:rFonts w:ascii="Calibri" w:eastAsia="Calibri" w:hAnsi="Calibri" w:cs="Calibri"/>
      <w:noProof/>
    </w:rPr>
  </w:style>
  <w:style w:type="paragraph" w:customStyle="1" w:styleId="EndNoteBibliography">
    <w:name w:val="EndNote Bibliography"/>
    <w:basedOn w:val="Normal"/>
    <w:link w:val="EndNoteBibliographyChar"/>
    <w:rsid w:val="00A732E2"/>
    <w:pPr>
      <w:suppressAutoHyphens w:val="0"/>
      <w:spacing w:after="160"/>
      <w:jc w:val="both"/>
    </w:pPr>
    <w:rPr>
      <w:rFonts w:ascii="Calibri" w:eastAsia="Calibri" w:hAnsi="Calibri" w:cs="Calibri"/>
      <w:noProof/>
      <w:sz w:val="22"/>
      <w:szCs w:val="22"/>
      <w:lang w:val="en-US" w:eastAsia="en-US"/>
    </w:rPr>
  </w:style>
  <w:style w:type="character" w:customStyle="1" w:styleId="EndNoteBibliographyChar">
    <w:name w:val="EndNote Bibliography Char"/>
    <w:link w:val="EndNoteBibliography"/>
    <w:rsid w:val="00A732E2"/>
    <w:rPr>
      <w:rFonts w:ascii="Calibri" w:eastAsia="Calibri" w:hAnsi="Calibri" w:cs="Calibri"/>
      <w:noProof/>
    </w:rPr>
  </w:style>
  <w:style w:type="paragraph" w:customStyle="1" w:styleId="Default">
    <w:name w:val="Default"/>
    <w:rsid w:val="00A732E2"/>
    <w:pPr>
      <w:autoSpaceDE w:val="0"/>
      <w:autoSpaceDN w:val="0"/>
      <w:adjustRightInd w:val="0"/>
      <w:spacing w:after="0" w:line="240" w:lineRule="auto"/>
    </w:pPr>
    <w:rPr>
      <w:rFonts w:ascii="Calisto MT" w:hAnsi="Calisto MT" w:cs="Calisto MT"/>
      <w:color w:val="000000"/>
      <w:sz w:val="24"/>
      <w:szCs w:val="24"/>
      <w:lang w:val="id-ID"/>
    </w:rPr>
  </w:style>
  <w:style w:type="character" w:customStyle="1" w:styleId="BodyTextChar">
    <w:name w:val="Body Text Char"/>
    <w:basedOn w:val="DefaultParagraphFont"/>
    <w:link w:val="BodyText"/>
    <w:uiPriority w:val="1"/>
    <w:rsid w:val="00A732E2"/>
    <w:rPr>
      <w:rFonts w:ascii="Times New Roman" w:eastAsia="Times New Roman" w:hAnsi="Times New Roman"/>
      <w:sz w:val="24"/>
      <w:szCs w:val="24"/>
      <w:lang w:bidi="en-US"/>
    </w:rPr>
  </w:style>
  <w:style w:type="paragraph" w:styleId="BodyText">
    <w:name w:val="Body Text"/>
    <w:basedOn w:val="Normal"/>
    <w:link w:val="BodyTextChar"/>
    <w:uiPriority w:val="1"/>
    <w:unhideWhenUsed/>
    <w:qFormat/>
    <w:rsid w:val="00A732E2"/>
    <w:pPr>
      <w:widowControl w:val="0"/>
      <w:suppressAutoHyphens w:val="0"/>
      <w:autoSpaceDE w:val="0"/>
      <w:autoSpaceDN w:val="0"/>
    </w:pPr>
    <w:rPr>
      <w:rFonts w:cstheme="minorBidi"/>
      <w:lang w:val="en-US" w:eastAsia="en-US" w:bidi="en-US"/>
    </w:rPr>
  </w:style>
  <w:style w:type="character" w:customStyle="1" w:styleId="BodyTextChar1">
    <w:name w:val="Body Text Char1"/>
    <w:basedOn w:val="DefaultParagraphFont"/>
    <w:uiPriority w:val="99"/>
    <w:semiHidden/>
    <w:rsid w:val="00A732E2"/>
    <w:rPr>
      <w:rFonts w:ascii="Times New Roman" w:eastAsia="Times New Roman" w:hAnsi="Times New Roman" w:cs="Times New Roman"/>
      <w:sz w:val="24"/>
      <w:szCs w:val="24"/>
      <w:lang w:val="id-ID" w:eastAsia="zh-CN"/>
    </w:rPr>
  </w:style>
  <w:style w:type="paragraph" w:customStyle="1" w:styleId="TableParagraph">
    <w:name w:val="Table Paragraph"/>
    <w:basedOn w:val="Normal"/>
    <w:uiPriority w:val="1"/>
    <w:qFormat/>
    <w:rsid w:val="00A732E2"/>
    <w:pPr>
      <w:widowControl w:val="0"/>
      <w:suppressAutoHyphens w:val="0"/>
      <w:autoSpaceDE w:val="0"/>
      <w:autoSpaceDN w:val="0"/>
    </w:pPr>
    <w:rPr>
      <w:sz w:val="22"/>
      <w:szCs w:val="22"/>
      <w:lang w:val="en-US" w:eastAsia="en-US" w:bidi="en-US"/>
    </w:rPr>
  </w:style>
  <w:style w:type="paragraph" w:styleId="NormalWeb">
    <w:name w:val="Normal (Web)"/>
    <w:basedOn w:val="Normal"/>
    <w:unhideWhenUsed/>
    <w:qFormat/>
    <w:rsid w:val="00A732E2"/>
    <w:pPr>
      <w:suppressAutoHyphens w:val="0"/>
      <w:spacing w:before="100" w:beforeAutospacing="1" w:after="100" w:afterAutospacing="1"/>
    </w:pPr>
    <w:rPr>
      <w:lang w:eastAsia="id-ID"/>
    </w:rPr>
  </w:style>
  <w:style w:type="table" w:customStyle="1" w:styleId="TableGrid1">
    <w:name w:val="Table Grid1"/>
    <w:basedOn w:val="TableNormal"/>
    <w:next w:val="TableGrid"/>
    <w:uiPriority w:val="59"/>
    <w:rsid w:val="00A732E2"/>
    <w:pPr>
      <w:spacing w:after="0" w:line="240" w:lineRule="auto"/>
    </w:pPr>
    <w:rPr>
      <w:lang w:val="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uiPriority w:val="35"/>
    <w:unhideWhenUsed/>
    <w:qFormat/>
    <w:rsid w:val="00CA70C6"/>
    <w:pPr>
      <w:widowControl w:val="0"/>
      <w:suppressAutoHyphens w:val="0"/>
      <w:autoSpaceDE w:val="0"/>
      <w:autoSpaceDN w:val="0"/>
      <w:spacing w:after="200"/>
    </w:pPr>
    <w:rPr>
      <w:i/>
      <w:iCs/>
      <w:color w:val="44546A" w:themeColor="text2"/>
      <w:sz w:val="18"/>
      <w:szCs w:val="18"/>
      <w:lang w:val="en-US" w:eastAsia="en-US"/>
    </w:rPr>
  </w:style>
  <w:style w:type="character" w:customStyle="1" w:styleId="Heading4Char">
    <w:name w:val="Heading 4 Char"/>
    <w:basedOn w:val="DefaultParagraphFont"/>
    <w:link w:val="Heading4"/>
    <w:uiPriority w:val="9"/>
    <w:rsid w:val="00CF11C9"/>
    <w:rPr>
      <w:rFonts w:asciiTheme="majorHAnsi" w:eastAsiaTheme="majorEastAsia" w:hAnsiTheme="majorHAnsi" w:cstheme="majorBidi"/>
      <w:i/>
      <w:iCs/>
      <w:color w:val="2F5496" w:themeColor="accent1" w:themeShade="BF"/>
    </w:rPr>
  </w:style>
  <w:style w:type="numbering" w:customStyle="1" w:styleId="Style1">
    <w:name w:val="Style1"/>
    <w:uiPriority w:val="99"/>
    <w:rsid w:val="00E25E1C"/>
    <w:pPr>
      <w:numPr>
        <w:numId w:val="2"/>
      </w:numPr>
    </w:pPr>
  </w:style>
  <w:style w:type="paragraph" w:styleId="HTMLPreformatted">
    <w:name w:val="HTML Preformatted"/>
    <w:basedOn w:val="Normal"/>
    <w:link w:val="HTMLPreformattedChar"/>
    <w:uiPriority w:val="99"/>
    <w:unhideWhenUsed/>
    <w:rsid w:val="00E25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160" w:line="259" w:lineRule="auto"/>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E25E1C"/>
    <w:rPr>
      <w:rFonts w:ascii="Courier New" w:eastAsia="Times New Roman" w:hAnsi="Courier New" w:cs="Courier New"/>
      <w:sz w:val="20"/>
      <w:szCs w:val="20"/>
    </w:rPr>
  </w:style>
  <w:style w:type="character" w:customStyle="1" w:styleId="tlid-translation">
    <w:name w:val="tlid-translation"/>
    <w:rsid w:val="00E25E1C"/>
  </w:style>
  <w:style w:type="character" w:customStyle="1" w:styleId="BalloonTextChar">
    <w:name w:val="Balloon Text Char"/>
    <w:basedOn w:val="DefaultParagraphFont"/>
    <w:link w:val="BalloonText"/>
    <w:uiPriority w:val="99"/>
    <w:semiHidden/>
    <w:rsid w:val="00E25E1C"/>
    <w:rPr>
      <w:rFonts w:ascii="Segoe UI" w:eastAsia="Calibri" w:hAnsi="Segoe UI" w:cs="Segoe UI"/>
      <w:sz w:val="18"/>
      <w:szCs w:val="18"/>
      <w:lang w:val="id-ID"/>
    </w:rPr>
  </w:style>
  <w:style w:type="paragraph" w:styleId="BalloonText">
    <w:name w:val="Balloon Text"/>
    <w:basedOn w:val="Normal"/>
    <w:link w:val="BalloonTextChar"/>
    <w:uiPriority w:val="99"/>
    <w:semiHidden/>
    <w:unhideWhenUsed/>
    <w:rsid w:val="00E25E1C"/>
    <w:pPr>
      <w:suppressAutoHyphens w:val="0"/>
      <w:spacing w:after="160" w:line="259" w:lineRule="auto"/>
    </w:pPr>
    <w:rPr>
      <w:rFonts w:ascii="Segoe UI" w:eastAsia="Calibri" w:hAnsi="Segoe UI" w:cs="Segoe UI"/>
      <w:sz w:val="18"/>
      <w:szCs w:val="18"/>
      <w:lang w:eastAsia="en-US"/>
    </w:rPr>
  </w:style>
  <w:style w:type="character" w:customStyle="1" w:styleId="BalloonTextChar1">
    <w:name w:val="Balloon Text Char1"/>
    <w:basedOn w:val="DefaultParagraphFont"/>
    <w:uiPriority w:val="99"/>
    <w:semiHidden/>
    <w:rsid w:val="00E25E1C"/>
    <w:rPr>
      <w:rFonts w:ascii="Segoe UI" w:eastAsia="Times New Roman" w:hAnsi="Segoe UI" w:cs="Segoe UI"/>
      <w:sz w:val="18"/>
      <w:szCs w:val="18"/>
      <w:lang w:val="id-ID" w:eastAsia="zh-CN"/>
    </w:rPr>
  </w:style>
  <w:style w:type="paragraph" w:styleId="NoSpacing">
    <w:name w:val="No Spacing"/>
    <w:link w:val="NoSpacingChar"/>
    <w:uiPriority w:val="1"/>
    <w:qFormat/>
    <w:rsid w:val="00E25E1C"/>
    <w:pPr>
      <w:spacing w:after="0" w:line="240" w:lineRule="auto"/>
    </w:pPr>
    <w:rPr>
      <w:rFonts w:ascii="Calibri" w:eastAsia="Calibri" w:hAnsi="Calibri" w:cs="Times New Roman"/>
    </w:rPr>
  </w:style>
  <w:style w:type="character" w:customStyle="1" w:styleId="NoSpacingChar">
    <w:name w:val="No Spacing Char"/>
    <w:link w:val="NoSpacing"/>
    <w:uiPriority w:val="1"/>
    <w:rsid w:val="00E25E1C"/>
    <w:rPr>
      <w:rFonts w:ascii="Calibri" w:eastAsia="Calibri" w:hAnsi="Calibri" w:cs="Times New Roman"/>
    </w:rPr>
  </w:style>
  <w:style w:type="character" w:customStyle="1" w:styleId="tr">
    <w:name w:val="tr"/>
    <w:basedOn w:val="DefaultParagraphFont"/>
    <w:rsid w:val="00E25E1C"/>
  </w:style>
  <w:style w:type="numbering" w:customStyle="1" w:styleId="Style4">
    <w:name w:val="Style4"/>
    <w:uiPriority w:val="99"/>
    <w:rsid w:val="00E25E1C"/>
    <w:pPr>
      <w:numPr>
        <w:numId w:val="3"/>
      </w:numPr>
    </w:pPr>
  </w:style>
  <w:style w:type="paragraph" w:customStyle="1" w:styleId="123-ALINEA">
    <w:name w:val="123-ALINEA"/>
    <w:basedOn w:val="Normal"/>
    <w:autoRedefine/>
    <w:qFormat/>
    <w:rsid w:val="00E25E1C"/>
    <w:pPr>
      <w:suppressAutoHyphens w:val="0"/>
      <w:spacing w:line="480" w:lineRule="auto"/>
      <w:ind w:left="1276" w:firstLine="425"/>
      <w:jc w:val="both"/>
    </w:pPr>
    <w:rPr>
      <w:rFonts w:eastAsia="MS Mincho"/>
      <w:lang w:val="es-ES" w:eastAsia="ja-JP"/>
    </w:rPr>
  </w:style>
  <w:style w:type="paragraph" w:customStyle="1" w:styleId="AlineaAngk">
    <w:name w:val="Alinea Angk"/>
    <w:basedOn w:val="Normal"/>
    <w:rsid w:val="00E25E1C"/>
    <w:pPr>
      <w:spacing w:line="480" w:lineRule="auto"/>
      <w:ind w:left="748" w:firstLine="748"/>
      <w:jc w:val="both"/>
    </w:pPr>
    <w:rPr>
      <w:kern w:val="1"/>
      <w:szCs w:val="20"/>
      <w:lang w:val="en-US" w:eastAsia="ar-SA"/>
    </w:rPr>
  </w:style>
  <w:style w:type="character" w:styleId="Strong">
    <w:name w:val="Strong"/>
    <w:uiPriority w:val="22"/>
    <w:qFormat/>
    <w:rsid w:val="00E25E1C"/>
    <w:rPr>
      <w:b/>
      <w:bCs/>
    </w:rPr>
  </w:style>
  <w:style w:type="character" w:styleId="FollowedHyperlink">
    <w:name w:val="FollowedHyperlink"/>
    <w:uiPriority w:val="99"/>
    <w:semiHidden/>
    <w:unhideWhenUsed/>
    <w:rsid w:val="00E25E1C"/>
    <w:rPr>
      <w:color w:val="954F72"/>
      <w:u w:val="single"/>
    </w:rPr>
  </w:style>
  <w:style w:type="paragraph" w:customStyle="1" w:styleId="font5">
    <w:name w:val="font5"/>
    <w:basedOn w:val="Normal"/>
    <w:rsid w:val="00E25E1C"/>
    <w:pPr>
      <w:suppressAutoHyphens w:val="0"/>
      <w:spacing w:before="100" w:beforeAutospacing="1" w:after="100" w:afterAutospacing="1"/>
    </w:pPr>
    <w:rPr>
      <w:b/>
      <w:bCs/>
      <w:color w:val="000000"/>
      <w:lang w:val="en-US" w:eastAsia="en-US"/>
    </w:rPr>
  </w:style>
  <w:style w:type="paragraph" w:customStyle="1" w:styleId="font6">
    <w:name w:val="font6"/>
    <w:basedOn w:val="Normal"/>
    <w:rsid w:val="00E25E1C"/>
    <w:pPr>
      <w:suppressAutoHyphens w:val="0"/>
      <w:spacing w:before="100" w:beforeAutospacing="1" w:after="100" w:afterAutospacing="1"/>
    </w:pPr>
    <w:rPr>
      <w:b/>
      <w:bCs/>
      <w:i/>
      <w:iCs/>
      <w:color w:val="000000"/>
      <w:lang w:val="en-US" w:eastAsia="en-US"/>
    </w:rPr>
  </w:style>
  <w:style w:type="paragraph" w:customStyle="1" w:styleId="xl63">
    <w:name w:val="xl63"/>
    <w:basedOn w:val="Normal"/>
    <w:rsid w:val="00E25E1C"/>
    <w:pPr>
      <w:suppressAutoHyphens w:val="0"/>
      <w:spacing w:before="100" w:beforeAutospacing="1" w:after="100" w:afterAutospacing="1"/>
    </w:pPr>
    <w:rPr>
      <w:lang w:val="en-US" w:eastAsia="en-US"/>
    </w:rPr>
  </w:style>
  <w:style w:type="paragraph" w:customStyle="1" w:styleId="xl64">
    <w:name w:val="xl64"/>
    <w:basedOn w:val="Normal"/>
    <w:rsid w:val="00E25E1C"/>
    <w:pPr>
      <w:suppressAutoHyphens w:val="0"/>
      <w:spacing w:before="100" w:beforeAutospacing="1" w:after="100" w:afterAutospacing="1"/>
    </w:pPr>
    <w:rPr>
      <w:b/>
      <w:bCs/>
      <w:lang w:val="en-US" w:eastAsia="en-US"/>
    </w:rPr>
  </w:style>
  <w:style w:type="paragraph" w:customStyle="1" w:styleId="xl65">
    <w:name w:val="xl65"/>
    <w:basedOn w:val="Normal"/>
    <w:rsid w:val="00E25E1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val="en-US" w:eastAsia="en-US"/>
    </w:rPr>
  </w:style>
  <w:style w:type="paragraph" w:customStyle="1" w:styleId="xl66">
    <w:name w:val="xl66"/>
    <w:basedOn w:val="Normal"/>
    <w:rsid w:val="00E25E1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lang w:val="en-US" w:eastAsia="en-US"/>
    </w:rPr>
  </w:style>
  <w:style w:type="paragraph" w:customStyle="1" w:styleId="xl67">
    <w:name w:val="xl67"/>
    <w:basedOn w:val="Normal"/>
    <w:rsid w:val="00E25E1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i/>
      <w:iCs/>
      <w:lang w:val="en-US" w:eastAsia="en-US"/>
    </w:rPr>
  </w:style>
  <w:style w:type="paragraph" w:customStyle="1" w:styleId="xl68">
    <w:name w:val="xl68"/>
    <w:basedOn w:val="Normal"/>
    <w:rsid w:val="00E25E1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8"/>
      <w:szCs w:val="28"/>
      <w:lang w:val="en-US" w:eastAsia="en-US"/>
    </w:rPr>
  </w:style>
  <w:style w:type="paragraph" w:customStyle="1" w:styleId="xl69">
    <w:name w:val="xl69"/>
    <w:basedOn w:val="Normal"/>
    <w:rsid w:val="00E25E1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lang w:val="en-US" w:eastAsia="en-US"/>
    </w:rPr>
  </w:style>
  <w:style w:type="paragraph" w:customStyle="1" w:styleId="xl70">
    <w:name w:val="xl70"/>
    <w:basedOn w:val="Normal"/>
    <w:rsid w:val="00E25E1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val="en-US" w:eastAsia="en-US"/>
    </w:rPr>
  </w:style>
  <w:style w:type="character" w:styleId="CommentReference">
    <w:name w:val="annotation reference"/>
    <w:uiPriority w:val="99"/>
    <w:semiHidden/>
    <w:unhideWhenUsed/>
    <w:rsid w:val="00E25E1C"/>
    <w:rPr>
      <w:sz w:val="16"/>
      <w:szCs w:val="16"/>
    </w:rPr>
  </w:style>
  <w:style w:type="paragraph" w:styleId="CommentText">
    <w:name w:val="annotation text"/>
    <w:basedOn w:val="Normal"/>
    <w:link w:val="CommentTextChar"/>
    <w:uiPriority w:val="99"/>
    <w:semiHidden/>
    <w:unhideWhenUsed/>
    <w:rsid w:val="00E25E1C"/>
    <w:pPr>
      <w:suppressAutoHyphens w:val="0"/>
    </w:pPr>
    <w:rPr>
      <w:rFonts w:ascii="Arial" w:eastAsia="Calibri" w:hAnsi="Arial"/>
      <w:sz w:val="20"/>
      <w:szCs w:val="20"/>
      <w:lang w:val="en-US" w:eastAsia="en-US"/>
    </w:rPr>
  </w:style>
  <w:style w:type="character" w:customStyle="1" w:styleId="CommentTextChar">
    <w:name w:val="Comment Text Char"/>
    <w:basedOn w:val="DefaultParagraphFont"/>
    <w:link w:val="CommentText"/>
    <w:uiPriority w:val="99"/>
    <w:semiHidden/>
    <w:rsid w:val="00E25E1C"/>
    <w:rPr>
      <w:rFonts w:ascii="Arial" w:eastAsia="Calibri" w:hAnsi="Arial" w:cs="Times New Roman"/>
      <w:sz w:val="20"/>
      <w:szCs w:val="20"/>
    </w:rPr>
  </w:style>
  <w:style w:type="paragraph" w:styleId="CommentSubject">
    <w:name w:val="annotation subject"/>
    <w:basedOn w:val="CommentText"/>
    <w:next w:val="CommentText"/>
    <w:link w:val="CommentSubjectChar"/>
    <w:uiPriority w:val="99"/>
    <w:semiHidden/>
    <w:unhideWhenUsed/>
    <w:rsid w:val="00E25E1C"/>
    <w:rPr>
      <w:b/>
      <w:bCs/>
    </w:rPr>
  </w:style>
  <w:style w:type="character" w:customStyle="1" w:styleId="CommentSubjectChar">
    <w:name w:val="Comment Subject Char"/>
    <w:basedOn w:val="CommentTextChar"/>
    <w:link w:val="CommentSubject"/>
    <w:uiPriority w:val="99"/>
    <w:semiHidden/>
    <w:rsid w:val="00E25E1C"/>
    <w:rPr>
      <w:rFonts w:ascii="Arial" w:eastAsia="Calibri" w:hAnsi="Arial" w:cs="Times New Roman"/>
      <w:b/>
      <w:bCs/>
      <w:sz w:val="20"/>
      <w:szCs w:val="20"/>
    </w:rPr>
  </w:style>
  <w:style w:type="character" w:styleId="PlaceholderText">
    <w:name w:val="Placeholder Text"/>
    <w:basedOn w:val="DefaultParagraphFont"/>
    <w:uiPriority w:val="99"/>
    <w:semiHidden/>
    <w:rsid w:val="00E25E1C"/>
    <w:rPr>
      <w:color w:val="808080"/>
    </w:rPr>
  </w:style>
  <w:style w:type="paragraph" w:customStyle="1" w:styleId="msonormal0">
    <w:name w:val="msonormal"/>
    <w:basedOn w:val="Normal"/>
    <w:rsid w:val="00E25E1C"/>
    <w:pPr>
      <w:suppressAutoHyphens w:val="0"/>
      <w:spacing w:before="100" w:beforeAutospacing="1" w:after="100" w:afterAutospacing="1"/>
    </w:pPr>
    <w:rPr>
      <w:lang w:val="en-US" w:eastAsia="en-US"/>
    </w:rPr>
  </w:style>
  <w:style w:type="paragraph" w:customStyle="1" w:styleId="xl71">
    <w:name w:val="xl71"/>
    <w:basedOn w:val="Normal"/>
    <w:rsid w:val="00E25E1C"/>
    <w:pPr>
      <w:pBdr>
        <w:top w:val="single" w:sz="4" w:space="0" w:color="auto"/>
        <w:bottom w:val="single" w:sz="4" w:space="0" w:color="auto"/>
      </w:pBdr>
      <w:shd w:val="clear" w:color="000000" w:fill="FFFF00"/>
      <w:suppressAutoHyphens w:val="0"/>
      <w:spacing w:before="100" w:beforeAutospacing="1" w:after="100" w:afterAutospacing="1"/>
      <w:jc w:val="center"/>
      <w:textAlignment w:val="center"/>
    </w:pPr>
    <w:rPr>
      <w:rFonts w:ascii="Arial" w:hAnsi="Arial" w:cs="Arial"/>
      <w:b/>
      <w:bCs/>
      <w:lang w:val="en-US" w:eastAsia="en-US"/>
    </w:rPr>
  </w:style>
  <w:style w:type="paragraph" w:customStyle="1" w:styleId="xl72">
    <w:name w:val="xl72"/>
    <w:basedOn w:val="Normal"/>
    <w:rsid w:val="00E25E1C"/>
    <w:pPr>
      <w:pBdr>
        <w:top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rFonts w:ascii="Arial" w:hAnsi="Arial" w:cs="Arial"/>
      <w:b/>
      <w:bCs/>
      <w:lang w:val="en-US" w:eastAsia="en-US"/>
    </w:rPr>
  </w:style>
  <w:style w:type="paragraph" w:customStyle="1" w:styleId="xl73">
    <w:name w:val="xl73"/>
    <w:basedOn w:val="Normal"/>
    <w:rsid w:val="00E25E1C"/>
    <w:pPr>
      <w:pBdr>
        <w:top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rFonts w:ascii="Arial" w:hAnsi="Arial" w:cs="Arial"/>
      <w:b/>
      <w:bCs/>
      <w:lang w:val="en-US" w:eastAsia="en-US"/>
    </w:rPr>
  </w:style>
  <w:style w:type="paragraph" w:customStyle="1" w:styleId="xl74">
    <w:name w:val="xl74"/>
    <w:basedOn w:val="Normal"/>
    <w:rsid w:val="00E25E1C"/>
    <w:pPr>
      <w:pBdr>
        <w:top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rFonts w:ascii="Arial" w:hAnsi="Arial" w:cs="Arial"/>
      <w:b/>
      <w:bCs/>
      <w:lang w:val="en-US" w:eastAsia="en-US"/>
    </w:rPr>
  </w:style>
  <w:style w:type="paragraph" w:customStyle="1" w:styleId="xl75">
    <w:name w:val="xl75"/>
    <w:basedOn w:val="Normal"/>
    <w:rsid w:val="00E25E1C"/>
    <w:pPr>
      <w:pBdr>
        <w:top w:val="single" w:sz="4" w:space="0" w:color="auto"/>
        <w:left w:val="single" w:sz="4" w:space="0" w:color="auto"/>
        <w:right w:val="single" w:sz="4" w:space="0" w:color="auto"/>
      </w:pBdr>
      <w:shd w:val="clear" w:color="000000" w:fill="FFFF00"/>
      <w:suppressAutoHyphens w:val="0"/>
      <w:spacing w:before="100" w:beforeAutospacing="1" w:after="100" w:afterAutospacing="1"/>
      <w:jc w:val="center"/>
      <w:textAlignment w:val="center"/>
    </w:pPr>
    <w:rPr>
      <w:rFonts w:ascii="Arial" w:hAnsi="Arial" w:cs="Arial"/>
      <w:b/>
      <w:bCs/>
      <w:lang w:val="en-US" w:eastAsia="en-US"/>
    </w:rPr>
  </w:style>
  <w:style w:type="paragraph" w:customStyle="1" w:styleId="xl76">
    <w:name w:val="xl76"/>
    <w:basedOn w:val="Normal"/>
    <w:rsid w:val="00E25E1C"/>
    <w:pPr>
      <w:pBdr>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rFonts w:ascii="Arial" w:hAnsi="Arial" w:cs="Arial"/>
      <w:b/>
      <w:bCs/>
      <w:lang w:val="en-US" w:eastAsia="en-US"/>
    </w:rPr>
  </w:style>
  <w:style w:type="paragraph" w:styleId="TOCHeading">
    <w:name w:val="TOC Heading"/>
    <w:basedOn w:val="Heading1"/>
    <w:next w:val="Normal"/>
    <w:uiPriority w:val="39"/>
    <w:unhideWhenUsed/>
    <w:qFormat/>
    <w:rsid w:val="00E25E1C"/>
    <w:pPr>
      <w:outlineLvl w:val="9"/>
    </w:pPr>
  </w:style>
  <w:style w:type="character" w:customStyle="1" w:styleId="UnresolvedMention1">
    <w:name w:val="Unresolved Mention1"/>
    <w:uiPriority w:val="99"/>
    <w:semiHidden/>
    <w:unhideWhenUsed/>
    <w:rsid w:val="00616A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137553">
      <w:bodyDiv w:val="1"/>
      <w:marLeft w:val="0"/>
      <w:marRight w:val="0"/>
      <w:marTop w:val="0"/>
      <w:marBottom w:val="0"/>
      <w:divBdr>
        <w:top w:val="none" w:sz="0" w:space="0" w:color="auto"/>
        <w:left w:val="none" w:sz="0" w:space="0" w:color="auto"/>
        <w:bottom w:val="none" w:sz="0" w:space="0" w:color="auto"/>
        <w:right w:val="none" w:sz="0" w:space="0" w:color="auto"/>
      </w:divBdr>
    </w:div>
    <w:div w:id="349601227">
      <w:bodyDiv w:val="1"/>
      <w:marLeft w:val="0"/>
      <w:marRight w:val="0"/>
      <w:marTop w:val="0"/>
      <w:marBottom w:val="0"/>
      <w:divBdr>
        <w:top w:val="none" w:sz="0" w:space="0" w:color="auto"/>
        <w:left w:val="none" w:sz="0" w:space="0" w:color="auto"/>
        <w:bottom w:val="none" w:sz="0" w:space="0" w:color="auto"/>
        <w:right w:val="none" w:sz="0" w:space="0" w:color="auto"/>
      </w:divBdr>
    </w:div>
    <w:div w:id="689987762">
      <w:bodyDiv w:val="1"/>
      <w:marLeft w:val="0"/>
      <w:marRight w:val="0"/>
      <w:marTop w:val="0"/>
      <w:marBottom w:val="0"/>
      <w:divBdr>
        <w:top w:val="none" w:sz="0" w:space="0" w:color="auto"/>
        <w:left w:val="none" w:sz="0" w:space="0" w:color="auto"/>
        <w:bottom w:val="none" w:sz="0" w:space="0" w:color="auto"/>
        <w:right w:val="none" w:sz="0" w:space="0" w:color="auto"/>
      </w:divBdr>
    </w:div>
    <w:div w:id="1234506467">
      <w:bodyDiv w:val="1"/>
      <w:marLeft w:val="0"/>
      <w:marRight w:val="0"/>
      <w:marTop w:val="0"/>
      <w:marBottom w:val="0"/>
      <w:divBdr>
        <w:top w:val="none" w:sz="0" w:space="0" w:color="auto"/>
        <w:left w:val="none" w:sz="0" w:space="0" w:color="auto"/>
        <w:bottom w:val="none" w:sz="0" w:space="0" w:color="auto"/>
        <w:right w:val="none" w:sz="0" w:space="0" w:color="auto"/>
      </w:divBdr>
    </w:div>
    <w:div w:id="1870486795">
      <w:bodyDiv w:val="1"/>
      <w:marLeft w:val="0"/>
      <w:marRight w:val="0"/>
      <w:marTop w:val="0"/>
      <w:marBottom w:val="0"/>
      <w:divBdr>
        <w:top w:val="none" w:sz="0" w:space="0" w:color="auto"/>
        <w:left w:val="none" w:sz="0" w:space="0" w:color="auto"/>
        <w:bottom w:val="none" w:sz="0" w:space="0" w:color="auto"/>
        <w:right w:val="none" w:sz="0" w:space="0" w:color="auto"/>
      </w:divBdr>
    </w:div>
    <w:div w:id="1915893260">
      <w:bodyDiv w:val="1"/>
      <w:marLeft w:val="0"/>
      <w:marRight w:val="0"/>
      <w:marTop w:val="0"/>
      <w:marBottom w:val="0"/>
      <w:divBdr>
        <w:top w:val="none" w:sz="0" w:space="0" w:color="auto"/>
        <w:left w:val="none" w:sz="0" w:space="0" w:color="auto"/>
        <w:bottom w:val="none" w:sz="0" w:space="0" w:color="auto"/>
        <w:right w:val="none" w:sz="0" w:space="0" w:color="auto"/>
      </w:divBdr>
    </w:div>
    <w:div w:id="2018263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urasik@umsida.ac.id"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Suj15</b:Tag>
    <b:SourceType>Book</b:SourceType>
    <b:Guid>{5C6367B7-1D59-4D1C-B75B-BE36B39C3DAF}</b:Guid>
    <b:LCID>id-ID</b:LCID>
    <b:Title>METODOLOGI PENELITIAN BISNIS &amp; EKONOMI</b:Title>
    <b:Year>2015</b:Year>
    <b:City>Yogyakarta</b:City>
    <b:Publisher>PUSTAKABARUPRESS</b:Publisher>
    <b:Author>
      <b:Author>
        <b:NameList>
          <b:Person>
            <b:Last>Sujarweni</b:Last>
            <b:Middle>Wiratna</b:Middle>
            <b:First>V</b:First>
          </b:Person>
        </b:NameList>
      </b:Author>
    </b:Author>
    <b:RefOrder>30</b:RefOrder>
  </b:Source>
  <b:Source>
    <b:Tag>Gho16</b:Tag>
    <b:SourceType>Book</b:SourceType>
    <b:Guid>{97447F2E-97AD-483D-A685-0AB71802C134}</b:Guid>
    <b:Title>APLIKASI ANALISIS MULTIVARIATE DENGAN PROGRAM IBM SPSS 23</b:Title>
    <b:Year>2016</b:Year>
    <b:City>Semarang</b:City>
    <b:Publisher>Cetakan VIII. Badan Penerbit Universitas Diponegoro</b:Publisher>
    <b:Author>
      <b:Author>
        <b:NameList>
          <b:Person>
            <b:Last>Ghozali</b:Last>
            <b:First>Imam</b:First>
          </b:Person>
        </b:NameList>
      </b:Author>
    </b:Author>
    <b:RefOrder>31</b:RefOrder>
  </b:Source>
</b:Sources>
</file>

<file path=customXml/itemProps1.xml><?xml version="1.0" encoding="utf-8"?>
<ds:datastoreItem xmlns:ds="http://schemas.openxmlformats.org/officeDocument/2006/customXml" ds:itemID="{437C119F-1A4F-406F-B06B-46C850935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1309</TotalTime>
  <Pages>17</Pages>
  <Words>20765</Words>
  <Characters>118366</Characters>
  <Application>Microsoft Office Word</Application>
  <DocSecurity>0</DocSecurity>
  <Lines>986</Lines>
  <Paragraphs>277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Ayu EWN</dc:creator>
  <cp:keywords/>
  <dc:description/>
  <cp:lastModifiedBy>Ayu EWN</cp:lastModifiedBy>
  <cp:revision>112</cp:revision>
  <dcterms:created xsi:type="dcterms:W3CDTF">2020-11-29T13:04:00Z</dcterms:created>
  <dcterms:modified xsi:type="dcterms:W3CDTF">2023-04-10T21:36:00Z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297e155f-1b4a-35db-8274-0ed08051cb7d</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11th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