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68A" w:rsidRDefault="00C9668A" w:rsidP="00C9668A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  <w:r>
        <w:rPr>
          <w:rFonts w:ascii="Times New Roman" w:hAnsi="Times New Roman"/>
          <w:b/>
          <w:bCs/>
          <w:sz w:val="24"/>
          <w:szCs w:val="24"/>
          <w:lang w:val="en-ID"/>
        </w:rPr>
        <w:t>Blueprint</w:t>
      </w:r>
    </w:p>
    <w:p w:rsidR="00C9668A" w:rsidRDefault="00C9668A" w:rsidP="00C9668A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  <w:r>
        <w:rPr>
          <w:rFonts w:ascii="Times New Roman" w:hAnsi="Times New Roman"/>
          <w:b/>
          <w:bCs/>
          <w:sz w:val="24"/>
          <w:szCs w:val="24"/>
          <w:lang w:val="en-ID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92"/>
        <w:gridCol w:w="2389"/>
        <w:gridCol w:w="2376"/>
        <w:gridCol w:w="891"/>
        <w:gridCol w:w="626"/>
      </w:tblGrid>
      <w:tr w:rsidR="00C9668A" w:rsidTr="00585F5F">
        <w:tc>
          <w:tcPr>
            <w:tcW w:w="1492" w:type="dxa"/>
          </w:tcPr>
          <w:p w:rsidR="00C9668A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ID"/>
              </w:rPr>
              <w:t>Variabel</w:t>
            </w:r>
          </w:p>
        </w:tc>
        <w:tc>
          <w:tcPr>
            <w:tcW w:w="2389" w:type="dxa"/>
          </w:tcPr>
          <w:p w:rsidR="00C9668A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ID"/>
              </w:rPr>
              <w:t>Aspek</w:t>
            </w:r>
          </w:p>
        </w:tc>
        <w:tc>
          <w:tcPr>
            <w:tcW w:w="2376" w:type="dxa"/>
          </w:tcPr>
          <w:p w:rsidR="00C9668A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ID"/>
              </w:rPr>
              <w:t>Indikator</w:t>
            </w:r>
          </w:p>
        </w:tc>
        <w:tc>
          <w:tcPr>
            <w:tcW w:w="891" w:type="dxa"/>
          </w:tcPr>
          <w:p w:rsidR="00C9668A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ID"/>
              </w:rPr>
              <w:t>No Butir</w:t>
            </w:r>
          </w:p>
        </w:tc>
        <w:tc>
          <w:tcPr>
            <w:tcW w:w="626" w:type="dxa"/>
          </w:tcPr>
          <w:p w:rsidR="00C9668A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ID"/>
              </w:rPr>
              <w:t>Σ</w:t>
            </w:r>
          </w:p>
        </w:tc>
      </w:tr>
      <w:tr w:rsidR="00C9668A" w:rsidTr="00585F5F">
        <w:tc>
          <w:tcPr>
            <w:tcW w:w="1534" w:type="dxa"/>
            <w:vMerge w:val="restart"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Theme="majorBidi" w:hAnsiTheme="majorBidi" w:cstheme="majorBidi"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  <w:lang w:val="en-ID"/>
              </w:rPr>
              <w:t>Pemahaman Bullying</w:t>
            </w:r>
          </w:p>
        </w:tc>
        <w:tc>
          <w:tcPr>
            <w:tcW w:w="2321" w:type="dxa"/>
          </w:tcPr>
          <w:p w:rsidR="00C9668A" w:rsidRPr="00805515" w:rsidRDefault="00C9668A" w:rsidP="00C9668A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</w:rPr>
              <w:t>Terjemahan yaitu kemampuan siswa dalam memahami suatu gagasan bullying yang dinyatakan dengan cara lain.</w:t>
            </w:r>
          </w:p>
        </w:tc>
        <w:tc>
          <w:tcPr>
            <w:tcW w:w="2283" w:type="dxa"/>
          </w:tcPr>
          <w:p w:rsidR="00C9668A" w:rsidRPr="00805515" w:rsidRDefault="00C9668A" w:rsidP="00C9668A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</w:rPr>
              <w:t xml:space="preserve">Siswa dapat memikirkan dan menyimpulkan gagasan tentang bullying saat dinyatakan dengan cara lain. </w:t>
            </w:r>
          </w:p>
          <w:p w:rsidR="00C9668A" w:rsidRPr="00805515" w:rsidRDefault="00C9668A" w:rsidP="00C9668A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</w:rPr>
              <w:t>Siswa dapat merasakan sisi negatif bullying saat diperhadapkan dengan gagasan bullying yang dinyatakan dengan cara lain.</w:t>
            </w:r>
          </w:p>
        </w:tc>
        <w:tc>
          <w:tcPr>
            <w:tcW w:w="942" w:type="dxa"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</w:rPr>
              <w:t>1, 2, 3, 5, 9, 21, 25, 27, 32, 34, 35, 37, 38, 29, 40, 41</w:t>
            </w:r>
          </w:p>
        </w:tc>
        <w:tc>
          <w:tcPr>
            <w:tcW w:w="694" w:type="dxa"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Theme="majorBidi" w:hAnsiTheme="majorBidi" w:cstheme="majorBidi"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  <w:lang w:val="en-ID"/>
              </w:rPr>
              <w:t>16</w:t>
            </w:r>
          </w:p>
        </w:tc>
      </w:tr>
      <w:tr w:rsidR="00C9668A" w:rsidTr="00585F5F">
        <w:tc>
          <w:tcPr>
            <w:tcW w:w="1492" w:type="dxa"/>
            <w:vMerge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</w:p>
        </w:tc>
        <w:tc>
          <w:tcPr>
            <w:tcW w:w="2389" w:type="dxa"/>
          </w:tcPr>
          <w:p w:rsidR="00C9668A" w:rsidRPr="00805515" w:rsidRDefault="00C9668A" w:rsidP="00C9668A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</w:rPr>
              <w:t>Pemaknaan yaitu kemampuan siswa untuk memahami bahan atau ide yang direkam, diubah dalam bentuk lain baik bahan visual maupun suara.</w:t>
            </w:r>
          </w:p>
        </w:tc>
        <w:tc>
          <w:tcPr>
            <w:tcW w:w="2376" w:type="dxa"/>
          </w:tcPr>
          <w:p w:rsidR="00C9668A" w:rsidRPr="00805515" w:rsidRDefault="00C9668A" w:rsidP="00C9668A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</w:rPr>
              <w:t xml:space="preserve">Dengan penginderaan siswa dapat menafsirkan gagasan bullying saat diubah dalam bentuk lain baik bahan visual maupun suara. </w:t>
            </w:r>
          </w:p>
          <w:p w:rsidR="00C9668A" w:rsidRPr="00805515" w:rsidRDefault="00C9668A" w:rsidP="00C9668A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</w:rPr>
              <w:t>Siswa berempati terhadap korban bullying.</w:t>
            </w:r>
          </w:p>
        </w:tc>
        <w:tc>
          <w:tcPr>
            <w:tcW w:w="891" w:type="dxa"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</w:rPr>
              <w:t>7, 10, 15, 16, 24, 26, 28, 29, 30, 31, 33, 36, 42, 43, 44, 46</w:t>
            </w:r>
          </w:p>
        </w:tc>
        <w:tc>
          <w:tcPr>
            <w:tcW w:w="626" w:type="dxa"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Theme="majorBidi" w:hAnsiTheme="majorBidi" w:cstheme="majorBidi"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  <w:lang w:val="en-ID"/>
              </w:rPr>
              <w:t>16</w:t>
            </w:r>
          </w:p>
        </w:tc>
      </w:tr>
      <w:tr w:rsidR="00C9668A" w:rsidTr="00585F5F">
        <w:tc>
          <w:tcPr>
            <w:tcW w:w="1492" w:type="dxa"/>
            <w:vMerge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</w:p>
        </w:tc>
        <w:tc>
          <w:tcPr>
            <w:tcW w:w="2389" w:type="dxa"/>
          </w:tcPr>
          <w:p w:rsidR="00C9668A" w:rsidRPr="00805515" w:rsidRDefault="00C9668A" w:rsidP="00C9668A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</w:rPr>
              <w:t xml:space="preserve">Ekstrapolasi yaitu kemampuan siswa untuk meramalkan kecenderungan yang ada </w:t>
            </w:r>
            <w:r w:rsidRPr="0080551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menurut data tertentu dengan mengutarakan konsekwensi dan implikasi yang digambarkan.</w:t>
            </w:r>
          </w:p>
        </w:tc>
        <w:tc>
          <w:tcPr>
            <w:tcW w:w="2376" w:type="dxa"/>
          </w:tcPr>
          <w:p w:rsidR="00C9668A" w:rsidRPr="00805515" w:rsidRDefault="00C9668A" w:rsidP="00C9668A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. Siswa dapat menjelaskan akibat-akibat bullying. </w:t>
            </w:r>
          </w:p>
          <w:p w:rsidR="00C9668A" w:rsidRPr="00805515" w:rsidRDefault="00C9668A" w:rsidP="00C9668A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</w:rPr>
              <w:t xml:space="preserve">Siswa dapat melakukan tindakan </w:t>
            </w:r>
            <w:r w:rsidRPr="0080551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berdasarkan pengetahuan tentang akibat akibat bullying.</w:t>
            </w:r>
          </w:p>
        </w:tc>
        <w:tc>
          <w:tcPr>
            <w:tcW w:w="891" w:type="dxa"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4, 6, 8 ,11, 12, 13, 14, 17, 18, 19, 20, 22, </w:t>
            </w:r>
            <w:r w:rsidRPr="0080551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23, 45</w:t>
            </w:r>
          </w:p>
        </w:tc>
        <w:tc>
          <w:tcPr>
            <w:tcW w:w="626" w:type="dxa"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Theme="majorBidi" w:hAnsiTheme="majorBidi" w:cstheme="majorBidi"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  <w:lang w:val="en-ID"/>
              </w:rPr>
              <w:lastRenderedPageBreak/>
              <w:t>14</w:t>
            </w:r>
          </w:p>
        </w:tc>
      </w:tr>
      <w:tr w:rsidR="00C9668A" w:rsidTr="00585F5F">
        <w:tc>
          <w:tcPr>
            <w:tcW w:w="1492" w:type="dxa"/>
            <w:vMerge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ID"/>
              </w:rPr>
            </w:pPr>
          </w:p>
        </w:tc>
        <w:tc>
          <w:tcPr>
            <w:tcW w:w="2389" w:type="dxa"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  <w:lang w:val="en-ID"/>
              </w:rPr>
              <w:t>Jumlah</w:t>
            </w:r>
          </w:p>
        </w:tc>
        <w:tc>
          <w:tcPr>
            <w:tcW w:w="2376" w:type="dxa"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ID"/>
              </w:rPr>
            </w:pPr>
          </w:p>
        </w:tc>
        <w:tc>
          <w:tcPr>
            <w:tcW w:w="891" w:type="dxa"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  <w:lang w:val="en-ID"/>
              </w:rPr>
              <w:t>46</w:t>
            </w:r>
          </w:p>
        </w:tc>
        <w:tc>
          <w:tcPr>
            <w:tcW w:w="626" w:type="dxa"/>
          </w:tcPr>
          <w:p w:rsidR="00C9668A" w:rsidRPr="00805515" w:rsidRDefault="00C9668A" w:rsidP="00585F5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ID"/>
              </w:rPr>
            </w:pPr>
            <w:r w:rsidRPr="00805515">
              <w:rPr>
                <w:rFonts w:asciiTheme="majorBidi" w:hAnsiTheme="majorBidi" w:cstheme="majorBidi"/>
                <w:sz w:val="24"/>
                <w:szCs w:val="24"/>
                <w:lang w:val="en-ID"/>
              </w:rPr>
              <w:t>46</w:t>
            </w:r>
          </w:p>
        </w:tc>
      </w:tr>
    </w:tbl>
    <w:p w:rsidR="00D967E6" w:rsidRDefault="00C9668A" w:rsidP="00C9668A">
      <w:pPr>
        <w:pStyle w:val="ListParagraph"/>
        <w:widowControl w:val="0"/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sectPr w:rsidR="00D967E6" w:rsidSect="00C9668A">
      <w:headerReference w:type="default" r:id="rId5"/>
      <w:footerReference w:type="default" r:id="rId6"/>
      <w:pgSz w:w="11906" w:h="16838" w:code="9"/>
      <w:pgMar w:top="1701" w:right="1701" w:bottom="1701" w:left="1701" w:header="709" w:footer="709" w:gutter="0"/>
      <w:cols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AFD" w:rsidRPr="0083285D" w:rsidRDefault="00C9668A" w:rsidP="00451AFD">
    <w:pPr>
      <w:pStyle w:val="JSKReferenceItem"/>
      <w:numPr>
        <w:ilvl w:val="0"/>
        <w:numId w:val="0"/>
      </w:numPr>
      <w:ind w:left="432"/>
      <w:jc w:val="center"/>
      <w:rPr>
        <w:sz w:val="14"/>
      </w:rPr>
    </w:pPr>
    <w:r w:rsidRPr="0083285D">
      <w:rPr>
        <w:sz w:val="14"/>
      </w:rPr>
      <w:t>Copyright © 2018 Author [s]. This is an open-access article distributed under</w:t>
    </w:r>
    <w:r w:rsidRPr="0083285D">
      <w:rPr>
        <w:sz w:val="14"/>
        <w:lang w:val="en-ID"/>
      </w:rPr>
      <w:t xml:space="preserve"> </w:t>
    </w:r>
    <w:r w:rsidRPr="0083285D">
      <w:rPr>
        <w:sz w:val="14"/>
      </w:rPr>
      <w:t>the terms</w:t>
    </w:r>
    <w:r w:rsidRPr="0083285D">
      <w:rPr>
        <w:sz w:val="14"/>
      </w:rPr>
      <w:t xml:space="preserve"> of the Creative Commons Attribution License (CC BY). The</w:t>
    </w:r>
    <w:r w:rsidRPr="0083285D">
      <w:rPr>
        <w:sz w:val="14"/>
        <w:lang w:val="en-ID"/>
      </w:rPr>
      <w:t xml:space="preserve"> </w:t>
    </w:r>
    <w:r w:rsidRPr="0083285D">
      <w:rPr>
        <w:sz w:val="14"/>
      </w:rPr>
      <w:t>use, distribution or reproduction in other forums is permitted, provided</w:t>
    </w:r>
    <w:r w:rsidRPr="0083285D">
      <w:rPr>
        <w:sz w:val="14"/>
        <w:lang w:val="en-ID"/>
      </w:rPr>
      <w:t xml:space="preserve"> </w:t>
    </w:r>
    <w:r w:rsidRPr="0083285D">
      <w:rPr>
        <w:sz w:val="14"/>
      </w:rPr>
      <w:t>the original author(s) and the copyright owner(s) are credited and that the</w:t>
    </w:r>
    <w:r w:rsidRPr="0083285D">
      <w:rPr>
        <w:sz w:val="14"/>
        <w:lang w:val="en-ID"/>
      </w:rPr>
      <w:t xml:space="preserve"> </w:t>
    </w:r>
    <w:r w:rsidRPr="0083285D">
      <w:rPr>
        <w:sz w:val="14"/>
      </w:rPr>
      <w:t>original publication in this journal is cited, in</w:t>
    </w:r>
    <w:r w:rsidRPr="0083285D">
      <w:rPr>
        <w:sz w:val="14"/>
      </w:rPr>
      <w:t xml:space="preserve"> accordance with accepted</w:t>
    </w:r>
    <w:r w:rsidRPr="0083285D">
      <w:rPr>
        <w:sz w:val="14"/>
        <w:lang w:val="en-ID"/>
      </w:rPr>
      <w:t xml:space="preserve"> </w:t>
    </w:r>
    <w:r w:rsidRPr="0083285D">
      <w:rPr>
        <w:sz w:val="14"/>
      </w:rPr>
      <w:t>academic practice. No use, distribution or reproduction is permitted which</w:t>
    </w:r>
    <w:r w:rsidRPr="0083285D">
      <w:rPr>
        <w:sz w:val="14"/>
        <w:lang w:val="en-ID"/>
      </w:rPr>
      <w:t xml:space="preserve"> </w:t>
    </w:r>
    <w:r w:rsidRPr="0083285D">
      <w:rPr>
        <w:sz w:val="14"/>
      </w:rPr>
      <w:t>does not comply with these terms.</w:t>
    </w:r>
  </w:p>
  <w:p w:rsidR="00023AF5" w:rsidRPr="00451AFD" w:rsidRDefault="00C9668A" w:rsidP="00451AFD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5" w:rsidRPr="00451AFD" w:rsidRDefault="00C9668A" w:rsidP="00451A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pStyle w:val="JSKReferenceItem"/>
      <w:lvlText w:val="[%1]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080"/>
      </w:pPr>
    </w:lvl>
    <w:lvl w:ilvl="5">
      <w:start w:val="1"/>
      <w:numFmt w:val="decimal"/>
      <w:lvlText w:val="%1.%2.%3.%4.%5.%6."/>
      <w:lvlJc w:val="left"/>
      <w:pPr>
        <w:tabs>
          <w:tab w:val="num" w:pos="1656"/>
        </w:tabs>
        <w:ind w:left="165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656"/>
        </w:tabs>
        <w:ind w:left="16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016"/>
        </w:tabs>
        <w:ind w:left="201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</w:lvl>
  </w:abstractNum>
  <w:abstractNum w:abstractNumId="1" w15:restartNumberingAfterBreak="0">
    <w:nsid w:val="029246A9"/>
    <w:multiLevelType w:val="hybridMultilevel"/>
    <w:tmpl w:val="ED4623C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3CF518D"/>
    <w:multiLevelType w:val="hybridMultilevel"/>
    <w:tmpl w:val="CD1E9312"/>
    <w:lvl w:ilvl="0" w:tplc="6B44B15C">
      <w:start w:val="1"/>
      <w:numFmt w:val="lowerLetter"/>
      <w:lvlText w:val="%1."/>
      <w:lvlJc w:val="left"/>
      <w:pPr>
        <w:ind w:left="1437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A48BF"/>
    <w:multiLevelType w:val="hybridMultilevel"/>
    <w:tmpl w:val="3D427024"/>
    <w:lvl w:ilvl="0" w:tplc="FC669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A424D"/>
    <w:multiLevelType w:val="hybridMultilevel"/>
    <w:tmpl w:val="B1E41E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E208BA"/>
    <w:multiLevelType w:val="hybridMultilevel"/>
    <w:tmpl w:val="4AC62256"/>
    <w:lvl w:ilvl="0" w:tplc="7EFC31A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60D51"/>
    <w:multiLevelType w:val="hybridMultilevel"/>
    <w:tmpl w:val="98CC61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B7E5C4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47907"/>
    <w:multiLevelType w:val="hybridMultilevel"/>
    <w:tmpl w:val="FE221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6A7D1C">
      <w:start w:val="1"/>
      <w:numFmt w:val="lowerLetter"/>
      <w:lvlText w:val="%2."/>
      <w:lvlJc w:val="left"/>
      <w:pPr>
        <w:ind w:left="153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E549B"/>
    <w:multiLevelType w:val="hybridMultilevel"/>
    <w:tmpl w:val="429A8CD8"/>
    <w:lvl w:ilvl="0" w:tplc="B978D1F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E0421"/>
    <w:multiLevelType w:val="hybridMultilevel"/>
    <w:tmpl w:val="6F06D65A"/>
    <w:lvl w:ilvl="0" w:tplc="1BEA494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D18CA"/>
    <w:multiLevelType w:val="hybridMultilevel"/>
    <w:tmpl w:val="6BE217D4"/>
    <w:lvl w:ilvl="0" w:tplc="8DB26A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83C"/>
    <w:multiLevelType w:val="hybridMultilevel"/>
    <w:tmpl w:val="B7B2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0863"/>
    <w:multiLevelType w:val="hybridMultilevel"/>
    <w:tmpl w:val="A4CEF194"/>
    <w:lvl w:ilvl="0" w:tplc="49A6D00A">
      <w:start w:val="1"/>
      <w:numFmt w:val="upperRoman"/>
      <w:lvlText w:val="%1."/>
      <w:lvlJc w:val="left"/>
      <w:pPr>
        <w:ind w:left="1440" w:hanging="720"/>
      </w:pPr>
      <w:rPr>
        <w:rFonts w:asciiTheme="majorBidi" w:hAnsiTheme="majorBidi" w:cstheme="majorBidi" w:hint="default"/>
        <w:b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8451C0"/>
    <w:multiLevelType w:val="multilevel"/>
    <w:tmpl w:val="62CEF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327C7C80"/>
    <w:multiLevelType w:val="hybridMultilevel"/>
    <w:tmpl w:val="2220A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C3F47"/>
    <w:multiLevelType w:val="hybridMultilevel"/>
    <w:tmpl w:val="C0704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25168"/>
    <w:multiLevelType w:val="hybridMultilevel"/>
    <w:tmpl w:val="3AA06638"/>
    <w:lvl w:ilvl="0" w:tplc="BF8615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D062D9BC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054642"/>
    <w:multiLevelType w:val="hybridMultilevel"/>
    <w:tmpl w:val="3824108A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58074DE"/>
    <w:multiLevelType w:val="hybridMultilevel"/>
    <w:tmpl w:val="2A5C6F9A"/>
    <w:lvl w:ilvl="0" w:tplc="C92AC5A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695D0C"/>
    <w:multiLevelType w:val="hybridMultilevel"/>
    <w:tmpl w:val="9B28D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666DE"/>
    <w:multiLevelType w:val="hybridMultilevel"/>
    <w:tmpl w:val="00E475B2"/>
    <w:lvl w:ilvl="0" w:tplc="0421000F">
      <w:start w:val="1"/>
      <w:numFmt w:val="decimal"/>
      <w:lvlText w:val="%1."/>
      <w:lvlJc w:val="left"/>
      <w:pPr>
        <w:ind w:left="502" w:hanging="360"/>
      </w:pPr>
    </w:lvl>
    <w:lvl w:ilvl="1" w:tplc="04210019">
      <w:start w:val="1"/>
      <w:numFmt w:val="lowerLetter"/>
      <w:lvlText w:val="%2."/>
      <w:lvlJc w:val="left"/>
      <w:pPr>
        <w:ind w:left="1222" w:hanging="360"/>
      </w:pPr>
    </w:lvl>
    <w:lvl w:ilvl="2" w:tplc="0421001B">
      <w:start w:val="1"/>
      <w:numFmt w:val="lowerRoman"/>
      <w:lvlText w:val="%3."/>
      <w:lvlJc w:val="right"/>
      <w:pPr>
        <w:ind w:left="1942" w:hanging="180"/>
      </w:pPr>
    </w:lvl>
    <w:lvl w:ilvl="3" w:tplc="0421000F">
      <w:start w:val="1"/>
      <w:numFmt w:val="decimal"/>
      <w:lvlText w:val="%4."/>
      <w:lvlJc w:val="left"/>
      <w:pPr>
        <w:ind w:left="2662" w:hanging="360"/>
      </w:pPr>
    </w:lvl>
    <w:lvl w:ilvl="4" w:tplc="04210019">
      <w:start w:val="1"/>
      <w:numFmt w:val="lowerLetter"/>
      <w:lvlText w:val="%5."/>
      <w:lvlJc w:val="left"/>
      <w:pPr>
        <w:ind w:left="3382" w:hanging="360"/>
      </w:pPr>
    </w:lvl>
    <w:lvl w:ilvl="5" w:tplc="0421001B">
      <w:start w:val="1"/>
      <w:numFmt w:val="lowerRoman"/>
      <w:lvlText w:val="%6."/>
      <w:lvlJc w:val="right"/>
      <w:pPr>
        <w:ind w:left="4102" w:hanging="180"/>
      </w:pPr>
    </w:lvl>
    <w:lvl w:ilvl="6" w:tplc="0421000F">
      <w:start w:val="1"/>
      <w:numFmt w:val="decimal"/>
      <w:lvlText w:val="%7."/>
      <w:lvlJc w:val="left"/>
      <w:pPr>
        <w:ind w:left="4822" w:hanging="360"/>
      </w:pPr>
    </w:lvl>
    <w:lvl w:ilvl="7" w:tplc="04210019">
      <w:start w:val="1"/>
      <w:numFmt w:val="lowerLetter"/>
      <w:lvlText w:val="%8."/>
      <w:lvlJc w:val="left"/>
      <w:pPr>
        <w:ind w:left="5542" w:hanging="360"/>
      </w:pPr>
    </w:lvl>
    <w:lvl w:ilvl="8" w:tplc="0421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31655C"/>
    <w:multiLevelType w:val="hybridMultilevel"/>
    <w:tmpl w:val="8ECA6854"/>
    <w:lvl w:ilvl="0" w:tplc="BF8615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11806"/>
    <w:multiLevelType w:val="hybridMultilevel"/>
    <w:tmpl w:val="C8807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47068"/>
    <w:multiLevelType w:val="hybridMultilevel"/>
    <w:tmpl w:val="6DF0225E"/>
    <w:lvl w:ilvl="0" w:tplc="A9A840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66439"/>
    <w:multiLevelType w:val="hybridMultilevel"/>
    <w:tmpl w:val="7CFA15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75AD"/>
    <w:multiLevelType w:val="hybridMultilevel"/>
    <w:tmpl w:val="586820D2"/>
    <w:lvl w:ilvl="0" w:tplc="BF8615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B02A6"/>
    <w:multiLevelType w:val="hybridMultilevel"/>
    <w:tmpl w:val="553407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9F76F5"/>
    <w:multiLevelType w:val="hybridMultilevel"/>
    <w:tmpl w:val="BF84A9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6607E"/>
    <w:multiLevelType w:val="hybridMultilevel"/>
    <w:tmpl w:val="DCA07462"/>
    <w:lvl w:ilvl="0" w:tplc="583EC3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7D69CC"/>
    <w:multiLevelType w:val="hybridMultilevel"/>
    <w:tmpl w:val="00E475B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4B53E6"/>
    <w:multiLevelType w:val="hybridMultilevel"/>
    <w:tmpl w:val="67465596"/>
    <w:lvl w:ilvl="0" w:tplc="CFCA0F4E">
      <w:start w:val="1"/>
      <w:numFmt w:val="upperLetter"/>
      <w:pStyle w:val="SubJudu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B0C277B2">
      <w:start w:val="1"/>
      <w:numFmt w:val="upperLetter"/>
      <w:lvlText w:val="%2."/>
      <w:lvlJc w:val="left"/>
      <w:pPr>
        <w:ind w:left="1500" w:hanging="420"/>
      </w:pPr>
      <w:rPr>
        <w:rFonts w:hint="default"/>
        <w:b w:val="0"/>
      </w:r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2AE525A"/>
    <w:multiLevelType w:val="hybridMultilevel"/>
    <w:tmpl w:val="F9BC4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E74A0"/>
    <w:multiLevelType w:val="hybridMultilevel"/>
    <w:tmpl w:val="B3BA5744"/>
    <w:lvl w:ilvl="0" w:tplc="B0ECD4E4">
      <w:start w:val="1"/>
      <w:numFmt w:val="lowerLetter"/>
      <w:lvlText w:val="%1."/>
      <w:lvlJc w:val="left"/>
      <w:pPr>
        <w:ind w:left="1437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0"/>
  </w:num>
  <w:num w:numId="2">
    <w:abstractNumId w:val="7"/>
  </w:num>
  <w:num w:numId="3">
    <w:abstractNumId w:val="6"/>
  </w:num>
  <w:num w:numId="4">
    <w:abstractNumId w:val="2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9"/>
  </w:num>
  <w:num w:numId="10">
    <w:abstractNumId w:val="17"/>
  </w:num>
  <w:num w:numId="11">
    <w:abstractNumId w:val="32"/>
  </w:num>
  <w:num w:numId="12">
    <w:abstractNumId w:val="14"/>
  </w:num>
  <w:num w:numId="13">
    <w:abstractNumId w:val="28"/>
  </w:num>
  <w:num w:numId="14">
    <w:abstractNumId w:val="22"/>
  </w:num>
  <w:num w:numId="15">
    <w:abstractNumId w:val="15"/>
  </w:num>
  <w:num w:numId="16">
    <w:abstractNumId w:val="1"/>
  </w:num>
  <w:num w:numId="17">
    <w:abstractNumId w:val="2"/>
  </w:num>
  <w:num w:numId="18">
    <w:abstractNumId w:val="31"/>
  </w:num>
  <w:num w:numId="19">
    <w:abstractNumId w:val="21"/>
  </w:num>
  <w:num w:numId="20">
    <w:abstractNumId w:val="25"/>
  </w:num>
  <w:num w:numId="21">
    <w:abstractNumId w:val="16"/>
  </w:num>
  <w:num w:numId="22">
    <w:abstractNumId w:val="27"/>
  </w:num>
  <w:num w:numId="23">
    <w:abstractNumId w:val="11"/>
  </w:num>
  <w:num w:numId="24">
    <w:abstractNumId w:val="19"/>
  </w:num>
  <w:num w:numId="25">
    <w:abstractNumId w:val="4"/>
  </w:num>
  <w:num w:numId="26">
    <w:abstractNumId w:val="26"/>
  </w:num>
  <w:num w:numId="27">
    <w:abstractNumId w:val="3"/>
  </w:num>
  <w:num w:numId="28">
    <w:abstractNumId w:val="10"/>
  </w:num>
  <w:num w:numId="29">
    <w:abstractNumId w:val="8"/>
  </w:num>
  <w:num w:numId="30">
    <w:abstractNumId w:val="18"/>
  </w:num>
  <w:num w:numId="31">
    <w:abstractNumId w:val="5"/>
  </w:num>
  <w:num w:numId="32">
    <w:abstractNumId w:val="1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68A"/>
    <w:rsid w:val="001E151B"/>
    <w:rsid w:val="002811DA"/>
    <w:rsid w:val="002E4E41"/>
    <w:rsid w:val="002F3BB2"/>
    <w:rsid w:val="00522355"/>
    <w:rsid w:val="00856726"/>
    <w:rsid w:val="00C9668A"/>
    <w:rsid w:val="00D83E9C"/>
    <w:rsid w:val="00E1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82A33B"/>
  <w15:chartTrackingRefBased/>
  <w15:docId w15:val="{14F8D332-7E7A-4AF3-AEB6-CCB91A2A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68A"/>
    <w:pPr>
      <w:spacing w:after="200" w:line="276" w:lineRule="auto"/>
    </w:pPr>
    <w:rPr>
      <w:rFonts w:eastAsia="Times New Roman" w:cs="Times New Roma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668A"/>
    <w:pPr>
      <w:keepNext/>
      <w:spacing w:after="0" w:line="480" w:lineRule="auto"/>
      <w:outlineLvl w:val="1"/>
    </w:pPr>
    <w:rPr>
      <w:rFonts w:ascii="Times New Roman" w:hAnsi="Times New Roman"/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66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668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9668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C9668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66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668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C9668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C966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6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68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9668A"/>
    <w:pPr>
      <w:spacing w:after="0" w:line="240" w:lineRule="auto"/>
    </w:pPr>
    <w:rPr>
      <w:rFonts w:eastAsia="Times New Roman" w:cs="Times New Roman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668A"/>
    <w:pPr>
      <w:tabs>
        <w:tab w:val="center" w:pos="4513"/>
        <w:tab w:val="right" w:pos="9026"/>
      </w:tabs>
      <w:spacing w:after="0" w:line="240" w:lineRule="auto"/>
    </w:pPr>
    <w:rPr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C9668A"/>
    <w:rPr>
      <w:rFonts w:eastAsia="Times New Roman" w:cs="Times New Roman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C9668A"/>
    <w:pPr>
      <w:tabs>
        <w:tab w:val="center" w:pos="4513"/>
        <w:tab w:val="right" w:pos="9026"/>
      </w:tabs>
      <w:spacing w:after="0" w:line="240" w:lineRule="auto"/>
    </w:pPr>
    <w:rPr>
      <w:lang w:val="id-ID"/>
    </w:rPr>
  </w:style>
  <w:style w:type="character" w:customStyle="1" w:styleId="FooterChar">
    <w:name w:val="Footer Char"/>
    <w:basedOn w:val="DefaultParagraphFont"/>
    <w:link w:val="Footer"/>
    <w:uiPriority w:val="99"/>
    <w:rsid w:val="00C9668A"/>
    <w:rPr>
      <w:rFonts w:eastAsia="Times New Roman" w:cs="Times New Roman"/>
      <w:lang w:val="id-ID"/>
    </w:rPr>
  </w:style>
  <w:style w:type="character" w:styleId="Hyperlink">
    <w:name w:val="Hyperlink"/>
    <w:uiPriority w:val="99"/>
    <w:unhideWhenUsed/>
    <w:rsid w:val="00C9668A"/>
    <w:rPr>
      <w:color w:val="0563C1"/>
      <w:u w:val="single"/>
    </w:rPr>
  </w:style>
  <w:style w:type="paragraph" w:customStyle="1" w:styleId="Default">
    <w:name w:val="Default"/>
    <w:rsid w:val="00C966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id-ID" w:eastAsia="id-ID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C9668A"/>
    <w:rPr>
      <w:rFonts w:eastAsia="Times New Roman" w:cs="Times New Roman"/>
    </w:rPr>
  </w:style>
  <w:style w:type="paragraph" w:styleId="NoSpacing">
    <w:name w:val="No Spacing"/>
    <w:uiPriority w:val="1"/>
    <w:qFormat/>
    <w:rsid w:val="00C9668A"/>
    <w:pPr>
      <w:spacing w:after="0" w:line="240" w:lineRule="auto"/>
    </w:pPr>
    <w:rPr>
      <w:rFonts w:ascii="Calibri" w:eastAsia="Calibri" w:hAnsi="Calibri" w:cs="Arial"/>
    </w:rPr>
  </w:style>
  <w:style w:type="paragraph" w:customStyle="1" w:styleId="BAB">
    <w:name w:val="BAB"/>
    <w:basedOn w:val="Normal"/>
    <w:uiPriority w:val="99"/>
    <w:rsid w:val="00C9668A"/>
    <w:pPr>
      <w:autoSpaceDE w:val="0"/>
      <w:autoSpaceDN w:val="0"/>
      <w:adjustRightInd w:val="0"/>
      <w:spacing w:after="0" w:line="288" w:lineRule="auto"/>
      <w:textAlignment w:val="center"/>
    </w:pPr>
    <w:rPr>
      <w:rFonts w:ascii="Calisto MT" w:eastAsia="Calibri" w:hAnsi="Calisto MT" w:cs="Calisto MT"/>
      <w:b/>
      <w:bCs/>
      <w:caps/>
      <w:color w:val="000000"/>
    </w:rPr>
  </w:style>
  <w:style w:type="character" w:customStyle="1" w:styleId="TitleChar">
    <w:name w:val="Title Char"/>
    <w:basedOn w:val="DefaultParagraphFont"/>
    <w:link w:val="Title"/>
    <w:rsid w:val="00C9668A"/>
    <w:rPr>
      <w:rFonts w:eastAsia="Times New Roman"/>
      <w:b/>
      <w:sz w:val="20"/>
    </w:rPr>
  </w:style>
  <w:style w:type="paragraph" w:styleId="Title">
    <w:name w:val="Title"/>
    <w:basedOn w:val="Normal"/>
    <w:link w:val="TitleChar"/>
    <w:qFormat/>
    <w:rsid w:val="00C9668A"/>
    <w:pPr>
      <w:spacing w:after="0" w:line="240" w:lineRule="auto"/>
      <w:jc w:val="center"/>
    </w:pPr>
    <w:rPr>
      <w:rFonts w:cstheme="minorBidi"/>
      <w:b/>
      <w:sz w:val="20"/>
    </w:rPr>
  </w:style>
  <w:style w:type="character" w:customStyle="1" w:styleId="TitleChar1">
    <w:name w:val="Title Char1"/>
    <w:basedOn w:val="DefaultParagraphFont"/>
    <w:uiPriority w:val="10"/>
    <w:rsid w:val="00C96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horttext">
    <w:name w:val="short_text"/>
    <w:basedOn w:val="DefaultParagraphFont"/>
    <w:rsid w:val="00C9668A"/>
  </w:style>
  <w:style w:type="paragraph" w:customStyle="1" w:styleId="SubJudul">
    <w:name w:val="Sub Judul"/>
    <w:basedOn w:val="ListParagraph"/>
    <w:link w:val="SubJudulChar"/>
    <w:qFormat/>
    <w:rsid w:val="00C9668A"/>
    <w:pPr>
      <w:numPr>
        <w:numId w:val="1"/>
      </w:numPr>
      <w:spacing w:after="0" w:line="360" w:lineRule="auto"/>
    </w:pPr>
    <w:rPr>
      <w:rFonts w:ascii="Arial" w:hAnsi="Arial"/>
      <w:b/>
      <w:szCs w:val="20"/>
    </w:rPr>
  </w:style>
  <w:style w:type="character" w:customStyle="1" w:styleId="SubJudulChar">
    <w:name w:val="Sub Judul Char"/>
    <w:link w:val="SubJudul"/>
    <w:locked/>
    <w:rsid w:val="00C9668A"/>
    <w:rPr>
      <w:rFonts w:ascii="Arial" w:eastAsia="Times New Roman" w:hAnsi="Arial" w:cs="Times New Roman"/>
      <w:b/>
      <w:szCs w:val="20"/>
    </w:rPr>
  </w:style>
  <w:style w:type="character" w:styleId="Emphasis">
    <w:name w:val="Emphasis"/>
    <w:uiPriority w:val="20"/>
    <w:qFormat/>
    <w:rsid w:val="00C9668A"/>
    <w:rPr>
      <w:i/>
      <w:iCs/>
    </w:rPr>
  </w:style>
  <w:style w:type="character" w:customStyle="1" w:styleId="apple-converted-space">
    <w:name w:val="apple-converted-space"/>
    <w:basedOn w:val="DefaultParagraphFont"/>
    <w:rsid w:val="00C9668A"/>
  </w:style>
  <w:style w:type="character" w:customStyle="1" w:styleId="personname">
    <w:name w:val="person_name"/>
    <w:basedOn w:val="DefaultParagraphFont"/>
    <w:rsid w:val="00C9668A"/>
  </w:style>
  <w:style w:type="paragraph" w:styleId="TOC1">
    <w:name w:val="toc 1"/>
    <w:basedOn w:val="Normal"/>
    <w:next w:val="Normal"/>
    <w:autoRedefine/>
    <w:uiPriority w:val="39"/>
    <w:unhideWhenUsed/>
    <w:rsid w:val="00C9668A"/>
    <w:pPr>
      <w:spacing w:after="0"/>
      <w:jc w:val="both"/>
    </w:pPr>
    <w:rPr>
      <w:rFonts w:ascii="Times New Roman" w:eastAsia="Calibri" w:hAnsi="Times New Roman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C9668A"/>
    <w:pPr>
      <w:spacing w:line="240" w:lineRule="auto"/>
      <w:jc w:val="center"/>
    </w:pPr>
    <w:rPr>
      <w:rFonts w:ascii="Times New Roman" w:eastAsia="Calibri" w:hAnsi="Times New Roman"/>
      <w:b/>
      <w:bCs/>
      <w:sz w:val="24"/>
      <w:szCs w:val="18"/>
    </w:rPr>
  </w:style>
  <w:style w:type="character" w:customStyle="1" w:styleId="fullpost">
    <w:name w:val="fullpost"/>
    <w:basedOn w:val="DefaultParagraphFont"/>
    <w:rsid w:val="00C9668A"/>
  </w:style>
  <w:style w:type="character" w:customStyle="1" w:styleId="in-toolbar">
    <w:name w:val="in-toolbar"/>
    <w:basedOn w:val="DefaultParagraphFont"/>
    <w:rsid w:val="00C9668A"/>
  </w:style>
  <w:style w:type="character" w:styleId="CommentReference">
    <w:name w:val="annotation reference"/>
    <w:basedOn w:val="DefaultParagraphFont"/>
    <w:uiPriority w:val="99"/>
    <w:semiHidden/>
    <w:unhideWhenUsed/>
    <w:rsid w:val="00C966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6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68A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6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68A"/>
    <w:rPr>
      <w:rFonts w:eastAsia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C966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mord">
    <w:name w:val="mord"/>
    <w:basedOn w:val="DefaultParagraphFont"/>
    <w:rsid w:val="00C9668A"/>
  </w:style>
  <w:style w:type="character" w:customStyle="1" w:styleId="mop">
    <w:name w:val="mop"/>
    <w:basedOn w:val="DefaultParagraphFont"/>
    <w:rsid w:val="00C9668A"/>
  </w:style>
  <w:style w:type="character" w:customStyle="1" w:styleId="mrel">
    <w:name w:val="mrel"/>
    <w:basedOn w:val="DefaultParagraphFont"/>
    <w:rsid w:val="00C9668A"/>
  </w:style>
  <w:style w:type="character" w:customStyle="1" w:styleId="vlist-s">
    <w:name w:val="vlist-s"/>
    <w:basedOn w:val="DefaultParagraphFont"/>
    <w:rsid w:val="00C9668A"/>
  </w:style>
  <w:style w:type="character" w:customStyle="1" w:styleId="mopen">
    <w:name w:val="mopen"/>
    <w:basedOn w:val="DefaultParagraphFont"/>
    <w:rsid w:val="00C9668A"/>
  </w:style>
  <w:style w:type="character" w:customStyle="1" w:styleId="mbin">
    <w:name w:val="mbin"/>
    <w:basedOn w:val="DefaultParagraphFont"/>
    <w:rsid w:val="00C9668A"/>
  </w:style>
  <w:style w:type="character" w:customStyle="1" w:styleId="mclose">
    <w:name w:val="mclose"/>
    <w:basedOn w:val="DefaultParagraphFont"/>
    <w:rsid w:val="00C9668A"/>
  </w:style>
  <w:style w:type="character" w:customStyle="1" w:styleId="mtight">
    <w:name w:val="mtight"/>
    <w:basedOn w:val="DefaultParagraphFont"/>
    <w:rsid w:val="00C9668A"/>
  </w:style>
  <w:style w:type="character" w:customStyle="1" w:styleId="katex-mathml">
    <w:name w:val="katex-mathml"/>
    <w:basedOn w:val="DefaultParagraphFont"/>
    <w:rsid w:val="00C9668A"/>
  </w:style>
  <w:style w:type="table" w:customStyle="1" w:styleId="TableGrid0">
    <w:name w:val="TableGrid"/>
    <w:rsid w:val="00C9668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JSKReferenceItem">
    <w:name w:val="JSK Reference Item"/>
    <w:basedOn w:val="Normal"/>
    <w:rsid w:val="00C9668A"/>
    <w:pPr>
      <w:numPr>
        <w:numId w:val="33"/>
      </w:numPr>
      <w:suppressAutoHyphens/>
      <w:snapToGrid w:val="0"/>
      <w:spacing w:after="0" w:line="240" w:lineRule="auto"/>
      <w:jc w:val="both"/>
    </w:pPr>
    <w:rPr>
      <w:rFonts w:ascii="Times New Roman" w:hAnsi="Times New Roman"/>
      <w:sz w:val="16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2025-04-18T16:17:00Z</dcterms:created>
  <dcterms:modified xsi:type="dcterms:W3CDTF">2025-04-18T16:21:00Z</dcterms:modified>
</cp:coreProperties>
</file>