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B173434" w14:textId="77777777" w:rsidR="00D57CFE" w:rsidRDefault="00D57CFE">
      <w:pPr>
        <w:widowControl w:val="0"/>
        <w:pBdr>
          <w:top w:val="nil"/>
          <w:left w:val="nil"/>
          <w:bottom w:val="nil"/>
          <w:right w:val="nil"/>
          <w:between w:val="nil"/>
        </w:pBdr>
        <w:spacing w:line="276" w:lineRule="auto"/>
      </w:pPr>
    </w:p>
    <w:p w14:paraId="0A80702A" w14:textId="3AD43D89" w:rsidR="00F64402" w:rsidRPr="00F64402" w:rsidRDefault="00F64402" w:rsidP="00F64402">
      <w:pPr>
        <w:pBdr>
          <w:top w:val="nil"/>
          <w:left w:val="nil"/>
          <w:bottom w:val="nil"/>
          <w:right w:val="nil"/>
          <w:between w:val="nil"/>
        </w:pBdr>
        <w:ind w:left="851"/>
        <w:jc w:val="both"/>
        <w:rPr>
          <w:b/>
          <w:color w:val="000000"/>
          <w:sz w:val="28"/>
          <w:szCs w:val="28"/>
          <w:lang w:val="en-US"/>
        </w:rPr>
      </w:pPr>
      <w:proofErr w:type="spellStart"/>
      <w:r w:rsidRPr="00F64402">
        <w:rPr>
          <w:b/>
          <w:color w:val="000000"/>
          <w:sz w:val="28"/>
          <w:szCs w:val="28"/>
        </w:rPr>
        <w:t>Analysis</w:t>
      </w:r>
      <w:proofErr w:type="spellEnd"/>
      <w:r w:rsidRPr="00F64402">
        <w:rPr>
          <w:b/>
          <w:color w:val="000000"/>
          <w:sz w:val="28"/>
          <w:szCs w:val="28"/>
        </w:rPr>
        <w:t xml:space="preserve"> </w:t>
      </w:r>
      <w:proofErr w:type="spellStart"/>
      <w:r w:rsidRPr="00F64402">
        <w:rPr>
          <w:b/>
          <w:color w:val="000000"/>
          <w:sz w:val="28"/>
          <w:szCs w:val="28"/>
        </w:rPr>
        <w:t>of</w:t>
      </w:r>
      <w:proofErr w:type="spellEnd"/>
      <w:r w:rsidRPr="00F64402">
        <w:rPr>
          <w:b/>
          <w:color w:val="000000"/>
          <w:sz w:val="28"/>
          <w:szCs w:val="28"/>
        </w:rPr>
        <w:t xml:space="preserve"> TPACK-</w:t>
      </w:r>
      <w:proofErr w:type="spellStart"/>
      <w:r w:rsidRPr="00F64402">
        <w:rPr>
          <w:b/>
          <w:color w:val="000000"/>
          <w:sz w:val="28"/>
          <w:szCs w:val="28"/>
        </w:rPr>
        <w:t>Based</w:t>
      </w:r>
      <w:proofErr w:type="spellEnd"/>
      <w:r w:rsidRPr="00F64402">
        <w:rPr>
          <w:b/>
          <w:color w:val="000000"/>
          <w:sz w:val="28"/>
          <w:szCs w:val="28"/>
        </w:rPr>
        <w:t xml:space="preserve"> </w:t>
      </w:r>
      <w:r w:rsidRPr="00F64402">
        <w:rPr>
          <w:b/>
          <w:color w:val="000000"/>
          <w:sz w:val="28"/>
          <w:szCs w:val="28"/>
          <w:lang w:val="en-US"/>
        </w:rPr>
        <w:t xml:space="preserve">Arabic Language Learning Media at SMA Muhammadiyah 2 </w:t>
      </w:r>
      <w:proofErr w:type="spellStart"/>
      <w:r w:rsidRPr="00F64402">
        <w:rPr>
          <w:b/>
          <w:color w:val="000000"/>
          <w:sz w:val="28"/>
          <w:szCs w:val="28"/>
          <w:lang w:val="en-US"/>
        </w:rPr>
        <w:t>Sidoarjo</w:t>
      </w:r>
      <w:proofErr w:type="spellEnd"/>
    </w:p>
    <w:p w14:paraId="743A9132" w14:textId="7C5BA0CB" w:rsidR="00D57CFE" w:rsidRDefault="00D57CFE">
      <w:pPr>
        <w:pBdr>
          <w:top w:val="nil"/>
          <w:left w:val="nil"/>
          <w:bottom w:val="nil"/>
          <w:right w:val="nil"/>
          <w:between w:val="nil"/>
        </w:pBdr>
        <w:ind w:left="851"/>
        <w:jc w:val="both"/>
        <w:rPr>
          <w:b/>
          <w:color w:val="000000"/>
          <w:sz w:val="28"/>
          <w:szCs w:val="28"/>
        </w:rPr>
      </w:pPr>
    </w:p>
    <w:p w14:paraId="05E110FF" w14:textId="3FEB2248" w:rsidR="00D57CFE" w:rsidRDefault="00F64402" w:rsidP="00F64402">
      <w:pPr>
        <w:pBdr>
          <w:top w:val="nil"/>
          <w:left w:val="nil"/>
          <w:bottom w:val="nil"/>
          <w:right w:val="nil"/>
          <w:between w:val="nil"/>
        </w:pBdr>
        <w:ind w:left="851"/>
        <w:jc w:val="both"/>
        <w:rPr>
          <w:b/>
          <w:color w:val="000000"/>
          <w:sz w:val="28"/>
          <w:szCs w:val="28"/>
        </w:rPr>
      </w:pPr>
      <w:r>
        <w:rPr>
          <w:b/>
          <w:color w:val="000000"/>
          <w:sz w:val="28"/>
          <w:szCs w:val="28"/>
        </w:rPr>
        <w:t xml:space="preserve">Analisis Media Pembelajaran Bahasa Arab Berbasis TPACK di SMA Muhammadiyah 2 Sidoarjo </w:t>
      </w:r>
    </w:p>
    <w:p w14:paraId="2655B46B" w14:textId="77777777" w:rsidR="00D57CFE" w:rsidRDefault="00D57CFE">
      <w:pPr>
        <w:rPr>
          <w:sz w:val="20"/>
          <w:szCs w:val="20"/>
        </w:rPr>
      </w:pPr>
    </w:p>
    <w:p w14:paraId="607AE32B" w14:textId="77777777" w:rsidR="00F64402" w:rsidRDefault="00F64402" w:rsidP="00F64402">
      <w:pPr>
        <w:pBdr>
          <w:top w:val="nil"/>
          <w:left w:val="nil"/>
          <w:bottom w:val="nil"/>
          <w:right w:val="nil"/>
          <w:between w:val="nil"/>
        </w:pBdr>
        <w:spacing w:after="115"/>
        <w:ind w:left="851"/>
        <w:rPr>
          <w:b/>
          <w:color w:val="000000"/>
        </w:rPr>
      </w:pPr>
      <w:proofErr w:type="spellStart"/>
      <w:r>
        <w:rPr>
          <w:color w:val="000000"/>
          <w:sz w:val="20"/>
          <w:szCs w:val="20"/>
        </w:rPr>
        <w:t>Fithriyani</w:t>
      </w:r>
      <w:proofErr w:type="spellEnd"/>
      <w:r>
        <w:rPr>
          <w:color w:val="000000"/>
          <w:sz w:val="20"/>
          <w:szCs w:val="20"/>
        </w:rPr>
        <w:t xml:space="preserve"> </w:t>
      </w:r>
      <w:proofErr w:type="spellStart"/>
      <w:r>
        <w:rPr>
          <w:color w:val="000000"/>
          <w:sz w:val="20"/>
          <w:szCs w:val="20"/>
        </w:rPr>
        <w:t>Churriyatul</w:t>
      </w:r>
      <w:proofErr w:type="spellEnd"/>
      <w:r>
        <w:rPr>
          <w:color w:val="000000"/>
          <w:sz w:val="20"/>
          <w:szCs w:val="20"/>
        </w:rPr>
        <w:t xml:space="preserve"> Ummah</w:t>
      </w:r>
      <w:r>
        <w:rPr>
          <w:color w:val="000000"/>
          <w:sz w:val="20"/>
          <w:szCs w:val="20"/>
          <w:vertAlign w:val="superscript"/>
        </w:rPr>
        <w:t>1)</w:t>
      </w:r>
      <w:r>
        <w:rPr>
          <w:color w:val="000000"/>
          <w:sz w:val="20"/>
          <w:szCs w:val="20"/>
        </w:rPr>
        <w:t xml:space="preserve">, </w:t>
      </w:r>
      <w:proofErr w:type="spellStart"/>
      <w:r>
        <w:rPr>
          <w:color w:val="000000"/>
          <w:sz w:val="20"/>
          <w:szCs w:val="20"/>
        </w:rPr>
        <w:t>Khizanatul</w:t>
      </w:r>
      <w:proofErr w:type="spellEnd"/>
      <w:r>
        <w:rPr>
          <w:color w:val="000000"/>
          <w:sz w:val="20"/>
          <w:szCs w:val="20"/>
        </w:rPr>
        <w:t xml:space="preserve"> Hikmah</w:t>
      </w:r>
      <w:r>
        <w:rPr>
          <w:color w:val="000000"/>
          <w:sz w:val="20"/>
          <w:szCs w:val="20"/>
          <w:vertAlign w:val="superscript"/>
        </w:rPr>
        <w:t>*,2)</w:t>
      </w:r>
      <w:r>
        <w:rPr>
          <w:color w:val="000000"/>
          <w:sz w:val="20"/>
          <w:szCs w:val="20"/>
        </w:rPr>
        <w:t xml:space="preserve"> </w:t>
      </w:r>
    </w:p>
    <w:p w14:paraId="6569D291" w14:textId="77777777" w:rsidR="00F64402" w:rsidRDefault="00F64402" w:rsidP="00F64402">
      <w:pPr>
        <w:ind w:left="851"/>
      </w:pPr>
      <w:r>
        <w:rPr>
          <w:sz w:val="20"/>
          <w:szCs w:val="20"/>
          <w:vertAlign w:val="superscript"/>
        </w:rPr>
        <w:t>1)</w:t>
      </w:r>
      <w:r>
        <w:rPr>
          <w:sz w:val="20"/>
          <w:szCs w:val="20"/>
        </w:rPr>
        <w:t>Program Studi Pendidikan Bahasa Arab, Universitas Muhammadiyah Sidoarjo, Indonesia</w:t>
      </w:r>
    </w:p>
    <w:p w14:paraId="27BFFEBC" w14:textId="77777777" w:rsidR="00F64402" w:rsidRDefault="00F64402" w:rsidP="00F64402">
      <w:pPr>
        <w:ind w:left="851"/>
      </w:pPr>
      <w:r>
        <w:rPr>
          <w:sz w:val="20"/>
          <w:szCs w:val="20"/>
          <w:vertAlign w:val="superscript"/>
        </w:rPr>
        <w:t>2)</w:t>
      </w:r>
      <w:r>
        <w:rPr>
          <w:sz w:val="20"/>
          <w:szCs w:val="20"/>
        </w:rPr>
        <w:t>Program Studi Pendidikan Bahasa Arab, Universitas Muhammadiyah Sidoarjo, Indonesia</w:t>
      </w:r>
    </w:p>
    <w:p w14:paraId="0B9C4805" w14:textId="77777777" w:rsidR="00F64402" w:rsidRDefault="00F64402" w:rsidP="00F64402">
      <w:pPr>
        <w:ind w:left="851"/>
        <w:rPr>
          <w:sz w:val="20"/>
          <w:szCs w:val="20"/>
        </w:rPr>
      </w:pPr>
      <w:r>
        <w:rPr>
          <w:sz w:val="20"/>
          <w:szCs w:val="20"/>
        </w:rPr>
        <w:t>*Email Penulis Korespondensi:</w:t>
      </w:r>
      <w:r w:rsidRPr="0090400C">
        <w:t xml:space="preserve"> </w:t>
      </w:r>
      <w:r w:rsidRPr="0090400C">
        <w:rPr>
          <w:sz w:val="20"/>
          <w:szCs w:val="20"/>
        </w:rPr>
        <w:t>khizanatul.hikmah@umsida.ac.id</w:t>
      </w:r>
    </w:p>
    <w:p w14:paraId="5E45CE5E" w14:textId="77777777" w:rsidR="00D57CFE" w:rsidRDefault="00D57CFE">
      <w:pPr>
        <w:rPr>
          <w:i/>
          <w:sz w:val="20"/>
          <w:szCs w:val="20"/>
        </w:rPr>
      </w:pPr>
    </w:p>
    <w:p w14:paraId="370AE3CF" w14:textId="77777777" w:rsidR="00D57CFE" w:rsidRDefault="00D57CFE">
      <w:pPr>
        <w:rPr>
          <w:sz w:val="20"/>
          <w:szCs w:val="20"/>
        </w:rPr>
        <w:sectPr w:rsidR="00D57CFE">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134" w:left="1411" w:header="850" w:footer="720" w:gutter="0"/>
          <w:pgNumType w:start="1"/>
          <w:cols w:space="720"/>
          <w:titlePg/>
        </w:sectPr>
      </w:pPr>
    </w:p>
    <w:p w14:paraId="19B9B8DF" w14:textId="67B88E20" w:rsidR="001D5E97" w:rsidRPr="00F64402" w:rsidRDefault="00000000" w:rsidP="001D5E97">
      <w:pPr>
        <w:keepNext/>
        <w:pBdr>
          <w:top w:val="nil"/>
          <w:left w:val="nil"/>
          <w:bottom w:val="nil"/>
          <w:right w:val="nil"/>
          <w:between w:val="nil"/>
        </w:pBdr>
        <w:ind w:right="4" w:hanging="567"/>
        <w:jc w:val="both"/>
        <w:rPr>
          <w:i/>
          <w:color w:val="000000"/>
          <w:sz w:val="20"/>
          <w:szCs w:val="20"/>
        </w:rPr>
      </w:pPr>
      <w:bookmarkStart w:id="0" w:name="_heading=h.30j0zll" w:colFirst="0" w:colLast="0"/>
      <w:bookmarkEnd w:id="0"/>
      <w:proofErr w:type="spellStart"/>
      <w:r>
        <w:rPr>
          <w:b/>
          <w:i/>
          <w:color w:val="000000"/>
          <w:sz w:val="20"/>
          <w:szCs w:val="20"/>
        </w:rPr>
        <w:t>Abstract</w:t>
      </w:r>
      <w:proofErr w:type="spellEnd"/>
      <w:r>
        <w:rPr>
          <w:i/>
          <w:color w:val="000000"/>
          <w:sz w:val="20"/>
          <w:szCs w:val="20"/>
        </w:rPr>
        <w:t xml:space="preserve">. </w:t>
      </w:r>
      <w:proofErr w:type="spellStart"/>
      <w:r w:rsidR="001D5E97" w:rsidRPr="001D5E97">
        <w:rPr>
          <w:i/>
          <w:color w:val="000000"/>
          <w:sz w:val="20"/>
          <w:szCs w:val="20"/>
        </w:rPr>
        <w:t>This</w:t>
      </w:r>
      <w:proofErr w:type="spellEnd"/>
      <w:r w:rsidR="001D5E97" w:rsidRPr="001D5E97">
        <w:rPr>
          <w:i/>
          <w:color w:val="000000"/>
          <w:sz w:val="20"/>
          <w:szCs w:val="20"/>
        </w:rPr>
        <w:t xml:space="preserve"> </w:t>
      </w:r>
      <w:proofErr w:type="spellStart"/>
      <w:r w:rsidR="001D5E97" w:rsidRPr="001D5E97">
        <w:rPr>
          <w:i/>
          <w:color w:val="000000"/>
          <w:sz w:val="20"/>
          <w:szCs w:val="20"/>
        </w:rPr>
        <w:t>research</w:t>
      </w:r>
      <w:proofErr w:type="spellEnd"/>
      <w:r w:rsidR="001D5E97" w:rsidRPr="001D5E97">
        <w:rPr>
          <w:i/>
          <w:color w:val="000000"/>
          <w:sz w:val="20"/>
          <w:szCs w:val="20"/>
        </w:rPr>
        <w:t xml:space="preserve"> </w:t>
      </w:r>
      <w:proofErr w:type="spellStart"/>
      <w:r w:rsidR="001D5E97" w:rsidRPr="001D5E97">
        <w:rPr>
          <w:i/>
          <w:color w:val="000000"/>
          <w:sz w:val="20"/>
          <w:szCs w:val="20"/>
        </w:rPr>
        <w:t>is</w:t>
      </w:r>
      <w:proofErr w:type="spellEnd"/>
      <w:r w:rsidR="001D5E97" w:rsidRPr="001D5E97">
        <w:rPr>
          <w:i/>
          <w:color w:val="000000"/>
          <w:sz w:val="20"/>
          <w:szCs w:val="20"/>
        </w:rPr>
        <w:t xml:space="preserve"> </w:t>
      </w:r>
      <w:proofErr w:type="spellStart"/>
      <w:r w:rsidR="001D5E97" w:rsidRPr="001D5E97">
        <w:rPr>
          <w:i/>
          <w:color w:val="000000"/>
          <w:sz w:val="20"/>
          <w:szCs w:val="20"/>
        </w:rPr>
        <w:t>to</w:t>
      </w:r>
      <w:proofErr w:type="spellEnd"/>
      <w:r w:rsidR="001D5E97" w:rsidRPr="001D5E97">
        <w:rPr>
          <w:i/>
          <w:color w:val="000000"/>
          <w:sz w:val="20"/>
          <w:szCs w:val="20"/>
        </w:rPr>
        <w:t xml:space="preserve"> </w:t>
      </w:r>
      <w:proofErr w:type="spellStart"/>
      <w:r w:rsidR="001D5E97" w:rsidRPr="001D5E97">
        <w:rPr>
          <w:i/>
          <w:color w:val="000000"/>
          <w:sz w:val="20"/>
          <w:szCs w:val="20"/>
        </w:rPr>
        <w:t>determine</w:t>
      </w:r>
      <w:proofErr w:type="spellEnd"/>
      <w:r w:rsidR="001D5E97" w:rsidRPr="001D5E97">
        <w:rPr>
          <w:i/>
          <w:color w:val="000000"/>
          <w:sz w:val="20"/>
          <w:szCs w:val="20"/>
        </w:rPr>
        <w:t xml:space="preserve"> </w:t>
      </w:r>
      <w:proofErr w:type="spellStart"/>
      <w:r w:rsidR="001D5E97" w:rsidRPr="001D5E97">
        <w:rPr>
          <w:i/>
          <w:color w:val="000000"/>
          <w:sz w:val="20"/>
          <w:szCs w:val="20"/>
        </w:rPr>
        <w:t>the</w:t>
      </w:r>
      <w:proofErr w:type="spellEnd"/>
      <w:r w:rsidR="001D5E97" w:rsidRPr="001D5E97">
        <w:rPr>
          <w:i/>
          <w:color w:val="000000"/>
          <w:sz w:val="20"/>
          <w:szCs w:val="20"/>
        </w:rPr>
        <w:t xml:space="preserve"> </w:t>
      </w:r>
      <w:proofErr w:type="spellStart"/>
      <w:r w:rsidR="001D5E97" w:rsidRPr="001D5E97">
        <w:rPr>
          <w:i/>
          <w:color w:val="000000"/>
          <w:sz w:val="20"/>
          <w:szCs w:val="20"/>
        </w:rPr>
        <w:t>readiness</w:t>
      </w:r>
      <w:proofErr w:type="spellEnd"/>
      <w:r w:rsidR="001D5E97" w:rsidRPr="001D5E97">
        <w:rPr>
          <w:i/>
          <w:color w:val="000000"/>
          <w:sz w:val="20"/>
          <w:szCs w:val="20"/>
        </w:rPr>
        <w:t xml:space="preserve"> </w:t>
      </w:r>
      <w:proofErr w:type="spellStart"/>
      <w:r w:rsidR="001D5E97" w:rsidRPr="001D5E97">
        <w:rPr>
          <w:i/>
          <w:color w:val="000000"/>
          <w:sz w:val="20"/>
          <w:szCs w:val="20"/>
        </w:rPr>
        <w:t>of</w:t>
      </w:r>
      <w:proofErr w:type="spellEnd"/>
      <w:r w:rsidR="001D5E97" w:rsidRPr="001D5E97">
        <w:rPr>
          <w:i/>
          <w:color w:val="000000"/>
          <w:sz w:val="20"/>
          <w:szCs w:val="20"/>
        </w:rPr>
        <w:t xml:space="preserve"> </w:t>
      </w:r>
      <w:proofErr w:type="spellStart"/>
      <w:r w:rsidR="001D5E97" w:rsidRPr="001D5E97">
        <w:rPr>
          <w:i/>
          <w:color w:val="000000"/>
          <w:sz w:val="20"/>
          <w:szCs w:val="20"/>
        </w:rPr>
        <w:t>teachers</w:t>
      </w:r>
      <w:proofErr w:type="spellEnd"/>
      <w:r w:rsidR="001D5E97" w:rsidRPr="001D5E97">
        <w:rPr>
          <w:i/>
          <w:color w:val="000000"/>
          <w:sz w:val="20"/>
          <w:szCs w:val="20"/>
        </w:rPr>
        <w:t xml:space="preserve"> in </w:t>
      </w:r>
      <w:proofErr w:type="spellStart"/>
      <w:r w:rsidR="001D5E97" w:rsidRPr="001D5E97">
        <w:rPr>
          <w:i/>
          <w:color w:val="000000"/>
          <w:sz w:val="20"/>
          <w:szCs w:val="20"/>
        </w:rPr>
        <w:t>integrating</w:t>
      </w:r>
      <w:proofErr w:type="spellEnd"/>
      <w:r w:rsidR="001D5E97" w:rsidRPr="001D5E97">
        <w:rPr>
          <w:i/>
          <w:color w:val="000000"/>
          <w:sz w:val="20"/>
          <w:szCs w:val="20"/>
        </w:rPr>
        <w:t xml:space="preserve"> TPACK-</w:t>
      </w:r>
      <w:proofErr w:type="spellStart"/>
      <w:r w:rsidR="001D5E97" w:rsidRPr="001D5E97">
        <w:rPr>
          <w:i/>
          <w:color w:val="000000"/>
          <w:sz w:val="20"/>
          <w:szCs w:val="20"/>
        </w:rPr>
        <w:t>based</w:t>
      </w:r>
      <w:proofErr w:type="spellEnd"/>
      <w:r w:rsidR="001D5E97" w:rsidRPr="001D5E97">
        <w:rPr>
          <w:i/>
          <w:color w:val="000000"/>
          <w:sz w:val="20"/>
          <w:szCs w:val="20"/>
        </w:rPr>
        <w:t xml:space="preserve"> </w:t>
      </w:r>
      <w:proofErr w:type="spellStart"/>
      <w:r w:rsidR="001D5E97" w:rsidRPr="001D5E97">
        <w:rPr>
          <w:i/>
          <w:color w:val="000000"/>
          <w:sz w:val="20"/>
          <w:szCs w:val="20"/>
        </w:rPr>
        <w:t>technology</w:t>
      </w:r>
      <w:proofErr w:type="spellEnd"/>
      <w:r w:rsidR="001D5E97" w:rsidRPr="001D5E97">
        <w:rPr>
          <w:i/>
          <w:color w:val="000000"/>
          <w:sz w:val="20"/>
          <w:szCs w:val="20"/>
        </w:rPr>
        <w:t xml:space="preserve"> media, </w:t>
      </w:r>
      <w:proofErr w:type="spellStart"/>
      <w:r w:rsidR="001D5E97" w:rsidRPr="001D5E97">
        <w:rPr>
          <w:i/>
          <w:color w:val="000000"/>
          <w:sz w:val="20"/>
          <w:szCs w:val="20"/>
        </w:rPr>
        <w:t>the</w:t>
      </w:r>
      <w:proofErr w:type="spellEnd"/>
      <w:r w:rsidR="001D5E97" w:rsidRPr="001D5E97">
        <w:rPr>
          <w:i/>
          <w:color w:val="000000"/>
          <w:sz w:val="20"/>
          <w:szCs w:val="20"/>
        </w:rPr>
        <w:t xml:space="preserve"> </w:t>
      </w:r>
      <w:proofErr w:type="spellStart"/>
      <w:r w:rsidR="001D5E97" w:rsidRPr="001D5E97">
        <w:rPr>
          <w:i/>
          <w:color w:val="000000"/>
          <w:sz w:val="20"/>
          <w:szCs w:val="20"/>
        </w:rPr>
        <w:t>use</w:t>
      </w:r>
      <w:proofErr w:type="spellEnd"/>
      <w:r w:rsidR="001D5E97" w:rsidRPr="001D5E97">
        <w:rPr>
          <w:i/>
          <w:color w:val="000000"/>
          <w:sz w:val="20"/>
          <w:szCs w:val="20"/>
        </w:rPr>
        <w:t xml:space="preserve"> </w:t>
      </w:r>
      <w:proofErr w:type="spellStart"/>
      <w:r w:rsidR="001D5E97" w:rsidRPr="001D5E97">
        <w:rPr>
          <w:i/>
          <w:color w:val="000000"/>
          <w:sz w:val="20"/>
          <w:szCs w:val="20"/>
        </w:rPr>
        <w:t>of</w:t>
      </w:r>
      <w:proofErr w:type="spellEnd"/>
      <w:r w:rsidR="001D5E97" w:rsidRPr="001D5E97">
        <w:rPr>
          <w:i/>
          <w:color w:val="000000"/>
          <w:sz w:val="20"/>
          <w:szCs w:val="20"/>
        </w:rPr>
        <w:t xml:space="preserve"> </w:t>
      </w:r>
      <w:proofErr w:type="spellStart"/>
      <w:r w:rsidR="001D5E97" w:rsidRPr="001D5E97">
        <w:rPr>
          <w:i/>
          <w:color w:val="000000"/>
          <w:sz w:val="20"/>
          <w:szCs w:val="20"/>
        </w:rPr>
        <w:t>technology</w:t>
      </w:r>
      <w:proofErr w:type="spellEnd"/>
      <w:r w:rsidR="001D5E97" w:rsidRPr="001D5E97">
        <w:rPr>
          <w:i/>
          <w:color w:val="000000"/>
          <w:sz w:val="20"/>
          <w:szCs w:val="20"/>
        </w:rPr>
        <w:t xml:space="preserve"> media </w:t>
      </w:r>
      <w:proofErr w:type="spellStart"/>
      <w:r w:rsidR="001D5E97" w:rsidRPr="001D5E97">
        <w:rPr>
          <w:i/>
          <w:color w:val="000000"/>
          <w:sz w:val="20"/>
          <w:szCs w:val="20"/>
        </w:rPr>
        <w:t>to</w:t>
      </w:r>
      <w:proofErr w:type="spellEnd"/>
      <w:r w:rsidR="001D5E97" w:rsidRPr="001D5E97">
        <w:rPr>
          <w:i/>
          <w:color w:val="000000"/>
          <w:sz w:val="20"/>
          <w:szCs w:val="20"/>
        </w:rPr>
        <w:t xml:space="preserve"> </w:t>
      </w:r>
      <w:proofErr w:type="spellStart"/>
      <w:r w:rsidR="001D5E97" w:rsidRPr="001D5E97">
        <w:rPr>
          <w:i/>
          <w:color w:val="000000"/>
          <w:sz w:val="20"/>
          <w:szCs w:val="20"/>
        </w:rPr>
        <w:t>explore</w:t>
      </w:r>
      <w:proofErr w:type="spellEnd"/>
      <w:r w:rsidR="001D5E97" w:rsidRPr="001D5E97">
        <w:rPr>
          <w:i/>
          <w:color w:val="000000"/>
          <w:sz w:val="20"/>
          <w:szCs w:val="20"/>
        </w:rPr>
        <w:t xml:space="preserve"> </w:t>
      </w:r>
      <w:proofErr w:type="spellStart"/>
      <w:r w:rsidR="001D5E97" w:rsidRPr="001D5E97">
        <w:rPr>
          <w:i/>
          <w:color w:val="000000"/>
          <w:sz w:val="20"/>
          <w:szCs w:val="20"/>
        </w:rPr>
        <w:t>Arabic</w:t>
      </w:r>
      <w:proofErr w:type="spellEnd"/>
      <w:r w:rsidR="001D5E97" w:rsidRPr="001D5E97">
        <w:rPr>
          <w:i/>
          <w:color w:val="000000"/>
          <w:sz w:val="20"/>
          <w:szCs w:val="20"/>
        </w:rPr>
        <w:t xml:space="preserve"> </w:t>
      </w:r>
      <w:proofErr w:type="spellStart"/>
      <w:r w:rsidR="001D5E97" w:rsidRPr="001D5E97">
        <w:rPr>
          <w:i/>
          <w:color w:val="000000"/>
          <w:sz w:val="20"/>
          <w:szCs w:val="20"/>
        </w:rPr>
        <w:t>learning</w:t>
      </w:r>
      <w:proofErr w:type="spellEnd"/>
      <w:r w:rsidR="001D5E97" w:rsidRPr="001D5E97">
        <w:rPr>
          <w:i/>
          <w:color w:val="000000"/>
          <w:sz w:val="20"/>
          <w:szCs w:val="20"/>
        </w:rPr>
        <w:t xml:space="preserve"> </w:t>
      </w:r>
      <w:proofErr w:type="spellStart"/>
      <w:r w:rsidR="001D5E97" w:rsidRPr="001D5E97">
        <w:rPr>
          <w:i/>
          <w:color w:val="000000"/>
          <w:sz w:val="20"/>
          <w:szCs w:val="20"/>
        </w:rPr>
        <w:t>materials</w:t>
      </w:r>
      <w:proofErr w:type="spellEnd"/>
      <w:r w:rsidR="001D5E97" w:rsidRPr="001D5E97">
        <w:rPr>
          <w:i/>
          <w:color w:val="000000"/>
          <w:sz w:val="20"/>
          <w:szCs w:val="20"/>
        </w:rPr>
        <w:t xml:space="preserve">, </w:t>
      </w:r>
      <w:proofErr w:type="spellStart"/>
      <w:r w:rsidR="001D5E97" w:rsidRPr="001D5E97">
        <w:rPr>
          <w:i/>
          <w:color w:val="000000"/>
          <w:sz w:val="20"/>
          <w:szCs w:val="20"/>
        </w:rPr>
        <w:t>and</w:t>
      </w:r>
      <w:proofErr w:type="spellEnd"/>
      <w:r w:rsidR="001D5E97" w:rsidRPr="001D5E97">
        <w:rPr>
          <w:i/>
          <w:color w:val="000000"/>
          <w:sz w:val="20"/>
          <w:szCs w:val="20"/>
        </w:rPr>
        <w:t xml:space="preserve"> </w:t>
      </w:r>
      <w:proofErr w:type="spellStart"/>
      <w:r w:rsidR="001D5E97" w:rsidRPr="001D5E97">
        <w:rPr>
          <w:i/>
          <w:color w:val="000000"/>
          <w:sz w:val="20"/>
          <w:szCs w:val="20"/>
        </w:rPr>
        <w:t>learning</w:t>
      </w:r>
      <w:proofErr w:type="spellEnd"/>
      <w:r w:rsidR="001D5E97" w:rsidRPr="001D5E97">
        <w:rPr>
          <w:i/>
          <w:color w:val="000000"/>
          <w:sz w:val="20"/>
          <w:szCs w:val="20"/>
        </w:rPr>
        <w:t xml:space="preserve"> media </w:t>
      </w:r>
      <w:proofErr w:type="spellStart"/>
      <w:r w:rsidR="001D5E97" w:rsidRPr="001D5E97">
        <w:rPr>
          <w:i/>
          <w:color w:val="000000"/>
          <w:sz w:val="20"/>
          <w:szCs w:val="20"/>
        </w:rPr>
        <w:t>designed</w:t>
      </w:r>
      <w:proofErr w:type="spellEnd"/>
      <w:r w:rsidR="001D5E97" w:rsidRPr="001D5E97">
        <w:rPr>
          <w:i/>
          <w:color w:val="000000"/>
          <w:sz w:val="20"/>
          <w:szCs w:val="20"/>
        </w:rPr>
        <w:t xml:space="preserve"> </w:t>
      </w:r>
      <w:proofErr w:type="spellStart"/>
      <w:r w:rsidR="001D5E97" w:rsidRPr="001D5E97">
        <w:rPr>
          <w:i/>
          <w:color w:val="000000"/>
          <w:sz w:val="20"/>
          <w:szCs w:val="20"/>
        </w:rPr>
        <w:t>or</w:t>
      </w:r>
      <w:proofErr w:type="spellEnd"/>
      <w:r w:rsidR="001D5E97" w:rsidRPr="001D5E97">
        <w:rPr>
          <w:i/>
          <w:color w:val="000000"/>
          <w:sz w:val="20"/>
          <w:szCs w:val="20"/>
        </w:rPr>
        <w:t xml:space="preserve"> </w:t>
      </w:r>
      <w:proofErr w:type="spellStart"/>
      <w:r w:rsidR="001D5E97" w:rsidRPr="001D5E97">
        <w:rPr>
          <w:i/>
          <w:color w:val="000000"/>
          <w:sz w:val="20"/>
          <w:szCs w:val="20"/>
        </w:rPr>
        <w:t>developed</w:t>
      </w:r>
      <w:proofErr w:type="spellEnd"/>
      <w:r w:rsidR="001D5E97" w:rsidRPr="001D5E97">
        <w:rPr>
          <w:i/>
          <w:color w:val="000000"/>
          <w:sz w:val="20"/>
          <w:szCs w:val="20"/>
        </w:rPr>
        <w:t xml:space="preserve"> </w:t>
      </w:r>
      <w:proofErr w:type="spellStart"/>
      <w:r w:rsidR="001D5E97" w:rsidRPr="001D5E97">
        <w:rPr>
          <w:i/>
          <w:color w:val="000000"/>
          <w:sz w:val="20"/>
          <w:szCs w:val="20"/>
        </w:rPr>
        <w:t>by</w:t>
      </w:r>
      <w:proofErr w:type="spellEnd"/>
      <w:r w:rsidR="001D5E97" w:rsidRPr="001D5E97">
        <w:rPr>
          <w:i/>
          <w:color w:val="000000"/>
          <w:sz w:val="20"/>
          <w:szCs w:val="20"/>
        </w:rPr>
        <w:t xml:space="preserve"> </w:t>
      </w:r>
      <w:proofErr w:type="spellStart"/>
      <w:r w:rsidR="001D5E97" w:rsidRPr="001D5E97">
        <w:rPr>
          <w:i/>
          <w:color w:val="000000"/>
          <w:sz w:val="20"/>
          <w:szCs w:val="20"/>
        </w:rPr>
        <w:t>teachers</w:t>
      </w:r>
      <w:proofErr w:type="spellEnd"/>
      <w:r w:rsidR="001D5E97" w:rsidRPr="001D5E97">
        <w:rPr>
          <w:i/>
          <w:color w:val="000000"/>
          <w:sz w:val="20"/>
          <w:szCs w:val="20"/>
        </w:rPr>
        <w:t xml:space="preserve">. The </w:t>
      </w:r>
      <w:proofErr w:type="spellStart"/>
      <w:r w:rsidR="001D5E97" w:rsidRPr="001D5E97">
        <w:rPr>
          <w:i/>
          <w:color w:val="000000"/>
          <w:sz w:val="20"/>
          <w:szCs w:val="20"/>
        </w:rPr>
        <w:t>researcher</w:t>
      </w:r>
      <w:proofErr w:type="spellEnd"/>
      <w:r w:rsidR="001D5E97" w:rsidRPr="001D5E97">
        <w:rPr>
          <w:i/>
          <w:color w:val="000000"/>
          <w:sz w:val="20"/>
          <w:szCs w:val="20"/>
        </w:rPr>
        <w:t xml:space="preserve"> </w:t>
      </w:r>
      <w:proofErr w:type="spellStart"/>
      <w:r w:rsidR="001D5E97" w:rsidRPr="001D5E97">
        <w:rPr>
          <w:i/>
          <w:color w:val="000000"/>
          <w:sz w:val="20"/>
          <w:szCs w:val="20"/>
        </w:rPr>
        <w:t>uses</w:t>
      </w:r>
      <w:proofErr w:type="spellEnd"/>
      <w:r w:rsidR="001D5E97" w:rsidRPr="001D5E97">
        <w:rPr>
          <w:i/>
          <w:color w:val="000000"/>
          <w:sz w:val="20"/>
          <w:szCs w:val="20"/>
        </w:rPr>
        <w:t xml:space="preserve"> a </w:t>
      </w:r>
      <w:proofErr w:type="spellStart"/>
      <w:r w:rsidR="001D5E97" w:rsidRPr="001D5E97">
        <w:rPr>
          <w:i/>
          <w:color w:val="000000"/>
          <w:sz w:val="20"/>
          <w:szCs w:val="20"/>
        </w:rPr>
        <w:t>qualitative</w:t>
      </w:r>
      <w:proofErr w:type="spellEnd"/>
      <w:r w:rsidR="001D5E97" w:rsidRPr="001D5E97">
        <w:rPr>
          <w:i/>
          <w:color w:val="000000"/>
          <w:sz w:val="20"/>
          <w:szCs w:val="20"/>
        </w:rPr>
        <w:t xml:space="preserve"> </w:t>
      </w:r>
      <w:proofErr w:type="spellStart"/>
      <w:r w:rsidR="001D5E97" w:rsidRPr="001D5E97">
        <w:rPr>
          <w:i/>
          <w:color w:val="000000"/>
          <w:sz w:val="20"/>
          <w:szCs w:val="20"/>
        </w:rPr>
        <w:t>method</w:t>
      </w:r>
      <w:proofErr w:type="spellEnd"/>
      <w:r w:rsidR="001D5E97" w:rsidRPr="001D5E97">
        <w:rPr>
          <w:i/>
          <w:color w:val="000000"/>
          <w:sz w:val="20"/>
          <w:szCs w:val="20"/>
        </w:rPr>
        <w:t xml:space="preserve"> </w:t>
      </w:r>
      <w:proofErr w:type="spellStart"/>
      <w:r w:rsidR="001D5E97" w:rsidRPr="001D5E97">
        <w:rPr>
          <w:i/>
          <w:color w:val="000000"/>
          <w:sz w:val="20"/>
          <w:szCs w:val="20"/>
        </w:rPr>
        <w:t>with</w:t>
      </w:r>
      <w:proofErr w:type="spellEnd"/>
      <w:r w:rsidR="001D5E97" w:rsidRPr="001D5E97">
        <w:rPr>
          <w:i/>
          <w:color w:val="000000"/>
          <w:sz w:val="20"/>
          <w:szCs w:val="20"/>
        </w:rPr>
        <w:t xml:space="preserve"> a </w:t>
      </w:r>
      <w:proofErr w:type="spellStart"/>
      <w:r w:rsidR="001D5E97" w:rsidRPr="001D5E97">
        <w:rPr>
          <w:i/>
          <w:color w:val="000000"/>
          <w:sz w:val="20"/>
          <w:szCs w:val="20"/>
        </w:rPr>
        <w:t>descriptive</w:t>
      </w:r>
      <w:proofErr w:type="spellEnd"/>
      <w:r w:rsidR="001D5E97" w:rsidRPr="001D5E97">
        <w:rPr>
          <w:i/>
          <w:color w:val="000000"/>
          <w:sz w:val="20"/>
          <w:szCs w:val="20"/>
        </w:rPr>
        <w:t xml:space="preserve"> </w:t>
      </w:r>
      <w:proofErr w:type="spellStart"/>
      <w:r w:rsidR="001D5E97" w:rsidRPr="001D5E97">
        <w:rPr>
          <w:i/>
          <w:color w:val="000000"/>
          <w:sz w:val="20"/>
          <w:szCs w:val="20"/>
        </w:rPr>
        <w:t>approach</w:t>
      </w:r>
      <w:proofErr w:type="spellEnd"/>
      <w:r w:rsidR="001D5E97" w:rsidRPr="001D5E97">
        <w:rPr>
          <w:i/>
          <w:color w:val="000000"/>
          <w:sz w:val="20"/>
          <w:szCs w:val="20"/>
        </w:rPr>
        <w:t xml:space="preserve">. Data </w:t>
      </w:r>
      <w:proofErr w:type="spellStart"/>
      <w:r w:rsidR="001D5E97" w:rsidRPr="001D5E97">
        <w:rPr>
          <w:i/>
          <w:color w:val="000000"/>
          <w:sz w:val="20"/>
          <w:szCs w:val="20"/>
        </w:rPr>
        <w:t>was</w:t>
      </w:r>
      <w:proofErr w:type="spellEnd"/>
      <w:r w:rsidR="001D5E97" w:rsidRPr="001D5E97">
        <w:rPr>
          <w:i/>
          <w:color w:val="000000"/>
          <w:sz w:val="20"/>
          <w:szCs w:val="20"/>
        </w:rPr>
        <w:t xml:space="preserve"> </w:t>
      </w:r>
      <w:proofErr w:type="spellStart"/>
      <w:r w:rsidR="001D5E97" w:rsidRPr="001D5E97">
        <w:rPr>
          <w:i/>
          <w:color w:val="000000"/>
          <w:sz w:val="20"/>
          <w:szCs w:val="20"/>
        </w:rPr>
        <w:t>obtained</w:t>
      </w:r>
      <w:proofErr w:type="spellEnd"/>
      <w:r w:rsidR="001D5E97" w:rsidRPr="001D5E97">
        <w:rPr>
          <w:i/>
          <w:color w:val="000000"/>
          <w:sz w:val="20"/>
          <w:szCs w:val="20"/>
        </w:rPr>
        <w:t xml:space="preserve"> </w:t>
      </w:r>
      <w:proofErr w:type="spellStart"/>
      <w:r w:rsidR="001D5E97" w:rsidRPr="001D5E97">
        <w:rPr>
          <w:i/>
          <w:color w:val="000000"/>
          <w:sz w:val="20"/>
          <w:szCs w:val="20"/>
        </w:rPr>
        <w:t>through</w:t>
      </w:r>
      <w:proofErr w:type="spellEnd"/>
      <w:r w:rsidR="001D5E97" w:rsidRPr="001D5E97">
        <w:rPr>
          <w:i/>
          <w:color w:val="000000"/>
          <w:sz w:val="20"/>
          <w:szCs w:val="20"/>
        </w:rPr>
        <w:t xml:space="preserve"> </w:t>
      </w:r>
      <w:proofErr w:type="spellStart"/>
      <w:r w:rsidR="001D5E97" w:rsidRPr="001D5E97">
        <w:rPr>
          <w:i/>
          <w:color w:val="000000"/>
          <w:sz w:val="20"/>
          <w:szCs w:val="20"/>
        </w:rPr>
        <w:t>interviews</w:t>
      </w:r>
      <w:proofErr w:type="spellEnd"/>
      <w:r w:rsidR="001D5E97" w:rsidRPr="001D5E97">
        <w:rPr>
          <w:i/>
          <w:color w:val="000000"/>
          <w:sz w:val="20"/>
          <w:szCs w:val="20"/>
        </w:rPr>
        <w:t xml:space="preserve">, as </w:t>
      </w:r>
      <w:proofErr w:type="spellStart"/>
      <w:r w:rsidR="001D5E97" w:rsidRPr="001D5E97">
        <w:rPr>
          <w:i/>
          <w:color w:val="000000"/>
          <w:sz w:val="20"/>
          <w:szCs w:val="20"/>
        </w:rPr>
        <w:t>well</w:t>
      </w:r>
      <w:proofErr w:type="spellEnd"/>
      <w:r w:rsidR="001D5E97" w:rsidRPr="001D5E97">
        <w:rPr>
          <w:i/>
          <w:color w:val="000000"/>
          <w:sz w:val="20"/>
          <w:szCs w:val="20"/>
        </w:rPr>
        <w:t xml:space="preserve"> as </w:t>
      </w:r>
      <w:proofErr w:type="spellStart"/>
      <w:r w:rsidR="001D5E97" w:rsidRPr="001D5E97">
        <w:rPr>
          <w:i/>
          <w:color w:val="000000"/>
          <w:sz w:val="20"/>
          <w:szCs w:val="20"/>
        </w:rPr>
        <w:t>photo</w:t>
      </w:r>
      <w:proofErr w:type="spellEnd"/>
      <w:r w:rsidR="001D5E97" w:rsidRPr="001D5E97">
        <w:rPr>
          <w:i/>
          <w:color w:val="000000"/>
          <w:sz w:val="20"/>
          <w:szCs w:val="20"/>
        </w:rPr>
        <w:t xml:space="preserve"> </w:t>
      </w:r>
      <w:proofErr w:type="spellStart"/>
      <w:r w:rsidR="001D5E97" w:rsidRPr="001D5E97">
        <w:rPr>
          <w:i/>
          <w:color w:val="000000"/>
          <w:sz w:val="20"/>
          <w:szCs w:val="20"/>
        </w:rPr>
        <w:t>documentation</w:t>
      </w:r>
      <w:proofErr w:type="spellEnd"/>
      <w:r w:rsidR="001D5E97" w:rsidRPr="001D5E97">
        <w:rPr>
          <w:i/>
          <w:color w:val="000000"/>
          <w:sz w:val="20"/>
          <w:szCs w:val="20"/>
        </w:rPr>
        <w:t xml:space="preserve">. The </w:t>
      </w:r>
      <w:proofErr w:type="spellStart"/>
      <w:r w:rsidR="001D5E97" w:rsidRPr="001D5E97">
        <w:rPr>
          <w:i/>
          <w:color w:val="000000"/>
          <w:sz w:val="20"/>
          <w:szCs w:val="20"/>
        </w:rPr>
        <w:t>result</w:t>
      </w:r>
      <w:proofErr w:type="spellEnd"/>
      <w:r w:rsidR="001D5E97" w:rsidRPr="001D5E97">
        <w:rPr>
          <w:i/>
          <w:color w:val="000000"/>
          <w:sz w:val="20"/>
          <w:szCs w:val="20"/>
        </w:rPr>
        <w:t xml:space="preserve"> </w:t>
      </w:r>
      <w:proofErr w:type="spellStart"/>
      <w:r w:rsidR="001D5E97" w:rsidRPr="001D5E97">
        <w:rPr>
          <w:i/>
          <w:color w:val="000000"/>
          <w:sz w:val="20"/>
          <w:szCs w:val="20"/>
        </w:rPr>
        <w:t>of</w:t>
      </w:r>
      <w:proofErr w:type="spellEnd"/>
      <w:r w:rsidR="001D5E97" w:rsidRPr="001D5E97">
        <w:rPr>
          <w:i/>
          <w:color w:val="000000"/>
          <w:sz w:val="20"/>
          <w:szCs w:val="20"/>
        </w:rPr>
        <w:t xml:space="preserve"> </w:t>
      </w:r>
      <w:proofErr w:type="spellStart"/>
      <w:r w:rsidR="001D5E97" w:rsidRPr="001D5E97">
        <w:rPr>
          <w:i/>
          <w:color w:val="000000"/>
          <w:sz w:val="20"/>
          <w:szCs w:val="20"/>
        </w:rPr>
        <w:t>the</w:t>
      </w:r>
      <w:proofErr w:type="spellEnd"/>
      <w:r w:rsidR="001D5E97" w:rsidRPr="001D5E97">
        <w:rPr>
          <w:i/>
          <w:color w:val="000000"/>
          <w:sz w:val="20"/>
          <w:szCs w:val="20"/>
        </w:rPr>
        <w:t xml:space="preserve"> </w:t>
      </w:r>
      <w:proofErr w:type="spellStart"/>
      <w:r w:rsidR="001D5E97" w:rsidRPr="001D5E97">
        <w:rPr>
          <w:i/>
          <w:color w:val="000000"/>
          <w:sz w:val="20"/>
          <w:szCs w:val="20"/>
        </w:rPr>
        <w:t>research</w:t>
      </w:r>
      <w:proofErr w:type="spellEnd"/>
      <w:r w:rsidR="001D5E97" w:rsidRPr="001D5E97">
        <w:rPr>
          <w:i/>
          <w:color w:val="000000"/>
          <w:sz w:val="20"/>
          <w:szCs w:val="20"/>
        </w:rPr>
        <w:t xml:space="preserve"> </w:t>
      </w:r>
      <w:proofErr w:type="spellStart"/>
      <w:r w:rsidR="001D5E97" w:rsidRPr="001D5E97">
        <w:rPr>
          <w:i/>
          <w:color w:val="000000"/>
          <w:sz w:val="20"/>
          <w:szCs w:val="20"/>
        </w:rPr>
        <w:t>is</w:t>
      </w:r>
      <w:proofErr w:type="spellEnd"/>
      <w:r w:rsidR="001D5E97" w:rsidRPr="001D5E97">
        <w:rPr>
          <w:i/>
          <w:color w:val="000000"/>
          <w:sz w:val="20"/>
          <w:szCs w:val="20"/>
        </w:rPr>
        <w:t xml:space="preserve"> </w:t>
      </w:r>
      <w:proofErr w:type="spellStart"/>
      <w:r w:rsidR="001D5E97" w:rsidRPr="001D5E97">
        <w:rPr>
          <w:i/>
          <w:color w:val="000000"/>
          <w:sz w:val="20"/>
          <w:szCs w:val="20"/>
        </w:rPr>
        <w:t>that</w:t>
      </w:r>
      <w:proofErr w:type="spellEnd"/>
      <w:r w:rsidR="001D5E97" w:rsidRPr="001D5E97">
        <w:rPr>
          <w:i/>
          <w:color w:val="000000"/>
          <w:sz w:val="20"/>
          <w:szCs w:val="20"/>
        </w:rPr>
        <w:t xml:space="preserve"> </w:t>
      </w:r>
      <w:proofErr w:type="spellStart"/>
      <w:r w:rsidR="001D5E97" w:rsidRPr="001D5E97">
        <w:rPr>
          <w:i/>
          <w:color w:val="000000"/>
          <w:sz w:val="20"/>
          <w:szCs w:val="20"/>
        </w:rPr>
        <w:t>teachers</w:t>
      </w:r>
      <w:proofErr w:type="spellEnd"/>
      <w:r w:rsidR="001D5E97" w:rsidRPr="001D5E97">
        <w:rPr>
          <w:i/>
          <w:color w:val="000000"/>
          <w:sz w:val="20"/>
          <w:szCs w:val="20"/>
        </w:rPr>
        <w:t xml:space="preserve"> are </w:t>
      </w:r>
      <w:proofErr w:type="spellStart"/>
      <w:r w:rsidR="001D5E97" w:rsidRPr="001D5E97">
        <w:rPr>
          <w:i/>
          <w:color w:val="000000"/>
          <w:sz w:val="20"/>
          <w:szCs w:val="20"/>
        </w:rPr>
        <w:t>required</w:t>
      </w:r>
      <w:proofErr w:type="spellEnd"/>
      <w:r w:rsidR="001D5E97" w:rsidRPr="001D5E97">
        <w:rPr>
          <w:i/>
          <w:color w:val="000000"/>
          <w:sz w:val="20"/>
          <w:szCs w:val="20"/>
        </w:rPr>
        <w:t xml:space="preserve"> </w:t>
      </w:r>
      <w:proofErr w:type="spellStart"/>
      <w:r w:rsidR="001D5E97" w:rsidRPr="001D5E97">
        <w:rPr>
          <w:i/>
          <w:color w:val="000000"/>
          <w:sz w:val="20"/>
          <w:szCs w:val="20"/>
        </w:rPr>
        <w:t>to</w:t>
      </w:r>
      <w:proofErr w:type="spellEnd"/>
      <w:r w:rsidR="001D5E97" w:rsidRPr="001D5E97">
        <w:rPr>
          <w:i/>
          <w:color w:val="000000"/>
          <w:sz w:val="20"/>
          <w:szCs w:val="20"/>
        </w:rPr>
        <w:t xml:space="preserve"> </w:t>
      </w:r>
      <w:proofErr w:type="spellStart"/>
      <w:r w:rsidR="001D5E97" w:rsidRPr="001D5E97">
        <w:rPr>
          <w:i/>
          <w:color w:val="000000"/>
          <w:sz w:val="20"/>
          <w:szCs w:val="20"/>
        </w:rPr>
        <w:t>adapt</w:t>
      </w:r>
      <w:proofErr w:type="spellEnd"/>
      <w:r w:rsidR="001D5E97" w:rsidRPr="001D5E97">
        <w:rPr>
          <w:i/>
          <w:color w:val="000000"/>
          <w:sz w:val="20"/>
          <w:szCs w:val="20"/>
        </w:rPr>
        <w:t xml:space="preserve"> </w:t>
      </w:r>
      <w:proofErr w:type="spellStart"/>
      <w:r w:rsidR="001D5E97" w:rsidRPr="001D5E97">
        <w:rPr>
          <w:i/>
          <w:color w:val="000000"/>
          <w:sz w:val="20"/>
          <w:szCs w:val="20"/>
        </w:rPr>
        <w:t>to</w:t>
      </w:r>
      <w:proofErr w:type="spellEnd"/>
      <w:r w:rsidR="001D5E97" w:rsidRPr="001D5E97">
        <w:rPr>
          <w:i/>
          <w:color w:val="000000"/>
          <w:sz w:val="20"/>
          <w:szCs w:val="20"/>
        </w:rPr>
        <w:t xml:space="preserve"> </w:t>
      </w:r>
      <w:proofErr w:type="spellStart"/>
      <w:r w:rsidR="001D5E97" w:rsidRPr="001D5E97">
        <w:rPr>
          <w:i/>
          <w:color w:val="000000"/>
          <w:sz w:val="20"/>
          <w:szCs w:val="20"/>
        </w:rPr>
        <w:t>technological</w:t>
      </w:r>
      <w:proofErr w:type="spellEnd"/>
      <w:r w:rsidR="001D5E97" w:rsidRPr="001D5E97">
        <w:rPr>
          <w:i/>
          <w:color w:val="000000"/>
          <w:sz w:val="20"/>
          <w:szCs w:val="20"/>
        </w:rPr>
        <w:t xml:space="preserve"> media. The </w:t>
      </w:r>
      <w:proofErr w:type="spellStart"/>
      <w:r w:rsidR="001D5E97" w:rsidRPr="001D5E97">
        <w:rPr>
          <w:i/>
          <w:color w:val="000000"/>
          <w:sz w:val="20"/>
          <w:szCs w:val="20"/>
        </w:rPr>
        <w:t>application</w:t>
      </w:r>
      <w:proofErr w:type="spellEnd"/>
      <w:r w:rsidR="001D5E97" w:rsidRPr="001D5E97">
        <w:rPr>
          <w:i/>
          <w:color w:val="000000"/>
          <w:sz w:val="20"/>
          <w:szCs w:val="20"/>
        </w:rPr>
        <w:t xml:space="preserve"> </w:t>
      </w:r>
      <w:proofErr w:type="spellStart"/>
      <w:r w:rsidR="001D5E97" w:rsidRPr="001D5E97">
        <w:rPr>
          <w:i/>
          <w:color w:val="000000"/>
          <w:sz w:val="20"/>
          <w:szCs w:val="20"/>
        </w:rPr>
        <w:t>of</w:t>
      </w:r>
      <w:proofErr w:type="spellEnd"/>
      <w:r w:rsidR="001D5E97" w:rsidRPr="001D5E97">
        <w:rPr>
          <w:i/>
          <w:color w:val="000000"/>
          <w:sz w:val="20"/>
          <w:szCs w:val="20"/>
        </w:rPr>
        <w:t xml:space="preserve"> </w:t>
      </w:r>
      <w:proofErr w:type="spellStart"/>
      <w:r w:rsidR="001D5E97" w:rsidRPr="001D5E97">
        <w:rPr>
          <w:i/>
          <w:color w:val="000000"/>
          <w:sz w:val="20"/>
          <w:szCs w:val="20"/>
        </w:rPr>
        <w:t>the</w:t>
      </w:r>
      <w:proofErr w:type="spellEnd"/>
      <w:r w:rsidR="001D5E97" w:rsidRPr="001D5E97">
        <w:rPr>
          <w:i/>
          <w:color w:val="000000"/>
          <w:sz w:val="20"/>
          <w:szCs w:val="20"/>
        </w:rPr>
        <w:t xml:space="preserve"> </w:t>
      </w:r>
      <w:proofErr w:type="spellStart"/>
      <w:r w:rsidR="001D5E97" w:rsidRPr="001D5E97">
        <w:rPr>
          <w:i/>
          <w:color w:val="000000"/>
          <w:sz w:val="20"/>
          <w:szCs w:val="20"/>
        </w:rPr>
        <w:t>right</w:t>
      </w:r>
      <w:proofErr w:type="spellEnd"/>
      <w:r w:rsidR="001D5E97" w:rsidRPr="001D5E97">
        <w:rPr>
          <w:i/>
          <w:color w:val="000000"/>
          <w:sz w:val="20"/>
          <w:szCs w:val="20"/>
        </w:rPr>
        <w:t xml:space="preserve"> </w:t>
      </w:r>
      <w:proofErr w:type="spellStart"/>
      <w:r w:rsidR="001D5E97" w:rsidRPr="001D5E97">
        <w:rPr>
          <w:i/>
          <w:color w:val="000000"/>
          <w:sz w:val="20"/>
          <w:szCs w:val="20"/>
        </w:rPr>
        <w:t>learning</w:t>
      </w:r>
      <w:proofErr w:type="spellEnd"/>
      <w:r w:rsidR="001D5E97" w:rsidRPr="001D5E97">
        <w:rPr>
          <w:i/>
          <w:color w:val="000000"/>
          <w:sz w:val="20"/>
          <w:szCs w:val="20"/>
        </w:rPr>
        <w:t xml:space="preserve"> media </w:t>
      </w:r>
      <w:proofErr w:type="spellStart"/>
      <w:r w:rsidR="001D5E97" w:rsidRPr="001D5E97">
        <w:rPr>
          <w:i/>
          <w:color w:val="000000"/>
          <w:sz w:val="20"/>
          <w:szCs w:val="20"/>
        </w:rPr>
        <w:t>can</w:t>
      </w:r>
      <w:proofErr w:type="spellEnd"/>
      <w:r w:rsidR="001D5E97" w:rsidRPr="001D5E97">
        <w:rPr>
          <w:i/>
          <w:color w:val="000000"/>
          <w:sz w:val="20"/>
          <w:szCs w:val="20"/>
        </w:rPr>
        <w:t xml:space="preserve"> </w:t>
      </w:r>
      <w:proofErr w:type="spellStart"/>
      <w:r w:rsidR="001D5E97" w:rsidRPr="001D5E97">
        <w:rPr>
          <w:i/>
          <w:color w:val="000000"/>
          <w:sz w:val="20"/>
          <w:szCs w:val="20"/>
        </w:rPr>
        <w:t>increase</w:t>
      </w:r>
      <w:proofErr w:type="spellEnd"/>
      <w:r w:rsidR="001D5E97" w:rsidRPr="001D5E97">
        <w:rPr>
          <w:i/>
          <w:color w:val="000000"/>
          <w:sz w:val="20"/>
          <w:szCs w:val="20"/>
        </w:rPr>
        <w:t xml:space="preserve"> </w:t>
      </w:r>
      <w:proofErr w:type="spellStart"/>
      <w:r w:rsidR="001D5E97" w:rsidRPr="001D5E97">
        <w:rPr>
          <w:i/>
          <w:color w:val="000000"/>
          <w:sz w:val="20"/>
          <w:szCs w:val="20"/>
        </w:rPr>
        <w:t>student</w:t>
      </w:r>
      <w:proofErr w:type="spellEnd"/>
      <w:r w:rsidR="001D5E97" w:rsidRPr="001D5E97">
        <w:rPr>
          <w:i/>
          <w:color w:val="000000"/>
          <w:sz w:val="20"/>
          <w:szCs w:val="20"/>
        </w:rPr>
        <w:t xml:space="preserve"> </w:t>
      </w:r>
      <w:proofErr w:type="spellStart"/>
      <w:r w:rsidR="001D5E97" w:rsidRPr="001D5E97">
        <w:rPr>
          <w:i/>
          <w:color w:val="000000"/>
          <w:sz w:val="20"/>
          <w:szCs w:val="20"/>
        </w:rPr>
        <w:t>enthusiasm</w:t>
      </w:r>
      <w:proofErr w:type="spellEnd"/>
      <w:r w:rsidR="001D5E97" w:rsidRPr="001D5E97">
        <w:rPr>
          <w:i/>
          <w:color w:val="000000"/>
          <w:sz w:val="20"/>
          <w:szCs w:val="20"/>
        </w:rPr>
        <w:t xml:space="preserve">, </w:t>
      </w:r>
      <w:proofErr w:type="spellStart"/>
      <w:r w:rsidR="001D5E97" w:rsidRPr="001D5E97">
        <w:rPr>
          <w:i/>
          <w:color w:val="000000"/>
          <w:sz w:val="20"/>
          <w:szCs w:val="20"/>
        </w:rPr>
        <w:t>trigger</w:t>
      </w:r>
      <w:proofErr w:type="spellEnd"/>
      <w:r w:rsidR="001D5E97" w:rsidRPr="001D5E97">
        <w:rPr>
          <w:i/>
          <w:color w:val="000000"/>
          <w:sz w:val="20"/>
          <w:szCs w:val="20"/>
        </w:rPr>
        <w:t xml:space="preserve"> </w:t>
      </w:r>
      <w:proofErr w:type="spellStart"/>
      <w:r w:rsidR="001D5E97" w:rsidRPr="001D5E97">
        <w:rPr>
          <w:i/>
          <w:color w:val="000000"/>
          <w:sz w:val="20"/>
          <w:szCs w:val="20"/>
        </w:rPr>
        <w:t>healthy</w:t>
      </w:r>
      <w:proofErr w:type="spellEnd"/>
      <w:r w:rsidR="001D5E97" w:rsidRPr="001D5E97">
        <w:rPr>
          <w:i/>
          <w:color w:val="000000"/>
          <w:sz w:val="20"/>
          <w:szCs w:val="20"/>
        </w:rPr>
        <w:t xml:space="preserve"> </w:t>
      </w:r>
      <w:proofErr w:type="spellStart"/>
      <w:r w:rsidR="001D5E97" w:rsidRPr="001D5E97">
        <w:rPr>
          <w:i/>
          <w:color w:val="000000"/>
          <w:sz w:val="20"/>
          <w:szCs w:val="20"/>
        </w:rPr>
        <w:t>competition</w:t>
      </w:r>
      <w:proofErr w:type="spellEnd"/>
      <w:r w:rsidR="001D5E97" w:rsidRPr="001D5E97">
        <w:rPr>
          <w:i/>
          <w:color w:val="000000"/>
          <w:sz w:val="20"/>
          <w:szCs w:val="20"/>
        </w:rPr>
        <w:t xml:space="preserve">, </w:t>
      </w:r>
      <w:proofErr w:type="spellStart"/>
      <w:r w:rsidR="001D5E97" w:rsidRPr="001D5E97">
        <w:rPr>
          <w:i/>
          <w:color w:val="000000"/>
          <w:sz w:val="20"/>
          <w:szCs w:val="20"/>
        </w:rPr>
        <w:t>and</w:t>
      </w:r>
      <w:proofErr w:type="spellEnd"/>
      <w:r w:rsidR="001D5E97" w:rsidRPr="001D5E97">
        <w:rPr>
          <w:i/>
          <w:color w:val="000000"/>
          <w:sz w:val="20"/>
          <w:szCs w:val="20"/>
        </w:rPr>
        <w:t xml:space="preserve"> </w:t>
      </w:r>
      <w:proofErr w:type="spellStart"/>
      <w:r w:rsidR="001D5E97" w:rsidRPr="001D5E97">
        <w:rPr>
          <w:i/>
          <w:color w:val="000000"/>
          <w:sz w:val="20"/>
          <w:szCs w:val="20"/>
        </w:rPr>
        <w:t>improve</w:t>
      </w:r>
      <w:proofErr w:type="spellEnd"/>
      <w:r w:rsidR="001D5E97" w:rsidRPr="001D5E97">
        <w:rPr>
          <w:i/>
          <w:color w:val="000000"/>
          <w:sz w:val="20"/>
          <w:szCs w:val="20"/>
        </w:rPr>
        <w:t xml:space="preserve"> </w:t>
      </w:r>
      <w:proofErr w:type="spellStart"/>
      <w:r w:rsidR="001D5E97" w:rsidRPr="001D5E97">
        <w:rPr>
          <w:i/>
          <w:color w:val="000000"/>
          <w:sz w:val="20"/>
          <w:szCs w:val="20"/>
        </w:rPr>
        <w:t>student</w:t>
      </w:r>
      <w:proofErr w:type="spellEnd"/>
      <w:r w:rsidR="001D5E97" w:rsidRPr="001D5E97">
        <w:rPr>
          <w:i/>
          <w:color w:val="000000"/>
          <w:sz w:val="20"/>
          <w:szCs w:val="20"/>
        </w:rPr>
        <w:t xml:space="preserve"> </w:t>
      </w:r>
      <w:proofErr w:type="spellStart"/>
      <w:r w:rsidR="001D5E97" w:rsidRPr="001D5E97">
        <w:rPr>
          <w:i/>
          <w:color w:val="000000"/>
          <w:sz w:val="20"/>
          <w:szCs w:val="20"/>
        </w:rPr>
        <w:t>understanding</w:t>
      </w:r>
      <w:proofErr w:type="spellEnd"/>
      <w:r w:rsidR="001D5E97" w:rsidRPr="001D5E97">
        <w:rPr>
          <w:i/>
          <w:color w:val="000000"/>
          <w:sz w:val="20"/>
          <w:szCs w:val="20"/>
        </w:rPr>
        <w:t xml:space="preserve">. </w:t>
      </w:r>
      <w:proofErr w:type="spellStart"/>
      <w:r w:rsidR="001D5E97" w:rsidRPr="001D5E97">
        <w:rPr>
          <w:i/>
          <w:color w:val="000000"/>
          <w:sz w:val="20"/>
          <w:szCs w:val="20"/>
        </w:rPr>
        <w:t>Considerations</w:t>
      </w:r>
      <w:proofErr w:type="spellEnd"/>
      <w:r w:rsidR="001D5E97" w:rsidRPr="001D5E97">
        <w:rPr>
          <w:i/>
          <w:color w:val="000000"/>
          <w:sz w:val="20"/>
          <w:szCs w:val="20"/>
        </w:rPr>
        <w:t xml:space="preserve"> in </w:t>
      </w:r>
      <w:proofErr w:type="spellStart"/>
      <w:r w:rsidR="001D5E97" w:rsidRPr="001D5E97">
        <w:rPr>
          <w:i/>
          <w:color w:val="000000"/>
          <w:sz w:val="20"/>
          <w:szCs w:val="20"/>
        </w:rPr>
        <w:t>choosing</w:t>
      </w:r>
      <w:proofErr w:type="spellEnd"/>
      <w:r w:rsidR="001D5E97" w:rsidRPr="001D5E97">
        <w:rPr>
          <w:i/>
          <w:color w:val="000000"/>
          <w:sz w:val="20"/>
          <w:szCs w:val="20"/>
        </w:rPr>
        <w:t xml:space="preserve"> </w:t>
      </w:r>
      <w:proofErr w:type="spellStart"/>
      <w:r w:rsidR="001D5E97" w:rsidRPr="001D5E97">
        <w:rPr>
          <w:i/>
          <w:color w:val="000000"/>
          <w:sz w:val="20"/>
          <w:szCs w:val="20"/>
        </w:rPr>
        <w:t>technology</w:t>
      </w:r>
      <w:proofErr w:type="spellEnd"/>
      <w:r w:rsidR="001D5E97" w:rsidRPr="001D5E97">
        <w:rPr>
          <w:i/>
          <w:color w:val="000000"/>
          <w:sz w:val="20"/>
          <w:szCs w:val="20"/>
        </w:rPr>
        <w:t xml:space="preserve"> media are </w:t>
      </w:r>
      <w:proofErr w:type="spellStart"/>
      <w:r w:rsidR="001D5E97" w:rsidRPr="001D5E97">
        <w:rPr>
          <w:i/>
          <w:color w:val="000000"/>
          <w:sz w:val="20"/>
          <w:szCs w:val="20"/>
        </w:rPr>
        <w:t>simple</w:t>
      </w:r>
      <w:proofErr w:type="spellEnd"/>
      <w:r w:rsidR="001D5E97" w:rsidRPr="001D5E97">
        <w:rPr>
          <w:i/>
          <w:color w:val="000000"/>
          <w:sz w:val="20"/>
          <w:szCs w:val="20"/>
        </w:rPr>
        <w:t xml:space="preserve"> </w:t>
      </w:r>
      <w:proofErr w:type="spellStart"/>
      <w:r w:rsidR="001D5E97" w:rsidRPr="001D5E97">
        <w:rPr>
          <w:i/>
          <w:color w:val="000000"/>
          <w:sz w:val="20"/>
          <w:szCs w:val="20"/>
        </w:rPr>
        <w:t>and</w:t>
      </w:r>
      <w:proofErr w:type="spellEnd"/>
      <w:r w:rsidR="001D5E97" w:rsidRPr="001D5E97">
        <w:rPr>
          <w:i/>
          <w:color w:val="000000"/>
          <w:sz w:val="20"/>
          <w:szCs w:val="20"/>
        </w:rPr>
        <w:t xml:space="preserve"> </w:t>
      </w:r>
      <w:proofErr w:type="spellStart"/>
      <w:r w:rsidR="001D5E97" w:rsidRPr="001D5E97">
        <w:rPr>
          <w:i/>
          <w:color w:val="000000"/>
          <w:sz w:val="20"/>
          <w:szCs w:val="20"/>
        </w:rPr>
        <w:t>easy</w:t>
      </w:r>
      <w:proofErr w:type="spellEnd"/>
      <w:r w:rsidR="001D5E97" w:rsidRPr="001D5E97">
        <w:rPr>
          <w:i/>
          <w:color w:val="000000"/>
          <w:sz w:val="20"/>
          <w:szCs w:val="20"/>
        </w:rPr>
        <w:t xml:space="preserve"> </w:t>
      </w:r>
      <w:proofErr w:type="spellStart"/>
      <w:r w:rsidR="001D5E97" w:rsidRPr="001D5E97">
        <w:rPr>
          <w:i/>
          <w:color w:val="000000"/>
          <w:sz w:val="20"/>
          <w:szCs w:val="20"/>
        </w:rPr>
        <w:t>so</w:t>
      </w:r>
      <w:proofErr w:type="spellEnd"/>
      <w:r w:rsidR="001D5E97" w:rsidRPr="001D5E97">
        <w:rPr>
          <w:i/>
          <w:color w:val="000000"/>
          <w:sz w:val="20"/>
          <w:szCs w:val="20"/>
        </w:rPr>
        <w:t xml:space="preserve"> </w:t>
      </w:r>
      <w:proofErr w:type="spellStart"/>
      <w:r w:rsidR="001D5E97" w:rsidRPr="001D5E97">
        <w:rPr>
          <w:i/>
          <w:color w:val="000000"/>
          <w:sz w:val="20"/>
          <w:szCs w:val="20"/>
        </w:rPr>
        <w:t>that</w:t>
      </w:r>
      <w:proofErr w:type="spellEnd"/>
      <w:r w:rsidR="001D5E97" w:rsidRPr="001D5E97">
        <w:rPr>
          <w:i/>
          <w:color w:val="000000"/>
          <w:sz w:val="20"/>
          <w:szCs w:val="20"/>
        </w:rPr>
        <w:t xml:space="preserve"> </w:t>
      </w:r>
      <w:proofErr w:type="spellStart"/>
      <w:r w:rsidR="001D5E97" w:rsidRPr="001D5E97">
        <w:rPr>
          <w:i/>
          <w:color w:val="000000"/>
          <w:sz w:val="20"/>
          <w:szCs w:val="20"/>
        </w:rPr>
        <w:t>teachers</w:t>
      </w:r>
      <w:proofErr w:type="spellEnd"/>
      <w:r w:rsidR="001D5E97" w:rsidRPr="001D5E97">
        <w:rPr>
          <w:i/>
          <w:color w:val="000000"/>
          <w:sz w:val="20"/>
          <w:szCs w:val="20"/>
        </w:rPr>
        <w:t xml:space="preserve"> </w:t>
      </w:r>
      <w:proofErr w:type="spellStart"/>
      <w:r w:rsidR="001D5E97" w:rsidRPr="001D5E97">
        <w:rPr>
          <w:i/>
          <w:color w:val="000000"/>
          <w:sz w:val="20"/>
          <w:szCs w:val="20"/>
        </w:rPr>
        <w:t>and</w:t>
      </w:r>
      <w:proofErr w:type="spellEnd"/>
      <w:r w:rsidR="001D5E97" w:rsidRPr="001D5E97">
        <w:rPr>
          <w:i/>
          <w:color w:val="000000"/>
          <w:sz w:val="20"/>
          <w:szCs w:val="20"/>
        </w:rPr>
        <w:t xml:space="preserve"> </w:t>
      </w:r>
      <w:proofErr w:type="spellStart"/>
      <w:r w:rsidR="001D5E97" w:rsidRPr="001D5E97">
        <w:rPr>
          <w:i/>
          <w:color w:val="000000"/>
          <w:sz w:val="20"/>
          <w:szCs w:val="20"/>
        </w:rPr>
        <w:t>students</w:t>
      </w:r>
      <w:proofErr w:type="spellEnd"/>
      <w:r w:rsidR="001D5E97" w:rsidRPr="001D5E97">
        <w:rPr>
          <w:i/>
          <w:color w:val="000000"/>
          <w:sz w:val="20"/>
          <w:szCs w:val="20"/>
        </w:rPr>
        <w:t xml:space="preserve"> </w:t>
      </w:r>
      <w:proofErr w:type="spellStart"/>
      <w:r w:rsidR="001D5E97" w:rsidRPr="001D5E97">
        <w:rPr>
          <w:i/>
          <w:color w:val="000000"/>
          <w:sz w:val="20"/>
          <w:szCs w:val="20"/>
        </w:rPr>
        <w:t>can</w:t>
      </w:r>
      <w:proofErr w:type="spellEnd"/>
      <w:r w:rsidR="001D5E97" w:rsidRPr="001D5E97">
        <w:rPr>
          <w:i/>
          <w:color w:val="000000"/>
          <w:sz w:val="20"/>
          <w:szCs w:val="20"/>
        </w:rPr>
        <w:t xml:space="preserve"> </w:t>
      </w:r>
      <w:proofErr w:type="spellStart"/>
      <w:r w:rsidR="001D5E97" w:rsidRPr="001D5E97">
        <w:rPr>
          <w:i/>
          <w:color w:val="000000"/>
          <w:sz w:val="20"/>
          <w:szCs w:val="20"/>
        </w:rPr>
        <w:t>use</w:t>
      </w:r>
      <w:proofErr w:type="spellEnd"/>
      <w:r w:rsidR="001D5E97" w:rsidRPr="001D5E97">
        <w:rPr>
          <w:i/>
          <w:color w:val="000000"/>
          <w:sz w:val="20"/>
          <w:szCs w:val="20"/>
        </w:rPr>
        <w:t xml:space="preserve"> </w:t>
      </w:r>
      <w:proofErr w:type="spellStart"/>
      <w:r w:rsidR="001D5E97" w:rsidRPr="001D5E97">
        <w:rPr>
          <w:i/>
          <w:color w:val="000000"/>
          <w:sz w:val="20"/>
          <w:szCs w:val="20"/>
        </w:rPr>
        <w:t>them</w:t>
      </w:r>
      <w:proofErr w:type="spellEnd"/>
      <w:r w:rsidR="001D5E97" w:rsidRPr="001D5E97">
        <w:rPr>
          <w:i/>
          <w:color w:val="000000"/>
          <w:sz w:val="20"/>
          <w:szCs w:val="20"/>
        </w:rPr>
        <w:t xml:space="preserve">. </w:t>
      </w:r>
      <w:proofErr w:type="spellStart"/>
      <w:r w:rsidR="001D5E97" w:rsidRPr="001D5E97">
        <w:rPr>
          <w:i/>
          <w:color w:val="000000"/>
          <w:sz w:val="20"/>
          <w:szCs w:val="20"/>
        </w:rPr>
        <w:t>Some</w:t>
      </w:r>
      <w:proofErr w:type="spellEnd"/>
      <w:r w:rsidR="001D5E97" w:rsidRPr="001D5E97">
        <w:rPr>
          <w:i/>
          <w:color w:val="000000"/>
          <w:sz w:val="20"/>
          <w:szCs w:val="20"/>
        </w:rPr>
        <w:t xml:space="preserve"> </w:t>
      </w:r>
      <w:proofErr w:type="spellStart"/>
      <w:r w:rsidR="001D5E97" w:rsidRPr="001D5E97">
        <w:rPr>
          <w:i/>
          <w:color w:val="000000"/>
          <w:sz w:val="20"/>
          <w:szCs w:val="20"/>
        </w:rPr>
        <w:t>of</w:t>
      </w:r>
      <w:proofErr w:type="spellEnd"/>
      <w:r w:rsidR="001D5E97" w:rsidRPr="001D5E97">
        <w:rPr>
          <w:i/>
          <w:color w:val="000000"/>
          <w:sz w:val="20"/>
          <w:szCs w:val="20"/>
        </w:rPr>
        <w:t xml:space="preserve"> </w:t>
      </w:r>
      <w:proofErr w:type="spellStart"/>
      <w:r w:rsidR="001D5E97" w:rsidRPr="001D5E97">
        <w:rPr>
          <w:i/>
          <w:color w:val="000000"/>
          <w:sz w:val="20"/>
          <w:szCs w:val="20"/>
        </w:rPr>
        <w:t>the</w:t>
      </w:r>
      <w:proofErr w:type="spellEnd"/>
      <w:r w:rsidR="001D5E97" w:rsidRPr="001D5E97">
        <w:rPr>
          <w:i/>
          <w:color w:val="000000"/>
          <w:sz w:val="20"/>
          <w:szCs w:val="20"/>
        </w:rPr>
        <w:t xml:space="preserve"> media </w:t>
      </w:r>
      <w:proofErr w:type="spellStart"/>
      <w:r w:rsidR="001D5E97" w:rsidRPr="001D5E97">
        <w:rPr>
          <w:i/>
          <w:color w:val="000000"/>
          <w:sz w:val="20"/>
          <w:szCs w:val="20"/>
        </w:rPr>
        <w:t>designed</w:t>
      </w:r>
      <w:proofErr w:type="spellEnd"/>
      <w:r w:rsidR="001D5E97" w:rsidRPr="001D5E97">
        <w:rPr>
          <w:i/>
          <w:color w:val="000000"/>
          <w:sz w:val="20"/>
          <w:szCs w:val="20"/>
        </w:rPr>
        <w:t xml:space="preserve"> </w:t>
      </w:r>
      <w:proofErr w:type="spellStart"/>
      <w:r w:rsidR="001D5E97" w:rsidRPr="001D5E97">
        <w:rPr>
          <w:i/>
          <w:color w:val="000000"/>
          <w:sz w:val="20"/>
          <w:szCs w:val="20"/>
        </w:rPr>
        <w:t>or</w:t>
      </w:r>
      <w:proofErr w:type="spellEnd"/>
      <w:r w:rsidR="001D5E97" w:rsidRPr="001D5E97">
        <w:rPr>
          <w:i/>
          <w:color w:val="000000"/>
          <w:sz w:val="20"/>
          <w:szCs w:val="20"/>
        </w:rPr>
        <w:t xml:space="preserve"> </w:t>
      </w:r>
      <w:proofErr w:type="spellStart"/>
      <w:r w:rsidR="001D5E97" w:rsidRPr="001D5E97">
        <w:rPr>
          <w:i/>
          <w:color w:val="000000"/>
          <w:sz w:val="20"/>
          <w:szCs w:val="20"/>
        </w:rPr>
        <w:t>developed</w:t>
      </w:r>
      <w:proofErr w:type="spellEnd"/>
      <w:r w:rsidR="001D5E97" w:rsidRPr="001D5E97">
        <w:rPr>
          <w:i/>
          <w:color w:val="000000"/>
          <w:sz w:val="20"/>
          <w:szCs w:val="20"/>
        </w:rPr>
        <w:t xml:space="preserve"> </w:t>
      </w:r>
      <w:proofErr w:type="spellStart"/>
      <w:r w:rsidR="001D5E97" w:rsidRPr="001D5E97">
        <w:rPr>
          <w:i/>
          <w:color w:val="000000"/>
          <w:sz w:val="20"/>
          <w:szCs w:val="20"/>
        </w:rPr>
        <w:t>by</w:t>
      </w:r>
      <w:proofErr w:type="spellEnd"/>
      <w:r w:rsidR="001D5E97" w:rsidRPr="001D5E97">
        <w:rPr>
          <w:i/>
          <w:color w:val="000000"/>
          <w:sz w:val="20"/>
          <w:szCs w:val="20"/>
        </w:rPr>
        <w:t xml:space="preserve"> </w:t>
      </w:r>
      <w:proofErr w:type="spellStart"/>
      <w:r w:rsidR="001D5E97" w:rsidRPr="001D5E97">
        <w:rPr>
          <w:i/>
          <w:color w:val="000000"/>
          <w:sz w:val="20"/>
          <w:szCs w:val="20"/>
        </w:rPr>
        <w:t>teachers</w:t>
      </w:r>
      <w:proofErr w:type="spellEnd"/>
      <w:r w:rsidR="001D5E97" w:rsidRPr="001D5E97">
        <w:rPr>
          <w:i/>
          <w:color w:val="000000"/>
          <w:sz w:val="20"/>
          <w:szCs w:val="20"/>
        </w:rPr>
        <w:t xml:space="preserve"> </w:t>
      </w:r>
      <w:proofErr w:type="spellStart"/>
      <w:r w:rsidR="001D5E97" w:rsidRPr="001D5E97">
        <w:rPr>
          <w:i/>
          <w:color w:val="000000"/>
          <w:sz w:val="20"/>
          <w:szCs w:val="20"/>
        </w:rPr>
        <w:t>include</w:t>
      </w:r>
      <w:proofErr w:type="spellEnd"/>
      <w:r w:rsidR="001D5E97" w:rsidRPr="001D5E97">
        <w:rPr>
          <w:i/>
          <w:color w:val="000000"/>
          <w:sz w:val="20"/>
          <w:szCs w:val="20"/>
        </w:rPr>
        <w:t xml:space="preserve"> </w:t>
      </w:r>
      <w:proofErr w:type="spellStart"/>
      <w:r w:rsidR="001D5E97" w:rsidRPr="001D5E97">
        <w:rPr>
          <w:i/>
          <w:color w:val="000000"/>
          <w:sz w:val="20"/>
          <w:szCs w:val="20"/>
        </w:rPr>
        <w:t>Canva</w:t>
      </w:r>
      <w:proofErr w:type="spellEnd"/>
      <w:r w:rsidR="001D5E97" w:rsidRPr="001D5E97">
        <w:rPr>
          <w:i/>
          <w:color w:val="000000"/>
          <w:sz w:val="20"/>
          <w:szCs w:val="20"/>
        </w:rPr>
        <w:t xml:space="preserve">, </w:t>
      </w:r>
      <w:proofErr w:type="spellStart"/>
      <w:r w:rsidR="001D5E97" w:rsidRPr="001D5E97">
        <w:rPr>
          <w:i/>
          <w:color w:val="000000"/>
          <w:sz w:val="20"/>
          <w:szCs w:val="20"/>
        </w:rPr>
        <w:t>Socrative</w:t>
      </w:r>
      <w:proofErr w:type="spellEnd"/>
      <w:r w:rsidR="001D5E97" w:rsidRPr="001D5E97">
        <w:rPr>
          <w:i/>
          <w:color w:val="000000"/>
          <w:sz w:val="20"/>
          <w:szCs w:val="20"/>
        </w:rPr>
        <w:t xml:space="preserve">, </w:t>
      </w:r>
      <w:proofErr w:type="spellStart"/>
      <w:r w:rsidR="001D5E97" w:rsidRPr="001D5E97">
        <w:rPr>
          <w:i/>
          <w:color w:val="000000"/>
          <w:sz w:val="20"/>
          <w:szCs w:val="20"/>
        </w:rPr>
        <w:t>Comika</w:t>
      </w:r>
      <w:proofErr w:type="spellEnd"/>
      <w:r w:rsidR="001D5E97" w:rsidRPr="001D5E97">
        <w:rPr>
          <w:i/>
          <w:color w:val="000000"/>
          <w:sz w:val="20"/>
          <w:szCs w:val="20"/>
        </w:rPr>
        <w:t xml:space="preserve">. </w:t>
      </w:r>
      <w:proofErr w:type="spellStart"/>
      <w:r w:rsidR="001D5E97" w:rsidRPr="001D5E97">
        <w:rPr>
          <w:i/>
          <w:color w:val="000000"/>
          <w:sz w:val="20"/>
          <w:szCs w:val="20"/>
        </w:rPr>
        <w:t>Teachers</w:t>
      </w:r>
      <w:proofErr w:type="spellEnd"/>
      <w:r w:rsidR="001D5E97" w:rsidRPr="001D5E97">
        <w:rPr>
          <w:i/>
          <w:color w:val="000000"/>
          <w:sz w:val="20"/>
          <w:szCs w:val="20"/>
        </w:rPr>
        <w:t xml:space="preserve"> </w:t>
      </w:r>
      <w:proofErr w:type="spellStart"/>
      <w:r w:rsidR="001D5E97" w:rsidRPr="001D5E97">
        <w:rPr>
          <w:i/>
          <w:color w:val="000000"/>
          <w:sz w:val="20"/>
          <w:szCs w:val="20"/>
        </w:rPr>
        <w:t>need</w:t>
      </w:r>
      <w:proofErr w:type="spellEnd"/>
      <w:r w:rsidR="001D5E97" w:rsidRPr="001D5E97">
        <w:rPr>
          <w:i/>
          <w:color w:val="000000"/>
          <w:sz w:val="20"/>
          <w:szCs w:val="20"/>
        </w:rPr>
        <w:t xml:space="preserve"> </w:t>
      </w:r>
      <w:proofErr w:type="spellStart"/>
      <w:r w:rsidR="001D5E97" w:rsidRPr="001D5E97">
        <w:rPr>
          <w:i/>
          <w:color w:val="000000"/>
          <w:sz w:val="20"/>
          <w:szCs w:val="20"/>
        </w:rPr>
        <w:t>to</w:t>
      </w:r>
      <w:proofErr w:type="spellEnd"/>
      <w:r w:rsidR="001D5E97" w:rsidRPr="001D5E97">
        <w:rPr>
          <w:i/>
          <w:color w:val="000000"/>
          <w:sz w:val="20"/>
          <w:szCs w:val="20"/>
        </w:rPr>
        <w:t xml:space="preserve"> monitor </w:t>
      </w:r>
      <w:proofErr w:type="spellStart"/>
      <w:r w:rsidR="001D5E97" w:rsidRPr="001D5E97">
        <w:rPr>
          <w:i/>
          <w:color w:val="000000"/>
          <w:sz w:val="20"/>
          <w:szCs w:val="20"/>
        </w:rPr>
        <w:t>technological</w:t>
      </w:r>
      <w:proofErr w:type="spellEnd"/>
      <w:r w:rsidR="001D5E97" w:rsidRPr="001D5E97">
        <w:rPr>
          <w:i/>
          <w:color w:val="000000"/>
          <w:sz w:val="20"/>
          <w:szCs w:val="20"/>
        </w:rPr>
        <w:t xml:space="preserve"> </w:t>
      </w:r>
      <w:proofErr w:type="spellStart"/>
      <w:r w:rsidR="001D5E97" w:rsidRPr="001D5E97">
        <w:rPr>
          <w:i/>
          <w:color w:val="000000"/>
          <w:sz w:val="20"/>
          <w:szCs w:val="20"/>
        </w:rPr>
        <w:t>developments</w:t>
      </w:r>
      <w:proofErr w:type="spellEnd"/>
      <w:r w:rsidR="001D5E97" w:rsidRPr="001D5E97">
        <w:rPr>
          <w:i/>
          <w:color w:val="000000"/>
          <w:sz w:val="20"/>
          <w:szCs w:val="20"/>
        </w:rPr>
        <w:t xml:space="preserve"> </w:t>
      </w:r>
      <w:proofErr w:type="spellStart"/>
      <w:r w:rsidR="001D5E97" w:rsidRPr="001D5E97">
        <w:rPr>
          <w:i/>
          <w:color w:val="000000"/>
          <w:sz w:val="20"/>
          <w:szCs w:val="20"/>
        </w:rPr>
        <w:t>and</w:t>
      </w:r>
      <w:proofErr w:type="spellEnd"/>
      <w:r w:rsidR="001D5E97" w:rsidRPr="001D5E97">
        <w:rPr>
          <w:i/>
          <w:color w:val="000000"/>
          <w:sz w:val="20"/>
          <w:szCs w:val="20"/>
        </w:rPr>
        <w:t xml:space="preserve"> </w:t>
      </w:r>
      <w:proofErr w:type="spellStart"/>
      <w:r w:rsidR="001D5E97" w:rsidRPr="001D5E97">
        <w:rPr>
          <w:i/>
          <w:color w:val="000000"/>
          <w:sz w:val="20"/>
          <w:szCs w:val="20"/>
        </w:rPr>
        <w:t>continue</w:t>
      </w:r>
      <w:proofErr w:type="spellEnd"/>
      <w:r w:rsidR="001D5E97" w:rsidRPr="001D5E97">
        <w:rPr>
          <w:i/>
          <w:color w:val="000000"/>
          <w:sz w:val="20"/>
          <w:szCs w:val="20"/>
        </w:rPr>
        <w:t xml:space="preserve"> </w:t>
      </w:r>
      <w:proofErr w:type="spellStart"/>
      <w:r w:rsidR="001D5E97" w:rsidRPr="001D5E97">
        <w:rPr>
          <w:i/>
          <w:color w:val="000000"/>
          <w:sz w:val="20"/>
          <w:szCs w:val="20"/>
        </w:rPr>
        <w:t>to</w:t>
      </w:r>
      <w:proofErr w:type="spellEnd"/>
      <w:r w:rsidR="001D5E97" w:rsidRPr="001D5E97">
        <w:rPr>
          <w:i/>
          <w:color w:val="000000"/>
          <w:sz w:val="20"/>
          <w:szCs w:val="20"/>
        </w:rPr>
        <w:t xml:space="preserve"> </w:t>
      </w:r>
      <w:proofErr w:type="spellStart"/>
      <w:r w:rsidR="001D5E97" w:rsidRPr="001D5E97">
        <w:rPr>
          <w:i/>
          <w:color w:val="000000"/>
          <w:sz w:val="20"/>
          <w:szCs w:val="20"/>
        </w:rPr>
        <w:t>learn</w:t>
      </w:r>
      <w:proofErr w:type="spellEnd"/>
      <w:r w:rsidR="001D5E97" w:rsidRPr="001D5E97">
        <w:rPr>
          <w:i/>
          <w:color w:val="000000"/>
          <w:sz w:val="20"/>
          <w:szCs w:val="20"/>
        </w:rPr>
        <w:t xml:space="preserve">, as </w:t>
      </w:r>
      <w:proofErr w:type="spellStart"/>
      <w:r w:rsidR="001D5E97" w:rsidRPr="001D5E97">
        <w:rPr>
          <w:i/>
          <w:color w:val="000000"/>
          <w:sz w:val="20"/>
          <w:szCs w:val="20"/>
        </w:rPr>
        <w:t>well</w:t>
      </w:r>
      <w:proofErr w:type="spellEnd"/>
      <w:r w:rsidR="001D5E97" w:rsidRPr="001D5E97">
        <w:rPr>
          <w:i/>
          <w:color w:val="000000"/>
          <w:sz w:val="20"/>
          <w:szCs w:val="20"/>
        </w:rPr>
        <w:t xml:space="preserve"> as </w:t>
      </w:r>
      <w:proofErr w:type="spellStart"/>
      <w:r w:rsidR="001D5E97" w:rsidRPr="001D5E97">
        <w:rPr>
          <w:i/>
          <w:color w:val="000000"/>
          <w:sz w:val="20"/>
          <w:szCs w:val="20"/>
        </w:rPr>
        <w:t>be</w:t>
      </w:r>
      <w:proofErr w:type="spellEnd"/>
      <w:r w:rsidR="001D5E97" w:rsidRPr="001D5E97">
        <w:rPr>
          <w:i/>
          <w:color w:val="000000"/>
          <w:sz w:val="20"/>
          <w:szCs w:val="20"/>
        </w:rPr>
        <w:t xml:space="preserve"> </w:t>
      </w:r>
      <w:proofErr w:type="spellStart"/>
      <w:r w:rsidR="001D5E97" w:rsidRPr="001D5E97">
        <w:rPr>
          <w:i/>
          <w:color w:val="000000"/>
          <w:sz w:val="20"/>
          <w:szCs w:val="20"/>
        </w:rPr>
        <w:t>close</w:t>
      </w:r>
      <w:proofErr w:type="spellEnd"/>
      <w:r w:rsidR="001D5E97" w:rsidRPr="001D5E97">
        <w:rPr>
          <w:i/>
          <w:color w:val="000000"/>
          <w:sz w:val="20"/>
          <w:szCs w:val="20"/>
        </w:rPr>
        <w:t xml:space="preserve"> </w:t>
      </w:r>
      <w:proofErr w:type="spellStart"/>
      <w:r w:rsidR="001D5E97" w:rsidRPr="001D5E97">
        <w:rPr>
          <w:i/>
          <w:color w:val="000000"/>
          <w:sz w:val="20"/>
          <w:szCs w:val="20"/>
        </w:rPr>
        <w:t>to</w:t>
      </w:r>
      <w:proofErr w:type="spellEnd"/>
      <w:r w:rsidR="001D5E97" w:rsidRPr="001D5E97">
        <w:rPr>
          <w:i/>
          <w:color w:val="000000"/>
          <w:sz w:val="20"/>
          <w:szCs w:val="20"/>
        </w:rPr>
        <w:t xml:space="preserve"> </w:t>
      </w:r>
      <w:proofErr w:type="spellStart"/>
      <w:r w:rsidR="001D5E97" w:rsidRPr="001D5E97">
        <w:rPr>
          <w:i/>
          <w:color w:val="000000"/>
          <w:sz w:val="20"/>
          <w:szCs w:val="20"/>
        </w:rPr>
        <w:t>students</w:t>
      </w:r>
      <w:proofErr w:type="spellEnd"/>
      <w:r w:rsidR="001D5E97" w:rsidRPr="001D5E97">
        <w:rPr>
          <w:i/>
          <w:color w:val="000000"/>
          <w:sz w:val="20"/>
          <w:szCs w:val="20"/>
        </w:rPr>
        <w:t xml:space="preserve"> </w:t>
      </w:r>
      <w:proofErr w:type="spellStart"/>
      <w:r w:rsidR="001D5E97" w:rsidRPr="001D5E97">
        <w:rPr>
          <w:i/>
          <w:color w:val="000000"/>
          <w:sz w:val="20"/>
          <w:szCs w:val="20"/>
        </w:rPr>
        <w:t>so</w:t>
      </w:r>
      <w:proofErr w:type="spellEnd"/>
      <w:r w:rsidR="001D5E97" w:rsidRPr="001D5E97">
        <w:rPr>
          <w:i/>
          <w:color w:val="000000"/>
          <w:sz w:val="20"/>
          <w:szCs w:val="20"/>
        </w:rPr>
        <w:t xml:space="preserve"> </w:t>
      </w:r>
      <w:proofErr w:type="spellStart"/>
      <w:r w:rsidR="001D5E97" w:rsidRPr="001D5E97">
        <w:rPr>
          <w:i/>
          <w:color w:val="000000"/>
          <w:sz w:val="20"/>
          <w:szCs w:val="20"/>
        </w:rPr>
        <w:t>that</w:t>
      </w:r>
      <w:proofErr w:type="spellEnd"/>
      <w:r w:rsidR="001D5E97" w:rsidRPr="001D5E97">
        <w:rPr>
          <w:i/>
          <w:color w:val="000000"/>
          <w:sz w:val="20"/>
          <w:szCs w:val="20"/>
        </w:rPr>
        <w:t xml:space="preserve"> </w:t>
      </w:r>
      <w:proofErr w:type="spellStart"/>
      <w:r w:rsidR="001D5E97" w:rsidRPr="001D5E97">
        <w:rPr>
          <w:i/>
          <w:color w:val="000000"/>
          <w:sz w:val="20"/>
          <w:szCs w:val="20"/>
        </w:rPr>
        <w:t>they</w:t>
      </w:r>
      <w:proofErr w:type="spellEnd"/>
      <w:r w:rsidR="001D5E97" w:rsidRPr="001D5E97">
        <w:rPr>
          <w:i/>
          <w:color w:val="000000"/>
          <w:sz w:val="20"/>
          <w:szCs w:val="20"/>
        </w:rPr>
        <w:t xml:space="preserve"> are </w:t>
      </w:r>
      <w:proofErr w:type="spellStart"/>
      <w:r w:rsidR="001D5E97" w:rsidRPr="001D5E97">
        <w:rPr>
          <w:i/>
          <w:color w:val="000000"/>
          <w:sz w:val="20"/>
          <w:szCs w:val="20"/>
        </w:rPr>
        <w:t>more</w:t>
      </w:r>
      <w:proofErr w:type="spellEnd"/>
      <w:r w:rsidR="001D5E97" w:rsidRPr="001D5E97">
        <w:rPr>
          <w:i/>
          <w:color w:val="000000"/>
          <w:sz w:val="20"/>
          <w:szCs w:val="20"/>
        </w:rPr>
        <w:t xml:space="preserve"> </w:t>
      </w:r>
      <w:proofErr w:type="spellStart"/>
      <w:r w:rsidR="001D5E97" w:rsidRPr="001D5E97">
        <w:rPr>
          <w:i/>
          <w:color w:val="000000"/>
          <w:sz w:val="20"/>
          <w:szCs w:val="20"/>
        </w:rPr>
        <w:t>up</w:t>
      </w:r>
      <w:proofErr w:type="spellEnd"/>
      <w:r w:rsidR="001D5E97" w:rsidRPr="001D5E97">
        <w:rPr>
          <w:i/>
          <w:color w:val="000000"/>
          <w:sz w:val="20"/>
          <w:szCs w:val="20"/>
        </w:rPr>
        <w:t xml:space="preserve"> </w:t>
      </w:r>
      <w:proofErr w:type="spellStart"/>
      <w:r w:rsidR="001D5E97" w:rsidRPr="001D5E97">
        <w:rPr>
          <w:i/>
          <w:color w:val="000000"/>
          <w:sz w:val="20"/>
          <w:szCs w:val="20"/>
        </w:rPr>
        <w:t>to</w:t>
      </w:r>
      <w:proofErr w:type="spellEnd"/>
      <w:r w:rsidR="001D5E97" w:rsidRPr="001D5E97">
        <w:rPr>
          <w:i/>
          <w:color w:val="000000"/>
          <w:sz w:val="20"/>
          <w:szCs w:val="20"/>
        </w:rPr>
        <w:t xml:space="preserve"> </w:t>
      </w:r>
      <w:proofErr w:type="spellStart"/>
      <w:r w:rsidR="001D5E97" w:rsidRPr="001D5E97">
        <w:rPr>
          <w:i/>
          <w:color w:val="000000"/>
          <w:sz w:val="20"/>
          <w:szCs w:val="20"/>
        </w:rPr>
        <w:t>date</w:t>
      </w:r>
      <w:proofErr w:type="spellEnd"/>
      <w:r w:rsidR="001D5E97" w:rsidRPr="001D5E97">
        <w:rPr>
          <w:i/>
          <w:color w:val="000000"/>
          <w:sz w:val="20"/>
          <w:szCs w:val="20"/>
        </w:rPr>
        <w:t xml:space="preserve"> </w:t>
      </w:r>
      <w:proofErr w:type="spellStart"/>
      <w:r w:rsidR="001D5E97" w:rsidRPr="001D5E97">
        <w:rPr>
          <w:i/>
          <w:color w:val="000000"/>
          <w:sz w:val="20"/>
          <w:szCs w:val="20"/>
        </w:rPr>
        <w:t>and</w:t>
      </w:r>
      <w:proofErr w:type="spellEnd"/>
      <w:r w:rsidR="001D5E97" w:rsidRPr="001D5E97">
        <w:rPr>
          <w:i/>
          <w:color w:val="000000"/>
          <w:sz w:val="20"/>
          <w:szCs w:val="20"/>
        </w:rPr>
        <w:t xml:space="preserve"> </w:t>
      </w:r>
      <w:proofErr w:type="spellStart"/>
      <w:r w:rsidR="001D5E97" w:rsidRPr="001D5E97">
        <w:rPr>
          <w:i/>
          <w:color w:val="000000"/>
          <w:sz w:val="20"/>
          <w:szCs w:val="20"/>
        </w:rPr>
        <w:t>can</w:t>
      </w:r>
      <w:proofErr w:type="spellEnd"/>
      <w:r w:rsidR="001D5E97" w:rsidRPr="001D5E97">
        <w:rPr>
          <w:i/>
          <w:color w:val="000000"/>
          <w:sz w:val="20"/>
          <w:szCs w:val="20"/>
        </w:rPr>
        <w:t xml:space="preserve"> </w:t>
      </w:r>
      <w:proofErr w:type="spellStart"/>
      <w:r w:rsidR="001D5E97" w:rsidRPr="001D5E97">
        <w:rPr>
          <w:i/>
          <w:color w:val="000000"/>
          <w:sz w:val="20"/>
          <w:szCs w:val="20"/>
        </w:rPr>
        <w:t>integrate</w:t>
      </w:r>
      <w:proofErr w:type="spellEnd"/>
      <w:r w:rsidR="001D5E97" w:rsidRPr="001D5E97">
        <w:rPr>
          <w:i/>
          <w:color w:val="000000"/>
          <w:sz w:val="20"/>
          <w:szCs w:val="20"/>
        </w:rPr>
        <w:t xml:space="preserve"> </w:t>
      </w:r>
      <w:proofErr w:type="spellStart"/>
      <w:r w:rsidR="001D5E97" w:rsidRPr="001D5E97">
        <w:rPr>
          <w:i/>
          <w:color w:val="000000"/>
          <w:sz w:val="20"/>
          <w:szCs w:val="20"/>
        </w:rPr>
        <w:t>it</w:t>
      </w:r>
      <w:proofErr w:type="spellEnd"/>
      <w:r w:rsidR="001D5E97" w:rsidRPr="001D5E97">
        <w:rPr>
          <w:i/>
          <w:color w:val="000000"/>
          <w:sz w:val="20"/>
          <w:szCs w:val="20"/>
        </w:rPr>
        <w:t xml:space="preserve"> </w:t>
      </w:r>
      <w:proofErr w:type="spellStart"/>
      <w:r w:rsidR="001D5E97" w:rsidRPr="001D5E97">
        <w:rPr>
          <w:i/>
          <w:color w:val="000000"/>
          <w:sz w:val="20"/>
          <w:szCs w:val="20"/>
        </w:rPr>
        <w:t>into</w:t>
      </w:r>
      <w:proofErr w:type="spellEnd"/>
      <w:r w:rsidR="001D5E97" w:rsidRPr="001D5E97">
        <w:rPr>
          <w:i/>
          <w:color w:val="000000"/>
          <w:sz w:val="20"/>
          <w:szCs w:val="20"/>
        </w:rPr>
        <w:t xml:space="preserve"> </w:t>
      </w:r>
      <w:proofErr w:type="spellStart"/>
      <w:r w:rsidR="001D5E97" w:rsidRPr="001D5E97">
        <w:rPr>
          <w:i/>
          <w:color w:val="000000"/>
          <w:sz w:val="20"/>
          <w:szCs w:val="20"/>
        </w:rPr>
        <w:t>learning</w:t>
      </w:r>
      <w:proofErr w:type="spellEnd"/>
      <w:r w:rsidR="001D5E97" w:rsidRPr="001D5E97">
        <w:rPr>
          <w:i/>
          <w:color w:val="000000"/>
          <w:sz w:val="20"/>
          <w:szCs w:val="20"/>
        </w:rPr>
        <w:t>.</w:t>
      </w:r>
    </w:p>
    <w:p w14:paraId="4C8D3C8D" w14:textId="251B5FEE" w:rsidR="00F64402" w:rsidRDefault="00000000" w:rsidP="00F64402">
      <w:pPr>
        <w:keepNext/>
        <w:pBdr>
          <w:top w:val="nil"/>
          <w:left w:val="nil"/>
          <w:bottom w:val="nil"/>
          <w:right w:val="nil"/>
          <w:between w:val="nil"/>
        </w:pBdr>
        <w:spacing w:before="58"/>
        <w:ind w:right="4" w:hanging="567"/>
        <w:jc w:val="both"/>
        <w:rPr>
          <w:i/>
          <w:smallCaps/>
          <w:color w:val="000000"/>
          <w:sz w:val="20"/>
          <w:szCs w:val="20"/>
        </w:rPr>
      </w:pPr>
      <w:proofErr w:type="spellStart"/>
      <w:r>
        <w:rPr>
          <w:b/>
          <w:i/>
          <w:color w:val="000000"/>
          <w:sz w:val="20"/>
          <w:szCs w:val="20"/>
        </w:rPr>
        <w:t>Keywords</w:t>
      </w:r>
      <w:proofErr w:type="spellEnd"/>
      <w:r>
        <w:rPr>
          <w:b/>
          <w:i/>
          <w:color w:val="000000"/>
          <w:sz w:val="20"/>
          <w:szCs w:val="20"/>
        </w:rPr>
        <w:t xml:space="preserve"> - </w:t>
      </w:r>
      <w:bookmarkStart w:id="1" w:name="_Hlk182732811"/>
      <w:proofErr w:type="spellStart"/>
      <w:r w:rsidR="00F64402">
        <w:rPr>
          <w:i/>
          <w:color w:val="000000"/>
          <w:sz w:val="20"/>
          <w:szCs w:val="20"/>
        </w:rPr>
        <w:t>technology</w:t>
      </w:r>
      <w:proofErr w:type="spellEnd"/>
      <w:r w:rsidR="00F64402">
        <w:rPr>
          <w:i/>
          <w:color w:val="000000"/>
          <w:sz w:val="20"/>
          <w:szCs w:val="20"/>
        </w:rPr>
        <w:t xml:space="preserve">; </w:t>
      </w:r>
      <w:proofErr w:type="spellStart"/>
      <w:r w:rsidR="00F64402">
        <w:rPr>
          <w:i/>
          <w:color w:val="000000"/>
          <w:sz w:val="20"/>
          <w:szCs w:val="20"/>
        </w:rPr>
        <w:t>learning</w:t>
      </w:r>
      <w:proofErr w:type="spellEnd"/>
      <w:r w:rsidR="00F64402">
        <w:rPr>
          <w:i/>
          <w:color w:val="000000"/>
          <w:sz w:val="20"/>
          <w:szCs w:val="20"/>
        </w:rPr>
        <w:t xml:space="preserve"> media; TPACK</w:t>
      </w:r>
      <w:bookmarkEnd w:id="1"/>
    </w:p>
    <w:p w14:paraId="1BB16A01" w14:textId="6158BEAB" w:rsidR="00D57CFE" w:rsidRDefault="00D57CFE">
      <w:pPr>
        <w:keepNext/>
        <w:pBdr>
          <w:top w:val="nil"/>
          <w:left w:val="nil"/>
          <w:bottom w:val="nil"/>
          <w:right w:val="nil"/>
          <w:between w:val="nil"/>
        </w:pBdr>
        <w:spacing w:before="58"/>
        <w:ind w:right="4" w:hanging="567"/>
        <w:jc w:val="both"/>
        <w:rPr>
          <w:i/>
          <w:smallCaps/>
          <w:color w:val="000000"/>
          <w:sz w:val="20"/>
          <w:szCs w:val="20"/>
        </w:rPr>
      </w:pPr>
    </w:p>
    <w:p w14:paraId="003C723F" w14:textId="77777777" w:rsidR="00D57CFE" w:rsidRDefault="00D57CFE">
      <w:pPr>
        <w:tabs>
          <w:tab w:val="left" w:pos="0"/>
        </w:tabs>
        <w:ind w:right="4"/>
        <w:rPr>
          <w:b/>
          <w:i/>
        </w:rPr>
      </w:pPr>
    </w:p>
    <w:p w14:paraId="56D1D234" w14:textId="6A0B21F4" w:rsidR="00F64402" w:rsidRPr="00C96969" w:rsidRDefault="00000000" w:rsidP="00F64402">
      <w:pPr>
        <w:keepNext/>
        <w:pBdr>
          <w:top w:val="nil"/>
          <w:left w:val="nil"/>
          <w:bottom w:val="nil"/>
          <w:right w:val="nil"/>
          <w:between w:val="nil"/>
        </w:pBdr>
        <w:ind w:right="4" w:hanging="567"/>
        <w:jc w:val="both"/>
        <w:rPr>
          <w:i/>
          <w:iCs/>
          <w:color w:val="000000"/>
          <w:sz w:val="20"/>
          <w:szCs w:val="20"/>
        </w:rPr>
      </w:pPr>
      <w:r>
        <w:rPr>
          <w:b/>
          <w:i/>
          <w:color w:val="000000"/>
          <w:sz w:val="20"/>
          <w:szCs w:val="20"/>
        </w:rPr>
        <w:t>Abstrak</w:t>
      </w:r>
      <w:r>
        <w:rPr>
          <w:i/>
          <w:color w:val="000000"/>
          <w:sz w:val="20"/>
          <w:szCs w:val="20"/>
        </w:rPr>
        <w:t xml:space="preserve">. </w:t>
      </w:r>
      <w:r w:rsidR="00F64402" w:rsidRPr="00C96969">
        <w:rPr>
          <w:i/>
          <w:iCs/>
          <w:color w:val="000000"/>
          <w:sz w:val="20"/>
          <w:szCs w:val="20"/>
        </w:rPr>
        <w:t xml:space="preserve">Penelitian ini untuk mengetahui kesiapan guru dalam mengintegrasikan media teknologi berbasis TPACK, pemanfaatan media teknologi untuk mendalami materi pembelajaran Bahasa Arab, dan media pembelajaran yang didesain atau yang dikembangkan guru. Peneliti menggunakan metode kualitatif dengan pendekatan deskriptif. Data diperoleh melalui wawancara, juga dokumentasi foto. Hasil dari penelitian adalah guru dituntut untuk beradaptasi dengan media teknologi. Penerapan media pembelajaran yang tepat dapat menaikkan antusias siswa, memicu persaingan sehat, dan </w:t>
      </w:r>
      <w:r w:rsidR="001D5E97">
        <w:rPr>
          <w:i/>
          <w:iCs/>
          <w:color w:val="000000"/>
          <w:sz w:val="20"/>
          <w:szCs w:val="20"/>
        </w:rPr>
        <w:t>meningkatkan pemahaman siswa</w:t>
      </w:r>
      <w:r w:rsidR="00F64402" w:rsidRPr="00C96969">
        <w:rPr>
          <w:i/>
          <w:iCs/>
          <w:color w:val="000000"/>
          <w:sz w:val="20"/>
          <w:szCs w:val="20"/>
        </w:rPr>
        <w:t xml:space="preserve">. Pertimbangan dalam memilih media teknologi yakni yang sederhana dan mudah sehingga guru dan siswa dapat menggunakannya. Beberapa media yang didesain atau dikembangkan oleh guru di antaranya </w:t>
      </w:r>
      <w:proofErr w:type="spellStart"/>
      <w:r w:rsidR="00F64402" w:rsidRPr="00C96969">
        <w:rPr>
          <w:i/>
          <w:iCs/>
          <w:color w:val="000000"/>
          <w:sz w:val="20"/>
          <w:szCs w:val="20"/>
        </w:rPr>
        <w:t>Canva</w:t>
      </w:r>
      <w:proofErr w:type="spellEnd"/>
      <w:r w:rsidR="00F64402" w:rsidRPr="00C96969">
        <w:rPr>
          <w:i/>
          <w:iCs/>
          <w:color w:val="000000"/>
          <w:sz w:val="20"/>
          <w:szCs w:val="20"/>
        </w:rPr>
        <w:t xml:space="preserve">, </w:t>
      </w:r>
      <w:proofErr w:type="spellStart"/>
      <w:r w:rsidR="00F64402" w:rsidRPr="00C96969">
        <w:rPr>
          <w:i/>
          <w:iCs/>
          <w:color w:val="000000"/>
          <w:sz w:val="20"/>
          <w:szCs w:val="20"/>
        </w:rPr>
        <w:t>Socrative</w:t>
      </w:r>
      <w:proofErr w:type="spellEnd"/>
      <w:r w:rsidR="00F64402" w:rsidRPr="00C96969">
        <w:rPr>
          <w:i/>
          <w:iCs/>
          <w:color w:val="000000"/>
          <w:sz w:val="20"/>
          <w:szCs w:val="20"/>
        </w:rPr>
        <w:t xml:space="preserve">, </w:t>
      </w:r>
      <w:proofErr w:type="spellStart"/>
      <w:r w:rsidR="00F64402" w:rsidRPr="00C96969">
        <w:rPr>
          <w:i/>
          <w:iCs/>
          <w:color w:val="000000"/>
          <w:sz w:val="20"/>
          <w:szCs w:val="20"/>
        </w:rPr>
        <w:t>Comika</w:t>
      </w:r>
      <w:proofErr w:type="spellEnd"/>
      <w:r w:rsidR="00F64402" w:rsidRPr="00C96969">
        <w:rPr>
          <w:i/>
          <w:iCs/>
          <w:color w:val="000000"/>
          <w:sz w:val="20"/>
          <w:szCs w:val="20"/>
        </w:rPr>
        <w:t xml:space="preserve">. Guru perlu memantau perkembangan teknologi dan terus belajar, serta dekat dengan siswa agar lebih </w:t>
      </w:r>
      <w:proofErr w:type="spellStart"/>
      <w:r w:rsidR="00F64402" w:rsidRPr="00C96969">
        <w:rPr>
          <w:i/>
          <w:iCs/>
          <w:color w:val="000000"/>
          <w:sz w:val="20"/>
          <w:szCs w:val="20"/>
        </w:rPr>
        <w:t>up</w:t>
      </w:r>
      <w:proofErr w:type="spellEnd"/>
      <w:r w:rsidR="00F64402" w:rsidRPr="00C96969">
        <w:rPr>
          <w:i/>
          <w:iCs/>
          <w:color w:val="000000"/>
          <w:sz w:val="20"/>
          <w:szCs w:val="20"/>
        </w:rPr>
        <w:t xml:space="preserve"> </w:t>
      </w:r>
      <w:proofErr w:type="spellStart"/>
      <w:r w:rsidR="00F64402" w:rsidRPr="00C96969">
        <w:rPr>
          <w:i/>
          <w:iCs/>
          <w:color w:val="000000"/>
          <w:sz w:val="20"/>
          <w:szCs w:val="20"/>
        </w:rPr>
        <w:t>to</w:t>
      </w:r>
      <w:proofErr w:type="spellEnd"/>
      <w:r w:rsidR="00F64402" w:rsidRPr="00C96969">
        <w:rPr>
          <w:i/>
          <w:iCs/>
          <w:color w:val="000000"/>
          <w:sz w:val="20"/>
          <w:szCs w:val="20"/>
        </w:rPr>
        <w:t xml:space="preserve"> </w:t>
      </w:r>
      <w:proofErr w:type="spellStart"/>
      <w:r w:rsidR="00F64402" w:rsidRPr="00C96969">
        <w:rPr>
          <w:i/>
          <w:iCs/>
          <w:color w:val="000000"/>
          <w:sz w:val="20"/>
          <w:szCs w:val="20"/>
        </w:rPr>
        <w:t>date</w:t>
      </w:r>
      <w:proofErr w:type="spellEnd"/>
      <w:r w:rsidR="00F64402" w:rsidRPr="00C96969">
        <w:rPr>
          <w:i/>
          <w:iCs/>
          <w:color w:val="000000"/>
          <w:sz w:val="20"/>
          <w:szCs w:val="20"/>
        </w:rPr>
        <w:t xml:space="preserve"> dan dapat mengintegrasikannya ke dalam pembelajaran.</w:t>
      </w:r>
    </w:p>
    <w:p w14:paraId="2E78346D" w14:textId="008AB4E4" w:rsidR="00F64402" w:rsidRDefault="00000000" w:rsidP="00F64402">
      <w:pPr>
        <w:keepNext/>
        <w:pBdr>
          <w:top w:val="nil"/>
          <w:left w:val="nil"/>
          <w:bottom w:val="nil"/>
          <w:right w:val="nil"/>
          <w:between w:val="nil"/>
        </w:pBdr>
        <w:ind w:right="4" w:hanging="567"/>
        <w:jc w:val="both"/>
        <w:rPr>
          <w:i/>
          <w:color w:val="000000"/>
          <w:sz w:val="20"/>
          <w:szCs w:val="20"/>
        </w:rPr>
        <w:sectPr w:rsidR="00F64402" w:rsidSect="00F64402">
          <w:type w:val="continuous"/>
          <w:pgSz w:w="11906" w:h="16838"/>
          <w:pgMar w:top="1701" w:right="1134" w:bottom="1701" w:left="1412" w:header="1134" w:footer="720" w:gutter="0"/>
          <w:cols w:space="720"/>
        </w:sectPr>
      </w:pPr>
      <w:r>
        <w:rPr>
          <w:b/>
          <w:i/>
          <w:color w:val="000000"/>
          <w:sz w:val="20"/>
          <w:szCs w:val="20"/>
        </w:rPr>
        <w:t xml:space="preserve">Kata Kunci - </w:t>
      </w:r>
      <w:r w:rsidR="00F64402">
        <w:rPr>
          <w:i/>
          <w:color w:val="000000"/>
          <w:sz w:val="20"/>
          <w:szCs w:val="20"/>
        </w:rPr>
        <w:t>teknologi; media pembelajaran; TPACK.</w:t>
      </w:r>
    </w:p>
    <w:p w14:paraId="19AD10FF" w14:textId="54801589" w:rsidR="00D57CFE" w:rsidRDefault="00D57CFE">
      <w:pPr>
        <w:keepNext/>
        <w:pBdr>
          <w:top w:val="nil"/>
          <w:left w:val="nil"/>
          <w:bottom w:val="nil"/>
          <w:right w:val="nil"/>
          <w:between w:val="nil"/>
        </w:pBdr>
        <w:tabs>
          <w:tab w:val="left" w:pos="0"/>
        </w:tabs>
        <w:spacing w:before="58"/>
        <w:ind w:right="4" w:hanging="567"/>
        <w:jc w:val="both"/>
        <w:rPr>
          <w:i/>
          <w:color w:val="000000"/>
          <w:sz w:val="20"/>
          <w:szCs w:val="20"/>
        </w:rPr>
        <w:sectPr w:rsidR="00D57CFE">
          <w:type w:val="continuous"/>
          <w:pgSz w:w="11906" w:h="16838"/>
          <w:pgMar w:top="1701" w:right="1134" w:bottom="1701" w:left="1412" w:header="1134" w:footer="720" w:gutter="0"/>
          <w:cols w:space="720"/>
        </w:sectPr>
      </w:pPr>
    </w:p>
    <w:p w14:paraId="1F71B9D1" w14:textId="77777777" w:rsidR="00D57CFE" w:rsidRDefault="00000000">
      <w:pPr>
        <w:pStyle w:val="Heading1"/>
        <w:rPr>
          <w:sz w:val="24"/>
          <w:szCs w:val="24"/>
        </w:rPr>
      </w:pPr>
      <w:r>
        <w:rPr>
          <w:sz w:val="24"/>
          <w:szCs w:val="24"/>
        </w:rPr>
        <w:t xml:space="preserve">I. Pendahuluan </w:t>
      </w:r>
    </w:p>
    <w:p w14:paraId="15361DA5" w14:textId="364F4FD2" w:rsidR="00F64402" w:rsidRDefault="00F64402" w:rsidP="00F64402">
      <w:pPr>
        <w:pBdr>
          <w:top w:val="nil"/>
          <w:left w:val="nil"/>
          <w:bottom w:val="nil"/>
          <w:right w:val="nil"/>
          <w:between w:val="nil"/>
        </w:pBdr>
        <w:ind w:firstLine="288"/>
        <w:jc w:val="both"/>
        <w:rPr>
          <w:color w:val="000000"/>
          <w:sz w:val="20"/>
          <w:szCs w:val="20"/>
        </w:rPr>
      </w:pPr>
      <w:bookmarkStart w:id="2" w:name="_Hlk182740075"/>
      <w:r w:rsidRPr="00F64402">
        <w:rPr>
          <w:color w:val="000000"/>
          <w:sz w:val="20"/>
          <w:szCs w:val="20"/>
        </w:rPr>
        <w:t>Pendidikan</w:t>
      </w:r>
      <w:bookmarkEnd w:id="2"/>
      <w:r w:rsidR="00430132">
        <w:rPr>
          <w:color w:val="000000"/>
          <w:sz w:val="20"/>
          <w:szCs w:val="20"/>
        </w:rPr>
        <w:t xml:space="preserve"> </w:t>
      </w:r>
      <w:r w:rsidRPr="00F64402">
        <w:rPr>
          <w:color w:val="000000"/>
          <w:sz w:val="20"/>
          <w:szCs w:val="20"/>
        </w:rPr>
        <w:t xml:space="preserve">merupakan faktor yang berperan penting dalam mengembangkan kualitas kemampuan dan pengetahuan sumber daya manusia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{"citationItems":[{"id":"ITEM-1","itemData":{"DOI":"10.34005/akademika.v10i02.1402","ISSN":"2089-4341","abstract":"Media  diperlukan  dalam proses pembelajaran,  karena kegiatan pembelajaran merupakan proses menyampaikan informasi diantara  sumber(guru)dan  penerima(siswa). Penelitian  ini dilakukan  untuk menganalisis pemanfaatan  media  visual sebagai upaya mencapai tujuan  pembelajaran. Metode  penelitian  kepustakaan digunakan  untuk mengumpulkan   data   dan   informasi   yang   terdapat   di   ruang perpustakaan yang berhubungan  dengan  pemanfaatan  media  dan  tujuan  pembelajaran.  Pengumpulan  data dilakukan  dengan  mengidentifikasi artikel,  buku,  dan  dokumen  pendukung  lain  yang kemudian dianalisis. Hasil penelitian ini menunjukkan bahwa dengan memanfaatkan media visual dalam  proses  pembelajaran dapat  membantu siswa  untuk mengembangkan kemampuan   visual.   Disamping   itu,   media   visual   menjadi   alat   belajar   yang   dapat mengembangkan   imajinasi siswa   dalam   kegiatan   belajar.   Sehingga,   penelitian   ini menggambarkan pemanfaatan  media  visual  sebagai  media  pembelajaran  yang  dapat membantu siswa untuk meningkatkan penguasaan mereka terhadap peristiwa yang tidak mungkin dihadirkan di dalam kelas.","author":[{"dropping-particle":"","family":"Kustandi","given":"Cecep","non-dropping-particle":"","parse-names":false,"suffix":""},{"dropping-particle":"","family":"Farhan","given":"Muhammad","non-dropping-particle":"","parse-names":false,"suffix":""},{"dropping-particle":"","family":"Zianadezdha","given":"Asfara","non-dropping-particle":"","parse-names":false,"suffix":""},{"dropping-particle":"","family":"Fitri","given":"Azahra Kurnia","non-dropping-particle":"","parse-names":false,"suffix":""},{"dropping-particle":"","family":"L","given":"Nabilla Agustia","non-dropping-particle":"","parse-names":false,"suffix":""}],"container-title":"Akademika","id":"ITEM-1","issue":"02","issued":{"date-parts":[["2021"]]},"page":"291-299","title":"Pemanfaatan Media Visual Dalam Tercapainya Tujuan Pembelajaran","type":"article-journal","volume":"10"},"uris":["http://www.mendeley.com/documents/?uuid=f3e5d599-31c1-45b7-a101-d9122db8d68a"]}],"mendeley":{"formattedCitation":"[1]","plainTextFormattedCitation":"[1]","previouslyFormattedCitation":"[1]"},"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[1]</w:t>
      </w:r>
      <w:r w:rsidR="0041158E">
        <w:rPr>
          <w:rStyle w:val="FootnoteReference"/>
          <w:color w:val="000000"/>
          <w:sz w:val="20"/>
          <w:szCs w:val="20"/>
          <w:lang w:val="en-US"/>
        </w:rPr>
        <w:fldChar w:fldCharType="end"/>
      </w:r>
      <w:r w:rsidRPr="00F64402">
        <w:rPr>
          <w:color w:val="000000"/>
          <w:sz w:val="20"/>
          <w:szCs w:val="20"/>
        </w:rPr>
        <w:t>. Sesuai dengan amanat pembukaan UUD 1945 alinea empat, yakni “mencerdaskan kehidupan bangsa”</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{"citationItems":[{"id":"ITEM-1","itemData":{"DOI":"10.24014/jete.v2i2.11707","ISSN":"2745-9896","abstract":"Keberhasilan pendidikan dapat diperoleh dengan proses pendidikan yang berjalan selaras dan terus menerus. Namun, karena kondisi dunia yang sedang dilanda bencana berupa pandemi virus covid-19 maka segala lini kegiatan termasuk pendidikan harus terhambat dan harus dialihkan dengan memanfaatkan media TIK untuk melakukan proses pembelajaran. Media TIK tersebut adalah e-learning. Penggunaan e-learning ini sendiri memiliki berbagai kekurangan serta berbagai hambatan namun juga memiliki kelebihan. untuk menghadapi permasalahan terkait kekurangan dari penggunaan e-learning dalam artikel ini sudah disebutkan berbagai contoh solusi. Berbagai media dapat dimanfaatkan sebagai alat untuk melakukan pembelajaran secara daring atau e-learning contoh diantaranya adalah zoom, google meet dan lain sebagainya. Penggunaan media TIK ini sangat dibutuhkan dan harus dilakukan pada masa masa ini yaitu dengan melakukan proses pembelajaran jarak jauh.","author":[{"dropping-particle":"","family":"Widianto","given":"Edi","non-dropping-particle":"","parse-names":false,"suffix":""}],"container-title":"Journal of Education and Teaching","id":"ITEM-1","issue":"2","issued":{"date-parts":[["2021"]]},"page":"213","title":"Pemanfaatan Media Pembelajaran Berbasis Teknologi Informasi","type":"article-journal","volume":"2"},"uris":["http://www.mendeley.com/documents/?uuid=47bb954d-8415-4ac1-a25d-e02cc62e59b1"]}],"mendeley":{"formattedCitation":"[2]","plainTextFormattedCitation":"[2]","previouslyFormattedCitation":"[2]"},"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[2]</w:t>
      </w:r>
      <w:r w:rsidR="0041158E">
        <w:rPr>
          <w:rStyle w:val="FootnoteReference"/>
          <w:color w:val="000000"/>
          <w:sz w:val="20"/>
          <w:szCs w:val="20"/>
          <w:lang w:val="en-US"/>
        </w:rPr>
        <w:fldChar w:fldCharType="end"/>
      </w:r>
      <w:r w:rsidRPr="00F64402">
        <w:rPr>
          <w:color w:val="000000"/>
          <w:sz w:val="20"/>
          <w:szCs w:val="20"/>
        </w:rPr>
        <w:t xml:space="preserve"> maka, selayaknya Indonesia  harus melakukan inovasi dengan memanfaatkan teknologi informasi digital dalam aspek pendidikan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{"citationItems":[{"id":"ITEM-1","itemData":{"DOI":"10.24036/jep/vol3-iss2/367","ISSN":"2614-1221","abstract":"Indonesia faces the biggest challenge in education. Various problems have arisen including teachers not yet utilizing technology optimally in learning. Teachers in schools still maintain conventional learning. Actions to motivate teachers are needed so that integrated learning of information technology can be implemented well. This is in accordance with the demands of the industrial revolution 4.0 in the learning process where teachers and students together make innovations including the use of information technology-based learning media. To find out how deep the teacher's understanding of the preparation of information technology-based learning media in the revolution era 4.0, analysis in the form of quantitative data presented descriptively is needed.","author":[{"dropping-particle":"","family":"Rahim","given":"Fanny Rahmatina","non-dropping-particle":"","parse-names":false,"suffix":""},{"dropping-particle":"","family":"Suherman","given":"Dea Stevani","non-dropping-particle":"","parse-names":false,"suffix":""},{"dropping-particle":"","family":"Murtiani","given":"Murtiani","non-dropping-particle":"","parse-names":false,"suffix":""}],"container-title":"Jurnal Eksakta Pendidikan (Jep)","id":"ITEM-1","issue":"2","issued":{"date-parts":[["2019"]]},"page":"133","title":"Analisis Kompetensi Guru dalam Mempersiapkan Media Pembelajaran Berbasis Teknologi Informasi Era Revolusi Industri 4.0","type":"article-journal","volume":"3"},"uris":["http://www.mendeley.com/documents/?uuid=43bd5a5f-51c6-4bb6-b6fc-4bf16944a8ee"]}],"mendeley":{"formattedCitation":"[3]","plainTextFormattedCitation":"[3]","previouslyFormattedCitation":"[3]"},"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[3]</w:t>
      </w:r>
      <w:r w:rsidR="0041158E">
        <w:rPr>
          <w:rStyle w:val="FootnoteReference"/>
          <w:color w:val="000000"/>
          <w:sz w:val="20"/>
          <w:szCs w:val="20"/>
          <w:lang w:val="en-US"/>
        </w:rPr>
        <w:fldChar w:fldCharType="end"/>
      </w:r>
      <w:r w:rsidRPr="00F64402">
        <w:rPr>
          <w:color w:val="000000"/>
          <w:sz w:val="20"/>
          <w:szCs w:val="20"/>
        </w:rPr>
        <w:t>. Fakta yang tidak dapat ditampik bahwa kecanggihan teknologi menjadi hal yang famili</w:t>
      </w:r>
      <w:r w:rsidR="00430132">
        <w:rPr>
          <w:color w:val="000000"/>
          <w:sz w:val="20"/>
          <w:szCs w:val="20"/>
        </w:rPr>
        <w:t>e</w:t>
      </w:r>
      <w:r w:rsidRPr="00F64402">
        <w:rPr>
          <w:color w:val="000000"/>
          <w:sz w:val="20"/>
          <w:szCs w:val="20"/>
        </w:rPr>
        <w:t xml:space="preserve">r bagi siswa. Oleh karena itu, pendidik perlu memahami perkembangan teknologi agar dapat berinovasi dalam merancang kegiatan pembelajaran guna tercapainya pemikiran yang kreatif dan aplikatif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{"citationItems":[{"id":"ITEM-1","itemData":{"DOI":"10.33394/jk.v6i2.2475","abstract":"This study aims to examine the use of technology technique as a learning media and teacher innovation to overcome the problem. By library research, the researcher conducted the relevant literature study to answer the research and explained it descriptively. The results of the study indicate that optimization on the use of instructional media was done by understanding the characteristics of media and learning needs. Technology controller was the teacher, not the teacher depending on technology. Teacher needs innovation when facing the limitations or facing other technical obstacles. Teacher can maximize everything that can be used to deliver learning information, including the use of the environment. So, something real can be presented applicatively.","author":[{"dropping-particle":"","family":"Budiyono","given":"Budiyono","non-dropping-particle":"","parse-names":false,"suffix":""}],"container-title":"Jurnal Kependidikan: Jurnal Hasil Penelitian dan Kajian Kepustakaan di Bidang Pendidikan, Pengajaran dan Pembelajaran","id":"ITEM-1","issue":"2","issued":{"date-parts":[["2020"]]},"page":"300","title":"Inovasi Pemanfaatan Teknologi Sebagai Media Pembelajaran di Era Revolusi 4.0","type":"article-journal","volume":"6"},"uris":["http://www.mendeley.com/documents/?uuid=a353806a-8a15-4419-9496-aeee1089868e"]}],"mendeley":{"formattedCitation":"[4]","plainTextFormattedCitation":"[4]","previouslyFormattedCitation":"[4]"},"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[4]</w:t>
      </w:r>
      <w:r w:rsidR="0041158E">
        <w:rPr>
          <w:rStyle w:val="FootnoteReference"/>
          <w:color w:val="000000"/>
          <w:sz w:val="20"/>
          <w:szCs w:val="20"/>
          <w:lang w:val="en-US"/>
        </w:rPr>
        <w:fldChar w:fldCharType="end"/>
      </w:r>
      <w:r w:rsidRPr="00F64402">
        <w:rPr>
          <w:color w:val="000000"/>
          <w:sz w:val="20"/>
          <w:szCs w:val="20"/>
        </w:rPr>
        <w:t>. Demi menciptakan proses belajar yang interaktif, maka diperlukan pemahaman terkait kebutuhan dam minat siswa. Penyediaan alat dan perangkat berbasis teknologi akan menjadikan pembelajaran lebih menarik dan me</w:t>
      </w:r>
      <w:r w:rsidR="00430132">
        <w:rPr>
          <w:color w:val="000000"/>
          <w:sz w:val="20"/>
          <w:szCs w:val="20"/>
        </w:rPr>
        <w:t>m</w:t>
      </w:r>
      <w:r w:rsidRPr="00F64402">
        <w:rPr>
          <w:color w:val="000000"/>
          <w:sz w:val="20"/>
          <w:szCs w:val="20"/>
        </w:rPr>
        <w:t>perkaya proses pembelajaran, namun juga perlu memperhatikan metode, model, dan media belajar yang dipakai</w:t>
      </w:r>
      <w:bookmarkStart w:id="3" w:name="_Hlk182740122"/>
      <w:r w:rsidRPr="00F64402">
        <w:rPr>
          <w:color w:val="000000"/>
          <w:sz w:val="20"/>
          <w:szCs w:val="20"/>
        </w:rPr>
        <w:t xml:space="preserve">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{"citationItems":[{"id":"ITEM-1","itemData":{"author":[{"dropping-particle":"","family":"Husain","given":"fiinak khusru","non-dropping-particle":"","parse-names":false,"suffix":""}],"container-title":"IRAQI Academia Scientific Journals","id":"ITEM-1","issue":"01A","issued":{"date-parts":[["2021"]]},"page":"273-302","title":"istikhdam tiknulujia altaelim fi almadaris alasasiat min wijhat nazar almuealimin fi muhafazat arbil, aqalim kurdistan - aleiraq ealaa wifq baed almutaghayirat","type":"article-journal","volume":"33"},"uris":["http://www.mendeley.com/documents/?uuid=37210c03-dd7c-4ee6-9924-7470d7a87957"]}],"mendeley":{"formattedCitation":"[5]","plainTextFormattedCitation":"[5]","previouslyFormattedCitation":"[5]"},"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[5]</w:t>
      </w:r>
      <w:r w:rsidR="0041158E">
        <w:rPr>
          <w:rStyle w:val="FootnoteReference"/>
          <w:color w:val="000000"/>
          <w:sz w:val="20"/>
          <w:szCs w:val="20"/>
          <w:lang w:val="en-US"/>
        </w:rPr>
        <w:fldChar w:fldCharType="end"/>
      </w:r>
      <w:r w:rsidRPr="00F64402">
        <w:rPr>
          <w:color w:val="000000"/>
          <w:sz w:val="20"/>
          <w:szCs w:val="20"/>
        </w:rPr>
        <w:t xml:space="preserve">. Peraturan Menteri Pendidikan Nasional Nomor 16 tahun 2007 mengenai ketentuan Standar Kualifikasi Akademik dan Kompetensi Guru merupakan dasar hukum yang mendukung bahwa penggunaan teknologi bukan lagi menjadi pilihan tapi sebuah keharusan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{"citationItems":[{"id":"ITEM-1","itemData":{"DOI":"10.24036/jep/vol3-iss2/367","ISSN":"2614-1221","abstract":"Indonesia faces the biggest challenge in education. Various problems have arisen including teachers not yet utilizing technology optimally in learning. Teachers in schools still maintain conventional learning. Actions to motivate teachers are needed so that integrated learning of information technology can be implemented well. This is in accordance with the demands of the industrial revolution 4.0 in the learning process where teachers and students together make innovations including the use of information technology-based learning media. To find out how deep the teacher's understanding of the preparation of information technology-based learning media in the revolution era 4.0, analysis in the form of quantitative data presented descriptively is needed.","author":[{"dropping-particle":"","family":"Rahim","given":"Fanny Rahmatina","non-dropping-particle":"","parse-names":false,"suffix":""},{"dropping-particle":"","family":"Suherman","given":"Dea Stevani","non-dropping-particle":"","parse-names":false,"suffix":""},{"dropping-particle":"","family":"Murtiani","given":"Murtiani","non-dropping-particle":"","parse-names":false,"suffix":""}],"container-title":"Jurnal Eksakta Pendidikan (Jep)","id":"ITEM-1","issue":"2","issued":{"date-parts":[["2019"]]},"page":"133","title":"Analisis Kompetensi Guru dalam Mempersiapkan Media Pembelajaran Berbasis Teknologi Informasi Era Revolusi Industri 4.0","type":"article-journal","volume":"3"},"uris":["http://www.mendeley.com/documents/?uuid=43bd5a5f-51c6-4bb6-b6fc-4bf16944a8ee"]}],"mendeley":{"formattedCitation":"[3]","plainTextFormattedCitation":"[3]","previouslyFormattedCitation":"[3]"},"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noProof/>
          <w:color w:val="000000"/>
          <w:sz w:val="20"/>
          <w:szCs w:val="20"/>
          <w:lang w:val="en-US"/>
        </w:rPr>
        <w:t>[3]</w:t>
      </w:r>
      <w:r w:rsidR="0041158E">
        <w:rPr>
          <w:rStyle w:val="FootnoteReference"/>
          <w:color w:val="000000"/>
          <w:sz w:val="20"/>
          <w:szCs w:val="20"/>
          <w:lang w:val="en-US"/>
        </w:rPr>
        <w:fldChar w:fldCharType="end"/>
      </w:r>
      <w:r w:rsidRPr="00F64402">
        <w:rPr>
          <w:color w:val="000000"/>
          <w:sz w:val="20"/>
          <w:szCs w:val="20"/>
        </w:rPr>
        <w:t xml:space="preserve">. Peraturan Pemerintah RI Nomor 74 Tahun 2008 Pasal 3 ayat 4 tentang keharusan seorang pendidik memiliki kompetensi pedagogi, yakni kemampuan mendesain pembelajaran yang inovatif dengan menerapkan teknologi. Karena keberhasilan guru dalam menyampaikan materi dipengaruhi dari kemampuannya dalam mendesain pembelajaran yang maju dan terkini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{"citationItems":[{"id":"ITEM-1","itemData":{"abstract":"… Pasal 3 ayat 4 mengenai kompetensi pedagogi yang harus dimiliki guru salah satunya … , seperti google form, youtube, gamification, liveworksheet. Kelebihan media thinglink ini adalah …","author":[{"dropping-particle":"","family":"Izzah","given":"N","non-dropping-particle":"","parse-names":false,"suffix":""},{"dropping-particle":"","family":"Wardani","given":"I S","non-dropping-particle":"","parse-names":false,"suffix":""},{"dropping-particle":"","family":"Prastyo","given":"D","non-dropping-particle":"","parse-names":false,"suffix":""}],"container-title":"Snhrp","id":"ITEM-1","issue":"April","issued":{"date-parts":[["2022"]]},"page":"670-676","title":"Manfaat dan Urgensi Pemecahan Masalah dalam Proses Pembelajaran Berbantuan Media Thinglink terhadap Capaian Hasil Belajar Siswa","type":"article-journal"},"uris":["http://www.mendeley.com/documents/?uuid=7052addf-56d0-481b-a562-513e741e767a"]}],"mendeley":{"formattedCitation":"[6]","plainTextFormattedCitation":"[6]","previouslyFormattedCitation":"[6]"},"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noProof/>
          <w:color w:val="000000"/>
          <w:sz w:val="20"/>
          <w:szCs w:val="20"/>
          <w:lang w:val="en-US"/>
        </w:rPr>
        <w:t>[6]</w:t>
      </w:r>
      <w:r w:rsidR="0041158E">
        <w:rPr>
          <w:rStyle w:val="FootnoteReference"/>
          <w:color w:val="000000"/>
          <w:sz w:val="20"/>
          <w:szCs w:val="20"/>
          <w:lang w:val="en-US"/>
        </w:rPr>
        <w:fldChar w:fldCharType="end"/>
      </w:r>
      <w:r w:rsidRPr="00F64402">
        <w:rPr>
          <w:color w:val="000000"/>
          <w:sz w:val="20"/>
          <w:szCs w:val="20"/>
        </w:rPr>
        <w:t xml:space="preserve">. </w:t>
      </w:r>
    </w:p>
    <w:p w14:paraId="234313D8" w14:textId="1BB5F4F2" w:rsidR="00F64402" w:rsidRPr="00F64402" w:rsidRDefault="00F64402" w:rsidP="00F64402">
      <w:pPr>
        <w:pBdr>
          <w:top w:val="nil"/>
          <w:left w:val="nil"/>
          <w:bottom w:val="nil"/>
          <w:right w:val="nil"/>
          <w:between w:val="nil"/>
        </w:pBdr>
        <w:ind w:firstLine="288"/>
        <w:jc w:val="both"/>
        <w:rPr>
          <w:color w:val="000000"/>
          <w:sz w:val="20"/>
          <w:szCs w:val="20"/>
        </w:rPr>
      </w:pPr>
      <w:r w:rsidRPr="00F64402">
        <w:rPr>
          <w:color w:val="000000"/>
          <w:sz w:val="20"/>
          <w:szCs w:val="20"/>
        </w:rPr>
        <w:t xml:space="preserve">Penggunaan berbagai macam teknologi dalam pembelajaran dapat memberikan dampak jangka panjang baik bagi guru maupun siswa. Beberapa dampak yang dapat dirasakan yakni, siswa mampu dan terbiasa belajar secara mandiri, </w:t>
      </w:r>
      <w:r w:rsidRPr="00F64402">
        <w:rPr>
          <w:color w:val="000000"/>
          <w:sz w:val="20"/>
          <w:szCs w:val="20"/>
        </w:rPr>
        <w:lastRenderedPageBreak/>
        <w:t xml:space="preserve">mencari dan menemukan informasi, serta mampu menyelesaikan masalah melalui bantuan teknologi. Kemudian, guru akan terdorong untuk mengembangkan potensi dalam penggunaan teknologi, sehingga pembelajaran lebih kreatif dan inovatif dalam merancang pembelajaran. Hal ini dapat menjadi bekal persiapan baik guru maupun siswa guna beradaptasi dengan teknologi di era serba digital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{"citationItems":[{"id":"ITEM-1","itemData":{"abstract":"ΕΙΣ ΤΟΝ ΑΙΩΝΑ","author":[{"dropping-particle":"","family":"Al-Maaytah","given":"Reem Omran Khalaf","non-dropping-particle":"","parse-names":false,"suffix":""}],"container-title":"The Arab Journal For Quality Assurance in Higher Education","id":"ITEM-1","issue":"56","issued":{"date-parts":[["2023"]]},"page":"37-48","title":"aitijahat muealimi alhasib alali nahw aistikhdam 'adawat tiknulujia altaelim wamueawiqat tatbiqiha fi madaris muhafazat alkarak","type":"article-journal","volume":"16"},"uris":["http://www.mendeley.com/documents/?uuid=4d349a59-d586-4fb0-8762-b243edbcc17a"]}],"mendeley":{"formattedCitation":"[7]","plainTextFormattedCitation":"[7]","previouslyFormattedCitation":"[7]"},"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[7]</w:t>
      </w:r>
      <w:r w:rsidR="0041158E">
        <w:rPr>
          <w:rStyle w:val="FootnoteReference"/>
          <w:color w:val="000000"/>
          <w:sz w:val="20"/>
          <w:szCs w:val="20"/>
          <w:lang w:val="en-US"/>
        </w:rPr>
        <w:fldChar w:fldCharType="end"/>
      </w:r>
      <w:r w:rsidRPr="00F64402">
        <w:rPr>
          <w:color w:val="000000"/>
          <w:sz w:val="20"/>
          <w:szCs w:val="20"/>
        </w:rPr>
        <w:t xml:space="preserve">. Popularitas teknologi informasi dan komunikasi menjadikannya sebagai pilihan utama sebagai media pembelajaran sehingga dapat menjangkau lebih banyak peserta didik serta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{"citationItems":[{"id":"ITEM-1","itemData":{"DOI":"10.21831/jitp.v7i1.32424","ISSN":"2407-0963","abstract":"Tujuan penelitian untuk mengetahui kebutuhan siswa pada media pembelajaran berbasis Android mata pelajaran kewirausahaan. Metode penelitian bersifat kuantitatif dengan subjek penelitian siswa kelas X jurusan perhotelan dan jasa pariwisata di kota Padang. Instrumen yang digunakan dalam penelitian ini adalah angket atau kuesioner, menyangkut dua indikato dengan hasil indikator kebutuhan sarana dan kecenderungan gaya belajar menunjukkan bahwa 100% siswa yang mempunyai smartphone berbasis Android, interaksi siswa dengan smartphone menunjukan presentasi 94,1 %. Hal tersebut menunjukkan kebutuhan sarana smartphone sangat diperlukan terlebih hanya 29,4% guru yang memanfaatkan media pembelajaran berbasis Android. Hasil kuesioner dari indikator kebutuhan untuk memperhatikan kecenderungan gaya belajar siswa lebih suka dengan presentase 41,2% menggunakan kata seperti rasakan, sentuh dan pegang, 47,1% siswa lebih mudah mengingat hal yang dilihat atau dibaca serta yang dilakukan, 58% siswa lebih suka membaca dari pada dibacakan, kemudian 52,5% siswa sangat setuju, 47,1 % setuju jika dikembangkan media pembelajaran berbasis Android. Berdasarkan hasil penelitian tersebut dapat disimpulkan perlu dikembangkan media pembelajaran berbasis Android dalam proses pembelajaran.AbstractThe research purpose was to determine the needs of students on Android-based learning media on entrepreneurship subjects. The research method was quantitative research methodology, with class X as research subjects majoring in hospitality and tourism services in Padang. This research used questionnaires as an instrument, involving two indicators, which consist of indicators requirement for facilities and learning style tendencies. It was determined that 100% of students owned Android mobile phones, student’s interaction with a mobile phone was at 94.1%. This shows that mobile phone facilities requirement was determined, especially only 29.4% of teachers who used Android-based learning media. Questionnaires results indicator implied that tendency of student learning styles preferring to using words such as feel, touch, and hold which shown at the percentage of 41.2%, then 47.1% of students were more easily remember things which could be seen or read and practicing, 58% of students prefer to read by themselves rather than read by others. Therefore, 52.5% of students strongly agree, and 47.1% agree with Android-based learning media development. According to the result, we must develop Android-based …","author":[{"dropping-particle":"","family":"Yunus","given":"Yuliawati","non-dropping-particle":"","parse-names":false,"suffix":""},{"dropping-particle":"","family":"Fransisca","given":"Monica","non-dropping-particle":"","parse-names":false,"suffix":""}],"container-title":"Jurnal Inovasi Teknologi Pendidikan","id":"ITEM-1","issue":"2","issued":{"date-parts":[["2020"]]},"page":"118-127","title":"Analisis kebutuhan media pembelajaran berbasis android pada mata pelajaran kewirausahaan","type":"article-journal","volume":"7"},"uris":["http://www.mendeley.com/documents/?uuid=00c5aa13-8f3b-4138-b981-86f6ae98ee9a"]}],"mendeley":{"formattedCitation":"[8]","plainTextFormattedCitation":"[8]","previouslyFormattedCitation":"[8]"},"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[8]</w:t>
      </w:r>
      <w:r w:rsidR="0041158E">
        <w:rPr>
          <w:rStyle w:val="FootnoteReference"/>
          <w:color w:val="000000"/>
          <w:sz w:val="20"/>
          <w:szCs w:val="20"/>
          <w:lang w:val="en-US"/>
        </w:rPr>
        <w:fldChar w:fldCharType="end"/>
      </w:r>
      <w:r w:rsidRPr="00F64402">
        <w:rPr>
          <w:color w:val="000000"/>
          <w:sz w:val="20"/>
          <w:szCs w:val="20"/>
        </w:rPr>
        <w:t xml:space="preserve">. Media memiliki arti sebagai suatu hal yang mampu menyalurkan informasi atau pesan. Pemilihan media yang tepat dapat menarik minat, perhatian, perasaan, serta mampu merangsang pola pikir, sehingga dapat mengatasi kendala dalam penyampaian materi yang bersifat abstrak dan sulit dipahami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author":[{"dropping-particle":"","family":"Amelia","given":"Ayu","non-dropping-particle":"","parse-names":false,"suffix":""},{"dropping-particle":"","family":"Nurfalah","given":"Erfin","non-dropping-particle":"","parse-names":false,"suffix":""},{"dropping-particle":"","family":"Mulhayatiah","given":"Diah","non-dropping-particle":"","parse-names":false,"suffix":""}],"id":"ITEM-1","issue":"November 2020","issued":{"date-parts":[["2021"]]},"page":"69-76","title":"PENINGKATAN TPACK GURU FISIKA MELALUI MEDIA PEMBELAJARAN","type":"article-journal","volume":"2"},"uris":["http://www.mendeley.com/documents/?uuid=95fdc0b9-7c31-4678-a804-8f9d13e10d97"]}],"mendeley":{"formattedCitation":"[9]","plainTextFormattedCitation":"[9]","previouslyFormattedCitation":"[9]"},"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[9]</w:t>
      </w:r>
      <w:r w:rsidR="0041158E">
        <w:rPr>
          <w:rStyle w:val="FootnoteReference"/>
          <w:color w:val="000000"/>
          <w:sz w:val="20"/>
          <w:szCs w:val="20"/>
          <w:lang w:val="en-US"/>
        </w:rPr>
        <w:fldChar w:fldCharType="end"/>
      </w:r>
      <w:r w:rsidRPr="00F64402">
        <w:rPr>
          <w:color w:val="000000"/>
          <w:sz w:val="20"/>
          <w:szCs w:val="20"/>
        </w:rPr>
        <w:t>. Sebagai alat komunikasi, media pembelajaran mampu memudahkan siswa memahami materi yang kompleks dengan cara yang sederhana dan bermakna</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{"citationItems":[{"id":"ITEM-1","itemData":{"DOI":"10.31294/jc.v19i2.6250","ISSN":"1411-8629","abstract":"In a textbook learning has an important role. Textbooks can also be seen as learning media, more than that textbooks can also be interpreted as the nutrient of learning, so that the existence of a textbook cannot be underestimated. Textbooks or textbooks are a significant learning tool for almost all subjects in the curriculum. Thus, in managing textbooks it is necessary to have an analysis of the contents of the book in order to see the advantages and disadvantages of this book. The method used in this research is Content Analysis which is commonly used in analyzing a text or book. The results of this study are that this book is very interesting and relevant to be used by teachers or educators in designing learning in accordance with the needs and learning objectives. Keywords: Content Analysis, Text Books, Instructional Media","author":[{"dropping-particle":"","family":"Fitriansyah","given":"Fifit","non-dropping-particle":"","parse-names":false,"suffix":""}],"container-title":"Cakrawala - Jurnal Humaniora","id":"ITEM-1","issue":"2","issued":{"date-parts":[["2019"]]},"page":"207-212","title":"Analisis Isi Buku Teks Teknologi Media Pembelajaran Sebagai Sumber Belajar Mahasiswa","type":"article-journal","volume":"19"},"uris":["http://www.mendeley.com/documents/?uuid=52dcd614-4e19-48f2-84bb-e0285d719d75"]}],"mendeley":{"formattedCitation":"[10]","plainTextFormattedCitation":"[10]","previouslyFormattedCitation":"[10]"},"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[10]</w:t>
      </w:r>
      <w:r w:rsidR="0041158E">
        <w:rPr>
          <w:rStyle w:val="FootnoteReference"/>
          <w:color w:val="000000"/>
          <w:sz w:val="20"/>
          <w:szCs w:val="20"/>
          <w:lang w:val="en-US"/>
        </w:rPr>
        <w:fldChar w:fldCharType="end"/>
      </w:r>
      <w:r w:rsidRPr="00F64402">
        <w:rPr>
          <w:color w:val="000000"/>
          <w:sz w:val="20"/>
          <w:szCs w:val="20"/>
        </w:rPr>
        <w:t>. Dengan adanya media pembelajaran, peran guru beralih sebagai fasilitator belajar karena penyajian materi dapat dilakukan oleh media</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{"citationItems":[{"id":"ITEM-1","itemData":{"ISSN":"2654-8607","abstract":"Era revolusi industri 4.0 merupakan era dimana hampir semua dikendalikan oleh teknologi termasuk dalam dunia pendidikan. Dampak dari era revolusi industri 4.0 dalam dunia pendidikan adalah terbukti semakin banyak media pembelajaran berbasis teknologi yang memudahkan pengajar menyampaikan materi bahkan tidak harus dengan tatap muka. Media pembelajaran berbasis teknologi ini memudahkan proses pembelajaran dari segi efektivitas dan efisiensi. Ada beberapa media pembelajaran berbasis teknologi yang daat digunakan untuk menunjang proses pembelajaran. Media tersebut antara lain Media Audio, Media Visual, dan Media Audio Visual. Media pembelajaran tersebut dapat diimplementasikan dalam semua materi yang ada, selain itu, dapat diimplementasikan di dalam semua jenjang pendidikan, tentunya pengajar dituntut untuk terus berinovasi dengan media pembelajaran yang akan digunakan. Banyak manfaat yang dapat dirasakan dengan adanya media pembelajaran berbasis teknologi, selain dapat menarik minat belajar peserta didik juga dapat meningkatkan hasil prestasi belajar. Oleh karena media pembelajaran berbasis teknologi sangat diharapkan untuk dimanfaatkan di dalam proses pembelajaran.","author":[{"dropping-particle":"","family":"Firmadani","given":"Fifit","non-dropping-particle":"","parse-names":false,"suffix":""}],"container-title":"Prosiding Konferensi Pendidikan Nasional","id":"ITEM-1","issue":"1","issued":{"date-parts":[["2020"]]},"page":"93-97","title":"Media Pembelajaran Berbasis Teknologi Sebagai Inovasi Pembelajaran Era Revolusi Industri 4.0","type":"article-journal","volume":"2"},"uris":["http://www.mendeley.com/documents/?uuid=751acc27-7e66-456e-a1f0-9840d5d436c1"]}],"mendeley":{"formattedCitation":"[11]","plainTextFormattedCitation":"[11]","previouslyFormattedCitation":"[11]"},"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[11]</w:t>
      </w:r>
      <w:r w:rsidR="0041158E">
        <w:rPr>
          <w:rStyle w:val="FootnoteReference"/>
          <w:color w:val="000000"/>
          <w:sz w:val="20"/>
          <w:szCs w:val="20"/>
          <w:lang w:val="en-US"/>
        </w:rPr>
        <w:fldChar w:fldCharType="end"/>
      </w:r>
      <w:r w:rsidRPr="00F64402">
        <w:rPr>
          <w:color w:val="000000"/>
          <w:sz w:val="20"/>
          <w:szCs w:val="20"/>
        </w:rPr>
        <w:t xml:space="preserve">. </w:t>
      </w:r>
    </w:p>
    <w:p w14:paraId="0F461FA4" w14:textId="2E82B099" w:rsidR="00F64402" w:rsidRDefault="00F64402" w:rsidP="00F64402">
      <w:pPr>
        <w:pBdr>
          <w:top w:val="nil"/>
          <w:left w:val="nil"/>
          <w:bottom w:val="nil"/>
          <w:right w:val="nil"/>
          <w:between w:val="nil"/>
        </w:pBdr>
        <w:ind w:firstLine="288"/>
        <w:jc w:val="both"/>
        <w:rPr>
          <w:color w:val="000000"/>
          <w:sz w:val="20"/>
          <w:szCs w:val="20"/>
        </w:rPr>
      </w:pPr>
      <w:r w:rsidRPr="00F64402">
        <w:rPr>
          <w:color w:val="000000"/>
          <w:sz w:val="20"/>
          <w:szCs w:val="20"/>
        </w:rPr>
        <w:t xml:space="preserve">Perkembangan teknologi menjadikan pendidikan dapat dilakukan di mana saja dan kapan saja, tidak ada batasan ruang dan waktu. Kondisi ini mengharuskan guru untuk mengolaborasikan teknologi dengan pedagogi agar standar pemahaman konsep dapat tercapai secara optimal. Tahun 1986 </w:t>
      </w:r>
      <w:proofErr w:type="spellStart"/>
      <w:r w:rsidRPr="00F64402">
        <w:rPr>
          <w:color w:val="000000"/>
          <w:sz w:val="20"/>
          <w:szCs w:val="20"/>
        </w:rPr>
        <w:t>Shulman</w:t>
      </w:r>
      <w:proofErr w:type="spellEnd"/>
      <w:r w:rsidRPr="00F64402">
        <w:rPr>
          <w:color w:val="000000"/>
          <w:sz w:val="20"/>
          <w:szCs w:val="20"/>
        </w:rPr>
        <w:t xml:space="preserve"> mengemukakan sebuah teori pendekatan PCK (</w:t>
      </w:r>
      <w:proofErr w:type="spellStart"/>
      <w:r w:rsidRPr="00F64402">
        <w:rPr>
          <w:i/>
          <w:iCs/>
          <w:color w:val="000000"/>
          <w:sz w:val="20"/>
          <w:szCs w:val="20"/>
        </w:rPr>
        <w:t>Pedagogical</w:t>
      </w:r>
      <w:proofErr w:type="spellEnd"/>
      <w:r w:rsidRPr="00F64402">
        <w:rPr>
          <w:i/>
          <w:iCs/>
          <w:color w:val="000000"/>
          <w:sz w:val="20"/>
          <w:szCs w:val="20"/>
        </w:rPr>
        <w:t xml:space="preserve"> </w:t>
      </w:r>
      <w:proofErr w:type="spellStart"/>
      <w:r w:rsidRPr="00F64402">
        <w:rPr>
          <w:i/>
          <w:iCs/>
          <w:color w:val="000000"/>
          <w:sz w:val="20"/>
          <w:szCs w:val="20"/>
        </w:rPr>
        <w:t>Content</w:t>
      </w:r>
      <w:proofErr w:type="spellEnd"/>
      <w:r w:rsidRPr="00F64402">
        <w:rPr>
          <w:i/>
          <w:iCs/>
          <w:color w:val="000000"/>
          <w:sz w:val="20"/>
          <w:szCs w:val="20"/>
        </w:rPr>
        <w:t xml:space="preserve"> </w:t>
      </w:r>
      <w:proofErr w:type="spellStart"/>
      <w:r w:rsidRPr="00F64402">
        <w:rPr>
          <w:i/>
          <w:iCs/>
          <w:color w:val="000000"/>
          <w:sz w:val="20"/>
          <w:szCs w:val="20"/>
        </w:rPr>
        <w:t>Knowlagde</w:t>
      </w:r>
      <w:proofErr w:type="spellEnd"/>
      <w:r w:rsidRPr="00F64402">
        <w:rPr>
          <w:color w:val="000000"/>
          <w:sz w:val="20"/>
          <w:szCs w:val="20"/>
        </w:rPr>
        <w:t>)</w:t>
      </w:r>
      <w:r w:rsidRPr="00F64402">
        <w:rPr>
          <w:i/>
          <w:iCs/>
          <w:color w:val="000000"/>
          <w:sz w:val="20"/>
          <w:szCs w:val="20"/>
        </w:rPr>
        <w:t xml:space="preserve"> </w:t>
      </w:r>
      <w:r w:rsidRPr="00F64402">
        <w:rPr>
          <w:color w:val="000000"/>
          <w:sz w:val="20"/>
          <w:szCs w:val="20"/>
        </w:rPr>
        <w:t xml:space="preserve">yang kemudian  menjadi sebuah inspirasi bagi Misra dan </w:t>
      </w:r>
      <w:proofErr w:type="spellStart"/>
      <w:r w:rsidRPr="00F64402">
        <w:rPr>
          <w:color w:val="000000"/>
          <w:sz w:val="20"/>
          <w:szCs w:val="20"/>
        </w:rPr>
        <w:t>Koehlr</w:t>
      </w:r>
      <w:proofErr w:type="spellEnd"/>
      <w:r w:rsidRPr="00F64402">
        <w:rPr>
          <w:color w:val="000000"/>
          <w:sz w:val="20"/>
          <w:szCs w:val="20"/>
        </w:rPr>
        <w:t xml:space="preserve"> dalam mengembangkan pendekatan yang kini lebih dikenal dengan sebutan TPACK (</w:t>
      </w:r>
      <w:proofErr w:type="spellStart"/>
      <w:r w:rsidRPr="00F64402">
        <w:rPr>
          <w:i/>
          <w:iCs/>
          <w:color w:val="000000"/>
          <w:sz w:val="20"/>
          <w:szCs w:val="20"/>
        </w:rPr>
        <w:t>Technological</w:t>
      </w:r>
      <w:proofErr w:type="spellEnd"/>
      <w:r w:rsidRPr="00F64402">
        <w:rPr>
          <w:i/>
          <w:iCs/>
          <w:color w:val="000000"/>
          <w:sz w:val="20"/>
          <w:szCs w:val="20"/>
        </w:rPr>
        <w:t xml:space="preserve"> </w:t>
      </w:r>
      <w:proofErr w:type="spellStart"/>
      <w:r w:rsidRPr="00F64402">
        <w:rPr>
          <w:i/>
          <w:iCs/>
          <w:color w:val="000000"/>
          <w:sz w:val="20"/>
          <w:szCs w:val="20"/>
        </w:rPr>
        <w:t>Pedagogical</w:t>
      </w:r>
      <w:proofErr w:type="spellEnd"/>
      <w:r w:rsidRPr="00F64402">
        <w:rPr>
          <w:i/>
          <w:iCs/>
          <w:color w:val="000000"/>
          <w:sz w:val="20"/>
          <w:szCs w:val="20"/>
        </w:rPr>
        <w:t xml:space="preserve"> </w:t>
      </w:r>
      <w:proofErr w:type="spellStart"/>
      <w:r w:rsidRPr="00F64402">
        <w:rPr>
          <w:i/>
          <w:iCs/>
          <w:color w:val="000000"/>
          <w:sz w:val="20"/>
          <w:szCs w:val="20"/>
        </w:rPr>
        <w:t>Content</w:t>
      </w:r>
      <w:proofErr w:type="spellEnd"/>
      <w:r w:rsidRPr="00F64402">
        <w:rPr>
          <w:i/>
          <w:iCs/>
          <w:color w:val="000000"/>
          <w:sz w:val="20"/>
          <w:szCs w:val="20"/>
        </w:rPr>
        <w:t xml:space="preserve"> </w:t>
      </w:r>
      <w:proofErr w:type="spellStart"/>
      <w:r w:rsidRPr="00F64402">
        <w:rPr>
          <w:i/>
          <w:iCs/>
          <w:color w:val="000000"/>
          <w:sz w:val="20"/>
          <w:szCs w:val="20"/>
        </w:rPr>
        <w:t>Knowledge</w:t>
      </w:r>
      <w:proofErr w:type="spellEnd"/>
      <w:r w:rsidRPr="00F64402">
        <w:rPr>
          <w:color w:val="000000"/>
          <w:sz w:val="20"/>
          <w:szCs w:val="20"/>
        </w:rPr>
        <w:t xml:space="preserve">)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{"citationItems":[{"id":"ITEM-1","itemData":{"abstract":"Abstrak: Pembelajaran Bahasa Arab merupakan bagian penting dalam pengembangan kompetensi linguistik dan budaya di tengah masyarakat global yang semakin terhubung. Dalam upaya memastikan bahwa pembelajaran Bahasa Arab efektif dan relevan dengan perkembangan teknologi informasi, pendekatan TPACK (Technological Pedagogical Content Knowledge) muncul sebagai pendekatan yang sesuai. Penelitian ini bertujuan untuk menggali implementasi dan efektivitas TPACK dalam konteks pembelajaran Bahasa Arab meliputi empat keterampilan. Penelitian ini menggunakan pendekatan kualitatif dengan metode deskriptif. Data dikumpulkan melalui teknik literature review dan studi observasional terhadap penelitian-penelitian yang relevan terkait topik yang dibahas. Hasil Penelitian menunjukkan bahwa ditemukan ciri-ciri TPACK dalam pembelajaran keterampilan berbahasa. Adapun pelaksanaan komponen TPACK dalam maharah istima', materi diputar secara halus melalui metode sam'iyyah-bashariyah dengan penerapan cerita plotagon. Selanjutnya dalam maharah kalam materi disajikan dalam bentuk video melalui metode muhadatsah, munaqasyah, dan sardulqissah dengan aplikasi berbasis website learning.aljazeera.net. Selanjutnya pada Mahara Qiraah, materi disampaikan secara aktif melalui metode sam'iyyah-shafahiyah dengan media power point. Sedangkan maharah kitabah, materinya ditampilkan secara aktif melalui metode sam'iyyah-bashariyyah dengan aplikasi youtube. dari berbagai hasil penelitian yang tekah dibahas, mengindikasikan bahwa penggunaan TPACK dalam pembelajaran Arab dapat meningkatkan motivasi dan partisipasi siswa, serta membantu guru dalam mendesain pengalaman pembelajaran yang lebih menarik. Kata Kunci: TPACK; Model Pembelajaran; Pembelajaran Bahasa Arab Abstract:","author":[{"dropping-particle":"","family":"Renni Hasibuan, Ira Safira Haerullah","given":"Umi Machmudah","non-dropping-particle":"","parse-names":false,"suffix":""}],"container-title":"Islamic Manuscript of Linguistics and Humanity (IMLAH) UPT Pengembangan Bahasa UIN Imam Bonjol Padang","id":"ITEM-1","issue":"1","issued":{"date-parts":[["2023"]]},"page":"23-34","title":"TPACK dalam Pembelajaran Bahasa Arab (Studi Implementasi dan Efektivitas)","type":"article-journal","volume":"V"},"uris":["http://www.mendeley.com/documents/?uuid=837f8e59-7373-4a21-98a8-68c8fbb319d5"]}],"mendeley":{"formattedCitation":"[12]","plainTextFormattedCitation":"[12]","previouslyFormattedCitation":"[12]"},"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[12]</w:t>
      </w:r>
      <w:r w:rsidR="0041158E">
        <w:rPr>
          <w:rStyle w:val="FootnoteReference"/>
          <w:color w:val="000000"/>
          <w:sz w:val="20"/>
          <w:szCs w:val="20"/>
          <w:lang w:val="en-US"/>
        </w:rPr>
        <w:fldChar w:fldCharType="end"/>
      </w:r>
      <w:r w:rsidRPr="00F64402">
        <w:rPr>
          <w:color w:val="000000"/>
          <w:sz w:val="20"/>
          <w:szCs w:val="20"/>
        </w:rPr>
        <w:t xml:space="preserve">. Misra dan </w:t>
      </w:r>
      <w:proofErr w:type="spellStart"/>
      <w:r w:rsidRPr="00F64402">
        <w:rPr>
          <w:color w:val="000000"/>
          <w:sz w:val="20"/>
          <w:szCs w:val="20"/>
        </w:rPr>
        <w:t>Koehlr</w:t>
      </w:r>
      <w:proofErr w:type="spellEnd"/>
      <w:r w:rsidRPr="00F64402">
        <w:rPr>
          <w:color w:val="000000"/>
          <w:sz w:val="20"/>
          <w:szCs w:val="20"/>
        </w:rPr>
        <w:t xml:space="preserve"> berpendapat bahwa beragam jenis pengetahuan dan keterampilan perlu kontribusi teknologi dengan mempertimbangkan karakter siswa berupa usia, preferensi, serta budayanya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{"citationItems":[{"id":"ITEM-1","itemData":{"DOI":"10.53621/jider.v2i1.119","ISSN":"2807-548X","abstract":"Tujuan penelitian ini adalah pertama: Menganalisis pembelajaran daring dengan kemampuan pengetahuan teknologi (TK) guru Sekolah Dasar. Kedua: Menganalisis pembelajaran Daring dengan kemampuan pengetahuan pedagogik (PK) guru Sekolah Dasar. Ketiga: Menganalisis Pembelajaran Daring dengan kemampuan pengetahuan konten (CK) guru Sekolah Dasar. Penelitian dilaksanakan di SDN 006 Sangkulirang Kutai Timur, pengumpulan data dengan menetapkan informan penelitian ini adalah para guru yang memiliki kualifikasi guru yang menerapkan TPACK, dilakukan pula observasi secara langsung serta wawancara mendalam dan tinjauan dokumen sebagai data sekunder. Wawancara dengan menggunakan teknik wawancara terstruktur, dengan mempersiapkan pedoman wawancara, alat bantu wawancara dengan buku catatan, rekaman audio dan atau kamera smartphone. Teknik analisis data dengan model miles and Huberman, tiga tahapan analisis kegiatan, yaitu data condensation, data display dan conclusion / verifications. Hasil penelitian menemukan pada pengetahuan teknologi (TK) bahwa guru mampu dan baik dalam menggunakan teknologi untuk pembelajaran, sesuai kemampuan dan kondisi pembelajaran menggunakan WhatsApp, Zoom meeting atau google classroom guru mampu mendownload materi dari Internet atau website dan materi dari youtube dan kemudian guru mampu membagikan dan menshare ke peserta didik dengan menggunakan teknologi, guru sudah mengetahui manfaat dan keunggulan teknologi, guru dapat melakukan interaksi dengan peserta didik pada pembelajaran daring. Untuk kemampuan Pengetahuan Pedagogik (PK) guru sudah baik dan tepat, karena guru mampu merancang perangkat pembelajaran, guru mampu menggunakan media pembelajaran yang menarik, Guru menyesuaikan karakter dengan metode yang digunakan serta Guru melakukan evaluasi pembelajaran. Sedangkan pada kemampuan pengetahuan konten (CK) adalah sudah baik dan mampu, yakni guru memiliki kemampuan yang baik, guru mampu menyusun materi atau bahan ajar dan Guru menggunakan sumber belajar berbasis teknologi.","author":[{"dropping-particle":"","family":"Hariati","given":"Hariati","non-dropping-particle":"","parse-names":false,"suffix":""},{"dropping-particle":"","family":"M. Ilyas","given":"M. Ilyas","non-dropping-particle":"","parse-names":false,"suffix":""},{"dropping-particle":"","family":"Mohammad Siddik","given":"","non-dropping-particle":"","parse-names":false,"suffix":""}],"container-title":"Journal of Instructional and Development Researches","id":"ITEM-1","issue":"1","issued":{"date-parts":[["2022"]]},"page":"32-47","title":"Analisis Pembelajaran Daring Di Masa Pandemi Covid-19 Pada Kemampuan Technological Pedagogical And Content Knowledge (TPACK) Guru Sekolah Dasar","type":"article-journal","volume":"2"},"uris":["http://www.mendeley.com/documents/?uuid=94672581-54db-4323-962a-78b52f948f26"]}],"mendeley":{"formattedCitation":"[13]","plainTextFormattedCitation":"[13]","previouslyFormattedCitation":"[13]"},"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[13]</w:t>
      </w:r>
      <w:r w:rsidR="0041158E">
        <w:rPr>
          <w:rStyle w:val="FootnoteReference"/>
          <w:color w:val="000000"/>
          <w:sz w:val="20"/>
          <w:szCs w:val="20"/>
          <w:lang w:val="en-US"/>
        </w:rPr>
        <w:fldChar w:fldCharType="end"/>
      </w:r>
      <w:r w:rsidRPr="00F64402">
        <w:rPr>
          <w:color w:val="000000"/>
          <w:sz w:val="20"/>
          <w:szCs w:val="20"/>
        </w:rPr>
        <w:t>.</w:t>
      </w:r>
    </w:p>
    <w:p w14:paraId="71DA1CC8" w14:textId="4B447614" w:rsidR="00F64402" w:rsidRDefault="00F64402" w:rsidP="00F64402">
      <w:pPr>
        <w:pBdr>
          <w:top w:val="nil"/>
          <w:left w:val="nil"/>
          <w:bottom w:val="nil"/>
          <w:right w:val="nil"/>
          <w:between w:val="nil"/>
        </w:pBdr>
        <w:ind w:firstLine="288"/>
        <w:jc w:val="both"/>
        <w:rPr>
          <w:color w:val="000000"/>
          <w:sz w:val="20"/>
          <w:szCs w:val="20"/>
        </w:rPr>
      </w:pPr>
      <w:r>
        <w:rPr>
          <w:noProof/>
        </w:rPr>
        <w:drawing>
          <wp:anchor distT="0" distB="0" distL="114300" distR="114300" simplePos="0" relativeHeight="251660288" behindDoc="1" locked="0" layoutInCell="1" allowOverlap="1" wp14:anchorId="6AAE0015" wp14:editId="1C72C8DD">
            <wp:simplePos x="0" y="0"/>
            <wp:positionH relativeFrom="page">
              <wp:align>center</wp:align>
            </wp:positionH>
            <wp:positionV relativeFrom="paragraph">
              <wp:posOffset>62865</wp:posOffset>
            </wp:positionV>
            <wp:extent cx="2862580" cy="2862580"/>
            <wp:effectExtent l="0" t="0" r="0" b="0"/>
            <wp:wrapNone/>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62580" cy="2862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7E479D" w14:textId="77777777" w:rsidR="00F64402" w:rsidRDefault="00F64402" w:rsidP="00F64402">
      <w:pPr>
        <w:pBdr>
          <w:top w:val="nil"/>
          <w:left w:val="nil"/>
          <w:bottom w:val="nil"/>
          <w:right w:val="nil"/>
          <w:between w:val="nil"/>
        </w:pBdr>
        <w:ind w:firstLine="288"/>
        <w:jc w:val="both"/>
        <w:rPr>
          <w:color w:val="000000"/>
          <w:sz w:val="20"/>
          <w:szCs w:val="20"/>
        </w:rPr>
      </w:pPr>
    </w:p>
    <w:p w14:paraId="4E745D0F" w14:textId="77777777" w:rsidR="00F64402" w:rsidRDefault="00F64402" w:rsidP="00F64402">
      <w:pPr>
        <w:pBdr>
          <w:top w:val="nil"/>
          <w:left w:val="nil"/>
          <w:bottom w:val="nil"/>
          <w:right w:val="nil"/>
          <w:between w:val="nil"/>
        </w:pBdr>
        <w:ind w:firstLine="288"/>
        <w:jc w:val="both"/>
        <w:rPr>
          <w:color w:val="000000"/>
          <w:sz w:val="20"/>
          <w:szCs w:val="20"/>
        </w:rPr>
      </w:pPr>
    </w:p>
    <w:p w14:paraId="1113D0C9" w14:textId="77777777" w:rsidR="00F64402" w:rsidRDefault="00F64402" w:rsidP="00F64402">
      <w:pPr>
        <w:pBdr>
          <w:top w:val="nil"/>
          <w:left w:val="nil"/>
          <w:bottom w:val="nil"/>
          <w:right w:val="nil"/>
          <w:between w:val="nil"/>
        </w:pBdr>
        <w:ind w:firstLine="288"/>
        <w:jc w:val="both"/>
        <w:rPr>
          <w:color w:val="000000"/>
          <w:sz w:val="20"/>
          <w:szCs w:val="20"/>
        </w:rPr>
      </w:pPr>
    </w:p>
    <w:p w14:paraId="0CD900BF" w14:textId="77777777" w:rsidR="00F64402" w:rsidRDefault="00F64402" w:rsidP="00F64402">
      <w:pPr>
        <w:pBdr>
          <w:top w:val="nil"/>
          <w:left w:val="nil"/>
          <w:bottom w:val="nil"/>
          <w:right w:val="nil"/>
          <w:between w:val="nil"/>
        </w:pBdr>
        <w:ind w:firstLine="288"/>
        <w:jc w:val="both"/>
        <w:rPr>
          <w:color w:val="000000"/>
          <w:sz w:val="20"/>
          <w:szCs w:val="20"/>
        </w:rPr>
      </w:pPr>
    </w:p>
    <w:p w14:paraId="65310BCD" w14:textId="77777777" w:rsidR="00F64402" w:rsidRDefault="00F64402" w:rsidP="00F64402">
      <w:pPr>
        <w:pBdr>
          <w:top w:val="nil"/>
          <w:left w:val="nil"/>
          <w:bottom w:val="nil"/>
          <w:right w:val="nil"/>
          <w:between w:val="nil"/>
        </w:pBdr>
        <w:ind w:firstLine="288"/>
        <w:jc w:val="both"/>
        <w:rPr>
          <w:color w:val="000000"/>
          <w:sz w:val="20"/>
          <w:szCs w:val="20"/>
        </w:rPr>
      </w:pPr>
    </w:p>
    <w:p w14:paraId="53E545EF" w14:textId="77777777" w:rsidR="00F64402" w:rsidRDefault="00F64402" w:rsidP="00F64402">
      <w:pPr>
        <w:pBdr>
          <w:top w:val="nil"/>
          <w:left w:val="nil"/>
          <w:bottom w:val="nil"/>
          <w:right w:val="nil"/>
          <w:between w:val="nil"/>
        </w:pBdr>
        <w:ind w:firstLine="288"/>
        <w:jc w:val="both"/>
        <w:rPr>
          <w:color w:val="000000"/>
          <w:sz w:val="20"/>
          <w:szCs w:val="20"/>
        </w:rPr>
      </w:pPr>
    </w:p>
    <w:p w14:paraId="54BEE683" w14:textId="77777777" w:rsidR="00F64402" w:rsidRDefault="00F64402" w:rsidP="00F64402">
      <w:pPr>
        <w:pBdr>
          <w:top w:val="nil"/>
          <w:left w:val="nil"/>
          <w:bottom w:val="nil"/>
          <w:right w:val="nil"/>
          <w:between w:val="nil"/>
        </w:pBdr>
        <w:ind w:firstLine="288"/>
        <w:jc w:val="both"/>
        <w:rPr>
          <w:color w:val="000000"/>
          <w:sz w:val="20"/>
          <w:szCs w:val="20"/>
        </w:rPr>
      </w:pPr>
    </w:p>
    <w:p w14:paraId="5E6BF525" w14:textId="77777777" w:rsidR="00F64402" w:rsidRDefault="00F64402" w:rsidP="00F64402">
      <w:pPr>
        <w:pBdr>
          <w:top w:val="nil"/>
          <w:left w:val="nil"/>
          <w:bottom w:val="nil"/>
          <w:right w:val="nil"/>
          <w:between w:val="nil"/>
        </w:pBdr>
        <w:ind w:firstLine="288"/>
        <w:jc w:val="both"/>
        <w:rPr>
          <w:color w:val="000000"/>
          <w:sz w:val="20"/>
          <w:szCs w:val="20"/>
        </w:rPr>
      </w:pPr>
    </w:p>
    <w:p w14:paraId="5042C8FB" w14:textId="77777777" w:rsidR="00F64402" w:rsidRDefault="00F64402" w:rsidP="00F64402">
      <w:pPr>
        <w:pBdr>
          <w:top w:val="nil"/>
          <w:left w:val="nil"/>
          <w:bottom w:val="nil"/>
          <w:right w:val="nil"/>
          <w:between w:val="nil"/>
        </w:pBdr>
        <w:ind w:firstLine="288"/>
        <w:jc w:val="both"/>
        <w:rPr>
          <w:color w:val="000000"/>
          <w:sz w:val="20"/>
          <w:szCs w:val="20"/>
        </w:rPr>
      </w:pPr>
    </w:p>
    <w:p w14:paraId="026F0E83" w14:textId="77777777" w:rsidR="00F64402" w:rsidRDefault="00F64402" w:rsidP="00F64402">
      <w:pPr>
        <w:pBdr>
          <w:top w:val="nil"/>
          <w:left w:val="nil"/>
          <w:bottom w:val="nil"/>
          <w:right w:val="nil"/>
          <w:between w:val="nil"/>
        </w:pBdr>
        <w:ind w:firstLine="288"/>
        <w:jc w:val="both"/>
        <w:rPr>
          <w:color w:val="000000"/>
          <w:sz w:val="20"/>
          <w:szCs w:val="20"/>
        </w:rPr>
      </w:pPr>
    </w:p>
    <w:p w14:paraId="1CC5E7E7" w14:textId="77777777" w:rsidR="00F64402" w:rsidRDefault="00F64402" w:rsidP="00F64402">
      <w:pPr>
        <w:pBdr>
          <w:top w:val="nil"/>
          <w:left w:val="nil"/>
          <w:bottom w:val="nil"/>
          <w:right w:val="nil"/>
          <w:between w:val="nil"/>
        </w:pBdr>
        <w:ind w:firstLine="288"/>
        <w:jc w:val="both"/>
        <w:rPr>
          <w:color w:val="000000"/>
          <w:sz w:val="20"/>
          <w:szCs w:val="20"/>
        </w:rPr>
      </w:pPr>
    </w:p>
    <w:p w14:paraId="0E53B3F4" w14:textId="77777777" w:rsidR="00F64402" w:rsidRDefault="00F64402" w:rsidP="00F64402">
      <w:pPr>
        <w:pBdr>
          <w:top w:val="nil"/>
          <w:left w:val="nil"/>
          <w:bottom w:val="nil"/>
          <w:right w:val="nil"/>
          <w:between w:val="nil"/>
        </w:pBdr>
        <w:ind w:firstLine="288"/>
        <w:jc w:val="both"/>
        <w:rPr>
          <w:color w:val="000000"/>
          <w:sz w:val="20"/>
          <w:szCs w:val="20"/>
        </w:rPr>
      </w:pPr>
    </w:p>
    <w:p w14:paraId="621624C7" w14:textId="77777777" w:rsidR="00F64402" w:rsidRDefault="00F64402" w:rsidP="00F64402">
      <w:pPr>
        <w:pBdr>
          <w:top w:val="nil"/>
          <w:left w:val="nil"/>
          <w:bottom w:val="nil"/>
          <w:right w:val="nil"/>
          <w:between w:val="nil"/>
        </w:pBdr>
        <w:ind w:firstLine="288"/>
        <w:jc w:val="both"/>
        <w:rPr>
          <w:color w:val="000000"/>
          <w:sz w:val="20"/>
          <w:szCs w:val="20"/>
        </w:rPr>
      </w:pPr>
    </w:p>
    <w:p w14:paraId="0A8BC1F0" w14:textId="77777777" w:rsidR="00F64402" w:rsidRDefault="00F64402" w:rsidP="00F64402">
      <w:pPr>
        <w:pBdr>
          <w:top w:val="nil"/>
          <w:left w:val="nil"/>
          <w:bottom w:val="nil"/>
          <w:right w:val="nil"/>
          <w:between w:val="nil"/>
        </w:pBdr>
        <w:ind w:firstLine="288"/>
        <w:jc w:val="both"/>
        <w:rPr>
          <w:color w:val="000000"/>
          <w:sz w:val="20"/>
          <w:szCs w:val="20"/>
        </w:rPr>
      </w:pPr>
    </w:p>
    <w:p w14:paraId="277BAB20" w14:textId="77777777" w:rsidR="00F64402" w:rsidRDefault="00F64402" w:rsidP="00F64402">
      <w:pPr>
        <w:pBdr>
          <w:top w:val="nil"/>
          <w:left w:val="nil"/>
          <w:bottom w:val="nil"/>
          <w:right w:val="nil"/>
          <w:between w:val="nil"/>
        </w:pBdr>
        <w:ind w:firstLine="288"/>
        <w:jc w:val="both"/>
        <w:rPr>
          <w:color w:val="000000"/>
          <w:sz w:val="20"/>
          <w:szCs w:val="20"/>
        </w:rPr>
      </w:pPr>
    </w:p>
    <w:p w14:paraId="6CA0D17A" w14:textId="77777777" w:rsidR="00F64402" w:rsidRDefault="00F64402" w:rsidP="00F64402">
      <w:pPr>
        <w:pBdr>
          <w:top w:val="nil"/>
          <w:left w:val="nil"/>
          <w:bottom w:val="nil"/>
          <w:right w:val="nil"/>
          <w:between w:val="nil"/>
        </w:pBdr>
        <w:ind w:firstLine="288"/>
        <w:jc w:val="both"/>
        <w:rPr>
          <w:color w:val="000000"/>
          <w:sz w:val="20"/>
          <w:szCs w:val="20"/>
        </w:rPr>
      </w:pPr>
    </w:p>
    <w:p w14:paraId="09D6D46F" w14:textId="77777777" w:rsidR="00F64402" w:rsidRDefault="00F64402" w:rsidP="00F64402">
      <w:pPr>
        <w:pBdr>
          <w:top w:val="nil"/>
          <w:left w:val="nil"/>
          <w:bottom w:val="nil"/>
          <w:right w:val="nil"/>
          <w:between w:val="nil"/>
        </w:pBdr>
        <w:ind w:firstLine="288"/>
        <w:jc w:val="both"/>
        <w:rPr>
          <w:color w:val="000000"/>
          <w:sz w:val="20"/>
          <w:szCs w:val="20"/>
        </w:rPr>
      </w:pPr>
    </w:p>
    <w:p w14:paraId="52D23A6A" w14:textId="77777777" w:rsidR="00F64402" w:rsidRDefault="00F64402" w:rsidP="00F64402">
      <w:pPr>
        <w:pBdr>
          <w:top w:val="nil"/>
          <w:left w:val="nil"/>
          <w:bottom w:val="nil"/>
          <w:right w:val="nil"/>
          <w:between w:val="nil"/>
        </w:pBdr>
        <w:ind w:firstLine="288"/>
        <w:jc w:val="both"/>
        <w:rPr>
          <w:color w:val="000000"/>
          <w:sz w:val="20"/>
          <w:szCs w:val="20"/>
        </w:rPr>
      </w:pPr>
    </w:p>
    <w:p w14:paraId="3D171E31" w14:textId="77777777" w:rsidR="00F64402" w:rsidRDefault="00F64402" w:rsidP="00F64402">
      <w:pPr>
        <w:pBdr>
          <w:top w:val="nil"/>
          <w:left w:val="nil"/>
          <w:bottom w:val="nil"/>
          <w:right w:val="nil"/>
          <w:between w:val="nil"/>
        </w:pBdr>
        <w:ind w:firstLine="288"/>
        <w:jc w:val="both"/>
        <w:rPr>
          <w:color w:val="000000"/>
          <w:sz w:val="20"/>
          <w:szCs w:val="20"/>
        </w:rPr>
      </w:pPr>
    </w:p>
    <w:p w14:paraId="3BF88922" w14:textId="019173D8" w:rsidR="00F64402" w:rsidRDefault="00F64402" w:rsidP="00F64402">
      <w:pPr>
        <w:widowControl w:val="0"/>
        <w:spacing w:before="120" w:after="120"/>
        <w:jc w:val="center"/>
        <w:rPr>
          <w:rFonts w:ascii="Arial" w:eastAsia="Arial" w:hAnsi="Arial" w:cs="Arial"/>
          <w:sz w:val="20"/>
          <w:szCs w:val="20"/>
        </w:rPr>
      </w:pPr>
      <w:r>
        <w:rPr>
          <w:rFonts w:ascii="Arial" w:eastAsia="Arial" w:hAnsi="Arial" w:cs="Arial"/>
          <w:b/>
          <w:sz w:val="20"/>
          <w:szCs w:val="20"/>
        </w:rPr>
        <w:t>Gambar 1</w:t>
      </w:r>
      <w:r>
        <w:rPr>
          <w:rFonts w:ascii="Arial" w:eastAsia="Arial" w:hAnsi="Arial" w:cs="Arial"/>
          <w:sz w:val="20"/>
          <w:szCs w:val="20"/>
        </w:rPr>
        <w:t xml:space="preserve">. </w:t>
      </w:r>
      <w:r w:rsidR="00066201">
        <w:rPr>
          <w:rFonts w:ascii="Arial" w:eastAsia="Arial" w:hAnsi="Arial" w:cs="Arial"/>
          <w:sz w:val="20"/>
          <w:szCs w:val="20"/>
        </w:rPr>
        <w:t>Kerangka kerja TPACK dan komponen pengetahuannya [1]</w:t>
      </w:r>
    </w:p>
    <w:p w14:paraId="090E5AA5" w14:textId="7EDDF36D" w:rsidR="00066201" w:rsidRPr="00066201" w:rsidRDefault="00066201" w:rsidP="00066201">
      <w:pPr>
        <w:pBdr>
          <w:top w:val="nil"/>
          <w:left w:val="nil"/>
          <w:bottom w:val="nil"/>
          <w:right w:val="nil"/>
          <w:between w:val="nil"/>
        </w:pBdr>
        <w:ind w:firstLine="288"/>
        <w:jc w:val="both"/>
        <w:rPr>
          <w:color w:val="000000"/>
          <w:sz w:val="20"/>
          <w:szCs w:val="20"/>
        </w:rPr>
      </w:pPr>
      <w:r w:rsidRPr="00066201">
        <w:rPr>
          <w:color w:val="000000"/>
          <w:sz w:val="20"/>
          <w:szCs w:val="20"/>
        </w:rPr>
        <w:t>Dari gambar 1 dapat diketahui bahwa TPACK dibentuk oleh tiga komponen dasar, (1) CK (</w:t>
      </w:r>
      <w:proofErr w:type="spellStart"/>
      <w:r w:rsidRPr="00066201">
        <w:rPr>
          <w:i/>
          <w:iCs/>
          <w:color w:val="000000"/>
          <w:sz w:val="20"/>
          <w:szCs w:val="20"/>
        </w:rPr>
        <w:t>Content</w:t>
      </w:r>
      <w:proofErr w:type="spellEnd"/>
      <w:r w:rsidRPr="00066201">
        <w:rPr>
          <w:i/>
          <w:iCs/>
          <w:color w:val="000000"/>
          <w:sz w:val="20"/>
          <w:szCs w:val="20"/>
        </w:rPr>
        <w:t xml:space="preserve"> </w:t>
      </w:r>
      <w:proofErr w:type="spellStart"/>
      <w:r w:rsidRPr="00066201">
        <w:rPr>
          <w:i/>
          <w:iCs/>
          <w:color w:val="000000"/>
          <w:sz w:val="20"/>
          <w:szCs w:val="20"/>
        </w:rPr>
        <w:t>Knowledge</w:t>
      </w:r>
      <w:proofErr w:type="spellEnd"/>
      <w:r w:rsidRPr="00066201">
        <w:rPr>
          <w:color w:val="000000"/>
          <w:sz w:val="20"/>
          <w:szCs w:val="20"/>
        </w:rPr>
        <w:t>) atau pengetahuan konten. Hal ini meliputi aspek pengembangan pengetahuan berupa konsep dasar, pemahaman ide, dan penerapan dalam kehidupan sehari-hari; (2) PK (</w:t>
      </w:r>
      <w:proofErr w:type="spellStart"/>
      <w:r w:rsidRPr="00066201">
        <w:rPr>
          <w:i/>
          <w:iCs/>
          <w:color w:val="000000"/>
          <w:sz w:val="20"/>
          <w:szCs w:val="20"/>
        </w:rPr>
        <w:t>Pedagogical</w:t>
      </w:r>
      <w:proofErr w:type="spellEnd"/>
      <w:r w:rsidRPr="00066201">
        <w:rPr>
          <w:i/>
          <w:iCs/>
          <w:color w:val="000000"/>
          <w:sz w:val="20"/>
          <w:szCs w:val="20"/>
        </w:rPr>
        <w:t xml:space="preserve"> </w:t>
      </w:r>
      <w:proofErr w:type="spellStart"/>
      <w:r w:rsidRPr="00066201">
        <w:rPr>
          <w:i/>
          <w:iCs/>
          <w:color w:val="000000"/>
          <w:sz w:val="20"/>
          <w:szCs w:val="20"/>
        </w:rPr>
        <w:t>Knowledge</w:t>
      </w:r>
      <w:proofErr w:type="spellEnd"/>
      <w:r w:rsidRPr="00066201">
        <w:rPr>
          <w:color w:val="000000"/>
          <w:sz w:val="20"/>
          <w:szCs w:val="20"/>
        </w:rPr>
        <w:t>) atau pengetahuan pedagogis, yakni berkaitan dengan ragamnya strategi, metode, serta praktik pembelajaran; (3) TK (</w:t>
      </w:r>
      <w:r w:rsidRPr="00066201">
        <w:rPr>
          <w:i/>
          <w:iCs/>
          <w:color w:val="000000"/>
          <w:sz w:val="20"/>
          <w:szCs w:val="20"/>
        </w:rPr>
        <w:t xml:space="preserve">Technology </w:t>
      </w:r>
      <w:proofErr w:type="spellStart"/>
      <w:r w:rsidRPr="00066201">
        <w:rPr>
          <w:i/>
          <w:iCs/>
          <w:color w:val="000000"/>
          <w:sz w:val="20"/>
          <w:szCs w:val="20"/>
        </w:rPr>
        <w:t>Knowledge</w:t>
      </w:r>
      <w:proofErr w:type="spellEnd"/>
      <w:r w:rsidRPr="00066201">
        <w:rPr>
          <w:color w:val="000000"/>
          <w:sz w:val="20"/>
          <w:szCs w:val="20"/>
        </w:rPr>
        <w:t xml:space="preserve">) atau pengetahuan tentang teknologi, baik teknologi lama maupun terkini, perangkat keras maupun lunak yang berguna dalam proses pembelajaran. Kemampuan </w:t>
      </w:r>
      <w:proofErr w:type="spellStart"/>
      <w:r w:rsidRPr="00066201">
        <w:rPr>
          <w:color w:val="000000"/>
          <w:sz w:val="20"/>
          <w:szCs w:val="20"/>
        </w:rPr>
        <w:t>terjait</w:t>
      </w:r>
      <w:proofErr w:type="spellEnd"/>
      <w:r w:rsidRPr="00066201">
        <w:rPr>
          <w:color w:val="000000"/>
          <w:sz w:val="20"/>
          <w:szCs w:val="20"/>
        </w:rPr>
        <w:t xml:space="preserve"> penguasaan TPACK menjadikan guru bertanggung jawab dalam proses penyampaian materi  memiliki tanggung jawab sebagai (</w:t>
      </w:r>
      <w:proofErr w:type="spellStart"/>
      <w:r w:rsidRPr="00066201">
        <w:rPr>
          <w:i/>
          <w:iCs/>
          <w:color w:val="000000"/>
          <w:sz w:val="20"/>
          <w:szCs w:val="20"/>
        </w:rPr>
        <w:t>sender</w:t>
      </w:r>
      <w:proofErr w:type="spellEnd"/>
      <w:r w:rsidRPr="00066201">
        <w:rPr>
          <w:color w:val="000000"/>
          <w:sz w:val="20"/>
          <w:szCs w:val="20"/>
        </w:rPr>
        <w:t>) agar dapat diterima oleh peserta didik (</w:t>
      </w:r>
      <w:proofErr w:type="spellStart"/>
      <w:r w:rsidRPr="00066201">
        <w:rPr>
          <w:i/>
          <w:iCs/>
          <w:color w:val="000000"/>
          <w:sz w:val="20"/>
          <w:szCs w:val="20"/>
        </w:rPr>
        <w:t>receiver</w:t>
      </w:r>
      <w:proofErr w:type="spellEnd"/>
      <w:r w:rsidRPr="00066201">
        <w:rPr>
          <w:color w:val="000000"/>
          <w:sz w:val="20"/>
          <w:szCs w:val="20"/>
        </w:rPr>
        <w:t xml:space="preserve">)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{"citationItems":[{"id":"ITEM-1","itemData":{"DOI":"10.21274/taalum.2020.8.2.333-352","ISSN":"2303-1891","abstract":"Peserta didik abad 21 merupakan generasi yang paling akrab dengan teknologi dibanding dengan generasi sebelumnya. Dengan mengetahui hal tersebut, penting untuk guru mengintegrasikan teknologi ke dalam pembelajaran guna mengimbangi kebutuhan dan kondisi peserta didik di era saat ini. Namun, pengintegrasian teknologi tidak akan efektif jika tidak dibarengi dengan kemampuan pedagogi dan pengetahuan materi pembelajaran yang memadai, karena ketiga hal tersebut merupakan kerangka yang saling berkaitan satu sama lain. Pandangan transformatif ini menampilkan sifat dinamis dari interkoneksi konten, pedagogi, dan teknologi dalam konteks pendidikan menuju pengembangan pengetahuan yang disebut sebagai TPACK. Penelitian ini menggunakan metode literatur review dengan cara menelusuri berbagai referensi yang berkaitan dengan judul. Hasil temuan menunjukkan bahwa TPACK memiliki peran yang sangat penting sebagai bekal guru dalam pembelajaran PAI. Dengan menguasai TPACK, guru PAI dapat menyajikan pembelajaran yang inovatif dan kreatif, serta efektif di dalam kelas sehingga peserta didik dengan mudah memahami pembelajaran yang sedang berlangsung. Hal ini berdampak pada meningkatnya kualitas pembelajaran PAI.","author":[{"dropping-particle":"","family":"Ajizah","given":"Imroatul","non-dropping-particle":"","parse-names":false,"suffix":""},{"dropping-particle":"","family":"Huda","given":"Muhammad Nurul","non-dropping-particle":"","parse-names":false,"suffix":""}],"container-title":"Ta'allum: Jurnal Pendidikan Islam","id":"ITEM-1","issue":"2","issued":{"date-parts":[["2020"]]},"page":"333-352","title":"Tpack Sebagai Bekal Guru Pai Di Era Revolusi Industri 4.0","type":"article-journal","volume":"8"},"uris":["http://www.mendeley.com/documents/?uuid=6d63da06-575e-46e9-959c-95887e6073cd"]}],"mendeley":{"formattedCitation":"[14]","plainTextFormattedCitation":"[14]","previouslyFormattedCitation":"[14]"},"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[14]</w:t>
      </w:r>
      <w:r w:rsidR="0041158E">
        <w:rPr>
          <w:rStyle w:val="FootnoteReference"/>
          <w:color w:val="000000"/>
          <w:sz w:val="20"/>
          <w:szCs w:val="20"/>
          <w:lang w:val="en-US"/>
        </w:rPr>
        <w:fldChar w:fldCharType="end"/>
      </w:r>
      <w:r w:rsidRPr="00066201">
        <w:rPr>
          <w:color w:val="000000"/>
          <w:sz w:val="20"/>
          <w:szCs w:val="20"/>
        </w:rPr>
        <w:t>. Komponen dasar TPACK  saling berhubungan sehingga membentuk empat komponen baru, yaitu (1) PCK (</w:t>
      </w:r>
      <w:proofErr w:type="spellStart"/>
      <w:r w:rsidRPr="00066201">
        <w:rPr>
          <w:i/>
          <w:iCs/>
          <w:color w:val="000000"/>
          <w:sz w:val="20"/>
          <w:szCs w:val="20"/>
        </w:rPr>
        <w:t>Pedagogical</w:t>
      </w:r>
      <w:proofErr w:type="spellEnd"/>
      <w:r w:rsidRPr="00066201">
        <w:rPr>
          <w:i/>
          <w:iCs/>
          <w:color w:val="000000"/>
          <w:sz w:val="20"/>
          <w:szCs w:val="20"/>
        </w:rPr>
        <w:t xml:space="preserve"> </w:t>
      </w:r>
      <w:proofErr w:type="spellStart"/>
      <w:r w:rsidRPr="00066201">
        <w:rPr>
          <w:i/>
          <w:iCs/>
          <w:color w:val="000000"/>
          <w:sz w:val="20"/>
          <w:szCs w:val="20"/>
        </w:rPr>
        <w:t>Content</w:t>
      </w:r>
      <w:proofErr w:type="spellEnd"/>
      <w:r w:rsidRPr="00066201">
        <w:rPr>
          <w:i/>
          <w:iCs/>
          <w:color w:val="000000"/>
          <w:sz w:val="20"/>
          <w:szCs w:val="20"/>
        </w:rPr>
        <w:t xml:space="preserve"> </w:t>
      </w:r>
      <w:proofErr w:type="spellStart"/>
      <w:r w:rsidRPr="00066201">
        <w:rPr>
          <w:i/>
          <w:iCs/>
          <w:color w:val="000000"/>
          <w:sz w:val="20"/>
          <w:szCs w:val="20"/>
        </w:rPr>
        <w:t>Knowledge</w:t>
      </w:r>
      <w:proofErr w:type="spellEnd"/>
      <w:r w:rsidRPr="00066201">
        <w:rPr>
          <w:color w:val="000000"/>
          <w:sz w:val="20"/>
          <w:szCs w:val="20"/>
        </w:rPr>
        <w:t>); (2) TPK (</w:t>
      </w:r>
      <w:proofErr w:type="spellStart"/>
      <w:r w:rsidRPr="00066201">
        <w:rPr>
          <w:i/>
          <w:iCs/>
          <w:color w:val="000000"/>
          <w:sz w:val="20"/>
          <w:szCs w:val="20"/>
        </w:rPr>
        <w:t>Technological</w:t>
      </w:r>
      <w:proofErr w:type="spellEnd"/>
      <w:r w:rsidRPr="00066201">
        <w:rPr>
          <w:i/>
          <w:iCs/>
          <w:color w:val="000000"/>
          <w:sz w:val="20"/>
          <w:szCs w:val="20"/>
        </w:rPr>
        <w:t xml:space="preserve"> </w:t>
      </w:r>
      <w:proofErr w:type="spellStart"/>
      <w:r w:rsidRPr="00066201">
        <w:rPr>
          <w:i/>
          <w:iCs/>
          <w:color w:val="000000"/>
          <w:sz w:val="20"/>
          <w:szCs w:val="20"/>
        </w:rPr>
        <w:t>Pedagogical</w:t>
      </w:r>
      <w:proofErr w:type="spellEnd"/>
      <w:r w:rsidRPr="00066201">
        <w:rPr>
          <w:i/>
          <w:iCs/>
          <w:color w:val="000000"/>
          <w:sz w:val="20"/>
          <w:szCs w:val="20"/>
        </w:rPr>
        <w:t xml:space="preserve"> </w:t>
      </w:r>
      <w:proofErr w:type="spellStart"/>
      <w:r w:rsidRPr="00066201">
        <w:rPr>
          <w:i/>
          <w:iCs/>
          <w:color w:val="000000"/>
          <w:sz w:val="20"/>
          <w:szCs w:val="20"/>
        </w:rPr>
        <w:t>Knowledge</w:t>
      </w:r>
      <w:proofErr w:type="spellEnd"/>
      <w:r w:rsidRPr="00066201">
        <w:rPr>
          <w:color w:val="000000"/>
          <w:sz w:val="20"/>
          <w:szCs w:val="20"/>
        </w:rPr>
        <w:t>); (3) TCKK (</w:t>
      </w:r>
      <w:proofErr w:type="spellStart"/>
      <w:r w:rsidRPr="00066201">
        <w:rPr>
          <w:i/>
          <w:iCs/>
          <w:color w:val="000000"/>
          <w:sz w:val="20"/>
          <w:szCs w:val="20"/>
        </w:rPr>
        <w:t>Technological</w:t>
      </w:r>
      <w:proofErr w:type="spellEnd"/>
      <w:r w:rsidRPr="00066201">
        <w:rPr>
          <w:i/>
          <w:iCs/>
          <w:color w:val="000000"/>
          <w:sz w:val="20"/>
          <w:szCs w:val="20"/>
        </w:rPr>
        <w:t xml:space="preserve"> </w:t>
      </w:r>
      <w:proofErr w:type="spellStart"/>
      <w:r w:rsidRPr="00066201">
        <w:rPr>
          <w:i/>
          <w:iCs/>
          <w:color w:val="000000"/>
          <w:sz w:val="20"/>
          <w:szCs w:val="20"/>
        </w:rPr>
        <w:t>Content</w:t>
      </w:r>
      <w:proofErr w:type="spellEnd"/>
      <w:r w:rsidRPr="00066201">
        <w:rPr>
          <w:i/>
          <w:iCs/>
          <w:color w:val="000000"/>
          <w:sz w:val="20"/>
          <w:szCs w:val="20"/>
        </w:rPr>
        <w:t xml:space="preserve"> </w:t>
      </w:r>
      <w:proofErr w:type="spellStart"/>
      <w:r w:rsidRPr="00066201">
        <w:rPr>
          <w:i/>
          <w:iCs/>
          <w:color w:val="000000"/>
          <w:sz w:val="20"/>
          <w:szCs w:val="20"/>
        </w:rPr>
        <w:t>Knowledge</w:t>
      </w:r>
      <w:proofErr w:type="spellEnd"/>
      <w:r w:rsidRPr="00066201">
        <w:rPr>
          <w:color w:val="000000"/>
          <w:sz w:val="20"/>
          <w:szCs w:val="20"/>
        </w:rPr>
        <w:t>); (4) TPACK (</w:t>
      </w:r>
      <w:proofErr w:type="spellStart"/>
      <w:r w:rsidRPr="00066201">
        <w:rPr>
          <w:i/>
          <w:iCs/>
          <w:color w:val="000000"/>
          <w:sz w:val="20"/>
          <w:szCs w:val="20"/>
        </w:rPr>
        <w:t>Technological</w:t>
      </w:r>
      <w:proofErr w:type="spellEnd"/>
      <w:r w:rsidRPr="00066201">
        <w:rPr>
          <w:i/>
          <w:iCs/>
          <w:color w:val="000000"/>
          <w:sz w:val="20"/>
          <w:szCs w:val="20"/>
        </w:rPr>
        <w:t xml:space="preserve"> </w:t>
      </w:r>
      <w:proofErr w:type="spellStart"/>
      <w:r w:rsidRPr="00066201">
        <w:rPr>
          <w:i/>
          <w:iCs/>
          <w:color w:val="000000"/>
          <w:sz w:val="20"/>
          <w:szCs w:val="20"/>
        </w:rPr>
        <w:t>Pedagogical</w:t>
      </w:r>
      <w:proofErr w:type="spellEnd"/>
      <w:r w:rsidRPr="00066201">
        <w:rPr>
          <w:i/>
          <w:iCs/>
          <w:color w:val="000000"/>
          <w:sz w:val="20"/>
          <w:szCs w:val="20"/>
        </w:rPr>
        <w:t xml:space="preserve"> </w:t>
      </w:r>
      <w:proofErr w:type="spellStart"/>
      <w:r w:rsidRPr="00066201">
        <w:rPr>
          <w:i/>
          <w:iCs/>
          <w:color w:val="000000"/>
          <w:sz w:val="20"/>
          <w:szCs w:val="20"/>
        </w:rPr>
        <w:t>Content</w:t>
      </w:r>
      <w:proofErr w:type="spellEnd"/>
      <w:r w:rsidRPr="00066201">
        <w:rPr>
          <w:i/>
          <w:iCs/>
          <w:color w:val="000000"/>
          <w:sz w:val="20"/>
          <w:szCs w:val="20"/>
        </w:rPr>
        <w:t xml:space="preserve"> </w:t>
      </w:r>
      <w:proofErr w:type="spellStart"/>
      <w:r w:rsidRPr="00066201">
        <w:rPr>
          <w:i/>
          <w:iCs/>
          <w:color w:val="000000"/>
          <w:sz w:val="20"/>
          <w:szCs w:val="20"/>
        </w:rPr>
        <w:t>Knowledge</w:t>
      </w:r>
      <w:proofErr w:type="spellEnd"/>
      <w:r w:rsidRPr="00066201">
        <w:rPr>
          <w:color w:val="000000"/>
          <w:sz w:val="20"/>
          <w:szCs w:val="20"/>
        </w:rPr>
        <w:t xml:space="preserve">). TPACK dapat diartikan sebagai rancangan kerangka kerja yang mendukung guru untuk </w:t>
      </w:r>
      <w:proofErr w:type="spellStart"/>
      <w:r w:rsidRPr="00066201">
        <w:rPr>
          <w:color w:val="000000"/>
          <w:sz w:val="20"/>
          <w:szCs w:val="20"/>
        </w:rPr>
        <w:t>meningktakan</w:t>
      </w:r>
      <w:proofErr w:type="spellEnd"/>
      <w:r w:rsidRPr="00066201">
        <w:rPr>
          <w:color w:val="000000"/>
          <w:sz w:val="20"/>
          <w:szCs w:val="20"/>
        </w:rPr>
        <w:t xml:space="preserve"> kemampuannya dalam pengintegrasian teknologi dalam proses pembelajaran. Karena TPACK menjadi dasar dalam proses kegiatan belajar mengajar berbasis teknologi yang akan membantu guru menemukan, menjelaskan, serta melakukan pengembangan implementasi teknologi dalam praktik pembelajaran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{"citationItems":[{"id":"ITEM-1","itemData":{"DOI":"10.53038/tlmi.v2i1.62","ISSN":"2828-0318","abstract":"The development of ICT (Information, communication, &amp; technology requires teachers to innovate and align themselves with technological developments. The teacher's ability to apply technology in learning can be seen through the teacher's TPACK (Technological Pedagogical Content Knowledge). TPACK is a theoretical framework that integrates technology, pedagogic , and subject matter in learning. This article aims to examine the elements of TPACK and its application in learning Arabic. This research is a qualitative type of research through literature study. The research stages were carried out by collecting library sources, both primary and secondary. This study carried out classification data based on research formulas TPACK is very helpful in teaching Arabic skills, because technology can complement teaching and make teaching more meaningful and interactive The implementation of TPACK in teaching Arabic skills is different for each teacher, this is influenced by the teacher's ability to master the seven components of TPACK . The more optimal the Arabic language teacher is in exploring and adding to their abilities, knowledge, and insights regarding both Arabic and TPACK, the better the teaching will be","author":[{"dropping-particle":"","family":"Haniefa","given":"Rifda","non-dropping-particle":"","parse-names":false,"suffix":""},{"dropping-particle":"","family":"Samsudin","given":"Mohamad","non-dropping-particle":"","parse-names":false,"suffix":""}],"container-title":"Ta'limi | Journal of Arabic Education and Arabic Studies","id":"ITEM-1","issue":"1","issued":{"date-parts":[["2023"]]},"page":"61-72","title":"Penerapan Technological Pedagogical and Content Knowledge (TPACK) dalam Pengajaran Keterampilan Berbahasa Arab","type":"article-journal","volume":"2"},"uris":["http://www.mendeley.com/documents/?uuid=27113620-7ccf-417a-b62e-56c52b1dd732"]}],"mendeley":{"formattedCitation":"[15]","plainTextFormattedCitation":"[15]","previouslyFormattedCitation":"[15]"},"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[15]</w:t>
      </w:r>
      <w:r w:rsidR="0041158E">
        <w:rPr>
          <w:rStyle w:val="FootnoteReference"/>
          <w:color w:val="000000"/>
          <w:sz w:val="20"/>
          <w:szCs w:val="20"/>
          <w:lang w:val="en-US"/>
        </w:rPr>
        <w:fldChar w:fldCharType="end"/>
      </w:r>
      <w:r w:rsidRPr="00066201">
        <w:rPr>
          <w:color w:val="000000"/>
          <w:sz w:val="20"/>
          <w:szCs w:val="20"/>
        </w:rPr>
        <w:t xml:space="preserve">. </w:t>
      </w:r>
    </w:p>
    <w:p w14:paraId="4C5BC04B" w14:textId="0B07E95A" w:rsidR="00066201" w:rsidRDefault="00066201" w:rsidP="00066201">
      <w:pPr>
        <w:pBdr>
          <w:top w:val="nil"/>
          <w:left w:val="nil"/>
          <w:bottom w:val="nil"/>
          <w:right w:val="nil"/>
          <w:between w:val="nil"/>
        </w:pBdr>
        <w:ind w:firstLine="288"/>
        <w:jc w:val="both"/>
        <w:rPr>
          <w:color w:val="000000"/>
          <w:sz w:val="20"/>
          <w:szCs w:val="20"/>
        </w:rPr>
      </w:pPr>
      <w:r w:rsidRPr="00066201">
        <w:rPr>
          <w:color w:val="000000"/>
          <w:sz w:val="20"/>
          <w:szCs w:val="20"/>
        </w:rPr>
        <w:t>Media teknologi mampu mendukung capaian  kompetensi dari aspek sumber informasi maupun sebagai mediator untuk penguasaan empat keterampilan berbahasa Arab (</w:t>
      </w:r>
      <w:proofErr w:type="spellStart"/>
      <w:r w:rsidRPr="00066201">
        <w:rPr>
          <w:i/>
          <w:iCs/>
          <w:color w:val="000000"/>
          <w:sz w:val="20"/>
          <w:szCs w:val="20"/>
        </w:rPr>
        <w:t>maharatul</w:t>
      </w:r>
      <w:proofErr w:type="spellEnd"/>
      <w:r w:rsidRPr="00066201">
        <w:rPr>
          <w:i/>
          <w:iCs/>
          <w:color w:val="000000"/>
          <w:sz w:val="20"/>
          <w:szCs w:val="20"/>
        </w:rPr>
        <w:t xml:space="preserve"> istima’, </w:t>
      </w:r>
      <w:proofErr w:type="spellStart"/>
      <w:r w:rsidRPr="00066201">
        <w:rPr>
          <w:i/>
          <w:iCs/>
          <w:color w:val="000000"/>
          <w:sz w:val="20"/>
          <w:szCs w:val="20"/>
        </w:rPr>
        <w:t>maharatul</w:t>
      </w:r>
      <w:proofErr w:type="spellEnd"/>
      <w:r w:rsidRPr="00066201">
        <w:rPr>
          <w:i/>
          <w:iCs/>
          <w:color w:val="000000"/>
          <w:sz w:val="20"/>
          <w:szCs w:val="20"/>
        </w:rPr>
        <w:t xml:space="preserve"> kalam, </w:t>
      </w:r>
      <w:proofErr w:type="spellStart"/>
      <w:r w:rsidRPr="00066201">
        <w:rPr>
          <w:i/>
          <w:iCs/>
          <w:color w:val="000000"/>
          <w:sz w:val="20"/>
          <w:szCs w:val="20"/>
        </w:rPr>
        <w:t>maharatul</w:t>
      </w:r>
      <w:proofErr w:type="spellEnd"/>
      <w:r w:rsidRPr="00066201">
        <w:rPr>
          <w:i/>
          <w:iCs/>
          <w:color w:val="000000"/>
          <w:sz w:val="20"/>
          <w:szCs w:val="20"/>
        </w:rPr>
        <w:t xml:space="preserve"> qiraah, dan </w:t>
      </w:r>
      <w:proofErr w:type="spellStart"/>
      <w:r w:rsidRPr="00066201">
        <w:rPr>
          <w:i/>
          <w:iCs/>
          <w:color w:val="000000"/>
          <w:sz w:val="20"/>
          <w:szCs w:val="20"/>
        </w:rPr>
        <w:t>maharatul</w:t>
      </w:r>
      <w:proofErr w:type="spellEnd"/>
      <w:r w:rsidRPr="00066201">
        <w:rPr>
          <w:i/>
          <w:iCs/>
          <w:color w:val="000000"/>
          <w:sz w:val="20"/>
          <w:szCs w:val="20"/>
        </w:rPr>
        <w:t xml:space="preserve"> </w:t>
      </w:r>
      <w:proofErr w:type="spellStart"/>
      <w:r w:rsidRPr="00066201">
        <w:rPr>
          <w:i/>
          <w:iCs/>
          <w:color w:val="000000"/>
          <w:sz w:val="20"/>
          <w:szCs w:val="20"/>
        </w:rPr>
        <w:t>kitabah</w:t>
      </w:r>
      <w:proofErr w:type="spellEnd"/>
      <w:r w:rsidRPr="00066201">
        <w:rPr>
          <w:color w:val="000000"/>
          <w:sz w:val="20"/>
          <w:szCs w:val="20"/>
        </w:rPr>
        <w:t xml:space="preserve">)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{"citationItems":[{"id":"ITEM-1","itemData":{"DOI":"10.53038/tlmi.v2i1.62","ISSN":"2828-0318","abstract":"The development of ICT (Information, communication, &amp; technology requires teachers to innovate and align themselves with technological developments. The teacher's ability to apply technology in learning can be seen through the teacher's TPACK (Technological Pedagogical Content Knowledge). TPACK is a theoretical framework that integrates technology, pedagogic , and subject matter in learning. This article aims to examine the elements of TPACK and its application in learning Arabic. This research is a qualitative type of research through literature study. The research stages were carried out by collecting library sources, both primary and secondary. This study carried out classification data based on research formulas TPACK is very helpful in teaching Arabic skills, because technology can complement teaching and make teaching more meaningful and interactive The implementation of TPACK in teaching Arabic skills is different for each teacher, this is influenced by the teacher's ability to master the seven components of TPACK . The more optimal the Arabic language teacher is in exploring and adding to their abilities, knowledge, and insights regarding both Arabic and TPACK, the better the teaching will be","author":[{"dropping-particle":"","family":"Haniefa","given":"Rifda","non-dropping-particle":"","parse-names":false,"suffix":""},{"dropping-particle":"","family":"Samsudin","given":"Mohamad","non-dropping-particle":"","parse-names":false,"suffix":""}],"container-title":"Ta'limi | Journal of Arabic Education and Arabic Studies","id":"ITEM-1","issue":"1","issued":{"date-parts":[["2023"]]},"page":"61-72","title":"Penerapan Technological Pedagogical and Content Knowledge (TPACK) dalam Pengajaran Keterampilan Berbahasa Arab","type":"article-journal","volume":"2"},"uris":["http://www.mendeley.com/documents/?uuid=27113620-7ccf-417a-b62e-56c52b1dd732"]}],"mendeley":{"formattedCitation":"[15]","plainTextFormattedCitation":"[15]","previouslyFormattedCitation":"[15]"},"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noProof/>
          <w:color w:val="000000"/>
          <w:sz w:val="20"/>
          <w:szCs w:val="20"/>
          <w:lang w:val="en-US"/>
        </w:rPr>
        <w:t>[15]</w:t>
      </w:r>
      <w:r w:rsidR="0041158E">
        <w:rPr>
          <w:rStyle w:val="FootnoteReference"/>
          <w:color w:val="000000"/>
          <w:sz w:val="20"/>
          <w:szCs w:val="20"/>
          <w:lang w:val="en-US"/>
        </w:rPr>
        <w:fldChar w:fldCharType="end"/>
      </w:r>
      <w:r w:rsidRPr="00066201">
        <w:rPr>
          <w:color w:val="000000"/>
          <w:sz w:val="20"/>
          <w:szCs w:val="20"/>
        </w:rPr>
        <w:t xml:space="preserve">. Penyampaian materi dengan menarik mampu memberikan motivasi belajar. Dalam meningkatkan keterampilan </w:t>
      </w:r>
      <w:proofErr w:type="spellStart"/>
      <w:r w:rsidRPr="00066201">
        <w:rPr>
          <w:i/>
          <w:iCs/>
          <w:color w:val="000000"/>
          <w:sz w:val="20"/>
          <w:szCs w:val="20"/>
        </w:rPr>
        <w:t>maharah</w:t>
      </w:r>
      <w:proofErr w:type="spellEnd"/>
      <w:r w:rsidRPr="00066201">
        <w:rPr>
          <w:i/>
          <w:iCs/>
          <w:color w:val="000000"/>
          <w:sz w:val="20"/>
          <w:szCs w:val="20"/>
        </w:rPr>
        <w:t xml:space="preserve"> istima’ </w:t>
      </w:r>
      <w:r w:rsidRPr="00066201">
        <w:rPr>
          <w:color w:val="000000"/>
          <w:sz w:val="20"/>
          <w:szCs w:val="20"/>
        </w:rPr>
        <w:t xml:space="preserve">guru dapat menggunakan sarana media audio atau audio visual seperti </w:t>
      </w:r>
      <w:r w:rsidRPr="00066201">
        <w:rPr>
          <w:color w:val="000000"/>
          <w:sz w:val="20"/>
          <w:szCs w:val="20"/>
        </w:rPr>
        <w:lastRenderedPageBreak/>
        <w:t xml:space="preserve">penggunaan aplikasi </w:t>
      </w:r>
      <w:r w:rsidRPr="00066201">
        <w:rPr>
          <w:i/>
          <w:iCs/>
          <w:color w:val="000000"/>
          <w:sz w:val="20"/>
          <w:szCs w:val="20"/>
        </w:rPr>
        <w:t xml:space="preserve">Youtube, Instagram, </w:t>
      </w:r>
      <w:r w:rsidRPr="00066201">
        <w:rPr>
          <w:color w:val="000000"/>
          <w:sz w:val="20"/>
          <w:szCs w:val="20"/>
        </w:rPr>
        <w:t xml:space="preserve">juga </w:t>
      </w:r>
      <w:proofErr w:type="spellStart"/>
      <w:r w:rsidRPr="00066201">
        <w:rPr>
          <w:i/>
          <w:iCs/>
          <w:color w:val="000000"/>
          <w:sz w:val="20"/>
          <w:szCs w:val="20"/>
        </w:rPr>
        <w:t>Tiktok</w:t>
      </w:r>
      <w:proofErr w:type="spellEnd"/>
      <w:r w:rsidRPr="00066201">
        <w:rPr>
          <w:color w:val="000000"/>
          <w:sz w:val="20"/>
          <w:szCs w:val="20"/>
        </w:rPr>
        <w:t xml:space="preserve">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{"citationItems":[{"id":"ITEM-1","itemData":{"DOI":"10.30997/tjpba.v3i2.6138","ISSN":"2721-155X","abstract":"Penelitian ini merupakan penelitian tentang media pembelajaran bahasa arab dalam meningkatkan kemampuan maharah istima’. Objek yang diambil dalam penelitian ini adalah sebuah video animasi youtube yang mana di era teknologi saat iniperlu adanya inovasi baru dalam menyampaikan pembelajaran salah satunya dengan menggunakan media. Penting sekali bagi guru untuk memilih media yang akan digunakan dalam proses pembelajaran untuk memudahkan pemahaman serta menunjang efektifitas dan motovasi belajar siswa. Video animasi menjadi objek penelitian ini karena menjadi salah satu pilihan terbaik dalam menyampaikan informasi dan pembelajaran, selain dinamis media ini juga terkesan menarik sehingga tidak bosan selama melaksanakan pembelajaran. Selainitu, video animasi bisa didapatkan diberbagai sosial media seperti youtube. Hal ini memudahkan apabila guru tidak memiliki keahlian dalam proses edit video secara langsung, maka guru dapat mengakses video animasi dari youtube. Namun akan lebih baik jika guru bisa belajar membuat dan menggunakan video animasi sendiri agar lebih fokus pada tujuan pembelajaran yang diinginkan dan dapat menyeimbangi kemampuan teknologi saat ini.","author":[{"dropping-particle":"","family":"Handayani","given":"Sri","non-dropping-particle":"","parse-names":false,"suffix":""},{"dropping-particle":"","family":"Syafi’i","given":"","non-dropping-particle":"","parse-names":false,"suffix":""}],"container-title":"Tatsqifiy: Jurnal Pendidikan Bahasa Arab","id":"ITEM-1","issue":"2","issued":{"date-parts":[["2022"]]},"page":"104-115","title":"Pemanfaatan Video Animasi Youtube Untuk Meningkatkan Pengembangan Maharah Istima’ Bahasa Arab","type":"article-journal","volume":"3"},"uris":["http://www.mendeley.com/documents/?uuid=8e628ad5-f29a-4823-9846-351f1045d74b"]}],"mendeley":{"formattedCitation":"[16]","plainTextFormattedCitation":"[16]","previouslyFormattedCitation":"[16]"},"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[16]</w:t>
      </w:r>
      <w:r w:rsidR="0041158E">
        <w:rPr>
          <w:rStyle w:val="FootnoteReference"/>
          <w:color w:val="000000"/>
          <w:sz w:val="20"/>
          <w:szCs w:val="20"/>
          <w:lang w:val="en-US"/>
        </w:rPr>
        <w:fldChar w:fldCharType="end"/>
      </w:r>
      <w:r w:rsidRPr="00066201">
        <w:rPr>
          <w:color w:val="000000"/>
          <w:sz w:val="20"/>
          <w:szCs w:val="20"/>
        </w:rPr>
        <w:t xml:space="preserve">. Penggunaan sarana media audio visual cocok untuk pembelajaran Bahasa Arab karena penyajian isi materi menjadi lebih menarik, kreatif, hal ini membuat peserta didik lebih aktif, senang, dan tidak jenuh agar paham isi materi dengan baik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{"citationItems":[{"id":"ITEM-1","itemData":{"ISSN":"2774-6461","abstract":"This research aims to obtain an overview of the use of audio-visual media to make it easier for students to understand Arabic language material at Madrasah Tsanawiyah Negeri 2 Surakarta. This research uses this type of researchmixed methods. Data collection techniques using observation, interviews, documentation and tests.The results of data analysis from this research show that T count 2.411 and Ttable 2.040 which means that T calculated is greater than Ttable (2.411&amp;gt;2.040) which means that The use of audio-visual media in learning Arabic can improve students' understanding. The results of this analysis can also be seen from the student test results which show that average value of Arabic learning results (posttest) out of 28 students was 85,625 and 27 students achieved learning completeness with a percentage of 86% in the good category. From this percentage, it can be said that classically more than 75% of students achieved a complete score. Based on the results of data analysis, it can be concluded that in this research the use of audio-visual media as an effective means can improve students' understanding.","author":[{"dropping-particle":"","family":"Umi Hanifah","given":"Dewi","non-dropping-particle":"","parse-names":false,"suffix":""},{"dropping-particle":"","family":"Makruf","given":"Imam","non-dropping-particle":"","parse-names":false,"suffix":""},{"dropping-particle":"","family":"Raden Mas Said Surakarta","given":"Uin","non-dropping-particle":"","parse-names":false,"suffix":""}],"container-title":"ATHLA : Journal of Arabic Teaching, Linguistic and Literature","id":"ITEM-1","issue":"2","issued":{"date-parts":[["2023"]]},"page":"139-152","title":"Using Audio Visual Media as a Means to Make It Easier for Students to Understand Arabic Learning Material/ Penggunaan Media Audio Visual Sebagai Sarana Untuk Memudahkan Siswa Dalam Memahami Materi Pembelajaran Bahasa Arab","type":"article-journal","volume":"4"},"uris":["http://www.mendeley.com/documents/?uuid=ab278ee6-f381-4753-a81e-94e2ec5abd99"]}],"mendeley":{"formattedCitation":"[17]","plainTextFormattedCitation":"[17]","previouslyFormattedCitation":"[17]"},"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[17]</w:t>
      </w:r>
      <w:r w:rsidR="0041158E">
        <w:rPr>
          <w:rStyle w:val="FootnoteReference"/>
          <w:color w:val="000000"/>
          <w:sz w:val="20"/>
          <w:szCs w:val="20"/>
          <w:lang w:val="en-US"/>
        </w:rPr>
        <w:fldChar w:fldCharType="end"/>
      </w:r>
      <w:r w:rsidRPr="00066201">
        <w:rPr>
          <w:color w:val="000000"/>
          <w:sz w:val="20"/>
          <w:szCs w:val="20"/>
        </w:rPr>
        <w:t xml:space="preserve">. Aplikasi yang berkembang dapat meningkatkan kepercayaan diri dalam berkomunikasi. Penggunaan </w:t>
      </w:r>
      <w:proofErr w:type="spellStart"/>
      <w:r w:rsidRPr="00066201">
        <w:rPr>
          <w:i/>
          <w:iCs/>
          <w:color w:val="000000"/>
          <w:sz w:val="20"/>
          <w:szCs w:val="20"/>
        </w:rPr>
        <w:t>Whatsapp</w:t>
      </w:r>
      <w:proofErr w:type="spellEnd"/>
      <w:r w:rsidRPr="00066201">
        <w:rPr>
          <w:i/>
          <w:iCs/>
          <w:color w:val="000000"/>
          <w:sz w:val="20"/>
          <w:szCs w:val="20"/>
        </w:rPr>
        <w:t xml:space="preserve"> </w:t>
      </w:r>
      <w:r w:rsidRPr="00066201">
        <w:rPr>
          <w:color w:val="000000"/>
          <w:sz w:val="20"/>
          <w:szCs w:val="20"/>
        </w:rPr>
        <w:t xml:space="preserve">dapat berperan dalam meningkatkan kepercayaan diri dalam berkomunikasi, mengolah kata, juga meningkatkan keterampilan </w:t>
      </w:r>
      <w:proofErr w:type="spellStart"/>
      <w:r w:rsidRPr="00066201">
        <w:rPr>
          <w:i/>
          <w:iCs/>
          <w:color w:val="000000"/>
          <w:sz w:val="20"/>
          <w:szCs w:val="20"/>
        </w:rPr>
        <w:t>maharatul</w:t>
      </w:r>
      <w:proofErr w:type="spellEnd"/>
      <w:r w:rsidRPr="00066201">
        <w:rPr>
          <w:i/>
          <w:iCs/>
          <w:color w:val="000000"/>
          <w:sz w:val="20"/>
          <w:szCs w:val="20"/>
        </w:rPr>
        <w:t xml:space="preserve"> </w:t>
      </w:r>
      <w:proofErr w:type="spellStart"/>
      <w:r w:rsidRPr="00066201">
        <w:rPr>
          <w:i/>
          <w:iCs/>
          <w:color w:val="000000"/>
          <w:sz w:val="20"/>
          <w:szCs w:val="20"/>
        </w:rPr>
        <w:t>kitabah</w:t>
      </w:r>
      <w:proofErr w:type="spellEnd"/>
      <w:r w:rsidRPr="00066201">
        <w:rPr>
          <w:i/>
          <w:iCs/>
          <w:color w:val="000000"/>
          <w:sz w:val="20"/>
          <w:szCs w:val="20"/>
        </w:rPr>
        <w:t xml:space="preserve"> </w:t>
      </w:r>
      <w:r w:rsidRPr="00066201">
        <w:rPr>
          <w:color w:val="000000"/>
          <w:sz w:val="20"/>
          <w:szCs w:val="20"/>
        </w:rPr>
        <w:t xml:space="preserve">serta </w:t>
      </w:r>
      <w:proofErr w:type="spellStart"/>
      <w:r w:rsidRPr="00066201">
        <w:rPr>
          <w:i/>
          <w:iCs/>
          <w:color w:val="000000"/>
          <w:sz w:val="20"/>
          <w:szCs w:val="20"/>
        </w:rPr>
        <w:t>maharatul</w:t>
      </w:r>
      <w:proofErr w:type="spellEnd"/>
      <w:r w:rsidRPr="00066201">
        <w:rPr>
          <w:i/>
          <w:iCs/>
          <w:color w:val="000000"/>
          <w:sz w:val="20"/>
          <w:szCs w:val="20"/>
        </w:rPr>
        <w:t xml:space="preserve"> kalam</w:t>
      </w:r>
      <w:r w:rsidRPr="00066201">
        <w:rPr>
          <w:color w:val="000000"/>
          <w:sz w:val="20"/>
          <w:szCs w:val="20"/>
        </w:rPr>
        <w:t xml:space="preserve">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{"citationItems":[{"id":"ITEM-1","itemData":{"DOI":"10.21043/arabia.v12i2.8073","ISSN":"2085-644X","abstract":"Seiring perkembangan zaman yang serba digital, maka media pembelajaran pun menyesuaikan keadaan tersebut. Vlog salah satu media sosial sekarang menjadi tren yang berkembang di tengah-tengah masyarakat. Media sosial ini kalau dikemas secara apik juga bisa menjadi suatu media pembelajaran yang sangat menarik dan memberikan nilai plus dalam meningkatkan kemampuan mahasiswa. Artikel ini bertujuan untuk mendiskripsikan penggunaan media sosial Vlog pada pembelajaran &lt;em&gt;maharah&lt;/em&gt; &lt;em&gt;kalam&lt;/em&gt; dan persepsi mahasiswa dalam penggunaan Vlog pada pembelajaran &lt;em&gt;maharah kalam.&lt;/em&gt; Metodologi yang digunakan penulis dalam artikel adalah kualitatif deskriptif. Jenis ini disesuaikan dengan tujuan penulisan artikel, yakni untuk memberikan informasi dan gambaran terkait objek. Lokus kajian artikel ini adalah  mahasiswa Fakultas Dakwah IAIN Kudus semester Ganjil TA 2019-2020. Hasil temuan yang didapat oleh penulis dari kajian ini; 1) Pemilihan Vlog sebagai salah satu media pembelajaran &lt;em&gt;maharah kalam&lt;/em&gt; bagi mahasiswa karena memiliki banyak nilai positif atau kelebihan, yakni bersifat mudah dan fleksibel; murah dan ekonomis; dan meningatkan kreatifitas mahasiswa. 2) penggunaan Vlog mampu meningkatkan perfomansi atau percaya diri dalam berbicara bahasa Arab.","author":[{"dropping-particle":"","family":"Muthmainnah","given":"Muthmainnah","non-dropping-particle":"","parse-names":false,"suffix":""},{"dropping-particle":"","family":"Annas","given":"Azwar","non-dropping-particle":"","parse-names":false,"suffix":""}],"container-title":"Arabia","id":"ITEM-1","issue":"2","issued":{"date-parts":[["2020"]]},"page":"123","title":"Pemanfaatan “Vlog” Sebagai Media Pembelajaran dalam Meningkatkan Maharah Kalam bagi Mahasiswa IAIN Kudus","type":"article-journal","volume":"12"},"uris":["http://www.mendeley.com/documents/?uuid=4fa730d3-dca0-49b3-b8f0-25558cb15fa3"]}],"mendeley":{"formattedCitation":"[18]","plainTextFormattedCitation":"[18]","previouslyFormattedCitation":"[18]"},"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[18]</w:t>
      </w:r>
      <w:r w:rsidR="0041158E">
        <w:rPr>
          <w:rStyle w:val="FootnoteReference"/>
          <w:color w:val="000000"/>
          <w:sz w:val="20"/>
          <w:szCs w:val="20"/>
          <w:lang w:val="en-US"/>
        </w:rPr>
        <w:fldChar w:fldCharType="end"/>
      </w:r>
      <w:r w:rsidRPr="00066201">
        <w:rPr>
          <w:color w:val="000000"/>
          <w:sz w:val="20"/>
          <w:szCs w:val="20"/>
        </w:rPr>
        <w:t xml:space="preserve">. Media pembelajaran yang menggunakan teknologi berupa </w:t>
      </w:r>
      <w:r w:rsidRPr="00066201">
        <w:rPr>
          <w:i/>
          <w:iCs/>
          <w:color w:val="000000"/>
          <w:sz w:val="20"/>
          <w:szCs w:val="20"/>
        </w:rPr>
        <w:t xml:space="preserve">Power </w:t>
      </w:r>
      <w:proofErr w:type="spellStart"/>
      <w:r w:rsidRPr="00066201">
        <w:rPr>
          <w:i/>
          <w:iCs/>
          <w:color w:val="000000"/>
          <w:sz w:val="20"/>
          <w:szCs w:val="20"/>
        </w:rPr>
        <w:t>Point</w:t>
      </w:r>
      <w:proofErr w:type="spellEnd"/>
      <w:r w:rsidRPr="00066201">
        <w:rPr>
          <w:color w:val="000000"/>
          <w:sz w:val="20"/>
          <w:szCs w:val="20"/>
        </w:rPr>
        <w:t xml:space="preserve"> juga dapat menunjang proses peningkatan kosakata (</w:t>
      </w:r>
      <w:proofErr w:type="spellStart"/>
      <w:r w:rsidRPr="00066201">
        <w:rPr>
          <w:i/>
          <w:iCs/>
          <w:color w:val="000000"/>
          <w:sz w:val="20"/>
          <w:szCs w:val="20"/>
        </w:rPr>
        <w:t>mufrodat</w:t>
      </w:r>
      <w:proofErr w:type="spellEnd"/>
      <w:r w:rsidRPr="00066201">
        <w:rPr>
          <w:color w:val="000000"/>
          <w:sz w:val="20"/>
          <w:szCs w:val="20"/>
        </w:rPr>
        <w:t xml:space="preserve">) Bahasa Arab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{"citationItems":[{"id":"ITEM-1","itemData":{"abstract":"… Pembelajaran Kosakata (Mufradat) Bahasa Arab Kelas X … yang tidak menunjang pembelajaran, adapun salah satu … mampu mengembangkan model pembelajaran, menerapkan metode …","author":[{"dropping-particle":"","family":"Rahmadani","given":"Nur","non-dropping-particle":"","parse-names":false,"suffix":""},{"dropping-particle":"","family":"Syamsuddin","given":"Bachtiar","non-dropping-particle":"","parse-names":false,"suffix":""},{"dropping-particle":"","family":"Rahman","given":"Amri","non-dropping-particle":"","parse-names":false,"suffix":""}],"container-title":"Doctoral dissertation, Universitas Negeri Makassar","id":"ITEM-1","issued":{"date-parts":[["2019"]]},"page":"1-11","title":"Keefektifan Penggunaan Media Microsoft Power Point Dalam Pembelajaran Kosakata (Mufradat) Bahasa Arab Kelas X Sma Negeri 5 Barru","type":"article-journal"},"uris":["http://www.mendeley.com/documents/?uuid=5b7eae21-95b0-453f-ae68-75884af413cb"]}],"mendeley":{"formattedCitation":"[19]","plainTextFormattedCitation":"[19]","previouslyFormattedCitation":"[19]"},"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[19]</w:t>
      </w:r>
      <w:r w:rsidR="0041158E">
        <w:rPr>
          <w:rStyle w:val="FootnoteReference"/>
          <w:color w:val="000000"/>
          <w:sz w:val="20"/>
          <w:szCs w:val="20"/>
          <w:lang w:val="en-US"/>
        </w:rPr>
        <w:fldChar w:fldCharType="end"/>
      </w:r>
      <w:r w:rsidRPr="00066201">
        <w:rPr>
          <w:color w:val="000000"/>
          <w:sz w:val="20"/>
          <w:szCs w:val="20"/>
        </w:rPr>
        <w:t xml:space="preserve">. Penggunaan aplikasi </w:t>
      </w:r>
      <w:r w:rsidRPr="00066201">
        <w:rPr>
          <w:i/>
          <w:iCs/>
          <w:color w:val="000000"/>
          <w:sz w:val="20"/>
          <w:szCs w:val="20"/>
        </w:rPr>
        <w:t xml:space="preserve">Google </w:t>
      </w:r>
      <w:proofErr w:type="spellStart"/>
      <w:r w:rsidRPr="00066201">
        <w:rPr>
          <w:i/>
          <w:iCs/>
          <w:color w:val="000000"/>
          <w:sz w:val="20"/>
          <w:szCs w:val="20"/>
        </w:rPr>
        <w:t>Classroom</w:t>
      </w:r>
      <w:proofErr w:type="spellEnd"/>
      <w:r w:rsidRPr="00066201">
        <w:rPr>
          <w:i/>
          <w:iCs/>
          <w:color w:val="000000"/>
          <w:sz w:val="20"/>
          <w:szCs w:val="20"/>
        </w:rPr>
        <w:t xml:space="preserve"> </w:t>
      </w:r>
      <w:r w:rsidRPr="00066201">
        <w:rPr>
          <w:color w:val="000000"/>
          <w:sz w:val="20"/>
          <w:szCs w:val="20"/>
        </w:rPr>
        <w:t xml:space="preserve">dapat membantu guru dalam meningkatkan keterampilan </w:t>
      </w:r>
      <w:proofErr w:type="spellStart"/>
      <w:r w:rsidRPr="00066201">
        <w:rPr>
          <w:i/>
          <w:iCs/>
          <w:color w:val="000000"/>
          <w:sz w:val="20"/>
          <w:szCs w:val="20"/>
        </w:rPr>
        <w:t>maharah</w:t>
      </w:r>
      <w:proofErr w:type="spellEnd"/>
      <w:r w:rsidRPr="00066201">
        <w:rPr>
          <w:i/>
          <w:iCs/>
          <w:color w:val="000000"/>
          <w:sz w:val="20"/>
          <w:szCs w:val="20"/>
        </w:rPr>
        <w:t xml:space="preserve"> qiraah </w:t>
      </w:r>
      <w:r w:rsidRPr="00066201">
        <w:rPr>
          <w:color w:val="000000"/>
          <w:sz w:val="20"/>
          <w:szCs w:val="20"/>
        </w:rPr>
        <w:t xml:space="preserve">dengan beberapa faktor pendukungnya yakni kemudahan akses dalam mengatur kelas, pemberian materi, pengumpulan tugas, serta pemberian </w:t>
      </w:r>
      <w:proofErr w:type="spellStart"/>
      <w:r w:rsidRPr="00066201">
        <w:rPr>
          <w:i/>
          <w:iCs/>
          <w:color w:val="000000"/>
          <w:sz w:val="20"/>
          <w:szCs w:val="20"/>
        </w:rPr>
        <w:t>feedback</w:t>
      </w:r>
      <w:proofErr w:type="spellEnd"/>
      <w:r w:rsidRPr="00066201">
        <w:rPr>
          <w:color w:val="000000"/>
          <w:sz w:val="20"/>
          <w:szCs w:val="20"/>
        </w:rPr>
        <w:t xml:space="preserve"> dan nilai kepada siswa </w:t>
      </w:r>
      <w:r w:rsidR="0041158E">
        <w:rPr>
          <w:rStyle w:val="FootnoteReference"/>
          <w:color w:val="000000"/>
          <w:sz w:val="20"/>
          <w:szCs w:val="20"/>
          <w:lang w:val="en-US"/>
        </w:rPr>
        <w:fldChar w:fldCharType="begin" w:fldLock="1"/>
      </w:r>
      <w:r w:rsidR="0041158E">
        <w:rPr>
          <w:color w:val="000000"/>
          <w:sz w:val="20"/>
          <w:szCs w:val="20"/>
          <w:lang w:val="en-US"/>
        </w:rPr>
        <w:instrText>ADDIN CSL_CITATION {"citationItems":[{"id":"ITEM-1","itemData":{"author":[{"dropping-particle":"","family":"Sholikhah","given":"Mar'atus","non-dropping-particle":"","parse-names":false,"suffix":""},{"dropping-particle":"","family":"Hikmah","given":"Khizanatul","non-dropping-particle":"","parse-names":false,"suffix":""}],"container-title":"Adabiyah: Jurnal Pendidikan Islam","id":"ITEM-1","issued":{"date-parts":[["2023"]]},"page":"1-10","title":"Penerapan Google Classroom dalam Pembelajaran Maharah Qiroah di masa Covid 19 Siswa Kelas 8 di Sekolah Menengah Pertama Islam","type":"article-journal","volume":"5"},"uris":["http://www.mendeley.com/documents/?uuid=c722ac63-decb-4d37-acdc-33d716f73939"]}],"mendeley":{"formattedCitation":"[20]","plainTextFormattedCitation":"[20]","previouslyFormattedCitation":"[20]"},"properties":{"noteIndex":0},"schema":"https://github.com/citation-style-language/schema/raw/master/csl-citation.json"}</w:instrText>
      </w:r>
      <w:r w:rsidR="0041158E">
        <w:rPr>
          <w:rStyle w:val="FootnoteReference"/>
          <w:color w:val="000000"/>
          <w:sz w:val="20"/>
          <w:szCs w:val="20"/>
          <w:lang w:val="en-US"/>
        </w:rPr>
        <w:fldChar w:fldCharType="separate"/>
      </w:r>
      <w:r w:rsidR="0041158E" w:rsidRPr="0041158E">
        <w:rPr>
          <w:bCs/>
          <w:noProof/>
          <w:color w:val="000000"/>
          <w:sz w:val="20"/>
          <w:szCs w:val="20"/>
          <w:lang w:val="en-US"/>
        </w:rPr>
        <w:t>[20]</w:t>
      </w:r>
      <w:r w:rsidR="0041158E">
        <w:rPr>
          <w:rStyle w:val="FootnoteReference"/>
          <w:color w:val="000000"/>
          <w:sz w:val="20"/>
          <w:szCs w:val="20"/>
          <w:lang w:val="en-US"/>
        </w:rPr>
        <w:fldChar w:fldCharType="end"/>
      </w:r>
      <w:r w:rsidRPr="00066201">
        <w:rPr>
          <w:color w:val="000000"/>
          <w:sz w:val="20"/>
          <w:szCs w:val="20"/>
        </w:rPr>
        <w:t xml:space="preserve">. </w:t>
      </w:r>
    </w:p>
    <w:p w14:paraId="05AFCEE7" w14:textId="13BAEF40" w:rsidR="00066201" w:rsidRPr="00066201" w:rsidRDefault="00066201" w:rsidP="00066201">
      <w:pPr>
        <w:pBdr>
          <w:top w:val="nil"/>
          <w:left w:val="nil"/>
          <w:bottom w:val="nil"/>
          <w:right w:val="nil"/>
          <w:between w:val="nil"/>
        </w:pBdr>
        <w:ind w:firstLine="288"/>
        <w:jc w:val="both"/>
        <w:rPr>
          <w:color w:val="000000"/>
          <w:sz w:val="20"/>
          <w:szCs w:val="20"/>
        </w:rPr>
      </w:pPr>
      <w:r w:rsidRPr="00066201">
        <w:rPr>
          <w:color w:val="000000"/>
          <w:sz w:val="20"/>
          <w:szCs w:val="20"/>
        </w:rPr>
        <w:t>Untuk menghasilkan keba</w:t>
      </w:r>
      <w:r w:rsidR="00430132">
        <w:rPr>
          <w:color w:val="000000"/>
          <w:sz w:val="20"/>
          <w:szCs w:val="20"/>
        </w:rPr>
        <w:t>ha</w:t>
      </w:r>
      <w:r w:rsidRPr="00066201">
        <w:rPr>
          <w:color w:val="000000"/>
          <w:sz w:val="20"/>
          <w:szCs w:val="20"/>
        </w:rPr>
        <w:t xml:space="preserve">ruan ilmu dan fokus terhadap masalah, sehingga peneliti mengkaji literatur atas penelitian terdahulu, yakni milik Rifda </w:t>
      </w:r>
      <w:proofErr w:type="spellStart"/>
      <w:r w:rsidRPr="00066201">
        <w:rPr>
          <w:color w:val="000000"/>
          <w:sz w:val="20"/>
          <w:szCs w:val="20"/>
        </w:rPr>
        <w:t>Haniefa</w:t>
      </w:r>
      <w:proofErr w:type="spellEnd"/>
      <w:r w:rsidRPr="00066201">
        <w:rPr>
          <w:color w:val="000000"/>
          <w:sz w:val="20"/>
          <w:szCs w:val="20"/>
        </w:rPr>
        <w:t xml:space="preserve"> dan Mohammad Samsudin yang berjudul, “Penerapan </w:t>
      </w:r>
      <w:proofErr w:type="spellStart"/>
      <w:r w:rsidRPr="00066201">
        <w:rPr>
          <w:i/>
          <w:iCs/>
          <w:color w:val="000000"/>
          <w:sz w:val="20"/>
          <w:szCs w:val="20"/>
        </w:rPr>
        <w:t>Technological</w:t>
      </w:r>
      <w:proofErr w:type="spellEnd"/>
      <w:r w:rsidRPr="00066201">
        <w:rPr>
          <w:i/>
          <w:iCs/>
          <w:color w:val="000000"/>
          <w:sz w:val="20"/>
          <w:szCs w:val="20"/>
        </w:rPr>
        <w:t xml:space="preserve"> </w:t>
      </w:r>
      <w:proofErr w:type="spellStart"/>
      <w:r w:rsidRPr="00066201">
        <w:rPr>
          <w:i/>
          <w:iCs/>
          <w:color w:val="000000"/>
          <w:sz w:val="20"/>
          <w:szCs w:val="20"/>
        </w:rPr>
        <w:t>Pedagogical</w:t>
      </w:r>
      <w:proofErr w:type="spellEnd"/>
      <w:r w:rsidRPr="00066201">
        <w:rPr>
          <w:i/>
          <w:iCs/>
          <w:color w:val="000000"/>
          <w:sz w:val="20"/>
          <w:szCs w:val="20"/>
        </w:rPr>
        <w:t xml:space="preserve"> </w:t>
      </w:r>
      <w:proofErr w:type="spellStart"/>
      <w:r w:rsidRPr="00066201">
        <w:rPr>
          <w:i/>
          <w:iCs/>
          <w:color w:val="000000"/>
          <w:sz w:val="20"/>
          <w:szCs w:val="20"/>
        </w:rPr>
        <w:t>and</w:t>
      </w:r>
      <w:proofErr w:type="spellEnd"/>
      <w:r w:rsidRPr="00066201">
        <w:rPr>
          <w:i/>
          <w:iCs/>
          <w:color w:val="000000"/>
          <w:sz w:val="20"/>
          <w:szCs w:val="20"/>
        </w:rPr>
        <w:t xml:space="preserve"> </w:t>
      </w:r>
      <w:proofErr w:type="spellStart"/>
      <w:r w:rsidRPr="00066201">
        <w:rPr>
          <w:i/>
          <w:iCs/>
          <w:color w:val="000000"/>
          <w:sz w:val="20"/>
          <w:szCs w:val="20"/>
        </w:rPr>
        <w:t>Content</w:t>
      </w:r>
      <w:proofErr w:type="spellEnd"/>
      <w:r w:rsidRPr="00066201">
        <w:rPr>
          <w:i/>
          <w:iCs/>
          <w:color w:val="000000"/>
          <w:sz w:val="20"/>
          <w:szCs w:val="20"/>
        </w:rPr>
        <w:t xml:space="preserve"> </w:t>
      </w:r>
      <w:proofErr w:type="spellStart"/>
      <w:r w:rsidRPr="00066201">
        <w:rPr>
          <w:i/>
          <w:iCs/>
          <w:color w:val="000000"/>
          <w:sz w:val="20"/>
          <w:szCs w:val="20"/>
        </w:rPr>
        <w:t>Knowledge</w:t>
      </w:r>
      <w:proofErr w:type="spellEnd"/>
      <w:r w:rsidRPr="00066201">
        <w:rPr>
          <w:i/>
          <w:iCs/>
          <w:color w:val="000000"/>
          <w:sz w:val="20"/>
          <w:szCs w:val="20"/>
        </w:rPr>
        <w:t xml:space="preserve"> </w:t>
      </w:r>
      <w:r w:rsidRPr="00066201">
        <w:rPr>
          <w:color w:val="000000"/>
          <w:sz w:val="20"/>
          <w:szCs w:val="20"/>
        </w:rPr>
        <w:t xml:space="preserve">(TPACK) dalam Pengajaran Keterampilan Berbahasa Arab” hasil penelitian ini menyebutkan bahwa pengajaran keterampilan Bahasa Arab sangat terbantu dengan adanya TPACK karena pembelajaran lebih bermakna dan interaktif sejak menggunakan teknologi </w:t>
      </w:r>
      <w:r w:rsidR="0041158E">
        <w:rPr>
          <w:color w:val="000000"/>
          <w:sz w:val="20"/>
          <w:szCs w:val="20"/>
          <w:vertAlign w:val="superscript"/>
          <w:lang w:val="en-US"/>
        </w:rPr>
        <w:fldChar w:fldCharType="begin" w:fldLock="1"/>
      </w:r>
      <w:r w:rsidR="0041158E">
        <w:rPr>
          <w:color w:val="000000"/>
          <w:sz w:val="20"/>
          <w:szCs w:val="20"/>
          <w:lang w:val="en-US"/>
        </w:rPr>
        <w:instrText>ADDIN CSL_CITATION {"citationItems":[{"id":"ITEM-1","itemData":{"DOI":"10.53038/tlmi.v2i1.62","ISSN":"2828-0318","abstract":"The development of ICT (Information, communication, &amp; technology requires teachers to innovate and align themselves with technological developments. The teacher's ability to apply technology in learning can be seen through the teacher's TPACK (Technological Pedagogical Content Knowledge). TPACK is a theoretical framework that integrates technology, pedagogic , and subject matter in learning. This article aims to examine the elements of TPACK and its application in learning Arabic. This research is a qualitative type of research through literature study. The research stages were carried out by collecting library sources, both primary and secondary. This study carried out classification data based on research formulas TPACK is very helpful in teaching Arabic skills, because technology can complement teaching and make teaching more meaningful and interactive The implementation of TPACK in teaching Arabic skills is different for each teacher, this is influenced by the teacher's ability to master the seven components of TPACK . The more optimal the Arabic language teacher is in exploring and adding to their abilities, knowledge, and insights regarding both Arabic and TPACK, the better the teaching will be","author":[{"dropping-particle":"","family":"Haniefa","given":"Rifda","non-dropping-particle":"","parse-names":false,"suffix":""},{"dropping-particle":"","family":"Samsudin","given":"Mohamad","non-dropping-particle":"","parse-names":false,"suffix":""}],"container-title":"Ta'limi | Journal of Arabic Education and Arabic Studies","id":"ITEM-1","issue":"1","issued":{"date-parts":[["2023"]]},"page":"61-72","title":"Penerapan Technological Pedagogical and Content Knowledge (TPACK) dalam Pengajaran Keterampilan Berbahasa Arab","type":"article-journal","volume":"2"},"uris":["http://www.mendeley.com/documents/?uuid=27113620-7ccf-417a-b62e-56c52b1dd732"]}],"mendeley":{"formattedCitation":"[15]","plainTextFormattedCitation":"[15]","previouslyFormattedCitation":"[15]"},"properties":{"noteIndex":0},"schema":"https://github.com/citation-style-language/schema/raw/master/csl-citation.json"}</w:instrText>
      </w:r>
      <w:r w:rsidR="0041158E">
        <w:rPr>
          <w:color w:val="000000"/>
          <w:sz w:val="20"/>
          <w:szCs w:val="20"/>
          <w:vertAlign w:val="superscript"/>
          <w:lang w:val="en-US"/>
        </w:rPr>
        <w:fldChar w:fldCharType="separate"/>
      </w:r>
      <w:r w:rsidR="0041158E" w:rsidRPr="0041158E">
        <w:rPr>
          <w:noProof/>
          <w:color w:val="000000"/>
          <w:sz w:val="20"/>
          <w:szCs w:val="20"/>
          <w:lang w:val="en-US"/>
        </w:rPr>
        <w:t>[15]</w:t>
      </w:r>
      <w:r w:rsidR="0041158E">
        <w:rPr>
          <w:color w:val="000000"/>
          <w:sz w:val="20"/>
          <w:szCs w:val="20"/>
          <w:vertAlign w:val="superscript"/>
          <w:lang w:val="en-US"/>
        </w:rPr>
        <w:fldChar w:fldCharType="end"/>
      </w:r>
      <w:r w:rsidRPr="00066201">
        <w:rPr>
          <w:color w:val="000000"/>
          <w:sz w:val="20"/>
          <w:szCs w:val="20"/>
        </w:rPr>
        <w:t xml:space="preserve">. Penelitian milik Sri Haryati, dkk. yang berjudul, “Perancangan Media Pengajaran Digital Berbasis TPACK: Digitalisasi Media Pembelajaran dalam Habitus Baru Pendidikan Pasca Pandemi Covid-1”. Data yang dianalisis menghasilkan (1) Media pembelajaran digital dibuat dengan aplikasi yang sedang populer; (2) Masalah utama yakni kreativitas dan pemahaman yang kurang mengenai teknologi; (3) Sangat bergantung pada media pembelajaran yang sudah jadi karena terkendala pengetahuan yang minim di bidang teknologi; (4) Solusi utama yakni perlu upaya lebih besar untuk meningkatkan kreativitas, inovasi, serta peka terhadap perkembangan teknologi </w:t>
      </w:r>
      <w:r w:rsidR="0041158E">
        <w:rPr>
          <w:color w:val="000000"/>
          <w:sz w:val="20"/>
          <w:szCs w:val="20"/>
          <w:vertAlign w:val="superscript"/>
          <w:lang w:val="en-US"/>
        </w:rPr>
        <w:fldChar w:fldCharType="begin" w:fldLock="1"/>
      </w:r>
      <w:r w:rsidR="0041158E">
        <w:rPr>
          <w:color w:val="000000"/>
          <w:sz w:val="20"/>
          <w:szCs w:val="20"/>
          <w:lang w:val="en-US"/>
        </w:rPr>
        <w:instrText>ADDIN CSL_CITATION {"citationItems":[{"id":"ITEM-1","itemData":{"author":[{"dropping-particle":"","family":"Haryati","given":"Sri","non-dropping-particle":"","parse-names":false,"suffix":""},{"dropping-particle":"","family":"Yuliasri","given":"Issy","non-dropping-particle":"","parse-names":false,"suffix":""},{"dropping-particle":"","family":"Nurkamto","given":"Joko","non-dropping-particle":"","parse-names":false,"suffix":""},{"dropping-particle":"","family":"Fitriati","given":"Sri Wuli","non-dropping-particle":"","parse-names":false,"suffix":""}],"id":"ITEM-1","issued":{"date-parts":[["0"]]},"page":"1023-1029","title":"Perancangan Media Pengajaran Digital Berbasis TPACK : Digitalisasi Media Pembelajaran dalam Habitus Baru Pendidikan Pasca Pendemi Covid-19","type":"article-journal"},"uris":["http://www.mendeley.com/documents/?uuid=d6350ace-2709-4ade-a6f0-33fb1a3624c0"]}],"mendeley":{"formattedCitation":"[21]","plainTextFormattedCitation":"[21]","previouslyFormattedCitation":"[21]"},"properties":{"noteIndex":0},"schema":"https://github.com/citation-style-language/schema/raw/master/csl-citation.json"}</w:instrText>
      </w:r>
      <w:r w:rsidR="0041158E">
        <w:rPr>
          <w:color w:val="000000"/>
          <w:sz w:val="20"/>
          <w:szCs w:val="20"/>
          <w:vertAlign w:val="superscript"/>
          <w:lang w:val="en-US"/>
        </w:rPr>
        <w:fldChar w:fldCharType="separate"/>
      </w:r>
      <w:r w:rsidR="0041158E" w:rsidRPr="0041158E">
        <w:rPr>
          <w:noProof/>
          <w:color w:val="000000"/>
          <w:sz w:val="20"/>
          <w:szCs w:val="20"/>
          <w:lang w:val="en-US"/>
        </w:rPr>
        <w:t>[21]</w:t>
      </w:r>
      <w:r w:rsidR="0041158E">
        <w:rPr>
          <w:color w:val="000000"/>
          <w:sz w:val="20"/>
          <w:szCs w:val="20"/>
          <w:vertAlign w:val="superscript"/>
          <w:lang w:val="en-US"/>
        </w:rPr>
        <w:fldChar w:fldCharType="end"/>
      </w:r>
      <w:r w:rsidRPr="00066201">
        <w:rPr>
          <w:color w:val="000000"/>
          <w:sz w:val="20"/>
          <w:szCs w:val="20"/>
        </w:rPr>
        <w:t xml:space="preserve">. Renni Hasibuan, dkk. melakukan penelitian berjudul, “TPACK dalam Pembelajaran Bahasa Arab (Studi Implementasi dan Efektivitas)” tujuan penelitian ini untuk menciptakan kondisi pembelajaran Bahasa Arab berlangsung menyesuaikan perkembangan zaman sehingga lebih efektif dan relevan. Terdapat peningkatan motivasi dan keaktifan siswa dalam pelajaran keterampilan berbahasa dan guru terbantu dalam perencanaan pengalaman belajar yang lebih variatif. Penelitian Hariati, dkk. yang berjudul, “Analisis Pembelajaran Daring di Masa Pandemi Covid-19 pada Kemampuan </w:t>
      </w:r>
      <w:proofErr w:type="spellStart"/>
      <w:r w:rsidRPr="00066201">
        <w:rPr>
          <w:i/>
          <w:iCs/>
          <w:color w:val="000000"/>
          <w:sz w:val="20"/>
          <w:szCs w:val="20"/>
        </w:rPr>
        <w:t>Technological</w:t>
      </w:r>
      <w:proofErr w:type="spellEnd"/>
      <w:r w:rsidRPr="00066201">
        <w:rPr>
          <w:i/>
          <w:iCs/>
          <w:color w:val="000000"/>
          <w:sz w:val="20"/>
          <w:szCs w:val="20"/>
        </w:rPr>
        <w:t xml:space="preserve"> </w:t>
      </w:r>
      <w:proofErr w:type="spellStart"/>
      <w:r w:rsidRPr="00066201">
        <w:rPr>
          <w:i/>
          <w:iCs/>
          <w:color w:val="000000"/>
          <w:sz w:val="20"/>
          <w:szCs w:val="20"/>
        </w:rPr>
        <w:t>Pedagogical</w:t>
      </w:r>
      <w:proofErr w:type="spellEnd"/>
      <w:r w:rsidRPr="00066201">
        <w:rPr>
          <w:i/>
          <w:iCs/>
          <w:color w:val="000000"/>
          <w:sz w:val="20"/>
          <w:szCs w:val="20"/>
        </w:rPr>
        <w:t xml:space="preserve"> </w:t>
      </w:r>
      <w:proofErr w:type="spellStart"/>
      <w:r w:rsidRPr="00066201">
        <w:rPr>
          <w:i/>
          <w:iCs/>
          <w:color w:val="000000"/>
          <w:sz w:val="20"/>
          <w:szCs w:val="20"/>
        </w:rPr>
        <w:t>and</w:t>
      </w:r>
      <w:proofErr w:type="spellEnd"/>
      <w:r w:rsidRPr="00066201">
        <w:rPr>
          <w:i/>
          <w:iCs/>
          <w:color w:val="000000"/>
          <w:sz w:val="20"/>
          <w:szCs w:val="20"/>
        </w:rPr>
        <w:t xml:space="preserve"> </w:t>
      </w:r>
      <w:proofErr w:type="spellStart"/>
      <w:r w:rsidRPr="00066201">
        <w:rPr>
          <w:i/>
          <w:iCs/>
          <w:color w:val="000000"/>
          <w:sz w:val="20"/>
          <w:szCs w:val="20"/>
        </w:rPr>
        <w:t>Content</w:t>
      </w:r>
      <w:proofErr w:type="spellEnd"/>
      <w:r w:rsidRPr="00066201">
        <w:rPr>
          <w:i/>
          <w:iCs/>
          <w:color w:val="000000"/>
          <w:sz w:val="20"/>
          <w:szCs w:val="20"/>
        </w:rPr>
        <w:t xml:space="preserve"> </w:t>
      </w:r>
      <w:proofErr w:type="spellStart"/>
      <w:r w:rsidRPr="00066201">
        <w:rPr>
          <w:i/>
          <w:iCs/>
          <w:color w:val="000000"/>
          <w:sz w:val="20"/>
          <w:szCs w:val="20"/>
        </w:rPr>
        <w:t>Knowledge</w:t>
      </w:r>
      <w:proofErr w:type="spellEnd"/>
      <w:r w:rsidRPr="00066201">
        <w:rPr>
          <w:i/>
          <w:iCs/>
          <w:color w:val="000000"/>
          <w:sz w:val="20"/>
          <w:szCs w:val="20"/>
        </w:rPr>
        <w:t xml:space="preserve"> </w:t>
      </w:r>
      <w:r w:rsidRPr="00066201">
        <w:rPr>
          <w:color w:val="000000"/>
          <w:sz w:val="20"/>
          <w:szCs w:val="20"/>
        </w:rPr>
        <w:t xml:space="preserve">(TPACK) Guru Sekolah dasar” penelitian ini menemukan bahwa guru SD cukup mahir dalam penggunaan teknologi di masa pandemi. Mereka dapat merancang, memilih, dan menilai capaian belajar peserta didik. Selain itu, guru pun mampu menyusun materi ajar dan mencari berbagai sumber belajar termasuk dari internet </w:t>
      </w:r>
      <w:r w:rsidR="0041158E">
        <w:rPr>
          <w:color w:val="000000"/>
          <w:sz w:val="20"/>
          <w:szCs w:val="20"/>
          <w:vertAlign w:val="superscript"/>
          <w:lang w:val="en-US"/>
        </w:rPr>
        <w:fldChar w:fldCharType="begin" w:fldLock="1"/>
      </w:r>
      <w:r w:rsidR="0041158E">
        <w:rPr>
          <w:color w:val="000000"/>
          <w:sz w:val="20"/>
          <w:szCs w:val="20"/>
          <w:lang w:val="en-US"/>
        </w:rPr>
        <w:instrText>ADDIN CSL_CITATION {"citationItems":[{"id":"ITEM-1","itemData":{"DOI":"10.53621/jider.v2i1.119","ISSN":"2807-548X","abstract":"Tujuan penelitian ini adalah pertama: Menganalisis pembelajaran daring dengan kemampuan pengetahuan teknologi (TK) guru Sekolah Dasar. Kedua: Menganalisis pembelajaran Daring dengan kemampuan pengetahuan pedagogik (PK) guru Sekolah Dasar. Ketiga: Menganalisis Pembelajaran Daring dengan kemampuan pengetahuan konten (CK) guru Sekolah Dasar. Penelitian dilaksanakan di SDN 006 Sangkulirang Kutai Timur, pengumpulan data dengan menetapkan informan penelitian ini adalah para guru yang memiliki kualifikasi guru yang menerapkan TPACK, dilakukan pula observasi secara langsung serta wawancara mendalam dan tinjauan dokumen sebagai data sekunder. Wawancara dengan menggunakan teknik wawancara terstruktur, dengan mempersiapkan pedoman wawancara, alat bantu wawancara dengan buku catatan, rekaman audio dan atau kamera smartphone. Teknik analisis data dengan model miles and Huberman, tiga tahapan analisis kegiatan, yaitu data condensation, data display dan conclusion / verifications. Hasil penelitian menemukan pada pengetahuan teknologi (TK) bahwa guru mampu dan baik dalam menggunakan teknologi untuk pembelajaran, sesuai kemampuan dan kondisi pembelajaran menggunakan WhatsApp, Zoom meeting atau google classroom guru mampu mendownload materi dari Internet atau website dan materi dari youtube dan kemudian guru mampu membagikan dan menshare ke peserta didik dengan menggunakan teknologi, guru sudah mengetahui manfaat dan keunggulan teknologi, guru dapat melakukan interaksi dengan peserta didik pada pembelajaran daring. Untuk kemampuan Pengetahuan Pedagogik (PK) guru sudah baik dan tepat, karena guru mampu merancang perangkat pembelajaran, guru mampu menggunakan media pembelajaran yang menarik, Guru menyesuaikan karakter dengan metode yang digunakan serta Guru melakukan evaluasi pembelajaran. Sedangkan pada kemampuan pengetahuan konten (CK) adalah sudah baik dan mampu, yakni guru memiliki kemampuan yang baik, guru mampu menyusun materi atau bahan ajar dan Guru menggunakan sumber belajar berbasis teknologi.","author":[{"dropping-particle":"","family":"Hariati","given":"Hariati","non-dropping-particle":"","parse-names":false,"suffix":""},{"dropping-particle":"","family":"M. Ilyas","given":"M. Ilyas","non-dropping-particle":"","parse-names":false,"suffix":""},{"dropping-particle":"","family":"Mohammad Siddik","given":"","non-dropping-particle":"","parse-names":false,"suffix":""}],"container-title":"Journal of Instructional and Development Researches","id":"ITEM-1","issue":"1","issued":{"date-parts":[["2022"]]},"page":"32-47","title":"Analisis Pembelajaran Daring Di Masa Pandemi Covid-19 Pada Kemampuan Technological Pedagogical And Content Knowledge (TPACK) Guru Sekolah Dasar","type":"article-journal","volume":"2"},"uris":["http://www.mendeley.com/documents/?uuid=94672581-54db-4323-962a-78b52f948f26"]}],"mendeley":{"formattedCitation":"[13]","plainTextFormattedCitation":"[13]","previouslyFormattedCitation":"[13]"},"properties":{"noteIndex":0},"schema":"https://github.com/citation-style-language/schema/raw/master/csl-citation.json"}</w:instrText>
      </w:r>
      <w:r w:rsidR="0041158E">
        <w:rPr>
          <w:color w:val="000000"/>
          <w:sz w:val="20"/>
          <w:szCs w:val="20"/>
          <w:vertAlign w:val="superscript"/>
          <w:lang w:val="en-US"/>
        </w:rPr>
        <w:fldChar w:fldCharType="separate"/>
      </w:r>
      <w:r w:rsidR="0041158E" w:rsidRPr="0041158E">
        <w:rPr>
          <w:noProof/>
          <w:color w:val="000000"/>
          <w:sz w:val="20"/>
          <w:szCs w:val="20"/>
          <w:lang w:val="en-US"/>
        </w:rPr>
        <w:t>[13]</w:t>
      </w:r>
      <w:r w:rsidR="0041158E">
        <w:rPr>
          <w:color w:val="000000"/>
          <w:sz w:val="20"/>
          <w:szCs w:val="20"/>
          <w:vertAlign w:val="superscript"/>
          <w:lang w:val="en-US"/>
        </w:rPr>
        <w:fldChar w:fldCharType="end"/>
      </w:r>
      <w:r w:rsidRPr="00066201">
        <w:rPr>
          <w:color w:val="000000"/>
          <w:sz w:val="20"/>
          <w:szCs w:val="20"/>
        </w:rPr>
        <w:t xml:space="preserve">. </w:t>
      </w:r>
    </w:p>
    <w:p w14:paraId="17D1B4FE" w14:textId="05792EF7" w:rsidR="00066201" w:rsidRPr="00066201" w:rsidRDefault="00066201" w:rsidP="00066201">
      <w:pPr>
        <w:pBdr>
          <w:top w:val="nil"/>
          <w:left w:val="nil"/>
          <w:bottom w:val="nil"/>
          <w:right w:val="nil"/>
          <w:between w:val="nil"/>
        </w:pBdr>
        <w:ind w:firstLine="288"/>
        <w:jc w:val="both"/>
        <w:rPr>
          <w:color w:val="000000"/>
          <w:sz w:val="20"/>
          <w:szCs w:val="20"/>
        </w:rPr>
      </w:pPr>
      <w:r w:rsidRPr="00066201">
        <w:rPr>
          <w:color w:val="000000"/>
          <w:sz w:val="20"/>
          <w:szCs w:val="20"/>
        </w:rPr>
        <w:t>Penelitian terdahulu banyak mengkaji terkait integrasi dalam pembelajaran dan kompetensi TPACK. Namun, belum ada penelitian yang menganalisis lebih dalam peran media pembelajaran sebagai sumber/bahan ajar. Oleh karena itu, penelitian ini bertujuan untuk menganalisis penggunaan media pembelajaran berbasis TPACK, serta tugas utama media pembelajaran berbasis TPACK yang digunakan dalam pembelajaran Bahasa Arab. SMA Muhammadiyah 2 Sidoarjo merupakan salah satu sekolah yang populer di Sidoarjo. Sarana dan prasarana yang memadai menunjukkan dukungan sekolah terhadap peningkatan kualitas pembelajaran Bahasa Arab. Pada pengamatan awal menunjuk</w:t>
      </w:r>
      <w:r w:rsidR="00430132">
        <w:rPr>
          <w:color w:val="000000"/>
          <w:sz w:val="20"/>
          <w:szCs w:val="20"/>
        </w:rPr>
        <w:t>k</w:t>
      </w:r>
      <w:r w:rsidRPr="00066201">
        <w:rPr>
          <w:color w:val="000000"/>
          <w:sz w:val="20"/>
          <w:szCs w:val="20"/>
        </w:rPr>
        <w:t xml:space="preserve">an SMA Muhammadiyah 2 Sidoarjo telah mengintegrasikan media teknologi dalam proses pembelajaran. </w:t>
      </w:r>
      <w:bookmarkStart w:id="4" w:name="_Hlk178781617"/>
      <w:r w:rsidRPr="00066201">
        <w:rPr>
          <w:color w:val="000000"/>
          <w:sz w:val="20"/>
          <w:szCs w:val="20"/>
        </w:rPr>
        <w:t>Penelitian ini dimaksudkan untuk mengkaji kesiapan guru dalam mengintegrasikan media teknologi berbasis TPACK, pemanfaatan media teknologi untuk mendalami materi pembelajaran Bahasa Arab, dan media pembelajaran yang didesain atau yang dikembangkan guru</w:t>
      </w:r>
      <w:bookmarkEnd w:id="4"/>
      <w:r w:rsidRPr="00066201">
        <w:rPr>
          <w:color w:val="000000"/>
          <w:sz w:val="20"/>
          <w:szCs w:val="20"/>
        </w:rPr>
        <w:t>. Sehingga diperlukan penelitian lebih mendalam untuk mengetahui hal tersebut.</w:t>
      </w:r>
    </w:p>
    <w:bookmarkEnd w:id="3"/>
    <w:p w14:paraId="0182455C" w14:textId="77777777" w:rsidR="00D57CFE" w:rsidRDefault="00000000">
      <w:pPr>
        <w:pStyle w:val="Heading1"/>
        <w:tabs>
          <w:tab w:val="left" w:pos="0"/>
        </w:tabs>
        <w:rPr>
          <w:sz w:val="24"/>
          <w:szCs w:val="24"/>
        </w:rPr>
      </w:pPr>
      <w:r>
        <w:rPr>
          <w:sz w:val="24"/>
          <w:szCs w:val="24"/>
        </w:rPr>
        <w:t>II. Metode</w:t>
      </w:r>
    </w:p>
    <w:p w14:paraId="3B487357" w14:textId="4BECE891" w:rsidR="00066201" w:rsidRDefault="00066201" w:rsidP="00066201">
      <w:pPr>
        <w:pBdr>
          <w:top w:val="nil"/>
          <w:left w:val="nil"/>
          <w:bottom w:val="nil"/>
          <w:right w:val="nil"/>
          <w:between w:val="nil"/>
        </w:pBdr>
        <w:ind w:firstLine="288"/>
        <w:jc w:val="both"/>
        <w:rPr>
          <w:color w:val="000000"/>
          <w:sz w:val="20"/>
          <w:szCs w:val="20"/>
        </w:rPr>
      </w:pPr>
      <w:r w:rsidRPr="00066201">
        <w:rPr>
          <w:color w:val="000000"/>
          <w:sz w:val="20"/>
          <w:szCs w:val="20"/>
        </w:rPr>
        <w:t xml:space="preserve">Peneliti memilih metode kualitatif dengan pendekatan deskriptif yang mana prosedur penelitiannya melalui pengamatan perilaku dan perkataan orang yang diteliti. Karena penelitian terjadi secara alami, maka sering juga disebut sebagai penelitian </w:t>
      </w:r>
      <w:proofErr w:type="spellStart"/>
      <w:r w:rsidRPr="00066201">
        <w:rPr>
          <w:color w:val="000000"/>
          <w:sz w:val="20"/>
          <w:szCs w:val="20"/>
        </w:rPr>
        <w:t>naturalistik</w:t>
      </w:r>
      <w:proofErr w:type="spellEnd"/>
      <w:r w:rsidR="0041158E">
        <w:rPr>
          <w:color w:val="000000"/>
          <w:sz w:val="20"/>
          <w:szCs w:val="20"/>
          <w:vertAlign w:val="superscript"/>
          <w:lang w:val="en-US"/>
        </w:rPr>
        <w:fldChar w:fldCharType="begin" w:fldLock="1"/>
      </w:r>
      <w:r w:rsidR="0041158E">
        <w:rPr>
          <w:color w:val="000000"/>
          <w:sz w:val="20"/>
          <w:szCs w:val="20"/>
          <w:lang w:val="en-US"/>
        </w:rPr>
        <w:instrText>ADDIN CSL_CITATION {"citationItems":[{"id":"ITEM-1","itemData":{"ISBN":"9786239662387","abstract":"Seiring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Hasan","given":"Muhammad","non-dropping-particle":"","parse-names":false,"suffix":""},{"dropping-particle":"","family":"Milawati","given":"","non-dropping-particle":"","parse-names":false,"suffix":""},{"dropping-particle":"","family":"Darodjat","given":"","non-dropping-particle":"","parse-names":false,"suffix":""},{"dropping-particle":"","family":"Khairani","given":"HarahapTuti","non-dropping-particle":"","parse-names":false,"suffix":""},{"dropping-particle":"","family":"Tahrim","given":"Tasdin","non-dropping-particle":"","parse-names":false,"suffix":""}],"container-title":"Tahta Media Group","id":"ITEM-1","issued":{"date-parts":[["2021"]]},"number-of-pages":"29-31","title":"Media Pembelajaran","type":"book"},"uris":["http://www.mendeley.com/documents/?uuid=37d7e282-5e22-4f53-ae07-2fb78a5d3ea6"]}],"mendeley":{"formattedCitation":"[22]","plainTextFormattedCitation":"[22]","previouslyFormattedCitation":"[22]"},"properties":{"noteIndex":0},"schema":"https://github.com/citation-style-language/schema/raw/master/csl-citation.json"}</w:instrText>
      </w:r>
      <w:r w:rsidR="0041158E">
        <w:rPr>
          <w:color w:val="000000"/>
          <w:sz w:val="20"/>
          <w:szCs w:val="20"/>
          <w:vertAlign w:val="superscript"/>
          <w:lang w:val="en-US"/>
        </w:rPr>
        <w:fldChar w:fldCharType="separate"/>
      </w:r>
      <w:r w:rsidR="0041158E" w:rsidRPr="0041158E">
        <w:rPr>
          <w:noProof/>
          <w:color w:val="000000"/>
          <w:sz w:val="20"/>
          <w:szCs w:val="20"/>
          <w:lang w:val="en-US"/>
        </w:rPr>
        <w:t>[22]</w:t>
      </w:r>
      <w:r w:rsidR="0041158E">
        <w:rPr>
          <w:color w:val="000000"/>
          <w:sz w:val="20"/>
          <w:szCs w:val="20"/>
          <w:vertAlign w:val="superscript"/>
          <w:lang w:val="en-US"/>
        </w:rPr>
        <w:fldChar w:fldCharType="end"/>
      </w:r>
      <w:r w:rsidRPr="00066201">
        <w:rPr>
          <w:color w:val="000000"/>
          <w:sz w:val="20"/>
          <w:szCs w:val="20"/>
        </w:rPr>
        <w:t xml:space="preserve">. Digunakannya pendekatan ini untuk menggali informasi lebih dalam terkait pentingnya pemanfaatan media belajar Bahasa Arab di SMA Muhammadiyah 2 Sidoarjo. Penelitian ini mengambil populasi guru Bahasa Arab di SMA Muhammadiyah 2 Sidoarjo sebagai subjek kajian. </w:t>
      </w:r>
    </w:p>
    <w:p w14:paraId="17439876" w14:textId="0E36FC0F" w:rsidR="00066201" w:rsidRDefault="00066201" w:rsidP="00066201">
      <w:pPr>
        <w:pBdr>
          <w:top w:val="nil"/>
          <w:left w:val="nil"/>
          <w:bottom w:val="nil"/>
          <w:right w:val="nil"/>
          <w:between w:val="nil"/>
        </w:pBdr>
        <w:ind w:firstLine="288"/>
        <w:jc w:val="both"/>
        <w:rPr>
          <w:color w:val="000000"/>
          <w:sz w:val="20"/>
          <w:szCs w:val="20"/>
        </w:rPr>
      </w:pPr>
      <w:r w:rsidRPr="00066201">
        <w:rPr>
          <w:color w:val="000000"/>
          <w:sz w:val="20"/>
          <w:szCs w:val="20"/>
        </w:rPr>
        <w:t xml:space="preserve">Pengumpulan data penelitian menggunakan observasi lapangan, serta mengkaji penelitian terdahulu yang sesuai dengan topik bahasan. Teknik pemerolehan data yang digunakan adalah wawancara dan dokumentasi berupa foto. Dalam penelitian kualitatif, pengumpulan data dilakukan secara intensif hingga mencapai data jenuh. Namun, dengan keberagaman data yang diperoleh sering kali menjadi tantangan dalam proses analisis. Data yang terkumpul dianalisis secara deskriptif dan diurai dalam bentuk kata-kata, bukan angka </w:t>
      </w:r>
      <w:r w:rsidR="0041158E">
        <w:rPr>
          <w:color w:val="000000"/>
          <w:sz w:val="20"/>
          <w:szCs w:val="20"/>
          <w:vertAlign w:val="superscript"/>
          <w:lang w:val="en-US"/>
        </w:rPr>
        <w:fldChar w:fldCharType="begin" w:fldLock="1"/>
      </w:r>
      <w:r w:rsidR="0041158E">
        <w:rPr>
          <w:color w:val="000000"/>
          <w:sz w:val="20"/>
          <w:szCs w:val="20"/>
          <w:lang w:val="en-US"/>
        </w:rPr>
        <w:instrText>ADDIN CSL_CITATION {"citationItems":[{"id":"ITEM-1","itemData":{"author":[{"dropping-particle":"","family":"Rejeki","given":"","non-dropping-particle":"","parse-names":false,"suffix":""},{"dropping-particle":"","family":"Adnan","given":"M. Fachri","non-dropping-particle":"","parse-names":false,"suffix":""},{"dropping-particle":"","family":"Siregar","given":"Periang Sonang","non-dropping-particle":"","parse-names":false,"suffix":""}],"container-title":"Jurnal Basicedu","id":"ITEM-1","issue":"2","issued":{"date-parts":[["2020"]]},"page":"337-343","title":"Pemanfaatan Media Pembelajaran pada Pembelajaran Tematik Terpadu di Sekolah Dasar","type":"article-journal","volume":"4"},"uris":["http://www.mendeley.com/documents/?uuid=efcc2a72-78f8-4b9c-813a-8eb057c31c0f"]}],"mendeley":{"formattedCitation":"[23]","plainTextFormattedCitation":"[23]","previouslyFormattedCitation":"[23]"},"properties":{"noteIndex":0},"schema":"https://github.com/citation-style-language/schema/raw/master/csl-citation.json"}</w:instrText>
      </w:r>
      <w:r w:rsidR="0041158E">
        <w:rPr>
          <w:color w:val="000000"/>
          <w:sz w:val="20"/>
          <w:szCs w:val="20"/>
          <w:vertAlign w:val="superscript"/>
          <w:lang w:val="en-US"/>
        </w:rPr>
        <w:fldChar w:fldCharType="separate"/>
      </w:r>
      <w:r w:rsidR="0041158E" w:rsidRPr="0041158E">
        <w:rPr>
          <w:bCs/>
          <w:noProof/>
          <w:color w:val="000000"/>
          <w:sz w:val="20"/>
          <w:szCs w:val="20"/>
          <w:lang w:val="en-US"/>
        </w:rPr>
        <w:t>[23]</w:t>
      </w:r>
      <w:r w:rsidR="0041158E">
        <w:rPr>
          <w:color w:val="000000"/>
          <w:sz w:val="20"/>
          <w:szCs w:val="20"/>
          <w:vertAlign w:val="superscript"/>
          <w:lang w:val="en-US"/>
        </w:rPr>
        <w:fldChar w:fldCharType="end"/>
      </w:r>
      <w:r w:rsidRPr="00066201">
        <w:rPr>
          <w:color w:val="000000"/>
          <w:sz w:val="20"/>
          <w:szCs w:val="20"/>
        </w:rPr>
        <w:t>.</w:t>
      </w:r>
    </w:p>
    <w:p w14:paraId="5D8D63A3" w14:textId="77777777" w:rsidR="00066201" w:rsidRDefault="00066201" w:rsidP="00066201">
      <w:pPr>
        <w:pBdr>
          <w:top w:val="nil"/>
          <w:left w:val="nil"/>
          <w:bottom w:val="nil"/>
          <w:right w:val="nil"/>
          <w:between w:val="nil"/>
        </w:pBdr>
        <w:ind w:firstLine="288"/>
        <w:jc w:val="both"/>
        <w:rPr>
          <w:color w:val="000000"/>
          <w:sz w:val="20"/>
          <w:szCs w:val="20"/>
        </w:rPr>
      </w:pPr>
    </w:p>
    <w:p w14:paraId="067D71FE" w14:textId="77777777" w:rsidR="00066201" w:rsidRDefault="00066201" w:rsidP="00066201">
      <w:pPr>
        <w:pBdr>
          <w:top w:val="nil"/>
          <w:left w:val="nil"/>
          <w:bottom w:val="nil"/>
          <w:right w:val="nil"/>
          <w:between w:val="nil"/>
        </w:pBdr>
        <w:ind w:firstLine="288"/>
        <w:jc w:val="both"/>
        <w:rPr>
          <w:color w:val="000000"/>
          <w:sz w:val="20"/>
          <w:szCs w:val="20"/>
        </w:rPr>
      </w:pPr>
    </w:p>
    <w:p w14:paraId="3ADF10A1" w14:textId="77777777" w:rsidR="00066201" w:rsidRDefault="00066201" w:rsidP="00066201">
      <w:pPr>
        <w:pBdr>
          <w:top w:val="nil"/>
          <w:left w:val="nil"/>
          <w:bottom w:val="nil"/>
          <w:right w:val="nil"/>
          <w:between w:val="nil"/>
        </w:pBdr>
        <w:ind w:firstLine="288"/>
        <w:jc w:val="both"/>
        <w:rPr>
          <w:color w:val="000000"/>
          <w:sz w:val="20"/>
          <w:szCs w:val="20"/>
        </w:rPr>
      </w:pPr>
    </w:p>
    <w:p w14:paraId="37FBFB04" w14:textId="064F3BFB" w:rsidR="00066201" w:rsidRDefault="0041158E" w:rsidP="00066201">
      <w:pPr>
        <w:pBdr>
          <w:top w:val="nil"/>
          <w:left w:val="nil"/>
          <w:bottom w:val="nil"/>
          <w:right w:val="nil"/>
          <w:between w:val="nil"/>
        </w:pBdr>
        <w:ind w:firstLine="288"/>
        <w:jc w:val="both"/>
        <w:rPr>
          <w:color w:val="000000"/>
          <w:sz w:val="20"/>
          <w:szCs w:val="20"/>
        </w:rPr>
      </w:pPr>
      <w:r>
        <w:rPr>
          <w:noProof/>
        </w:rPr>
        <w:drawing>
          <wp:anchor distT="0" distB="0" distL="114300" distR="114300" simplePos="0" relativeHeight="251671552" behindDoc="1" locked="0" layoutInCell="1" allowOverlap="1" wp14:anchorId="28BCD28B" wp14:editId="38E53867">
            <wp:simplePos x="0" y="0"/>
            <wp:positionH relativeFrom="margin">
              <wp:align>center</wp:align>
            </wp:positionH>
            <wp:positionV relativeFrom="paragraph">
              <wp:posOffset>-138223</wp:posOffset>
            </wp:positionV>
            <wp:extent cx="4619625" cy="1725295"/>
            <wp:effectExtent l="0" t="0" r="9525" b="8255"/>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t="23672" r="19391" b="22804"/>
                    <a:stretch>
                      <a:fillRect/>
                    </a:stretch>
                  </pic:blipFill>
                  <pic:spPr bwMode="auto">
                    <a:xfrm>
                      <a:off x="0" y="0"/>
                      <a:ext cx="4619625" cy="1725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52C14B" w14:textId="77777777" w:rsidR="00066201" w:rsidRDefault="00066201" w:rsidP="00066201">
      <w:pPr>
        <w:pBdr>
          <w:top w:val="nil"/>
          <w:left w:val="nil"/>
          <w:bottom w:val="nil"/>
          <w:right w:val="nil"/>
          <w:between w:val="nil"/>
        </w:pBdr>
        <w:ind w:firstLine="288"/>
        <w:jc w:val="both"/>
        <w:rPr>
          <w:color w:val="000000"/>
          <w:sz w:val="20"/>
          <w:szCs w:val="20"/>
        </w:rPr>
      </w:pPr>
    </w:p>
    <w:p w14:paraId="44C06614" w14:textId="77777777" w:rsidR="00066201" w:rsidRDefault="00066201" w:rsidP="00066201">
      <w:pPr>
        <w:pBdr>
          <w:top w:val="nil"/>
          <w:left w:val="nil"/>
          <w:bottom w:val="nil"/>
          <w:right w:val="nil"/>
          <w:between w:val="nil"/>
        </w:pBdr>
        <w:ind w:firstLine="288"/>
        <w:jc w:val="both"/>
        <w:rPr>
          <w:color w:val="000000"/>
          <w:sz w:val="20"/>
          <w:szCs w:val="20"/>
        </w:rPr>
      </w:pPr>
    </w:p>
    <w:p w14:paraId="4C2223CE" w14:textId="77777777" w:rsidR="00066201" w:rsidRDefault="00066201" w:rsidP="00066201">
      <w:pPr>
        <w:pBdr>
          <w:top w:val="nil"/>
          <w:left w:val="nil"/>
          <w:bottom w:val="nil"/>
          <w:right w:val="nil"/>
          <w:between w:val="nil"/>
        </w:pBdr>
        <w:ind w:firstLine="288"/>
        <w:jc w:val="both"/>
        <w:rPr>
          <w:color w:val="000000"/>
          <w:sz w:val="20"/>
          <w:szCs w:val="20"/>
        </w:rPr>
      </w:pPr>
    </w:p>
    <w:p w14:paraId="5C73A0C5" w14:textId="77777777" w:rsidR="00066201" w:rsidRDefault="00066201" w:rsidP="00066201">
      <w:pPr>
        <w:pBdr>
          <w:top w:val="nil"/>
          <w:left w:val="nil"/>
          <w:bottom w:val="nil"/>
          <w:right w:val="nil"/>
          <w:between w:val="nil"/>
        </w:pBdr>
        <w:ind w:firstLine="288"/>
        <w:jc w:val="both"/>
        <w:rPr>
          <w:color w:val="000000"/>
          <w:sz w:val="20"/>
          <w:szCs w:val="20"/>
        </w:rPr>
      </w:pPr>
    </w:p>
    <w:p w14:paraId="030FC266" w14:textId="77777777" w:rsidR="00066201" w:rsidRDefault="00066201" w:rsidP="00066201">
      <w:pPr>
        <w:pBdr>
          <w:top w:val="nil"/>
          <w:left w:val="nil"/>
          <w:bottom w:val="nil"/>
          <w:right w:val="nil"/>
          <w:between w:val="nil"/>
        </w:pBdr>
        <w:ind w:firstLine="288"/>
        <w:jc w:val="both"/>
        <w:rPr>
          <w:color w:val="000000"/>
          <w:sz w:val="20"/>
          <w:szCs w:val="20"/>
        </w:rPr>
      </w:pPr>
    </w:p>
    <w:p w14:paraId="55DD4EA3" w14:textId="77777777" w:rsidR="0041158E" w:rsidRDefault="0041158E" w:rsidP="00066201">
      <w:pPr>
        <w:pBdr>
          <w:top w:val="nil"/>
          <w:left w:val="nil"/>
          <w:bottom w:val="nil"/>
          <w:right w:val="nil"/>
          <w:between w:val="nil"/>
        </w:pBdr>
        <w:ind w:firstLine="288"/>
        <w:jc w:val="both"/>
        <w:rPr>
          <w:color w:val="000000"/>
          <w:sz w:val="20"/>
          <w:szCs w:val="20"/>
        </w:rPr>
      </w:pPr>
    </w:p>
    <w:p w14:paraId="418C54D2" w14:textId="77777777" w:rsidR="0041158E" w:rsidRDefault="0041158E" w:rsidP="00066201">
      <w:pPr>
        <w:pBdr>
          <w:top w:val="nil"/>
          <w:left w:val="nil"/>
          <w:bottom w:val="nil"/>
          <w:right w:val="nil"/>
          <w:between w:val="nil"/>
        </w:pBdr>
        <w:ind w:firstLine="288"/>
        <w:jc w:val="both"/>
        <w:rPr>
          <w:color w:val="000000"/>
          <w:sz w:val="20"/>
          <w:szCs w:val="20"/>
        </w:rPr>
      </w:pPr>
    </w:p>
    <w:p w14:paraId="60A035D7" w14:textId="77777777" w:rsidR="00066201" w:rsidRDefault="00066201" w:rsidP="00066201">
      <w:pPr>
        <w:pBdr>
          <w:top w:val="nil"/>
          <w:left w:val="nil"/>
          <w:bottom w:val="nil"/>
          <w:right w:val="nil"/>
          <w:between w:val="nil"/>
        </w:pBdr>
        <w:ind w:firstLine="288"/>
        <w:jc w:val="both"/>
        <w:rPr>
          <w:color w:val="000000"/>
          <w:sz w:val="20"/>
          <w:szCs w:val="20"/>
        </w:rPr>
      </w:pPr>
    </w:p>
    <w:p w14:paraId="26868E17" w14:textId="77777777" w:rsidR="00066201" w:rsidRDefault="00066201" w:rsidP="00066201">
      <w:pPr>
        <w:pBdr>
          <w:top w:val="nil"/>
          <w:left w:val="nil"/>
          <w:bottom w:val="nil"/>
          <w:right w:val="nil"/>
          <w:between w:val="nil"/>
        </w:pBdr>
        <w:ind w:firstLine="288"/>
        <w:jc w:val="both"/>
        <w:rPr>
          <w:color w:val="000000"/>
          <w:sz w:val="20"/>
          <w:szCs w:val="20"/>
        </w:rPr>
      </w:pPr>
    </w:p>
    <w:p w14:paraId="7382418A" w14:textId="12D25BD3" w:rsidR="00066201" w:rsidRDefault="00066201" w:rsidP="00066201">
      <w:pPr>
        <w:widowControl w:val="0"/>
        <w:spacing w:before="120" w:after="120"/>
        <w:jc w:val="center"/>
        <w:rPr>
          <w:color w:val="000000"/>
          <w:sz w:val="20"/>
          <w:szCs w:val="20"/>
        </w:rPr>
      </w:pPr>
      <w:r>
        <w:rPr>
          <w:rFonts w:ascii="Arial" w:eastAsia="Arial" w:hAnsi="Arial" w:cs="Arial"/>
          <w:b/>
          <w:sz w:val="20"/>
          <w:szCs w:val="20"/>
        </w:rPr>
        <w:t xml:space="preserve">Gambar </w:t>
      </w:r>
      <w:r w:rsidR="003A4D18">
        <w:rPr>
          <w:rFonts w:ascii="Arial" w:eastAsia="Arial" w:hAnsi="Arial" w:cs="Arial"/>
          <w:b/>
          <w:sz w:val="20"/>
          <w:szCs w:val="20"/>
        </w:rPr>
        <w:t>2</w:t>
      </w:r>
      <w:r>
        <w:rPr>
          <w:rFonts w:ascii="Arial" w:eastAsia="Arial" w:hAnsi="Arial" w:cs="Arial"/>
          <w:sz w:val="20"/>
          <w:szCs w:val="20"/>
        </w:rPr>
        <w:t>. Proses analisis data penelitian kualitatif</w:t>
      </w:r>
    </w:p>
    <w:p w14:paraId="6D0C2794" w14:textId="77777777" w:rsidR="00066201" w:rsidRPr="00066201" w:rsidRDefault="00066201" w:rsidP="00066201">
      <w:pPr>
        <w:pBdr>
          <w:top w:val="nil"/>
          <w:left w:val="nil"/>
          <w:bottom w:val="nil"/>
          <w:right w:val="nil"/>
          <w:between w:val="nil"/>
        </w:pBdr>
        <w:ind w:firstLine="288"/>
        <w:jc w:val="both"/>
        <w:rPr>
          <w:color w:val="000000"/>
          <w:sz w:val="20"/>
          <w:szCs w:val="20"/>
        </w:rPr>
      </w:pPr>
      <w:bookmarkStart w:id="5" w:name="_Hlk182742061"/>
      <w:r w:rsidRPr="00066201">
        <w:rPr>
          <w:color w:val="000000"/>
          <w:sz w:val="20"/>
          <w:szCs w:val="20"/>
        </w:rPr>
        <w:t xml:space="preserve">Gambar 2 merupakan bagan dari teori milik Miles dan </w:t>
      </w:r>
      <w:proofErr w:type="spellStart"/>
      <w:r w:rsidRPr="00066201">
        <w:rPr>
          <w:color w:val="000000"/>
          <w:sz w:val="20"/>
          <w:szCs w:val="20"/>
        </w:rPr>
        <w:t>Huberman</w:t>
      </w:r>
      <w:proofErr w:type="spellEnd"/>
      <w:r w:rsidRPr="00066201">
        <w:rPr>
          <w:color w:val="000000"/>
          <w:sz w:val="20"/>
          <w:szCs w:val="20"/>
        </w:rPr>
        <w:t xml:space="preserve"> yang akan digunakan peneliti sebagai teknik analisis data. Terdapat empat langkah dalam proses analis data dalam penelitian ini, yaitu: (1) pengumpulan data, dilakukan dengan teknik observasi, wawancara, dan dokumentasi foto; (2) reduksi data. Jumlah yang diperoleh dari lapangan cenderung bervariasi, sehingga diperlukan pencatatan secara cermat dan sistematis agar informasi yang didapat fokus dan relevan dengan tujuan penelitian. Proses kegiatan reduksi data melibatkan kegiatan memilih, mengelompokkan, dan merangkum; (3) penyajian data. Hasil reduksi data disajikan berupa sketsa, matriks, atau sinopsis. Penyajian data yang terstruktur bertujuan memudahkan pemaparan hasil temuan secara efektif serta efisien;  (4) penarikan kesimpulan dan verifikasi dilakukan secara berulang ulang, sesuai dengan kompleksitas permasalahan yang diteliti.</w:t>
      </w:r>
    </w:p>
    <w:bookmarkEnd w:id="5"/>
    <w:p w14:paraId="0F08502D" w14:textId="77777777" w:rsidR="00D57CFE" w:rsidRDefault="00000000">
      <w:pPr>
        <w:pStyle w:val="Heading1"/>
        <w:tabs>
          <w:tab w:val="left" w:pos="0"/>
        </w:tabs>
        <w:rPr>
          <w:sz w:val="24"/>
          <w:szCs w:val="24"/>
        </w:rPr>
      </w:pPr>
      <w:r>
        <w:rPr>
          <w:sz w:val="24"/>
          <w:szCs w:val="24"/>
        </w:rPr>
        <w:t>III. Hasil dan Pembahasan</w:t>
      </w:r>
    </w:p>
    <w:p w14:paraId="489CFF85" w14:textId="06659D16" w:rsidR="003A4D18" w:rsidRPr="003A4D18" w:rsidRDefault="003A4D18" w:rsidP="003A4D18">
      <w:pPr>
        <w:numPr>
          <w:ilvl w:val="0"/>
          <w:numId w:val="4"/>
        </w:numPr>
        <w:pBdr>
          <w:top w:val="nil"/>
          <w:left w:val="nil"/>
          <w:bottom w:val="nil"/>
          <w:right w:val="nil"/>
          <w:between w:val="nil"/>
        </w:pBdr>
        <w:ind w:left="426"/>
        <w:rPr>
          <w:b/>
          <w:bCs/>
          <w:color w:val="000000"/>
          <w:sz w:val="20"/>
          <w:szCs w:val="20"/>
        </w:rPr>
      </w:pPr>
      <w:r w:rsidRPr="003A4D18">
        <w:rPr>
          <w:b/>
          <w:bCs/>
          <w:color w:val="000000"/>
          <w:sz w:val="20"/>
          <w:szCs w:val="20"/>
        </w:rPr>
        <w:t>Kesiapan Guru dalam Mengintegrasikan Media Teknologi Berbasis TPACK</w:t>
      </w:r>
    </w:p>
    <w:p w14:paraId="293C87E8" w14:textId="6C91BC0B" w:rsidR="003A4D18" w:rsidRDefault="003A4D18" w:rsidP="003A4D18">
      <w:pPr>
        <w:pBdr>
          <w:top w:val="nil"/>
          <w:left w:val="nil"/>
          <w:bottom w:val="nil"/>
          <w:right w:val="nil"/>
          <w:between w:val="nil"/>
        </w:pBdr>
        <w:ind w:firstLine="288"/>
        <w:jc w:val="both"/>
        <w:rPr>
          <w:color w:val="000000"/>
          <w:sz w:val="20"/>
          <w:szCs w:val="20"/>
        </w:rPr>
      </w:pPr>
      <w:r w:rsidRPr="003A4D18">
        <w:rPr>
          <w:color w:val="000000"/>
          <w:sz w:val="20"/>
          <w:szCs w:val="20"/>
        </w:rPr>
        <w:t>Fenomena globalisasi dan revolusi teknologi membawa transformasi signifikan dalam praktik pembelajaran</w:t>
      </w:r>
      <w:r w:rsidR="0041158E">
        <w:rPr>
          <w:color w:val="000000"/>
          <w:sz w:val="20"/>
          <w:szCs w:val="20"/>
          <w:vertAlign w:val="superscript"/>
          <w:lang w:val="en-US"/>
        </w:rPr>
        <w:fldChar w:fldCharType="begin" w:fldLock="1"/>
      </w:r>
      <w:r w:rsidR="0041158E">
        <w:rPr>
          <w:color w:val="000000"/>
          <w:sz w:val="20"/>
          <w:szCs w:val="20"/>
          <w:lang w:val="en-US"/>
        </w:rPr>
        <w:instrText>ADDIN CSL_CITATION {"citationItems":[{"id":"ITEM-1","itemData":{"author":[{"dropping-particle":"","family":"Muhammad","given":"Husain 'Aud Husain","non-dropping-particle":"","parse-names":false,"suffix":""}],"container-title":"Majallah ali'miyyah likulliyyah attarbiyah","id":"ITEM-1","issue":"2","issued":{"date-parts":[["2023"]]},"page":"192-231","title":"Fāʿilīyat istiẖdām at-taʿlīm an-naqqāl fī tadrīs qism ʿilm an-nafs al-iršād li-tanwiyyat al-kafāʾah adz-dzātiyyah al-mudrakah ladā ṭullāb šuʿbat ʿilm an-nafs bikulliyyat at-tarbiyyah - jāmiʿat Asyūṭ.","type":"article-journal","volume":"39"},"uris":["http://www.mendeley.com/documents/?uuid=a0277957-e194-4569-be28-a56e4349d9ff"]}],"mendeley":{"formattedCitation":"[24]","plainTextFormattedCitation":"[24]","previouslyFormattedCitation":"[24]"},"properties":{"noteIndex":0},"schema":"https://github.com/citation-style-language/schema/raw/master/csl-citation.json"}</w:instrText>
      </w:r>
      <w:r w:rsidR="0041158E">
        <w:rPr>
          <w:color w:val="000000"/>
          <w:sz w:val="20"/>
          <w:szCs w:val="20"/>
          <w:vertAlign w:val="superscript"/>
          <w:lang w:val="en-US"/>
        </w:rPr>
        <w:fldChar w:fldCharType="separate"/>
      </w:r>
      <w:r w:rsidR="0041158E" w:rsidRPr="0041158E">
        <w:rPr>
          <w:bCs/>
          <w:noProof/>
          <w:color w:val="000000"/>
          <w:sz w:val="20"/>
          <w:szCs w:val="20"/>
          <w:lang w:val="en-US"/>
        </w:rPr>
        <w:t>[24]</w:t>
      </w:r>
      <w:r w:rsidR="0041158E">
        <w:rPr>
          <w:color w:val="000000"/>
          <w:sz w:val="20"/>
          <w:szCs w:val="20"/>
          <w:vertAlign w:val="superscript"/>
          <w:lang w:val="en-US"/>
        </w:rPr>
        <w:fldChar w:fldCharType="end"/>
      </w:r>
      <w:r w:rsidRPr="003A4D18">
        <w:rPr>
          <w:color w:val="000000"/>
          <w:sz w:val="20"/>
          <w:szCs w:val="20"/>
        </w:rPr>
        <w:t xml:space="preserve"> dan tidak dapat dipungkiri bahwa ini menjadikan guru ber</w:t>
      </w:r>
      <w:r w:rsidR="001A7571">
        <w:rPr>
          <w:color w:val="000000"/>
          <w:sz w:val="20"/>
          <w:szCs w:val="20"/>
        </w:rPr>
        <w:t>a</w:t>
      </w:r>
      <w:r w:rsidRPr="003A4D18">
        <w:rPr>
          <w:color w:val="000000"/>
          <w:sz w:val="20"/>
          <w:szCs w:val="20"/>
        </w:rPr>
        <w:t xml:space="preserve">daptasi dan meningkatkan efisiensi pembelajaran sekaligus menjawab tantangan akibat perkembangan ilmu pengetahuan yang pesat </w:t>
      </w:r>
      <w:r w:rsidR="0041158E">
        <w:rPr>
          <w:color w:val="000000"/>
          <w:sz w:val="20"/>
          <w:szCs w:val="20"/>
          <w:vertAlign w:val="superscript"/>
          <w:lang w:val="en-US"/>
        </w:rPr>
        <w:fldChar w:fldCharType="begin" w:fldLock="1"/>
      </w:r>
      <w:r w:rsidR="0041158E">
        <w:rPr>
          <w:color w:val="000000"/>
          <w:sz w:val="20"/>
          <w:szCs w:val="20"/>
          <w:lang w:val="en-US"/>
        </w:rPr>
        <w:instrText>ADDIN CSL_CITATION {"citationItems":[{"id":"ITEM-1","itemData":{"author":[{"dropping-particle":"","family":"'Auwid","given":"Ali Farhan Mashay","non-dropping-particle":"","parse-names":false,"suffix":""}],"container-title":"Albuhuth wannasr al'ilmiy","id":"ITEM-1","issue":"10","issued":{"date-parts":[["2023"]]},"page":"439-466","title":"Aṯar iẖtilāf minṭāʿ arḍ al-muẖtawā bi-manṣat al-ḥāʾiṭ ar-raqāmī (Padlet) fī tanmiyyat al-mahārāt ar-raqāmiyyah ladā muʿallimī al-marḥalat ath-thāniyah bi-dawlat al-Kuwait.","type":"article-journal","volume":"39"},"uris":["http://www.mendeley.com/documents/?uuid=81715242-9873-4a58-9220-b9ed879f2215"]}],"mendeley":{"formattedCitation":"[25]","plainTextFormattedCitation":"[25]","previouslyFormattedCitation":"[25]"},"properties":{"noteIndex":0},"schema":"https://github.com/citation-style-language/schema/raw/master/csl-citation.json"}</w:instrText>
      </w:r>
      <w:r w:rsidR="0041158E">
        <w:rPr>
          <w:color w:val="000000"/>
          <w:sz w:val="20"/>
          <w:szCs w:val="20"/>
          <w:vertAlign w:val="superscript"/>
          <w:lang w:val="en-US"/>
        </w:rPr>
        <w:fldChar w:fldCharType="separate"/>
      </w:r>
      <w:r w:rsidR="0041158E" w:rsidRPr="0041158E">
        <w:rPr>
          <w:bCs/>
          <w:noProof/>
          <w:color w:val="000000"/>
          <w:sz w:val="20"/>
          <w:szCs w:val="20"/>
          <w:lang w:val="en-US"/>
        </w:rPr>
        <w:t>[25]</w:t>
      </w:r>
      <w:r w:rsidR="0041158E">
        <w:rPr>
          <w:color w:val="000000"/>
          <w:sz w:val="20"/>
          <w:szCs w:val="20"/>
          <w:vertAlign w:val="superscript"/>
          <w:lang w:val="en-US"/>
        </w:rPr>
        <w:fldChar w:fldCharType="end"/>
      </w:r>
      <w:r w:rsidRPr="003A4D18">
        <w:rPr>
          <w:color w:val="000000"/>
          <w:sz w:val="20"/>
          <w:szCs w:val="20"/>
        </w:rPr>
        <w:t xml:space="preserve">. Beberapa kebijakan sekolah seperti, kebijakan kurikulum terkait terciptanya budaya inovasi penggunaan teknologi sehingga mendorong guru untuk mencoba metode baru dan lebih aktif dalam mengintegrasikan media teknologi dalam kelas; tersedianya fasilitas dan sumber daya berupa perangkat teknologi, akses internet; serta diadakan pelatihan dan pengembangan keterampilan guru dalam penggunaan teknologi. Kebijakan sekolah yang mendukung pengintegrasian teknologi memberikan dampak pada peningkatan kualitas pembelajaran sebagai sarana media belajar, serta mempengaruhi keterampilan juga kesiapan guru mengintegrasikan media teknologi. </w:t>
      </w:r>
    </w:p>
    <w:p w14:paraId="12B699A5" w14:textId="77777777" w:rsidR="003A4D18" w:rsidRPr="003A4D18" w:rsidRDefault="003A4D18" w:rsidP="003A4D18">
      <w:pPr>
        <w:pBdr>
          <w:top w:val="nil"/>
          <w:left w:val="nil"/>
          <w:bottom w:val="nil"/>
          <w:right w:val="nil"/>
          <w:between w:val="nil"/>
        </w:pBdr>
        <w:ind w:firstLine="288"/>
        <w:jc w:val="both"/>
        <w:rPr>
          <w:color w:val="000000"/>
          <w:sz w:val="20"/>
          <w:szCs w:val="20"/>
        </w:rPr>
      </w:pPr>
      <w:r w:rsidRPr="003A4D18">
        <w:rPr>
          <w:color w:val="000000"/>
          <w:sz w:val="20"/>
          <w:szCs w:val="20"/>
        </w:rPr>
        <w:t xml:space="preserve">Mengacu pada temuan wawancara dengan guru SMA Muhammadiyah 2 Sidoarjo Fuad Syukri Zaen mengatakan, “Siap tidak siap, harus siap. Sebab anak-anak menunggu inovasi dari pendidik dalam melakukan pengembangan pada proses kegiatan pembelajaran”. Pernyataan tersebut menggambarkan bahwasanya guru di SMA Muhammadiyah 2 Sidoarjo dituntut untuk siap beradaptasi dengan media teknologi. Media teknologi yang telah diterapkan di SMA Muhammadiyah 2 Sidoarjo, yaitu </w:t>
      </w:r>
      <w:proofErr w:type="spellStart"/>
      <w:r w:rsidRPr="003A4D18">
        <w:rPr>
          <w:i/>
          <w:iCs/>
          <w:color w:val="000000"/>
          <w:sz w:val="20"/>
          <w:szCs w:val="20"/>
        </w:rPr>
        <w:t>Canva</w:t>
      </w:r>
      <w:proofErr w:type="spellEnd"/>
      <w:r w:rsidRPr="003A4D18">
        <w:rPr>
          <w:color w:val="000000"/>
          <w:sz w:val="20"/>
          <w:szCs w:val="20"/>
        </w:rPr>
        <w:t xml:space="preserve">, </w:t>
      </w:r>
      <w:r w:rsidRPr="003A4D18">
        <w:rPr>
          <w:i/>
          <w:iCs/>
          <w:color w:val="000000"/>
          <w:sz w:val="20"/>
          <w:szCs w:val="20"/>
        </w:rPr>
        <w:t xml:space="preserve">Google </w:t>
      </w:r>
      <w:proofErr w:type="spellStart"/>
      <w:r w:rsidRPr="003A4D18">
        <w:rPr>
          <w:i/>
          <w:iCs/>
          <w:color w:val="000000"/>
          <w:sz w:val="20"/>
          <w:szCs w:val="20"/>
        </w:rPr>
        <w:t>Classroom</w:t>
      </w:r>
      <w:proofErr w:type="spellEnd"/>
      <w:r w:rsidRPr="003A4D18">
        <w:rPr>
          <w:color w:val="000000"/>
          <w:sz w:val="20"/>
          <w:szCs w:val="20"/>
        </w:rPr>
        <w:t xml:space="preserve">, </w:t>
      </w:r>
      <w:r w:rsidRPr="003A4D18">
        <w:rPr>
          <w:i/>
          <w:iCs/>
          <w:color w:val="000000"/>
          <w:sz w:val="20"/>
          <w:szCs w:val="20"/>
        </w:rPr>
        <w:t>E-</w:t>
      </w:r>
      <w:proofErr w:type="spellStart"/>
      <w:r w:rsidRPr="003A4D18">
        <w:rPr>
          <w:i/>
          <w:iCs/>
          <w:color w:val="000000"/>
          <w:sz w:val="20"/>
          <w:szCs w:val="20"/>
        </w:rPr>
        <w:t>learning</w:t>
      </w:r>
      <w:proofErr w:type="spellEnd"/>
      <w:r w:rsidRPr="003A4D18">
        <w:rPr>
          <w:color w:val="000000"/>
          <w:sz w:val="20"/>
          <w:szCs w:val="20"/>
        </w:rPr>
        <w:t xml:space="preserve">, </w:t>
      </w:r>
      <w:proofErr w:type="spellStart"/>
      <w:r w:rsidRPr="003A4D18">
        <w:rPr>
          <w:i/>
          <w:iCs/>
          <w:color w:val="000000"/>
          <w:sz w:val="20"/>
          <w:szCs w:val="20"/>
        </w:rPr>
        <w:t>Quizizz</w:t>
      </w:r>
      <w:proofErr w:type="spellEnd"/>
      <w:r w:rsidRPr="003A4D18">
        <w:rPr>
          <w:color w:val="000000"/>
          <w:sz w:val="20"/>
          <w:szCs w:val="20"/>
        </w:rPr>
        <w:t xml:space="preserve">, PPT, Animasi Bahasa Arab, </w:t>
      </w:r>
      <w:proofErr w:type="spellStart"/>
      <w:r w:rsidRPr="003A4D18">
        <w:rPr>
          <w:i/>
          <w:iCs/>
          <w:color w:val="000000"/>
          <w:sz w:val="20"/>
          <w:szCs w:val="20"/>
        </w:rPr>
        <w:t>Socrative</w:t>
      </w:r>
      <w:proofErr w:type="spellEnd"/>
      <w:r w:rsidRPr="003A4D18">
        <w:rPr>
          <w:color w:val="000000"/>
          <w:sz w:val="20"/>
          <w:szCs w:val="20"/>
        </w:rPr>
        <w:t xml:space="preserve">, </w:t>
      </w:r>
      <w:r w:rsidRPr="003A4D18">
        <w:rPr>
          <w:i/>
          <w:iCs/>
          <w:color w:val="000000"/>
          <w:sz w:val="20"/>
          <w:szCs w:val="20"/>
        </w:rPr>
        <w:t>Youtube</w:t>
      </w:r>
      <w:r w:rsidRPr="003A4D18">
        <w:rPr>
          <w:color w:val="000000"/>
          <w:sz w:val="20"/>
          <w:szCs w:val="20"/>
        </w:rPr>
        <w:t xml:space="preserve">, </w:t>
      </w:r>
      <w:r w:rsidRPr="003A4D18">
        <w:rPr>
          <w:i/>
          <w:iCs/>
          <w:color w:val="000000"/>
          <w:sz w:val="20"/>
          <w:szCs w:val="20"/>
        </w:rPr>
        <w:t>Instagram</w:t>
      </w:r>
      <w:r w:rsidRPr="003A4D18">
        <w:rPr>
          <w:color w:val="000000"/>
          <w:sz w:val="20"/>
          <w:szCs w:val="20"/>
        </w:rPr>
        <w:t xml:space="preserve">, </w:t>
      </w:r>
      <w:proofErr w:type="spellStart"/>
      <w:r w:rsidRPr="003A4D18">
        <w:rPr>
          <w:color w:val="000000"/>
          <w:sz w:val="20"/>
          <w:szCs w:val="20"/>
        </w:rPr>
        <w:t>Comika</w:t>
      </w:r>
      <w:proofErr w:type="spellEnd"/>
      <w:r w:rsidRPr="003A4D18">
        <w:rPr>
          <w:color w:val="000000"/>
          <w:sz w:val="20"/>
          <w:szCs w:val="20"/>
        </w:rPr>
        <w:t>.</w:t>
      </w:r>
    </w:p>
    <w:p w14:paraId="02310A70" w14:textId="2737F7C3" w:rsidR="003A4D18" w:rsidRPr="003A4D18" w:rsidRDefault="003A4D18" w:rsidP="003A4D18">
      <w:pPr>
        <w:pBdr>
          <w:top w:val="nil"/>
          <w:left w:val="nil"/>
          <w:bottom w:val="nil"/>
          <w:right w:val="nil"/>
          <w:between w:val="nil"/>
        </w:pBdr>
        <w:ind w:firstLine="288"/>
        <w:jc w:val="both"/>
        <w:rPr>
          <w:color w:val="000000"/>
          <w:sz w:val="20"/>
          <w:szCs w:val="20"/>
        </w:rPr>
      </w:pPr>
      <w:r w:rsidRPr="003A4D18">
        <w:rPr>
          <w:color w:val="000000"/>
          <w:sz w:val="20"/>
          <w:szCs w:val="20"/>
        </w:rPr>
        <w:t>Di samping itu, sekolah juga memiliki fasilitas berupa</w:t>
      </w:r>
      <w:r w:rsidRPr="003A4D18">
        <w:rPr>
          <w:i/>
          <w:iCs/>
          <w:color w:val="000000"/>
          <w:sz w:val="20"/>
          <w:szCs w:val="20"/>
        </w:rPr>
        <w:t xml:space="preserve"> </w:t>
      </w:r>
      <w:proofErr w:type="spellStart"/>
      <w:r w:rsidRPr="003A4D18">
        <w:rPr>
          <w:i/>
          <w:iCs/>
          <w:color w:val="000000"/>
          <w:sz w:val="20"/>
          <w:szCs w:val="20"/>
        </w:rPr>
        <w:t>Smartboard</w:t>
      </w:r>
      <w:proofErr w:type="spellEnd"/>
      <w:r w:rsidRPr="003A4D18">
        <w:rPr>
          <w:color w:val="000000"/>
          <w:sz w:val="20"/>
          <w:szCs w:val="20"/>
        </w:rPr>
        <w:t xml:space="preserve">. Pengadaan media tersebut menjadi bukti bahwa SMA Muhammadiyah 2 Sidoarjo mendukung pengintegrasian  teknologi dalam pembelajaran guna meningkatkan kualitas pendidikan. Agar mencapai tujuan penggunaan secara maksimal dan guru siap dalam mengoperasikannya pada saat pembelajaran, maka pihak sekolah mengadakan pelatihan penggunaan </w:t>
      </w:r>
      <w:proofErr w:type="spellStart"/>
      <w:r w:rsidRPr="003A4D18">
        <w:rPr>
          <w:i/>
          <w:iCs/>
          <w:color w:val="000000"/>
          <w:sz w:val="20"/>
          <w:szCs w:val="20"/>
        </w:rPr>
        <w:t>smartboard</w:t>
      </w:r>
      <w:proofErr w:type="spellEnd"/>
      <w:r w:rsidRPr="003A4D18">
        <w:rPr>
          <w:i/>
          <w:iCs/>
          <w:color w:val="000000"/>
          <w:sz w:val="20"/>
          <w:szCs w:val="20"/>
        </w:rPr>
        <w:t xml:space="preserve">  </w:t>
      </w:r>
      <w:r w:rsidRPr="003A4D18">
        <w:rPr>
          <w:color w:val="000000"/>
          <w:sz w:val="20"/>
          <w:szCs w:val="20"/>
        </w:rPr>
        <w:t>dan pembekalan teknologi AI yang dilakukan satu bulan sekali.</w:t>
      </w:r>
      <w:r w:rsidRPr="003A4D18">
        <w:rPr>
          <w:i/>
          <w:iCs/>
          <w:color w:val="000000"/>
          <w:sz w:val="20"/>
          <w:szCs w:val="20"/>
        </w:rPr>
        <w:t xml:space="preserve"> </w:t>
      </w:r>
      <w:r w:rsidRPr="003A4D18">
        <w:rPr>
          <w:color w:val="000000"/>
          <w:sz w:val="20"/>
          <w:szCs w:val="20"/>
        </w:rPr>
        <w:t xml:space="preserve">Pada saat ini yang menggunakan fasilitas tersebut hanya siswa kelas satu, sedangkan kelas dua dan tiga masih menggunakan papan tulis biasa dan LCD proyektor. Dalam waktu dekat akan ada penyeragaman fasilitas sehingga seluruh kelas di SMA Muhammadiyah 2 Sidoarjo memiliki </w:t>
      </w:r>
      <w:proofErr w:type="spellStart"/>
      <w:r w:rsidRPr="003A4D18">
        <w:rPr>
          <w:i/>
          <w:iCs/>
          <w:color w:val="000000"/>
          <w:sz w:val="20"/>
          <w:szCs w:val="20"/>
        </w:rPr>
        <w:t>smartboard</w:t>
      </w:r>
      <w:proofErr w:type="spellEnd"/>
      <w:r w:rsidRPr="003A4D18">
        <w:rPr>
          <w:i/>
          <w:iCs/>
          <w:color w:val="000000"/>
          <w:sz w:val="20"/>
          <w:szCs w:val="20"/>
        </w:rPr>
        <w:t xml:space="preserve"> . </w:t>
      </w:r>
      <w:proofErr w:type="spellStart"/>
      <w:r w:rsidRPr="003A4D18">
        <w:rPr>
          <w:i/>
          <w:iCs/>
          <w:color w:val="000000"/>
          <w:sz w:val="20"/>
          <w:szCs w:val="20"/>
        </w:rPr>
        <w:t>Smartboard</w:t>
      </w:r>
      <w:proofErr w:type="spellEnd"/>
      <w:r w:rsidRPr="003A4D18">
        <w:rPr>
          <w:i/>
          <w:iCs/>
          <w:color w:val="000000"/>
          <w:sz w:val="20"/>
          <w:szCs w:val="20"/>
        </w:rPr>
        <w:t xml:space="preserve"> </w:t>
      </w:r>
      <w:r w:rsidRPr="003A4D18">
        <w:rPr>
          <w:color w:val="000000"/>
          <w:sz w:val="20"/>
          <w:szCs w:val="20"/>
        </w:rPr>
        <w:t xml:space="preserve"> atau dalam istilah lain merupakan IWB (</w:t>
      </w:r>
      <w:proofErr w:type="spellStart"/>
      <w:r w:rsidRPr="003A4D18">
        <w:rPr>
          <w:i/>
          <w:iCs/>
          <w:color w:val="000000"/>
          <w:sz w:val="20"/>
          <w:szCs w:val="20"/>
        </w:rPr>
        <w:t>Interactive</w:t>
      </w:r>
      <w:proofErr w:type="spellEnd"/>
      <w:r w:rsidRPr="003A4D18">
        <w:rPr>
          <w:i/>
          <w:iCs/>
          <w:color w:val="000000"/>
          <w:sz w:val="20"/>
          <w:szCs w:val="20"/>
        </w:rPr>
        <w:t xml:space="preserve"> </w:t>
      </w:r>
      <w:proofErr w:type="spellStart"/>
      <w:r w:rsidRPr="003A4D18">
        <w:rPr>
          <w:i/>
          <w:iCs/>
          <w:color w:val="000000"/>
          <w:sz w:val="20"/>
          <w:szCs w:val="20"/>
        </w:rPr>
        <w:t>Whiteboard</w:t>
      </w:r>
      <w:proofErr w:type="spellEnd"/>
      <w:r w:rsidRPr="003A4D18">
        <w:rPr>
          <w:color w:val="000000"/>
          <w:sz w:val="20"/>
          <w:szCs w:val="20"/>
        </w:rPr>
        <w:t xml:space="preserve">) merupakan teknologi penggabungan layar proyektor (LCD) dan komputer dengan papan layar sentuh serta terdapat beberapa aplikasi yang tersedia pada sistem operasi Windows. </w:t>
      </w:r>
      <w:proofErr w:type="spellStart"/>
      <w:r w:rsidRPr="003A4D18">
        <w:rPr>
          <w:i/>
          <w:iCs/>
          <w:color w:val="000000"/>
          <w:sz w:val="20"/>
          <w:szCs w:val="20"/>
        </w:rPr>
        <w:t>Smartboard</w:t>
      </w:r>
      <w:proofErr w:type="spellEnd"/>
      <w:r w:rsidRPr="003A4D18">
        <w:rPr>
          <w:i/>
          <w:iCs/>
          <w:color w:val="000000"/>
          <w:sz w:val="20"/>
          <w:szCs w:val="20"/>
        </w:rPr>
        <w:t xml:space="preserve"> </w:t>
      </w:r>
      <w:r w:rsidRPr="003A4D18">
        <w:rPr>
          <w:color w:val="000000"/>
          <w:sz w:val="20"/>
          <w:szCs w:val="20"/>
        </w:rPr>
        <w:t xml:space="preserve"> merupakan teknologi yang muncul dan dipelopori oleh perusahaan </w:t>
      </w:r>
      <w:proofErr w:type="spellStart"/>
      <w:r w:rsidRPr="003A4D18">
        <w:rPr>
          <w:color w:val="000000"/>
          <w:sz w:val="20"/>
          <w:szCs w:val="20"/>
        </w:rPr>
        <w:t>Microfield</w:t>
      </w:r>
      <w:proofErr w:type="spellEnd"/>
      <w:r w:rsidRPr="003A4D18">
        <w:rPr>
          <w:color w:val="000000"/>
          <w:sz w:val="20"/>
          <w:szCs w:val="20"/>
        </w:rPr>
        <w:t xml:space="preserve"> </w:t>
      </w:r>
      <w:proofErr w:type="spellStart"/>
      <w:r w:rsidRPr="003A4D18">
        <w:rPr>
          <w:color w:val="000000"/>
          <w:sz w:val="20"/>
          <w:szCs w:val="20"/>
        </w:rPr>
        <w:t>Graphic</w:t>
      </w:r>
      <w:proofErr w:type="spellEnd"/>
      <w:r w:rsidRPr="003A4D18">
        <w:rPr>
          <w:color w:val="000000"/>
          <w:sz w:val="20"/>
          <w:szCs w:val="20"/>
        </w:rPr>
        <w:t xml:space="preserve"> (USA) di awal tahun 90-an </w:t>
      </w:r>
      <w:r w:rsidR="0041158E">
        <w:rPr>
          <w:color w:val="000000"/>
          <w:sz w:val="20"/>
          <w:szCs w:val="20"/>
          <w:vertAlign w:val="superscript"/>
          <w:lang w:val="en-US"/>
        </w:rPr>
        <w:fldChar w:fldCharType="begin" w:fldLock="1"/>
      </w:r>
      <w:r w:rsidR="0041158E">
        <w:rPr>
          <w:color w:val="000000"/>
          <w:sz w:val="20"/>
          <w:szCs w:val="20"/>
          <w:lang w:val="en-US"/>
        </w:rPr>
        <w:instrText>ADDIN CSL_CITATION {"citationItems":[{"id":"ITEM-1","itemData":{"author":[{"dropping-particle":"","family":"Soepriyanto","given":"Yerry","non-dropping-particle":"","parse-names":false,"suffix":""},{"dropping-particle":"","family":"Najib","given":"M Bagus Ainun","non-dropping-particle":"","parse-names":false,"suffix":""},{"dropping-particle":"","family":"Soleh","given":"Moch","non-dropping-particle":"","parse-names":false,"suffix":""}],"container-title":"Seminar Nasional pendidikan - Fakultas Ilmu Pendidikan Universitas Negeri Malang","id":"ITEM-1","issue":"2017","issued":{"date-parts":[["2017"]]},"page":"495-500","title":"Belajar Mewarnai Gambar Pada Interactive Whiteboard","type":"article-journal"},"uris":["http://www.mendeley.com/documents/?uuid=3278d68a-426f-4b94-b4e1-0fa31d548c5b"]}],"mendeley":{"formattedCitation":"[26]","plainTextFormattedCitation":"[26]","previouslyFormattedCitation":"[26]"},"properties":{"noteIndex":0},"schema":"https://github.com/citation-style-language/schema/raw/master/csl-citation.json"}</w:instrText>
      </w:r>
      <w:r w:rsidR="0041158E">
        <w:rPr>
          <w:color w:val="000000"/>
          <w:sz w:val="20"/>
          <w:szCs w:val="20"/>
          <w:vertAlign w:val="superscript"/>
          <w:lang w:val="en-US"/>
        </w:rPr>
        <w:fldChar w:fldCharType="separate"/>
      </w:r>
      <w:r w:rsidR="0041158E" w:rsidRPr="0041158E">
        <w:rPr>
          <w:noProof/>
          <w:color w:val="000000"/>
          <w:sz w:val="20"/>
          <w:szCs w:val="20"/>
          <w:lang w:val="en-US"/>
        </w:rPr>
        <w:t>[26]</w:t>
      </w:r>
      <w:r w:rsidR="0041158E">
        <w:rPr>
          <w:color w:val="000000"/>
          <w:sz w:val="20"/>
          <w:szCs w:val="20"/>
          <w:vertAlign w:val="superscript"/>
          <w:lang w:val="en-US"/>
        </w:rPr>
        <w:fldChar w:fldCharType="end"/>
      </w:r>
      <w:r w:rsidRPr="003A4D18">
        <w:rPr>
          <w:color w:val="000000"/>
          <w:sz w:val="20"/>
          <w:szCs w:val="20"/>
        </w:rPr>
        <w:t xml:space="preserve">. </w:t>
      </w:r>
      <w:proofErr w:type="spellStart"/>
      <w:r w:rsidRPr="003A4D18">
        <w:rPr>
          <w:i/>
          <w:iCs/>
          <w:color w:val="000000"/>
          <w:sz w:val="20"/>
          <w:szCs w:val="20"/>
        </w:rPr>
        <w:t>Smartboard</w:t>
      </w:r>
      <w:proofErr w:type="spellEnd"/>
      <w:r w:rsidRPr="003A4D18">
        <w:rPr>
          <w:i/>
          <w:iCs/>
          <w:color w:val="000000"/>
          <w:sz w:val="20"/>
          <w:szCs w:val="20"/>
        </w:rPr>
        <w:t xml:space="preserve"> </w:t>
      </w:r>
      <w:r w:rsidRPr="003A4D18">
        <w:rPr>
          <w:color w:val="000000"/>
          <w:sz w:val="20"/>
          <w:szCs w:val="20"/>
        </w:rPr>
        <w:t xml:space="preserve"> salah satu perangkat yang relatif baru dan tidak biasa pada lembaga pendidikan di Indonesia karena harganya yang mahal. Meski begitu, terdapat beberapa manfaat dalam penggunaannya 1) Meningkatkan pengalaman belajar; 2) Kemudahan akses</w:t>
      </w:r>
      <w:r w:rsidRPr="003A4D18">
        <w:rPr>
          <w:i/>
          <w:iCs/>
          <w:color w:val="000000"/>
          <w:sz w:val="20"/>
          <w:szCs w:val="20"/>
        </w:rPr>
        <w:t xml:space="preserve"> </w:t>
      </w:r>
      <w:proofErr w:type="spellStart"/>
      <w:r w:rsidRPr="003A4D18">
        <w:rPr>
          <w:i/>
          <w:iCs/>
          <w:color w:val="000000"/>
          <w:sz w:val="20"/>
          <w:szCs w:val="20"/>
        </w:rPr>
        <w:t>resources</w:t>
      </w:r>
      <w:proofErr w:type="spellEnd"/>
      <w:r w:rsidRPr="003A4D18">
        <w:rPr>
          <w:i/>
          <w:iCs/>
          <w:color w:val="000000"/>
          <w:sz w:val="20"/>
          <w:szCs w:val="20"/>
        </w:rPr>
        <w:t xml:space="preserve"> </w:t>
      </w:r>
      <w:proofErr w:type="spellStart"/>
      <w:r w:rsidRPr="003A4D18">
        <w:rPr>
          <w:i/>
          <w:iCs/>
          <w:color w:val="000000"/>
          <w:sz w:val="20"/>
          <w:szCs w:val="20"/>
        </w:rPr>
        <w:t>online</w:t>
      </w:r>
      <w:proofErr w:type="spellEnd"/>
      <w:r w:rsidRPr="003A4D18">
        <w:rPr>
          <w:color w:val="000000"/>
          <w:sz w:val="20"/>
          <w:szCs w:val="20"/>
        </w:rPr>
        <w:t xml:space="preserve"> karena terhubung dengan internet; 3) Kemudahan untuk mengedit materi pembelajaran; 4) Cepat dan praktis, memungkinkan guru beralih dari satu materi ke materi lain hanya dalam satu ketuk. Selain itu terdapat pemindahan fitur untuk memindahkan data dari </w:t>
      </w:r>
      <w:proofErr w:type="spellStart"/>
      <w:r w:rsidRPr="003A4D18">
        <w:rPr>
          <w:i/>
          <w:iCs/>
          <w:color w:val="000000"/>
          <w:sz w:val="20"/>
          <w:szCs w:val="20"/>
        </w:rPr>
        <w:t>smartphone</w:t>
      </w:r>
      <w:proofErr w:type="spellEnd"/>
      <w:r w:rsidRPr="003A4D18">
        <w:rPr>
          <w:color w:val="000000"/>
          <w:sz w:val="20"/>
          <w:szCs w:val="20"/>
        </w:rPr>
        <w:t xml:space="preserve"> ke </w:t>
      </w:r>
      <w:proofErr w:type="spellStart"/>
      <w:r w:rsidRPr="003A4D18">
        <w:rPr>
          <w:i/>
          <w:iCs/>
          <w:color w:val="000000"/>
          <w:sz w:val="20"/>
          <w:szCs w:val="20"/>
        </w:rPr>
        <w:t>smartboard</w:t>
      </w:r>
      <w:proofErr w:type="spellEnd"/>
      <w:r w:rsidRPr="003A4D18">
        <w:rPr>
          <w:i/>
          <w:iCs/>
          <w:color w:val="000000"/>
          <w:sz w:val="20"/>
          <w:szCs w:val="20"/>
        </w:rPr>
        <w:t xml:space="preserve"> </w:t>
      </w:r>
      <w:r w:rsidRPr="003A4D18">
        <w:rPr>
          <w:color w:val="000000"/>
          <w:sz w:val="20"/>
          <w:szCs w:val="20"/>
        </w:rPr>
        <w:t xml:space="preserve"> ataupun sebaliknya melalui </w:t>
      </w:r>
      <w:proofErr w:type="spellStart"/>
      <w:r w:rsidRPr="003A4D18">
        <w:rPr>
          <w:i/>
          <w:iCs/>
          <w:color w:val="000000"/>
          <w:sz w:val="20"/>
          <w:szCs w:val="20"/>
        </w:rPr>
        <w:t>scan</w:t>
      </w:r>
      <w:proofErr w:type="spellEnd"/>
      <w:r w:rsidRPr="003A4D18">
        <w:rPr>
          <w:i/>
          <w:iCs/>
          <w:color w:val="000000"/>
          <w:sz w:val="20"/>
          <w:szCs w:val="20"/>
        </w:rPr>
        <w:t xml:space="preserve"> </w:t>
      </w:r>
      <w:r w:rsidRPr="003A4D18">
        <w:rPr>
          <w:color w:val="000000"/>
          <w:sz w:val="20"/>
          <w:szCs w:val="20"/>
        </w:rPr>
        <w:t xml:space="preserve">kode QR; 5) Mendukung pembelajaran jarak jauh. </w:t>
      </w:r>
    </w:p>
    <w:p w14:paraId="2E6A26B5" w14:textId="77777777" w:rsidR="003A4D18" w:rsidRPr="003A4D18" w:rsidRDefault="003A4D18" w:rsidP="003A4D18">
      <w:pPr>
        <w:pBdr>
          <w:top w:val="nil"/>
          <w:left w:val="nil"/>
          <w:bottom w:val="nil"/>
          <w:right w:val="nil"/>
          <w:between w:val="nil"/>
        </w:pBdr>
        <w:ind w:firstLine="288"/>
        <w:jc w:val="both"/>
        <w:rPr>
          <w:b/>
          <w:bCs/>
          <w:color w:val="000000"/>
          <w:sz w:val="20"/>
          <w:szCs w:val="20"/>
          <w:lang w:val="en-US"/>
        </w:rPr>
      </w:pPr>
      <w:proofErr w:type="spellStart"/>
      <w:r w:rsidRPr="003A4D18">
        <w:rPr>
          <w:color w:val="000000"/>
          <w:sz w:val="20"/>
          <w:szCs w:val="20"/>
          <w:lang w:val="en-US"/>
        </w:rPr>
        <w:t>Viqie</w:t>
      </w:r>
      <w:proofErr w:type="spellEnd"/>
      <w:r w:rsidRPr="003A4D18">
        <w:rPr>
          <w:color w:val="000000"/>
          <w:sz w:val="20"/>
          <w:szCs w:val="20"/>
          <w:lang w:val="en-US"/>
        </w:rPr>
        <w:t xml:space="preserve"> </w:t>
      </w:r>
      <w:proofErr w:type="spellStart"/>
      <w:r w:rsidRPr="003A4D18">
        <w:rPr>
          <w:color w:val="000000"/>
          <w:sz w:val="20"/>
          <w:szCs w:val="20"/>
          <w:lang w:val="en-US"/>
        </w:rPr>
        <w:t>Ixbal</w:t>
      </w:r>
      <w:proofErr w:type="spellEnd"/>
      <w:r w:rsidRPr="003A4D18">
        <w:rPr>
          <w:color w:val="000000"/>
          <w:sz w:val="20"/>
          <w:szCs w:val="20"/>
          <w:lang w:val="en-US"/>
        </w:rPr>
        <w:t xml:space="preserve"> Maulana</w:t>
      </w:r>
      <w:r w:rsidRPr="003A4D18">
        <w:rPr>
          <w:color w:val="000000"/>
          <w:sz w:val="20"/>
          <w:szCs w:val="20"/>
        </w:rPr>
        <w:t xml:space="preserve">, salah seorang guru Bahasa Arab di SMA Muhammadiyah 2 Sidoarjo mengatakan, “Bahwasanya tidak ada izin tertentu, namun perlu kesadaran diri untuk saling menjaga”. Pernyataan tersebut menandakan bahwasanya di SMA Muhammadiyah 2 Sidoarjo tidak ada prosedur khusus dalam penggunaan sarana </w:t>
      </w:r>
      <w:r w:rsidRPr="003A4D18">
        <w:rPr>
          <w:color w:val="000000"/>
          <w:sz w:val="20"/>
          <w:szCs w:val="20"/>
        </w:rPr>
        <w:lastRenderedPageBreak/>
        <w:t xml:space="preserve">prasarana yang berkaitan dengan proses pembelajaran yang menggunakan media teknologi. Hal ini disebabkan tersedianya media teknologi yang menunjang kegiatan pembelajaran di setiap kelas. Oleh karena itu, sekolah lebih menekankan pada pemeliharaan fasilitas agar dapat berfungsi optimal dalam jangka waktu yang lama </w:t>
      </w:r>
    </w:p>
    <w:p w14:paraId="7084F206" w14:textId="77777777" w:rsidR="003A4D18" w:rsidRDefault="003A4D18">
      <w:pPr>
        <w:pBdr>
          <w:top w:val="nil"/>
          <w:left w:val="nil"/>
          <w:bottom w:val="nil"/>
          <w:right w:val="nil"/>
          <w:between w:val="nil"/>
        </w:pBdr>
        <w:ind w:firstLine="288"/>
        <w:jc w:val="both"/>
        <w:rPr>
          <w:color w:val="000000"/>
          <w:sz w:val="20"/>
          <w:szCs w:val="20"/>
        </w:rPr>
      </w:pPr>
    </w:p>
    <w:p w14:paraId="557A3F22" w14:textId="77777777" w:rsidR="003A4D18" w:rsidRPr="003A4D18" w:rsidRDefault="003A4D18" w:rsidP="003A4D18">
      <w:pPr>
        <w:numPr>
          <w:ilvl w:val="0"/>
          <w:numId w:val="4"/>
        </w:numPr>
        <w:pBdr>
          <w:top w:val="nil"/>
          <w:left w:val="nil"/>
          <w:bottom w:val="nil"/>
          <w:right w:val="nil"/>
          <w:between w:val="nil"/>
        </w:pBdr>
        <w:ind w:left="426"/>
        <w:rPr>
          <w:b/>
          <w:bCs/>
          <w:color w:val="000000"/>
          <w:sz w:val="20"/>
          <w:szCs w:val="20"/>
        </w:rPr>
      </w:pPr>
      <w:r w:rsidRPr="003A4D18">
        <w:rPr>
          <w:b/>
          <w:bCs/>
          <w:color w:val="000000"/>
          <w:sz w:val="20"/>
          <w:szCs w:val="20"/>
        </w:rPr>
        <w:t>Pemanfaatan Media Teknologi untuk Mendalami Materi Pembelajaran Bahasa Arab</w:t>
      </w:r>
    </w:p>
    <w:p w14:paraId="577A9D69" w14:textId="58B03BE9" w:rsidR="003A4D18" w:rsidRPr="003A4D18" w:rsidRDefault="003A4D18" w:rsidP="003A4D18">
      <w:pPr>
        <w:pBdr>
          <w:top w:val="nil"/>
          <w:left w:val="nil"/>
          <w:bottom w:val="nil"/>
          <w:right w:val="nil"/>
          <w:between w:val="nil"/>
        </w:pBdr>
        <w:ind w:firstLine="288"/>
        <w:jc w:val="both"/>
        <w:rPr>
          <w:color w:val="000000"/>
          <w:sz w:val="20"/>
          <w:szCs w:val="20"/>
        </w:rPr>
      </w:pPr>
      <w:r w:rsidRPr="003A4D18">
        <w:rPr>
          <w:color w:val="000000"/>
          <w:sz w:val="20"/>
          <w:szCs w:val="20"/>
        </w:rPr>
        <w:t xml:space="preserve">Terdapat Ramli mengklasifikasikan media pembelajaran menjadi tiga  berdasarkan fungsinya. </w:t>
      </w:r>
      <w:r w:rsidRPr="003A4D18">
        <w:rPr>
          <w:i/>
          <w:iCs/>
          <w:color w:val="000000"/>
          <w:sz w:val="20"/>
          <w:szCs w:val="20"/>
        </w:rPr>
        <w:t>Pertama</w:t>
      </w:r>
      <w:r w:rsidRPr="003A4D18">
        <w:rPr>
          <w:color w:val="000000"/>
          <w:sz w:val="20"/>
          <w:szCs w:val="20"/>
        </w:rPr>
        <w:t xml:space="preserve">, mengatasi kendala dalam proses belajar mengajar, meningkatkan </w:t>
      </w:r>
      <w:proofErr w:type="spellStart"/>
      <w:r w:rsidRPr="003A4D18">
        <w:rPr>
          <w:color w:val="000000"/>
          <w:sz w:val="20"/>
          <w:szCs w:val="20"/>
        </w:rPr>
        <w:t>e</w:t>
      </w:r>
      <w:r w:rsidR="00430132">
        <w:rPr>
          <w:color w:val="000000"/>
          <w:sz w:val="20"/>
          <w:szCs w:val="20"/>
        </w:rPr>
        <w:t>v</w:t>
      </w:r>
      <w:r w:rsidRPr="003A4D18">
        <w:rPr>
          <w:color w:val="000000"/>
          <w:sz w:val="20"/>
          <w:szCs w:val="20"/>
        </w:rPr>
        <w:t>isi</w:t>
      </w:r>
      <w:r w:rsidR="00430132">
        <w:rPr>
          <w:color w:val="000000"/>
          <w:sz w:val="20"/>
          <w:szCs w:val="20"/>
        </w:rPr>
        <w:t>e</w:t>
      </w:r>
      <w:r w:rsidRPr="003A4D18">
        <w:rPr>
          <w:color w:val="000000"/>
          <w:sz w:val="20"/>
          <w:szCs w:val="20"/>
        </w:rPr>
        <w:t>nsi</w:t>
      </w:r>
      <w:proofErr w:type="spellEnd"/>
      <w:r w:rsidRPr="003A4D18">
        <w:rPr>
          <w:color w:val="000000"/>
          <w:sz w:val="20"/>
          <w:szCs w:val="20"/>
        </w:rPr>
        <w:t xml:space="preserve"> guru berdasarkan waktu yang digunakan, serta penyampaian informasi menjadi lebih baik. </w:t>
      </w:r>
      <w:r w:rsidRPr="003A4D18">
        <w:rPr>
          <w:i/>
          <w:iCs/>
          <w:color w:val="000000"/>
          <w:sz w:val="20"/>
          <w:szCs w:val="20"/>
        </w:rPr>
        <w:t xml:space="preserve">Kedua, </w:t>
      </w:r>
      <w:r w:rsidRPr="003A4D18">
        <w:rPr>
          <w:color w:val="000000"/>
          <w:sz w:val="20"/>
          <w:szCs w:val="20"/>
        </w:rPr>
        <w:t>memfasilitasi pemahaman siswa memahami pesan yang disampaikan melalui ragam indra, sehingga mampu membangkitkan emosi, respon</w:t>
      </w:r>
      <w:r w:rsidR="00916034">
        <w:rPr>
          <w:color w:val="000000"/>
          <w:sz w:val="20"/>
          <w:szCs w:val="20"/>
        </w:rPr>
        <w:t>s</w:t>
      </w:r>
      <w:r w:rsidRPr="003A4D18">
        <w:rPr>
          <w:color w:val="000000"/>
          <w:sz w:val="20"/>
          <w:szCs w:val="20"/>
        </w:rPr>
        <w:t>, daya ingat, dan imajinasi melalui pemiliha</w:t>
      </w:r>
      <w:r w:rsidR="00430132">
        <w:rPr>
          <w:color w:val="000000"/>
          <w:sz w:val="20"/>
          <w:szCs w:val="20"/>
        </w:rPr>
        <w:t>n</w:t>
      </w:r>
      <w:r w:rsidRPr="003A4D18">
        <w:rPr>
          <w:color w:val="000000"/>
          <w:sz w:val="20"/>
          <w:szCs w:val="20"/>
        </w:rPr>
        <w:t xml:space="preserve"> media yang tepat. </w:t>
      </w:r>
      <w:r w:rsidRPr="003A4D18">
        <w:rPr>
          <w:i/>
          <w:iCs/>
          <w:color w:val="000000"/>
          <w:sz w:val="20"/>
          <w:szCs w:val="20"/>
        </w:rPr>
        <w:t>Ketiga,</w:t>
      </w:r>
      <w:r w:rsidRPr="003A4D18">
        <w:rPr>
          <w:color w:val="000000"/>
          <w:sz w:val="20"/>
          <w:szCs w:val="20"/>
        </w:rPr>
        <w:t xml:space="preserve"> peningkatan hasil belajar siswa melalui perbaikan proses pembelajaran</w:t>
      </w:r>
      <w:r w:rsidR="0041158E">
        <w:rPr>
          <w:color w:val="000000"/>
          <w:sz w:val="20"/>
          <w:szCs w:val="20"/>
          <w:vertAlign w:val="superscript"/>
          <w:lang w:val="en-US"/>
        </w:rPr>
        <w:fldChar w:fldCharType="begin" w:fldLock="1"/>
      </w:r>
      <w:r w:rsidR="0041158E">
        <w:rPr>
          <w:color w:val="000000"/>
          <w:sz w:val="20"/>
          <w:szCs w:val="20"/>
          <w:lang w:val="en-US"/>
        </w:rPr>
        <w:instrText>ADDIN CSL_CITATION {"citationItems":[{"id":"ITEM-1","itemData":{"ISBN":"9786239662387","abstract":"Seiring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Hasan","given":"Muhammad","non-dropping-particle":"","parse-names":false,"suffix":""},{"dropping-particle":"","family":"Milawati","given":"","non-dropping-particle":"","parse-names":false,"suffix":""},{"dropping-particle":"","family":"Darodjat","given":"","non-dropping-particle":"","parse-names":false,"suffix":""},{"dropping-particle":"","family":"Khairani","given":"HarahapTuti","non-dropping-particle":"","parse-names":false,"suffix":""},{"dropping-particle":"","family":"Tahrim","given":"Tasdin","non-dropping-particle":"","parse-names":false,"suffix":""}],"container-title":"Tahta Media Group","id":"ITEM-1","issued":{"date-parts":[["2021"]]},"number-of-pages":"29-31","title":"Media Pembelajaran","type":"book"},"uris":["http://www.mendeley.com/documents/?uuid=37d7e282-5e22-4f53-ae07-2fb78a5d3ea6"]}],"mendeley":{"formattedCitation":"[22]","plainTextFormattedCitation":"[22]","previouslyFormattedCitation":"[22]"},"properties":{"noteIndex":0},"schema":"https://github.com/citation-style-language/schema/raw/master/csl-citation.json"}</w:instrText>
      </w:r>
      <w:r w:rsidR="0041158E">
        <w:rPr>
          <w:color w:val="000000"/>
          <w:sz w:val="20"/>
          <w:szCs w:val="20"/>
          <w:vertAlign w:val="superscript"/>
          <w:lang w:val="en-US"/>
        </w:rPr>
        <w:fldChar w:fldCharType="separate"/>
      </w:r>
      <w:r w:rsidR="0041158E" w:rsidRPr="0041158E">
        <w:rPr>
          <w:noProof/>
          <w:color w:val="000000"/>
          <w:sz w:val="20"/>
          <w:szCs w:val="20"/>
          <w:lang w:val="en-US"/>
        </w:rPr>
        <w:t>[22]</w:t>
      </w:r>
      <w:r w:rsidR="0041158E">
        <w:rPr>
          <w:color w:val="000000"/>
          <w:sz w:val="20"/>
          <w:szCs w:val="20"/>
          <w:vertAlign w:val="superscript"/>
          <w:lang w:val="en-US"/>
        </w:rPr>
        <w:fldChar w:fldCharType="end"/>
      </w:r>
      <w:r w:rsidRPr="003A4D18">
        <w:rPr>
          <w:color w:val="000000"/>
          <w:sz w:val="20"/>
          <w:szCs w:val="20"/>
        </w:rPr>
        <w:t xml:space="preserve">. </w:t>
      </w:r>
    </w:p>
    <w:p w14:paraId="15F5A7AE" w14:textId="6CFB58C4" w:rsidR="003A4D18" w:rsidRPr="003A4D18" w:rsidRDefault="003A4D18" w:rsidP="003A4D18">
      <w:pPr>
        <w:pBdr>
          <w:top w:val="nil"/>
          <w:left w:val="nil"/>
          <w:bottom w:val="nil"/>
          <w:right w:val="nil"/>
          <w:between w:val="nil"/>
        </w:pBdr>
        <w:ind w:firstLine="288"/>
        <w:jc w:val="both"/>
        <w:rPr>
          <w:color w:val="000000"/>
          <w:sz w:val="20"/>
          <w:szCs w:val="20"/>
        </w:rPr>
      </w:pPr>
      <w:r w:rsidRPr="003A4D18">
        <w:rPr>
          <w:color w:val="000000"/>
          <w:sz w:val="20"/>
          <w:szCs w:val="20"/>
        </w:rPr>
        <w:t>Pemanfaatan media teknologi di sekolah SMA Muhammadiyah 2 Sidoarjo dalam proses kegi</w:t>
      </w:r>
      <w:r w:rsidR="00916034">
        <w:rPr>
          <w:color w:val="000000"/>
          <w:sz w:val="20"/>
          <w:szCs w:val="20"/>
        </w:rPr>
        <w:t>a</w:t>
      </w:r>
      <w:r w:rsidRPr="003A4D18">
        <w:rPr>
          <w:color w:val="000000"/>
          <w:sz w:val="20"/>
          <w:szCs w:val="20"/>
        </w:rPr>
        <w:t xml:space="preserve">tan belajar yang diterapkan pada mata pelajaran bahasa arab sangat berdampak pada siswa. Dibuktikan dari siswa yang merasa antusias dalam proses belajar mengajar. Tidak hanya antusias, siswa juga merasa memiliki minat yang tinggi dan dapat dikatakan siswa bersaing secara sehat guna memperoleh hasil yang memuaskan. Hal ini sejalan dengan ungkapan Fuad Syukri Zaen, “Dalam proses belajar mengajar ketika menggunakan media pembelajaran yang cocok dengan siswa maka membuat mereka lebih antusias. Dan biasanya saya menggunakan media pembelajaran </w:t>
      </w:r>
      <w:proofErr w:type="spellStart"/>
      <w:r w:rsidRPr="003A4D18">
        <w:rPr>
          <w:i/>
          <w:iCs/>
          <w:color w:val="000000"/>
          <w:sz w:val="20"/>
          <w:szCs w:val="20"/>
        </w:rPr>
        <w:t>Socrative</w:t>
      </w:r>
      <w:proofErr w:type="spellEnd"/>
      <w:r w:rsidRPr="003A4D18">
        <w:rPr>
          <w:color w:val="000000"/>
          <w:sz w:val="20"/>
          <w:szCs w:val="20"/>
        </w:rPr>
        <w:t xml:space="preserve">”. Dengan adanya minat yang tinggi membuat siswa ketika mereka mendapatkan nilai yang rendah mereka berinisiatif meminta remidial kepada guru. Dengan media yang diterapkan, guru dapat mengetahui metode yang tepat untuk memfasilitasi siswa yang tertinggal dan dapat mengganti media yang sesuai dengan siswa. sehingga dapat meningkatkan kemampuan setiap siswa dalam pembelajaran. Relevan dengan teori yang dikemukakan oleh Ramli dalam media pembelajaran berdasarkan fungsinya.   </w:t>
      </w:r>
    </w:p>
    <w:p w14:paraId="0C2E6C38" w14:textId="7BF72E4F" w:rsidR="003A4D18" w:rsidRPr="003A4D18" w:rsidRDefault="003A4D18" w:rsidP="003A4D18">
      <w:pPr>
        <w:pBdr>
          <w:top w:val="nil"/>
          <w:left w:val="nil"/>
          <w:bottom w:val="nil"/>
          <w:right w:val="nil"/>
          <w:between w:val="nil"/>
        </w:pBdr>
        <w:ind w:firstLine="288"/>
        <w:jc w:val="both"/>
        <w:rPr>
          <w:color w:val="000000"/>
          <w:sz w:val="20"/>
          <w:szCs w:val="20"/>
        </w:rPr>
      </w:pPr>
      <w:r w:rsidRPr="003A4D18">
        <w:rPr>
          <w:color w:val="000000"/>
          <w:sz w:val="20"/>
          <w:szCs w:val="20"/>
        </w:rPr>
        <w:t>Media pembelajaran bersifat konkret dan dapat merangsang panca</w:t>
      </w:r>
      <w:r w:rsidR="00430132">
        <w:rPr>
          <w:color w:val="000000"/>
          <w:sz w:val="20"/>
          <w:szCs w:val="20"/>
        </w:rPr>
        <w:t>indra</w:t>
      </w:r>
      <w:r w:rsidRPr="003A4D18">
        <w:rPr>
          <w:color w:val="000000"/>
          <w:sz w:val="20"/>
          <w:szCs w:val="20"/>
        </w:rPr>
        <w:t xml:space="preserve">, umumnya dapat dikategorikan menjadi tiga, </w:t>
      </w:r>
      <w:bookmarkStart w:id="6" w:name="_Hlk177757440"/>
      <w:r w:rsidRPr="003A4D18">
        <w:rPr>
          <w:color w:val="000000"/>
          <w:sz w:val="20"/>
          <w:szCs w:val="20"/>
        </w:rPr>
        <w:t xml:space="preserve">(1) Sarana Visual, merupakan sarana yang merangsang </w:t>
      </w:r>
      <w:r w:rsidR="00430132">
        <w:rPr>
          <w:color w:val="000000"/>
          <w:sz w:val="20"/>
          <w:szCs w:val="20"/>
        </w:rPr>
        <w:t>indra</w:t>
      </w:r>
      <w:r w:rsidRPr="003A4D18">
        <w:rPr>
          <w:color w:val="000000"/>
          <w:sz w:val="20"/>
          <w:szCs w:val="20"/>
        </w:rPr>
        <w:t xml:space="preserve"> penglihatan. Sarana visual ini dapat dibagi menjadi dua, yakni media proyeksi dan non-proyeksi; (2) Sarana Audio, merupakan sarana yang merangsang </w:t>
      </w:r>
      <w:r w:rsidR="00430132">
        <w:rPr>
          <w:color w:val="000000"/>
          <w:sz w:val="20"/>
          <w:szCs w:val="20"/>
        </w:rPr>
        <w:t>indra</w:t>
      </w:r>
      <w:r w:rsidRPr="003A4D18">
        <w:rPr>
          <w:color w:val="000000"/>
          <w:sz w:val="20"/>
          <w:szCs w:val="20"/>
        </w:rPr>
        <w:t xml:space="preserve"> pendengaran. Media ini bisa berupa suara, musik, atau rekaman; (3) Sarana Audiovisual, penggunaan sarana yang merangsang </w:t>
      </w:r>
      <w:r w:rsidR="00430132">
        <w:rPr>
          <w:color w:val="000000"/>
          <w:sz w:val="20"/>
          <w:szCs w:val="20"/>
        </w:rPr>
        <w:t>indra</w:t>
      </w:r>
      <w:r w:rsidRPr="003A4D18">
        <w:rPr>
          <w:color w:val="000000"/>
          <w:sz w:val="20"/>
          <w:szCs w:val="20"/>
        </w:rPr>
        <w:t xml:space="preserve"> penglihatan dan pendengaran</w:t>
      </w:r>
      <w:bookmarkEnd w:id="6"/>
      <w:r w:rsidRPr="003A4D18">
        <w:rPr>
          <w:color w:val="000000"/>
          <w:sz w:val="20"/>
          <w:szCs w:val="20"/>
        </w:rPr>
        <w:t xml:space="preserve">. Media ini biasanya berupa video, film, atau presentasi yang dilengkapi dengan suara </w:t>
      </w:r>
      <w:bookmarkStart w:id="7" w:name="_Hlk177757015"/>
      <w:r w:rsidR="0041158E">
        <w:rPr>
          <w:color w:val="000000"/>
          <w:sz w:val="20"/>
          <w:szCs w:val="20"/>
          <w:vertAlign w:val="superscript"/>
          <w:lang w:val="en-US"/>
        </w:rPr>
        <w:fldChar w:fldCharType="begin" w:fldLock="1"/>
      </w:r>
      <w:r w:rsidR="0041158E">
        <w:rPr>
          <w:color w:val="000000"/>
          <w:sz w:val="20"/>
          <w:szCs w:val="20"/>
          <w:lang w:val="en-US"/>
        </w:rPr>
        <w:instrText>ADDIN CSL_CITATION {"citationItems":[{"id":"ITEM-1","itemData":{"abstract":"… efektif, khususnya pembelajaran di masa pandemi ini. Salah satunya dengan mempergunakan media pembelajaran Audio Visual berupa film kartun berbahasa Arab dengan tema …","author":[{"dropping-particle":"","family":"Maslihah","given":"Rizka Eliyana","non-dropping-particle":"","parse-names":false,"suffix":""}],"container-title":"Prosiding Konferensi Nasional Bahasa Arab (KONASBARA) VII","id":"ITEM-1","issued":{"date-parts":[["2021"]]},"page":"1184-1205","title":"Istikhdām wasāʾil al-iʿlām as-samʿiyyah al-baṣariyyah al-kartūniyyah fī taʿlīm at-tarjamah al-fawriyyah bi-al-lughah al-ʿArabiyyah","type":"article-journal"},"uris":["http://www.mendeley.com/documents/?uuid=83e9b536-ea5b-47fb-befb-5716a4f18c06"]}],"mendeley":{"formattedCitation":"[27]","plainTextFormattedCitation":"[27]","previouslyFormattedCitation":"[27]"},"properties":{"noteIndex":0},"schema":"https://github.com/citation-style-language/schema/raw/master/csl-citation.json"}</w:instrText>
      </w:r>
      <w:r w:rsidR="0041158E">
        <w:rPr>
          <w:color w:val="000000"/>
          <w:sz w:val="20"/>
          <w:szCs w:val="20"/>
          <w:vertAlign w:val="superscript"/>
          <w:lang w:val="en-US"/>
        </w:rPr>
        <w:fldChar w:fldCharType="separate"/>
      </w:r>
      <w:r w:rsidR="0041158E" w:rsidRPr="0041158E">
        <w:rPr>
          <w:noProof/>
          <w:color w:val="000000"/>
          <w:sz w:val="20"/>
          <w:szCs w:val="20"/>
          <w:lang w:val="en-US"/>
        </w:rPr>
        <w:t>[27]</w:t>
      </w:r>
      <w:r w:rsidR="0041158E">
        <w:rPr>
          <w:color w:val="000000"/>
          <w:sz w:val="20"/>
          <w:szCs w:val="20"/>
          <w:vertAlign w:val="superscript"/>
          <w:lang w:val="en-US"/>
        </w:rPr>
        <w:fldChar w:fldCharType="end"/>
      </w:r>
      <w:r w:rsidRPr="003A4D18">
        <w:rPr>
          <w:color w:val="000000"/>
          <w:sz w:val="20"/>
          <w:szCs w:val="20"/>
        </w:rPr>
        <w:t>.</w:t>
      </w:r>
      <w:bookmarkEnd w:id="7"/>
      <w:r w:rsidRPr="003A4D18">
        <w:rPr>
          <w:color w:val="000000"/>
          <w:sz w:val="20"/>
          <w:szCs w:val="20"/>
        </w:rPr>
        <w:t xml:space="preserve"> </w:t>
      </w:r>
    </w:p>
    <w:p w14:paraId="6BFA680C" w14:textId="4877FADA" w:rsidR="003A4D18" w:rsidRPr="003A4D18" w:rsidRDefault="003A4D18" w:rsidP="003A4D18">
      <w:pPr>
        <w:pBdr>
          <w:top w:val="nil"/>
          <w:left w:val="nil"/>
          <w:bottom w:val="nil"/>
          <w:right w:val="nil"/>
          <w:between w:val="nil"/>
        </w:pBdr>
        <w:ind w:firstLine="288"/>
        <w:jc w:val="both"/>
        <w:rPr>
          <w:color w:val="000000"/>
          <w:sz w:val="20"/>
          <w:szCs w:val="20"/>
        </w:rPr>
      </w:pPr>
      <w:r w:rsidRPr="003A4D18">
        <w:rPr>
          <w:color w:val="000000"/>
          <w:sz w:val="20"/>
          <w:szCs w:val="20"/>
        </w:rPr>
        <w:t xml:space="preserve">Penerapan media pembelajaran di SMA Muhammadiyah 2 Sidoarjo dengan sarana visual yaitu </w:t>
      </w:r>
      <w:r w:rsidRPr="003A4D18">
        <w:rPr>
          <w:i/>
          <w:iCs/>
          <w:color w:val="000000"/>
          <w:sz w:val="20"/>
          <w:szCs w:val="20"/>
        </w:rPr>
        <w:t xml:space="preserve">Power </w:t>
      </w:r>
      <w:proofErr w:type="spellStart"/>
      <w:r w:rsidRPr="003A4D18">
        <w:rPr>
          <w:i/>
          <w:iCs/>
          <w:color w:val="000000"/>
          <w:sz w:val="20"/>
          <w:szCs w:val="20"/>
        </w:rPr>
        <w:t>Point</w:t>
      </w:r>
      <w:proofErr w:type="spellEnd"/>
      <w:r w:rsidRPr="003A4D18">
        <w:rPr>
          <w:color w:val="000000"/>
          <w:sz w:val="20"/>
          <w:szCs w:val="20"/>
        </w:rPr>
        <w:t xml:space="preserve">. Di dalam </w:t>
      </w:r>
      <w:r w:rsidRPr="003A4D18">
        <w:rPr>
          <w:i/>
          <w:iCs/>
          <w:color w:val="000000"/>
          <w:sz w:val="20"/>
          <w:szCs w:val="20"/>
        </w:rPr>
        <w:t xml:space="preserve">Power </w:t>
      </w:r>
      <w:proofErr w:type="spellStart"/>
      <w:r w:rsidRPr="003A4D18">
        <w:rPr>
          <w:i/>
          <w:iCs/>
          <w:color w:val="000000"/>
          <w:sz w:val="20"/>
          <w:szCs w:val="20"/>
        </w:rPr>
        <w:t>Point</w:t>
      </w:r>
      <w:proofErr w:type="spellEnd"/>
      <w:r w:rsidRPr="003A4D18">
        <w:rPr>
          <w:color w:val="000000"/>
          <w:sz w:val="20"/>
          <w:szCs w:val="20"/>
        </w:rPr>
        <w:t xml:space="preserve"> guru menampilkan materi, percakapan, kosa kata berbahasa Arab. Sarana visual dapat meningkatkan </w:t>
      </w:r>
      <w:proofErr w:type="spellStart"/>
      <w:r w:rsidRPr="003A4D18">
        <w:rPr>
          <w:i/>
          <w:iCs/>
          <w:color w:val="000000"/>
          <w:sz w:val="20"/>
          <w:szCs w:val="20"/>
        </w:rPr>
        <w:t>maharah</w:t>
      </w:r>
      <w:proofErr w:type="spellEnd"/>
      <w:r w:rsidRPr="003A4D18">
        <w:rPr>
          <w:i/>
          <w:iCs/>
          <w:color w:val="000000"/>
          <w:sz w:val="20"/>
          <w:szCs w:val="20"/>
        </w:rPr>
        <w:t xml:space="preserve"> </w:t>
      </w:r>
      <w:proofErr w:type="spellStart"/>
      <w:r w:rsidRPr="003A4D18">
        <w:rPr>
          <w:i/>
          <w:iCs/>
          <w:color w:val="000000"/>
          <w:sz w:val="20"/>
          <w:szCs w:val="20"/>
        </w:rPr>
        <w:t>qiroaah</w:t>
      </w:r>
      <w:proofErr w:type="spellEnd"/>
      <w:r w:rsidRPr="003A4D18">
        <w:rPr>
          <w:color w:val="000000"/>
          <w:sz w:val="20"/>
          <w:szCs w:val="20"/>
        </w:rPr>
        <w:t xml:space="preserve"> melalui materi yang ditampilkan. Bukan hanya itu, ketika siswa telah menerima materi siswa diajak oleh guru untuk latihan soal berbentuk </w:t>
      </w:r>
      <w:proofErr w:type="spellStart"/>
      <w:r w:rsidRPr="003A4D18">
        <w:rPr>
          <w:i/>
          <w:iCs/>
          <w:color w:val="000000"/>
          <w:sz w:val="20"/>
          <w:szCs w:val="20"/>
        </w:rPr>
        <w:t>boardgames</w:t>
      </w:r>
      <w:proofErr w:type="spellEnd"/>
      <w:r w:rsidRPr="003A4D18">
        <w:rPr>
          <w:color w:val="000000"/>
          <w:sz w:val="20"/>
          <w:szCs w:val="20"/>
        </w:rPr>
        <w:t xml:space="preserve"> berupa ular tangga. Respons siswa sangat baik dan dapat menerima materi dengan gembira. Sehingga berdampak pada peningkatan keterampilan </w:t>
      </w:r>
      <w:proofErr w:type="spellStart"/>
      <w:r w:rsidRPr="003A4D18">
        <w:rPr>
          <w:i/>
          <w:iCs/>
          <w:color w:val="000000"/>
          <w:sz w:val="20"/>
          <w:szCs w:val="20"/>
        </w:rPr>
        <w:t>maharah</w:t>
      </w:r>
      <w:proofErr w:type="spellEnd"/>
      <w:r w:rsidRPr="003A4D18">
        <w:rPr>
          <w:i/>
          <w:iCs/>
          <w:color w:val="000000"/>
          <w:sz w:val="20"/>
          <w:szCs w:val="20"/>
        </w:rPr>
        <w:t xml:space="preserve"> </w:t>
      </w:r>
      <w:proofErr w:type="spellStart"/>
      <w:r w:rsidRPr="003A4D18">
        <w:rPr>
          <w:i/>
          <w:iCs/>
          <w:color w:val="000000"/>
          <w:sz w:val="20"/>
          <w:szCs w:val="20"/>
        </w:rPr>
        <w:t>qiroah</w:t>
      </w:r>
      <w:proofErr w:type="spellEnd"/>
      <w:r w:rsidRPr="003A4D18">
        <w:rPr>
          <w:color w:val="000000"/>
          <w:sz w:val="20"/>
          <w:szCs w:val="20"/>
        </w:rPr>
        <w:t xml:space="preserve"> siswa. Di sekolah SMA Muhammadiyah 2 Sidoarjo menggunakan sarana audio yang berguna untuk meningkatkan </w:t>
      </w:r>
      <w:proofErr w:type="spellStart"/>
      <w:r w:rsidRPr="00430132">
        <w:rPr>
          <w:i/>
          <w:iCs/>
          <w:color w:val="000000"/>
          <w:sz w:val="20"/>
          <w:szCs w:val="20"/>
        </w:rPr>
        <w:t>maharah</w:t>
      </w:r>
      <w:proofErr w:type="spellEnd"/>
      <w:r w:rsidRPr="00430132">
        <w:rPr>
          <w:i/>
          <w:iCs/>
          <w:color w:val="000000"/>
          <w:sz w:val="20"/>
          <w:szCs w:val="20"/>
        </w:rPr>
        <w:t xml:space="preserve"> istima’</w:t>
      </w:r>
      <w:r w:rsidRPr="003A4D18">
        <w:rPr>
          <w:color w:val="000000"/>
          <w:sz w:val="20"/>
          <w:szCs w:val="20"/>
        </w:rPr>
        <w:t xml:space="preserve">. Media yang digunakan berasal dari percakapan yang didengarkan melalui </w:t>
      </w:r>
      <w:proofErr w:type="spellStart"/>
      <w:r w:rsidRPr="003A4D18">
        <w:rPr>
          <w:i/>
          <w:iCs/>
          <w:color w:val="000000"/>
          <w:sz w:val="20"/>
          <w:szCs w:val="20"/>
        </w:rPr>
        <w:t>smartboad</w:t>
      </w:r>
      <w:proofErr w:type="spellEnd"/>
      <w:r w:rsidRPr="003A4D18">
        <w:rPr>
          <w:color w:val="000000"/>
          <w:sz w:val="20"/>
          <w:szCs w:val="20"/>
        </w:rPr>
        <w:t xml:space="preserve">, kemudian siswa diminta untuk menirukan kembali apa yang didengar. Dengan media tersebut secara tidak langsung juga dapat meningkatkan kemampuan </w:t>
      </w:r>
      <w:proofErr w:type="spellStart"/>
      <w:r w:rsidRPr="003A4D18">
        <w:rPr>
          <w:i/>
          <w:iCs/>
          <w:color w:val="000000"/>
          <w:sz w:val="20"/>
          <w:szCs w:val="20"/>
        </w:rPr>
        <w:t>maharah</w:t>
      </w:r>
      <w:proofErr w:type="spellEnd"/>
      <w:r w:rsidRPr="003A4D18">
        <w:rPr>
          <w:i/>
          <w:iCs/>
          <w:color w:val="000000"/>
          <w:sz w:val="20"/>
          <w:szCs w:val="20"/>
        </w:rPr>
        <w:t xml:space="preserve"> kalam</w:t>
      </w:r>
      <w:r w:rsidRPr="003A4D18">
        <w:rPr>
          <w:color w:val="000000"/>
          <w:sz w:val="20"/>
          <w:szCs w:val="20"/>
        </w:rPr>
        <w:t xml:space="preserve"> siswa. Pada sarana media audio visual, sekolah memanfaatkan </w:t>
      </w:r>
      <w:proofErr w:type="spellStart"/>
      <w:r w:rsidRPr="003A4D18">
        <w:rPr>
          <w:i/>
          <w:iCs/>
          <w:color w:val="000000"/>
          <w:sz w:val="20"/>
          <w:szCs w:val="20"/>
        </w:rPr>
        <w:t>smartboard</w:t>
      </w:r>
      <w:proofErr w:type="spellEnd"/>
      <w:r w:rsidRPr="003A4D18">
        <w:rPr>
          <w:i/>
          <w:iCs/>
          <w:color w:val="000000"/>
          <w:sz w:val="20"/>
          <w:szCs w:val="20"/>
        </w:rPr>
        <w:t xml:space="preserve"> </w:t>
      </w:r>
      <w:r w:rsidRPr="003A4D18">
        <w:rPr>
          <w:color w:val="000000"/>
          <w:sz w:val="20"/>
          <w:szCs w:val="20"/>
        </w:rPr>
        <w:t xml:space="preserve"> untuk menampilkan animasi berbahasa Arab yang memiliki terjemahan Bahasa Indonesia. Karena yang bersekolah di SMA Muhammadiyah 2 Sidoarjo tidak semuanya memiliki dasar berbahasa Arab. Sehingga ketika siswa diberi tugas untuk menyimak video dan menuliskan kata kerja berbahasa Arab, mereka dapat mengira-ngira bahasa Arabnya melalui terjemahan yang terdapat dalam video. Kegiatan pembelajaran ini dapat meningkatkan </w:t>
      </w:r>
      <w:proofErr w:type="spellStart"/>
      <w:r w:rsidRPr="003A4D18">
        <w:rPr>
          <w:i/>
          <w:iCs/>
          <w:color w:val="000000"/>
          <w:sz w:val="20"/>
          <w:szCs w:val="20"/>
        </w:rPr>
        <w:t>maharah</w:t>
      </w:r>
      <w:proofErr w:type="spellEnd"/>
      <w:r w:rsidRPr="003A4D18">
        <w:rPr>
          <w:i/>
          <w:iCs/>
          <w:color w:val="000000"/>
          <w:sz w:val="20"/>
          <w:szCs w:val="20"/>
        </w:rPr>
        <w:t xml:space="preserve"> </w:t>
      </w:r>
      <w:proofErr w:type="spellStart"/>
      <w:r w:rsidRPr="003A4D18">
        <w:rPr>
          <w:i/>
          <w:iCs/>
          <w:color w:val="000000"/>
          <w:sz w:val="20"/>
          <w:szCs w:val="20"/>
        </w:rPr>
        <w:t>kitabah</w:t>
      </w:r>
      <w:proofErr w:type="spellEnd"/>
      <w:r w:rsidRPr="003A4D18">
        <w:rPr>
          <w:i/>
          <w:iCs/>
          <w:color w:val="000000"/>
          <w:sz w:val="20"/>
          <w:szCs w:val="20"/>
        </w:rPr>
        <w:t xml:space="preserve"> </w:t>
      </w:r>
      <w:r w:rsidRPr="003A4D18">
        <w:rPr>
          <w:color w:val="000000"/>
          <w:sz w:val="20"/>
          <w:szCs w:val="20"/>
        </w:rPr>
        <w:t xml:space="preserve"> dan </w:t>
      </w:r>
      <w:proofErr w:type="spellStart"/>
      <w:r w:rsidRPr="003A4D18">
        <w:rPr>
          <w:i/>
          <w:iCs/>
          <w:color w:val="000000"/>
          <w:sz w:val="20"/>
          <w:szCs w:val="20"/>
        </w:rPr>
        <w:t>maharah</w:t>
      </w:r>
      <w:proofErr w:type="spellEnd"/>
      <w:r w:rsidRPr="003A4D18">
        <w:rPr>
          <w:i/>
          <w:iCs/>
          <w:color w:val="000000"/>
          <w:sz w:val="20"/>
          <w:szCs w:val="20"/>
        </w:rPr>
        <w:t xml:space="preserve"> istima’ </w:t>
      </w:r>
      <w:r w:rsidRPr="003A4D18">
        <w:rPr>
          <w:color w:val="000000"/>
          <w:sz w:val="20"/>
          <w:szCs w:val="20"/>
        </w:rPr>
        <w:t xml:space="preserve">siswa. Salah satu keringanan yang diberikan kepada siswa yakni, apabila terdapat siswa yang tidak bisa menulis huruf </w:t>
      </w:r>
      <w:proofErr w:type="spellStart"/>
      <w:r w:rsidRPr="003A4D18">
        <w:rPr>
          <w:color w:val="000000"/>
          <w:sz w:val="20"/>
          <w:szCs w:val="20"/>
        </w:rPr>
        <w:t>hijaiyah</w:t>
      </w:r>
      <w:proofErr w:type="spellEnd"/>
      <w:r w:rsidRPr="003A4D18">
        <w:rPr>
          <w:color w:val="000000"/>
          <w:sz w:val="20"/>
          <w:szCs w:val="20"/>
        </w:rPr>
        <w:t>, maka diperbolehkan untuk menulis dengan huruf latin. Harapannya dengan keringanan ini tidak membuat siswa menjadi rendah diri dan enggan belajar berbahasa Arab.</w:t>
      </w:r>
    </w:p>
    <w:p w14:paraId="00768E0C" w14:textId="64A8C981" w:rsidR="003A4D18" w:rsidRPr="003A4D18" w:rsidRDefault="003A4D18" w:rsidP="003A4D18">
      <w:pPr>
        <w:pBdr>
          <w:top w:val="nil"/>
          <w:left w:val="nil"/>
          <w:bottom w:val="nil"/>
          <w:right w:val="nil"/>
          <w:between w:val="nil"/>
        </w:pBdr>
        <w:ind w:firstLine="288"/>
        <w:jc w:val="both"/>
        <w:rPr>
          <w:color w:val="000000"/>
          <w:sz w:val="20"/>
          <w:szCs w:val="20"/>
        </w:rPr>
      </w:pPr>
      <w:r w:rsidRPr="003A4D18">
        <w:rPr>
          <w:color w:val="000000"/>
          <w:sz w:val="20"/>
          <w:szCs w:val="20"/>
        </w:rPr>
        <w:t xml:space="preserve">Penerapan media berbasis teknologi di SMA Muhammadiyah 2 Sidoarjo telah berhasil membuat pembelajaran lebih efektif karena siswa mampu memahami dengan baik isi materi yang diajarkan </w:t>
      </w:r>
      <w:r w:rsidR="0041158E">
        <w:rPr>
          <w:color w:val="000000"/>
          <w:sz w:val="20"/>
          <w:szCs w:val="20"/>
          <w:vertAlign w:val="superscript"/>
          <w:lang w:val="en-US"/>
        </w:rPr>
        <w:fldChar w:fldCharType="begin" w:fldLock="1"/>
      </w:r>
      <w:r w:rsidR="0041158E">
        <w:rPr>
          <w:color w:val="000000"/>
          <w:sz w:val="20"/>
          <w:szCs w:val="20"/>
          <w:lang w:val="en-US"/>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approach.","author":[{"dropping-particle":"","family":"Ramli","given":"Muhammad","non-dropping-particle":"","parse-names":false,"suffix":""}],"container-title":"IAIN Antasari Press","id":"ITEM-1","issued":{"date-parts":[["2012"]]},"number-of-pages":"1-3","title":"Media Teknlogi Pembelajaran","type":"book"},"uris":["http://www.mendeley.com/documents/?uuid=09fe046c-3916-4232-8613-4dc77dfad6e9"]}],"mendeley":{"formattedCitation":"[28]","plainTextFormattedCitation":"[28]","previouslyFormattedCitation":"[28]"},"properties":{"noteIndex":0},"schema":"https://github.com/citation-style-language/schema/raw/master/csl-citation.json"}</w:instrText>
      </w:r>
      <w:r w:rsidR="0041158E">
        <w:rPr>
          <w:color w:val="000000"/>
          <w:sz w:val="20"/>
          <w:szCs w:val="20"/>
          <w:vertAlign w:val="superscript"/>
          <w:lang w:val="en-US"/>
        </w:rPr>
        <w:fldChar w:fldCharType="separate"/>
      </w:r>
      <w:r w:rsidR="0041158E" w:rsidRPr="0041158E">
        <w:rPr>
          <w:noProof/>
          <w:color w:val="000000"/>
          <w:sz w:val="20"/>
          <w:szCs w:val="20"/>
          <w:lang w:val="en-US"/>
        </w:rPr>
        <w:t>[28]</w:t>
      </w:r>
      <w:r w:rsidR="0041158E">
        <w:rPr>
          <w:color w:val="000000"/>
          <w:sz w:val="20"/>
          <w:szCs w:val="20"/>
          <w:vertAlign w:val="superscript"/>
          <w:lang w:val="en-US"/>
        </w:rPr>
        <w:fldChar w:fldCharType="end"/>
      </w:r>
      <w:r w:rsidRPr="003A4D18">
        <w:rPr>
          <w:color w:val="000000"/>
          <w:sz w:val="20"/>
          <w:szCs w:val="20"/>
        </w:rPr>
        <w:t xml:space="preserve">. Di sisi lain, penggunaan teknologi tidak serta merta karena guru mampu mengakses dan ahli dalam memakai teknologi tersebut. Melainkan perlu memutuskan berdasarkan materi, kemampuan media dalam menyelesaikan permasalahan untuk mencapai tujuan, serta karakter peserta didik karena mengacu pada pembelajaran yang berpusat pada siswa </w:t>
      </w:r>
      <w:r w:rsidR="0041158E">
        <w:rPr>
          <w:color w:val="000000"/>
          <w:sz w:val="20"/>
          <w:szCs w:val="20"/>
          <w:vertAlign w:val="superscript"/>
          <w:lang w:val="en-US"/>
        </w:rPr>
        <w:fldChar w:fldCharType="begin" w:fldLock="1"/>
      </w:r>
      <w:r w:rsidR="0041158E">
        <w:rPr>
          <w:color w:val="000000"/>
          <w:sz w:val="20"/>
          <w:szCs w:val="20"/>
          <w:lang w:val="en-US"/>
        </w:rPr>
        <w:instrText>ADDIN CSL_CITATION {"citationItems":[{"id":"ITEM-1","itemData":{"DOI":"10.55868/jeid.v2i1.97","abstract":"Era digital saat ini juga berpengaruh dalam dunia pendidikan. Karakteristik siswa sudah banyak yang dekat dengan teknologi serta dilihat dari kemampuan pihak sekolah dalam menfasilitasi teknologi agar pendidik dan sekolah mengintegrasikan pendekatan TPACK (Technological, Pedagogical, Content Knowleedge) untuk melaksanakan pendidikan di era digital. Penelitian ini mempunyai maksud tujuan untuk mendeskripsikan Integrasi Pendekatan TPACK (Technological, Pedagogical, Content Knowleedge) Sekolah Dasar SIKL untuk melaksanakan pendiidkan era digital. Adapun metode atau cara yang diterapkan peneliti terhadap laporan ini adalah dengan metode atau cara kualitatif, yakni pengumpulan sumber data yang berasal dari wawancara secara virtual serta jurnal penelitian yang mana lebih mengutamakan pada tema Integrasi Pendekatan TPACK (Technological, Pedagogical, Content Knowleedge) untuk melaksanakan pendidikan di era digital. Penelitian ini menunjukkan bahwa, Integrasi Pendekatan TPACK (Technological, Pedagogical, Content Knowleedge) merupakan kerangka pembelajaran untuk mengolah berbagai bentuk pembelajaran baru yang menggunakan penggabungan tiga komponen penting antara lain teknologi, pedagogic, dan konten/materi pengetahuan, serta didalamnya terdiri dari tujuh komponen TPACK yaitu CK (Content Knowledge), PK (Pedagogy Knowledge), TK (Technology Knowledge), TPK (Technological Pedagogical Knowledge), TCK (Technological Content Knowledge), PCK (Pendagogical Content Knowledge) dan TPACK (Technological Pedagogical Content Knowledge). Sekolah Indonesia Kuala Lumpur (SIKL) dalam mengatasi permasalahan yang berhubungan dengan integrasi pendekatan TPACK di era digital pada masa pandemic covid-19 tetap menerapkan blended learning dengan menggunakan domain google classroom sebagai platform pembelajaran di kelas.\r Kata Kunci : integrasi, TPACK, pedagogic, era digital","author":[{"dropping-particle":"","family":"Hanik","given":"Elya Umi","non-dropping-particle":"","parse-names":false,"suffix":""},{"dropping-particle":"","family":"Puspitasari","given":"Dwiyanti","non-dropping-particle":"","parse-names":false,"suffix":""},{"dropping-particle":"","family":"Safitri","given":"Emilia","non-dropping-particle":"","parse-names":false,"suffix":""},{"dropping-particle":"","family":"Firdaus","given":"Hema Rizkyana","non-dropping-particle":"","parse-names":false,"suffix":""},{"dropping-particle":"","family":"Pratiwi","given":"Maurin","non-dropping-particle":"","parse-names":false,"suffix":""},{"dropping-particle":"","family":"Inayah","given":"Reza Nidaul","non-dropping-particle":"","parse-names":false,"suffix":""}],"container-title":"JEID: Journal of Educational Integration and Development","id":"ITEM-1","issue":"1","issued":{"date-parts":[["2022"]]},"page":"15-27","title":"Integrasi Pendekatan TPACK (Technological, Pedagogical, Content Knowledge) Guru Sekolah Dasar SIKL dalam Melaksanakan Pembelajaran Era Digital","type":"article-journal","volume":"2"},"uris":["http://www.mendeley.com/documents/?uuid=8b4783a2-56d8-4040-a2f0-174f60cb501b"]}],"mendeley":{"formattedCitation":"[29]","plainTextFormattedCitation":"[29]","previouslyFormattedCitation":"[29]"},"properties":{"noteIndex":0},"schema":"https://github.com/citation-style-language/schema/raw/master/csl-citation.json"}</w:instrText>
      </w:r>
      <w:r w:rsidR="0041158E">
        <w:rPr>
          <w:color w:val="000000"/>
          <w:sz w:val="20"/>
          <w:szCs w:val="20"/>
          <w:vertAlign w:val="superscript"/>
          <w:lang w:val="en-US"/>
        </w:rPr>
        <w:fldChar w:fldCharType="separate"/>
      </w:r>
      <w:r w:rsidR="0041158E" w:rsidRPr="0041158E">
        <w:rPr>
          <w:bCs/>
          <w:noProof/>
          <w:color w:val="000000"/>
          <w:sz w:val="20"/>
          <w:szCs w:val="20"/>
          <w:lang w:val="en-US"/>
        </w:rPr>
        <w:t>[29]</w:t>
      </w:r>
      <w:r w:rsidR="0041158E">
        <w:rPr>
          <w:color w:val="000000"/>
          <w:sz w:val="20"/>
          <w:szCs w:val="20"/>
          <w:vertAlign w:val="superscript"/>
          <w:lang w:val="en-US"/>
        </w:rPr>
        <w:fldChar w:fldCharType="end"/>
      </w:r>
      <w:r w:rsidRPr="003A4D18">
        <w:rPr>
          <w:color w:val="000000"/>
          <w:sz w:val="20"/>
          <w:szCs w:val="20"/>
        </w:rPr>
        <w:t xml:space="preserve">. </w:t>
      </w:r>
    </w:p>
    <w:p w14:paraId="0740CE2A" w14:textId="2FA691B7" w:rsidR="003A4D18" w:rsidRDefault="003A4D18" w:rsidP="003A4D18">
      <w:pPr>
        <w:pBdr>
          <w:top w:val="nil"/>
          <w:left w:val="nil"/>
          <w:bottom w:val="nil"/>
          <w:right w:val="nil"/>
          <w:between w:val="nil"/>
        </w:pBdr>
        <w:ind w:firstLine="288"/>
        <w:jc w:val="both"/>
        <w:rPr>
          <w:color w:val="000000"/>
          <w:sz w:val="20"/>
          <w:szCs w:val="20"/>
        </w:rPr>
      </w:pPr>
      <w:r w:rsidRPr="003A4D18">
        <w:rPr>
          <w:color w:val="000000"/>
          <w:sz w:val="20"/>
          <w:szCs w:val="20"/>
        </w:rPr>
        <w:t xml:space="preserve">Fuad Syukri Zaen dalam wawancaranya mengatakan, “Apabila pembelajaran diintegrasikan dengan media teknologi, maka anak-anak menjadi lebih </w:t>
      </w:r>
      <w:proofErr w:type="spellStart"/>
      <w:r w:rsidRPr="003A4D18">
        <w:rPr>
          <w:i/>
          <w:iCs/>
          <w:color w:val="000000"/>
          <w:sz w:val="20"/>
          <w:szCs w:val="20"/>
        </w:rPr>
        <w:t>enjoy</w:t>
      </w:r>
      <w:proofErr w:type="spellEnd"/>
      <w:r w:rsidRPr="003A4D18">
        <w:rPr>
          <w:i/>
          <w:iCs/>
          <w:color w:val="000000"/>
          <w:sz w:val="20"/>
          <w:szCs w:val="20"/>
        </w:rPr>
        <w:t xml:space="preserve"> </w:t>
      </w:r>
      <w:r w:rsidRPr="003A4D18">
        <w:rPr>
          <w:color w:val="000000"/>
          <w:sz w:val="20"/>
          <w:szCs w:val="20"/>
        </w:rPr>
        <w:t xml:space="preserve">sehingga Capaian Pembelajaran (CP) tercapai”. Pernyataan tersebut sesuai dengan yang disampaikan oleh </w:t>
      </w:r>
      <w:proofErr w:type="spellStart"/>
      <w:r w:rsidRPr="003A4D18">
        <w:rPr>
          <w:color w:val="000000"/>
          <w:sz w:val="20"/>
          <w:szCs w:val="20"/>
          <w:lang w:val="en-US"/>
        </w:rPr>
        <w:t>Viqie</w:t>
      </w:r>
      <w:proofErr w:type="spellEnd"/>
      <w:r w:rsidRPr="003A4D18">
        <w:rPr>
          <w:color w:val="000000"/>
          <w:sz w:val="20"/>
          <w:szCs w:val="20"/>
          <w:lang w:val="en-US"/>
        </w:rPr>
        <w:t xml:space="preserve"> </w:t>
      </w:r>
      <w:proofErr w:type="spellStart"/>
      <w:r w:rsidRPr="003A4D18">
        <w:rPr>
          <w:color w:val="000000"/>
          <w:sz w:val="20"/>
          <w:szCs w:val="20"/>
          <w:lang w:val="en-US"/>
        </w:rPr>
        <w:t>Ixbal</w:t>
      </w:r>
      <w:proofErr w:type="spellEnd"/>
      <w:r w:rsidRPr="003A4D18">
        <w:rPr>
          <w:color w:val="000000"/>
          <w:sz w:val="20"/>
          <w:szCs w:val="20"/>
          <w:lang w:val="en-US"/>
        </w:rPr>
        <w:t xml:space="preserve"> Maulana, </w:t>
      </w:r>
      <w:r w:rsidRPr="003A4D18">
        <w:rPr>
          <w:color w:val="000000"/>
          <w:sz w:val="20"/>
          <w:szCs w:val="20"/>
        </w:rPr>
        <w:t xml:space="preserve">“Karena peserta didik sangat dekat dengan teknologi. Apabila tidak mengintegrasikan teknologi maka peserta didik cenderung akan mudah bosan dan belajar dengan terpaksa”. Terdapat berbagai macam media teknologi yang dapat dimanfaatkan, namun tidak serta merta semua media dapat digunakan. Penting bagi guru untuk cermat dalam memilih media yang efektif. Fuad Syukri Zaen menambahkan bahwa yang menjadi sebuah pertimbangannya dalam memilih media yakni, yang mudah dan sederhana yang dapat digunakan oleh murid dan guru. Dapat dikatakan tujuan pembelajaran siswa dapat terpenuhi melalui penerapan media teknologi. Dengan cara melihat respons dan nilai-nilai siswa ketika menggunakan media tersebut. Namun, untuk menuju ketercapaian tujuan guru dan siswa terdapat beberapa kendala yaitu jaringan internet terputus apabila di </w:t>
      </w:r>
      <w:r w:rsidRPr="003A4D18">
        <w:rPr>
          <w:color w:val="000000"/>
          <w:sz w:val="20"/>
          <w:szCs w:val="20"/>
        </w:rPr>
        <w:lastRenderedPageBreak/>
        <w:t xml:space="preserve">sekolah terjadi mati lampu, karena siswa mengandalkan </w:t>
      </w:r>
      <w:proofErr w:type="spellStart"/>
      <w:r w:rsidRPr="003A4D18">
        <w:rPr>
          <w:i/>
          <w:iCs/>
          <w:color w:val="000000"/>
          <w:sz w:val="20"/>
          <w:szCs w:val="20"/>
        </w:rPr>
        <w:t>Wifi</w:t>
      </w:r>
      <w:proofErr w:type="spellEnd"/>
      <w:r w:rsidRPr="003A4D18">
        <w:rPr>
          <w:color w:val="000000"/>
          <w:sz w:val="20"/>
          <w:szCs w:val="20"/>
        </w:rPr>
        <w:t xml:space="preserve"> sekolah. Selain itu, karena perangkat elektronik yang tidak mendukung dari segi perangkat keras maupun perangkat lunaknya</w:t>
      </w:r>
      <w:r>
        <w:rPr>
          <w:color w:val="000000"/>
          <w:sz w:val="20"/>
          <w:szCs w:val="20"/>
        </w:rPr>
        <w:t>.</w:t>
      </w:r>
    </w:p>
    <w:p w14:paraId="018C7527" w14:textId="77777777" w:rsidR="003A4D18" w:rsidRDefault="003A4D18" w:rsidP="003A4D18">
      <w:pPr>
        <w:pBdr>
          <w:top w:val="nil"/>
          <w:left w:val="nil"/>
          <w:bottom w:val="nil"/>
          <w:right w:val="nil"/>
          <w:between w:val="nil"/>
        </w:pBdr>
        <w:ind w:firstLine="288"/>
        <w:jc w:val="both"/>
        <w:rPr>
          <w:color w:val="000000"/>
          <w:sz w:val="20"/>
          <w:szCs w:val="20"/>
        </w:rPr>
      </w:pPr>
    </w:p>
    <w:p w14:paraId="55EB21B2" w14:textId="1186E758" w:rsidR="003A4D18" w:rsidRPr="003A4D18" w:rsidRDefault="00537142" w:rsidP="003A4D18">
      <w:pPr>
        <w:numPr>
          <w:ilvl w:val="0"/>
          <w:numId w:val="4"/>
        </w:numPr>
        <w:pBdr>
          <w:top w:val="nil"/>
          <w:left w:val="nil"/>
          <w:bottom w:val="nil"/>
          <w:right w:val="nil"/>
          <w:between w:val="nil"/>
        </w:pBdr>
        <w:ind w:left="426"/>
        <w:rPr>
          <w:b/>
          <w:bCs/>
          <w:color w:val="000000"/>
          <w:sz w:val="20"/>
          <w:szCs w:val="20"/>
        </w:rPr>
      </w:pPr>
      <w:r>
        <w:rPr>
          <w:b/>
          <w:bCs/>
          <w:color w:val="000000"/>
          <w:sz w:val="20"/>
          <w:szCs w:val="20"/>
        </w:rPr>
        <w:t>Media Pembelajaran yang Didesain atau yang Dikembangkan Guru</w:t>
      </w:r>
    </w:p>
    <w:p w14:paraId="55058AA8" w14:textId="3DDF5EE7" w:rsidR="003A4D18" w:rsidRPr="003A4D18" w:rsidRDefault="003A4D18" w:rsidP="003A4D18">
      <w:pPr>
        <w:pBdr>
          <w:top w:val="nil"/>
          <w:left w:val="nil"/>
          <w:bottom w:val="nil"/>
          <w:right w:val="nil"/>
          <w:between w:val="nil"/>
        </w:pBdr>
        <w:ind w:firstLine="288"/>
        <w:jc w:val="both"/>
        <w:rPr>
          <w:bCs/>
          <w:color w:val="000000"/>
          <w:sz w:val="20"/>
          <w:szCs w:val="20"/>
        </w:rPr>
      </w:pPr>
      <w:proofErr w:type="spellStart"/>
      <w:r w:rsidRPr="003A4D18">
        <w:rPr>
          <w:bCs/>
          <w:color w:val="000000"/>
          <w:sz w:val="20"/>
          <w:szCs w:val="20"/>
        </w:rPr>
        <w:t>Heinich</w:t>
      </w:r>
      <w:proofErr w:type="spellEnd"/>
      <w:r w:rsidRPr="003A4D18">
        <w:rPr>
          <w:bCs/>
          <w:color w:val="000000"/>
          <w:sz w:val="20"/>
          <w:szCs w:val="20"/>
        </w:rPr>
        <w:t xml:space="preserve"> menekankan pentingnya sinergi antara media pembelajaran dengan metode pembelajaran. Sebuah media pembelajaran hendaknya dipadukan dengan metode/strategi pembelajaran lain agar dapat mencapai tujuan pembelajaran yang memenuhi kebutuhan siswa</w:t>
      </w:r>
      <w:r w:rsidR="0041158E">
        <w:rPr>
          <w:bCs/>
          <w:color w:val="000000"/>
          <w:sz w:val="20"/>
          <w:szCs w:val="20"/>
          <w:vertAlign w:val="superscript"/>
          <w:lang w:val="en-US"/>
        </w:rPr>
        <w:fldChar w:fldCharType="begin" w:fldLock="1"/>
      </w:r>
      <w:r w:rsidR="0041158E">
        <w:rPr>
          <w:bCs/>
          <w:color w:val="000000"/>
          <w:sz w:val="20"/>
          <w:szCs w:val="20"/>
          <w:lang w:val="en-US"/>
        </w:rPr>
        <w:instrText>ADDIN CSL_CITATION {"citationItems":[{"id":"ITEM-1","itemData":{"DOI":"10.47467/edu.v4i2.238","ISSN":"2774-5058","abstract":"This article aims to analyze the influence of technology-based learning design and teachers' perceptions on the learning outcomes of Islamic Cultural History. Based on the documentation of the Learning Implementation Plan (RPP) of teachers at the Integrated Islamic Junior High School in Bogor, the RPP is in line with the curriculum format of the Independent Curriculum. Learning with the use of Information and Communication Technology (ICT) has become an urgent need and demand to enhance the effectiveness of the Islamic Religious Education learning process. Through interactive learning utilizing the internet network, the potential for creating more effective learning in the subject of Islamic Cultural History can be realized. This research aims to analyze the influence of technology-based learning and teachers' perceptions on the learning outcomes of Islamic Cultural History at the Madrasah Tsanawiyah Islam Terpadu Bogor for the academic year 2022-2023. The research method used is a quantitative research design with the Structural Equation Modeling (SEM) method and the Smart-PLS approach. The calculation results using the Smart-PLS software explain the data based on the assessment questionnaire data. The goodness-of-fit value R-Square from the SEM calculation shows that the learning outcomes of Islamic Cultural History have a value of 0.725. In the F-Square section, the Learning Design has a value of 1.401, while the Teachers' Perception has a value of 0.015.  ","author":[{"dropping-particle":"","family":"Kartika","given":"Ika","non-dropping-particle":"","parse-names":false,"suffix":""},{"dropping-particle":"","family":"Fabianza","given":"Iqbal","non-dropping-particle":"","parse-names":false,"suffix":""},{"dropping-particle":"","family":"Sunasa","given":"Arman Aria","non-dropping-particle":"","parse-names":false,"suffix":""}],"container-title":"EduInovasi:  Journal of Basic Educational Studies","id":"ITEM-1","issue":"2","issued":{"date-parts":[["2024"]]},"page":"1-16","title":"Analisis Pengaruh Desain Pembelajaran Berbasis Teknologi Informasi dan Persepsi Guru terhadap Hasil Belajar Sejarah Kebudayaan Islam Siswa Madrasah Tsanawiyah Islam Terpadu Bogor","type":"article-journal","volume":"4"},"uris":["http://www.mendeley.com/documents/?uuid=9f058038-072e-4b1e-a85a-c5281ff73e69"]}],"mendeley":{"formattedCitation":"[30]","plainTextFormattedCitation":"[30]","previouslyFormattedCitation":"[30]"},"properties":{"noteIndex":0},"schema":"https://github.com/citation-style-language/schema/raw/master/csl-citation.json"}</w:instrText>
      </w:r>
      <w:r w:rsidR="0041158E">
        <w:rPr>
          <w:bCs/>
          <w:color w:val="000000"/>
          <w:sz w:val="20"/>
          <w:szCs w:val="20"/>
          <w:vertAlign w:val="superscript"/>
          <w:lang w:val="en-US"/>
        </w:rPr>
        <w:fldChar w:fldCharType="separate"/>
      </w:r>
      <w:r w:rsidR="0041158E" w:rsidRPr="0041158E">
        <w:rPr>
          <w:noProof/>
          <w:color w:val="000000"/>
          <w:sz w:val="20"/>
          <w:szCs w:val="20"/>
          <w:lang w:val="en-US"/>
        </w:rPr>
        <w:t>[30]</w:t>
      </w:r>
      <w:r w:rsidR="0041158E">
        <w:rPr>
          <w:bCs/>
          <w:color w:val="000000"/>
          <w:sz w:val="20"/>
          <w:szCs w:val="20"/>
          <w:vertAlign w:val="superscript"/>
          <w:lang w:val="en-US"/>
        </w:rPr>
        <w:fldChar w:fldCharType="end"/>
      </w:r>
      <w:r w:rsidRPr="003A4D18">
        <w:rPr>
          <w:bCs/>
          <w:color w:val="000000"/>
          <w:sz w:val="20"/>
          <w:szCs w:val="20"/>
        </w:rPr>
        <w:t xml:space="preserve">. Salah satu metode belajar yang memungkinkan untuk diintegrasikan dengan media teknologi yakni pembelajaran berbasis </w:t>
      </w:r>
      <w:proofErr w:type="spellStart"/>
      <w:r w:rsidRPr="003A4D18">
        <w:rPr>
          <w:bCs/>
          <w:i/>
          <w:iCs/>
          <w:color w:val="000000"/>
          <w:sz w:val="20"/>
          <w:szCs w:val="20"/>
        </w:rPr>
        <w:t>game</w:t>
      </w:r>
      <w:proofErr w:type="spellEnd"/>
      <w:r w:rsidRPr="003A4D18">
        <w:rPr>
          <w:bCs/>
          <w:color w:val="000000"/>
          <w:sz w:val="20"/>
          <w:szCs w:val="20"/>
        </w:rPr>
        <w:t xml:space="preserve">. </w:t>
      </w:r>
      <w:proofErr w:type="spellStart"/>
      <w:r w:rsidRPr="003A4D18">
        <w:rPr>
          <w:bCs/>
          <w:color w:val="000000"/>
          <w:sz w:val="20"/>
          <w:szCs w:val="20"/>
        </w:rPr>
        <w:t>McGonigal</w:t>
      </w:r>
      <w:proofErr w:type="spellEnd"/>
      <w:r w:rsidRPr="003A4D18">
        <w:rPr>
          <w:bCs/>
          <w:color w:val="000000"/>
          <w:sz w:val="20"/>
          <w:szCs w:val="20"/>
        </w:rPr>
        <w:t xml:space="preserve"> mengatakan setidaknya terdapat empat karakteristik, yaitu 1) Tujuan, sebuah pencapaian dari aktivitas di dalam </w:t>
      </w:r>
      <w:proofErr w:type="spellStart"/>
      <w:r w:rsidRPr="003A4D18">
        <w:rPr>
          <w:bCs/>
          <w:i/>
          <w:iCs/>
          <w:color w:val="000000"/>
          <w:sz w:val="20"/>
          <w:szCs w:val="20"/>
        </w:rPr>
        <w:t>game</w:t>
      </w:r>
      <w:proofErr w:type="spellEnd"/>
      <w:r w:rsidRPr="003A4D18">
        <w:rPr>
          <w:bCs/>
          <w:color w:val="000000"/>
          <w:sz w:val="20"/>
          <w:szCs w:val="20"/>
        </w:rPr>
        <w:t xml:space="preserve"> agar pemain memiliki sebuah rasa dari tujuan tersebut; 2) Aturan, untuk mencapai tujuan dari sebuah </w:t>
      </w:r>
      <w:proofErr w:type="spellStart"/>
      <w:r w:rsidRPr="003A4D18">
        <w:rPr>
          <w:bCs/>
          <w:i/>
          <w:iCs/>
          <w:color w:val="000000"/>
          <w:sz w:val="20"/>
          <w:szCs w:val="20"/>
        </w:rPr>
        <w:t>game</w:t>
      </w:r>
      <w:proofErr w:type="spellEnd"/>
      <w:r w:rsidRPr="003A4D18">
        <w:rPr>
          <w:bCs/>
          <w:color w:val="000000"/>
          <w:sz w:val="20"/>
          <w:szCs w:val="20"/>
        </w:rPr>
        <w:t xml:space="preserve"> maka diperlukan sebuah aturan yang akan mendorong siswa untuk mencapai tujuannya; 3) Penilaian, diberikan dengan tujuan untuk memotivasi dan sebagai tanda sejauh mana perkembangan yang telah diraih. Penilaian dapat berbentuk level, </w:t>
      </w:r>
      <w:proofErr w:type="spellStart"/>
      <w:r w:rsidRPr="003A4D18">
        <w:rPr>
          <w:bCs/>
          <w:i/>
          <w:iCs/>
          <w:color w:val="000000"/>
          <w:sz w:val="20"/>
          <w:szCs w:val="20"/>
        </w:rPr>
        <w:t>score</w:t>
      </w:r>
      <w:proofErr w:type="spellEnd"/>
      <w:r w:rsidRPr="003A4D18">
        <w:rPr>
          <w:bCs/>
          <w:color w:val="000000"/>
          <w:sz w:val="20"/>
          <w:szCs w:val="20"/>
        </w:rPr>
        <w:t xml:space="preserve">, atau </w:t>
      </w:r>
      <w:proofErr w:type="spellStart"/>
      <w:r w:rsidRPr="003A4D18">
        <w:rPr>
          <w:bCs/>
          <w:i/>
          <w:iCs/>
          <w:color w:val="000000"/>
          <w:sz w:val="20"/>
          <w:szCs w:val="20"/>
        </w:rPr>
        <w:t>progress</w:t>
      </w:r>
      <w:proofErr w:type="spellEnd"/>
      <w:r w:rsidRPr="003A4D18">
        <w:rPr>
          <w:bCs/>
          <w:i/>
          <w:iCs/>
          <w:color w:val="000000"/>
          <w:sz w:val="20"/>
          <w:szCs w:val="20"/>
        </w:rPr>
        <w:t xml:space="preserve"> bar</w:t>
      </w:r>
      <w:r w:rsidRPr="003A4D18">
        <w:rPr>
          <w:bCs/>
          <w:color w:val="000000"/>
          <w:sz w:val="20"/>
          <w:szCs w:val="20"/>
        </w:rPr>
        <w:t xml:space="preserve">; 3) Peserta, yakni adanya pemain yang terlibat dengan pemahaman bahwa mereka terikat dengan tujuan, aturan, dan juga penilaian yang telah ditentukan </w:t>
      </w:r>
      <w:r w:rsidR="0041158E">
        <w:rPr>
          <w:bCs/>
          <w:color w:val="000000"/>
          <w:sz w:val="20"/>
          <w:szCs w:val="20"/>
          <w:vertAlign w:val="superscript"/>
          <w:lang w:val="en-US"/>
        </w:rPr>
        <w:fldChar w:fldCharType="begin" w:fldLock="1"/>
      </w:r>
      <w:r w:rsidR="0041158E">
        <w:rPr>
          <w:bCs/>
          <w:color w:val="000000"/>
          <w:sz w:val="20"/>
          <w:szCs w:val="20"/>
          <w:lang w:val="en-US"/>
        </w:rPr>
        <w:instrText>ADDIN CSL_CITATION {"citationItems":[{"id":"ITEM-1","itemData":{"DOI":"10.22146/buletinpsikologi.30988","ISSN":"0854-7106","abstract":"Entrepreneurship plays an important role for the national economic growth. Therefore, the chararacter development, the way of thinking, and entrepreneurial skills within community are things that should be sought. Consequently, the effective entrepreneurship learning methods are needed, specifically kind of method that based on adult learning approach. This article seeks to bring the study of digital games technology as an entrepreneurial learning media. Hence, the description of the characteristics of games and learning aspects that can be facilitated by digital games technology will be mainly discussed. In addition, this article describes the learning process through digital media, instructional techniques that can be integrated in digital media, and assessment feedback method in academic games learning. Some examples of digital games used for learning in entrepreneur­ship courses are presented to provide a concrete picture. In brief, this article supports the use of digital games technology in entrepreneurial learning.","author":[{"dropping-particle":"","family":"Hidayat","given":"Rahmat","non-dropping-particle":"","parse-names":false,"suffix":""}],"container-title":"Buletin Psikologi","id":"ITEM-1","issue":"2","issued":{"date-parts":[["2018"]]},"page":"71","title":"Game-Based Learning: Academic Games sebagai Metode Penunjang Pembelajaran Kewirausahaan","type":"article-journal","volume":"26"},"uris":["http://www.mendeley.com/documents/?uuid=8b6fd96a-7be7-4606-a780-6e46a73739cc"]}],"mendeley":{"formattedCitation":"[31]","plainTextFormattedCitation":"[31]","previouslyFormattedCitation":"[31]"},"properties":{"noteIndex":0},"schema":"https://github.com/citation-style-language/schema/raw/master/csl-citation.json"}</w:instrText>
      </w:r>
      <w:r w:rsidR="0041158E">
        <w:rPr>
          <w:bCs/>
          <w:color w:val="000000"/>
          <w:sz w:val="20"/>
          <w:szCs w:val="20"/>
          <w:vertAlign w:val="superscript"/>
          <w:lang w:val="en-US"/>
        </w:rPr>
        <w:fldChar w:fldCharType="separate"/>
      </w:r>
      <w:r w:rsidR="0041158E" w:rsidRPr="0041158E">
        <w:rPr>
          <w:noProof/>
          <w:color w:val="000000"/>
          <w:sz w:val="20"/>
          <w:szCs w:val="20"/>
          <w:lang w:val="en-US"/>
        </w:rPr>
        <w:t>[31]</w:t>
      </w:r>
      <w:r w:rsidR="0041158E">
        <w:rPr>
          <w:bCs/>
          <w:color w:val="000000"/>
          <w:sz w:val="20"/>
          <w:szCs w:val="20"/>
          <w:vertAlign w:val="superscript"/>
          <w:lang w:val="en-US"/>
        </w:rPr>
        <w:fldChar w:fldCharType="end"/>
      </w:r>
      <w:r w:rsidRPr="003A4D18">
        <w:rPr>
          <w:bCs/>
          <w:color w:val="000000"/>
          <w:sz w:val="20"/>
          <w:szCs w:val="20"/>
        </w:rPr>
        <w:t>.</w:t>
      </w:r>
    </w:p>
    <w:p w14:paraId="50A53E00" w14:textId="3D48985D" w:rsidR="003A4D18" w:rsidRPr="003A4D18" w:rsidRDefault="003A4D18" w:rsidP="003A4D18">
      <w:pPr>
        <w:pBdr>
          <w:top w:val="nil"/>
          <w:left w:val="nil"/>
          <w:bottom w:val="nil"/>
          <w:right w:val="nil"/>
          <w:between w:val="nil"/>
        </w:pBdr>
        <w:ind w:firstLine="288"/>
        <w:jc w:val="both"/>
        <w:rPr>
          <w:bCs/>
          <w:color w:val="000000"/>
          <w:sz w:val="20"/>
          <w:szCs w:val="20"/>
        </w:rPr>
      </w:pPr>
      <w:r w:rsidRPr="003A4D18">
        <w:rPr>
          <w:bCs/>
          <w:color w:val="000000"/>
          <w:sz w:val="20"/>
          <w:szCs w:val="20"/>
        </w:rPr>
        <w:t xml:space="preserve">Metode pembelajaran berbasis </w:t>
      </w:r>
      <w:proofErr w:type="spellStart"/>
      <w:r w:rsidRPr="003A4D18">
        <w:rPr>
          <w:bCs/>
          <w:i/>
          <w:iCs/>
          <w:color w:val="000000"/>
          <w:sz w:val="20"/>
          <w:szCs w:val="20"/>
        </w:rPr>
        <w:t>game</w:t>
      </w:r>
      <w:proofErr w:type="spellEnd"/>
      <w:r w:rsidRPr="003A4D18">
        <w:rPr>
          <w:bCs/>
          <w:color w:val="000000"/>
          <w:sz w:val="20"/>
          <w:szCs w:val="20"/>
        </w:rPr>
        <w:t xml:space="preserve"> ini merupakan salah satu metode yang diimplementasikan di SMA Muhammadiyah 2 Sidoarjo. Pengintegrasian metode </w:t>
      </w:r>
      <w:proofErr w:type="spellStart"/>
      <w:r w:rsidRPr="00430132">
        <w:rPr>
          <w:bCs/>
          <w:i/>
          <w:iCs/>
          <w:color w:val="000000"/>
          <w:sz w:val="20"/>
          <w:szCs w:val="20"/>
        </w:rPr>
        <w:t>game</w:t>
      </w:r>
      <w:proofErr w:type="spellEnd"/>
      <w:r w:rsidRPr="003A4D18">
        <w:rPr>
          <w:bCs/>
          <w:color w:val="000000"/>
          <w:sz w:val="20"/>
          <w:szCs w:val="20"/>
        </w:rPr>
        <w:t xml:space="preserve"> dengan teknologi menjadi bukti bahwa guru mengikuti perkembangan zaman dan mampu melihat celah kegunaan beberapa aplikasi dan media dalam mengembangkan pengetahuan. Fuad Syukri Zaen menegaskan, “Integrasi media teknologi ini sangat penting, karena generasi saat ini merupakan generasi yang melek dengan teknologi. Apabila seorang pendidik meninggalkan teknologi, maka akan ditinggalkan oleh peserta didik”. Guru perlu menyadari bahwa siswa mampu mengakses teknologi informasi dengan lihai. Hal ini tidak boleh dianggap sebagai ancaman bagi guru, sebaliknya guru harus menjadikan teknologi sebagai peluang untuk menciptakan pembelajaran yang aktif, interaktif, dan berpusat pada siswa. Maka diperlukan adaptasi dengan perkembangan zaman dan berkolaborasi dengan siswa untuk memanfaatkan media teknologi dalam proses kegiatan belajar. Sehingga guru kini menjadi fasilitator, di</w:t>
      </w:r>
      <w:r w:rsidR="00430132">
        <w:rPr>
          <w:bCs/>
          <w:color w:val="000000"/>
          <w:sz w:val="20"/>
          <w:szCs w:val="20"/>
        </w:rPr>
        <w:t xml:space="preserve"> </w:t>
      </w:r>
      <w:r w:rsidRPr="003A4D18">
        <w:rPr>
          <w:bCs/>
          <w:color w:val="000000"/>
          <w:sz w:val="20"/>
          <w:szCs w:val="20"/>
        </w:rPr>
        <w:t xml:space="preserve">samping menjadi penyampai materi. Beberapa media dan aplikasi yang dimanfaatkan oleh guru Bahasa Arab di SMA Muhammadiyah 2 Sidoarjo adalah </w:t>
      </w:r>
      <w:proofErr w:type="spellStart"/>
      <w:r w:rsidRPr="003A4D18">
        <w:rPr>
          <w:bCs/>
          <w:color w:val="000000"/>
          <w:sz w:val="20"/>
          <w:szCs w:val="20"/>
        </w:rPr>
        <w:t>Canva</w:t>
      </w:r>
      <w:proofErr w:type="spellEnd"/>
      <w:r w:rsidRPr="003A4D18">
        <w:rPr>
          <w:bCs/>
          <w:color w:val="000000"/>
          <w:sz w:val="20"/>
          <w:szCs w:val="20"/>
        </w:rPr>
        <w:t xml:space="preserve">, </w:t>
      </w:r>
      <w:proofErr w:type="spellStart"/>
      <w:r w:rsidRPr="003A4D18">
        <w:rPr>
          <w:bCs/>
          <w:color w:val="000000"/>
          <w:sz w:val="20"/>
          <w:szCs w:val="20"/>
        </w:rPr>
        <w:t>Socrative</w:t>
      </w:r>
      <w:proofErr w:type="spellEnd"/>
      <w:r w:rsidRPr="003A4D18">
        <w:rPr>
          <w:bCs/>
          <w:color w:val="000000"/>
          <w:sz w:val="20"/>
          <w:szCs w:val="20"/>
        </w:rPr>
        <w:t xml:space="preserve">, </w:t>
      </w:r>
      <w:proofErr w:type="spellStart"/>
      <w:r w:rsidRPr="003A4D18">
        <w:rPr>
          <w:bCs/>
          <w:color w:val="000000"/>
          <w:sz w:val="20"/>
          <w:szCs w:val="20"/>
        </w:rPr>
        <w:t>Comika</w:t>
      </w:r>
      <w:proofErr w:type="spellEnd"/>
      <w:r w:rsidRPr="003A4D18">
        <w:rPr>
          <w:bCs/>
          <w:color w:val="000000"/>
          <w:sz w:val="20"/>
          <w:szCs w:val="20"/>
        </w:rPr>
        <w:t>.</w:t>
      </w:r>
    </w:p>
    <w:p w14:paraId="6E486036" w14:textId="7FAB60E4" w:rsidR="003A4D18" w:rsidRDefault="003A4D18" w:rsidP="003A4D18">
      <w:pPr>
        <w:pBdr>
          <w:top w:val="nil"/>
          <w:left w:val="nil"/>
          <w:bottom w:val="nil"/>
          <w:right w:val="nil"/>
          <w:between w:val="nil"/>
        </w:pBdr>
        <w:ind w:firstLine="288"/>
        <w:jc w:val="both"/>
        <w:rPr>
          <w:bCs/>
          <w:color w:val="000000"/>
          <w:sz w:val="20"/>
          <w:szCs w:val="20"/>
        </w:rPr>
      </w:pPr>
      <w:proofErr w:type="spellStart"/>
      <w:r w:rsidRPr="003A4D18">
        <w:rPr>
          <w:b/>
          <w:bCs/>
          <w:i/>
          <w:iCs/>
          <w:color w:val="000000"/>
          <w:sz w:val="20"/>
          <w:szCs w:val="20"/>
        </w:rPr>
        <w:t>Canva</w:t>
      </w:r>
      <w:proofErr w:type="spellEnd"/>
      <w:r w:rsidRPr="003A4D18">
        <w:rPr>
          <w:b/>
          <w:bCs/>
          <w:color w:val="000000"/>
          <w:sz w:val="20"/>
          <w:szCs w:val="20"/>
        </w:rPr>
        <w:t xml:space="preserve">. </w:t>
      </w:r>
      <w:r w:rsidRPr="003A4D18">
        <w:rPr>
          <w:bCs/>
          <w:color w:val="000000"/>
          <w:sz w:val="20"/>
          <w:szCs w:val="20"/>
        </w:rPr>
        <w:t xml:space="preserve">Aplikasi desain grafis </w:t>
      </w:r>
      <w:proofErr w:type="spellStart"/>
      <w:r w:rsidRPr="003A4D18">
        <w:rPr>
          <w:bCs/>
          <w:color w:val="000000"/>
          <w:sz w:val="20"/>
          <w:szCs w:val="20"/>
        </w:rPr>
        <w:t>online</w:t>
      </w:r>
      <w:proofErr w:type="spellEnd"/>
      <w:r w:rsidRPr="003A4D18">
        <w:rPr>
          <w:bCs/>
          <w:color w:val="000000"/>
          <w:sz w:val="20"/>
          <w:szCs w:val="20"/>
        </w:rPr>
        <w:t xml:space="preserve"> yang ditujukan untuk pemula dari semua kalangan karena mudah digunakan dan dapat digunakan melalui gawai</w:t>
      </w:r>
      <w:r w:rsidRPr="003A4D18">
        <w:rPr>
          <w:bCs/>
          <w:i/>
          <w:iCs/>
          <w:color w:val="000000"/>
          <w:sz w:val="20"/>
          <w:szCs w:val="20"/>
        </w:rPr>
        <w:t xml:space="preserve"> </w:t>
      </w:r>
      <w:r w:rsidRPr="003A4D18">
        <w:rPr>
          <w:bCs/>
          <w:color w:val="000000"/>
          <w:sz w:val="20"/>
          <w:szCs w:val="20"/>
        </w:rPr>
        <w:t>maupun di komputer. Aplikasi ini terdapat banyak keunggulan yang menunjang kreativitas guru dan memudahkannya dalam menjelaskan  pokok bah</w:t>
      </w:r>
      <w:r w:rsidR="009C0F2E">
        <w:rPr>
          <w:bCs/>
          <w:color w:val="000000"/>
          <w:sz w:val="20"/>
          <w:szCs w:val="20"/>
        </w:rPr>
        <w:t>a</w:t>
      </w:r>
      <w:r w:rsidRPr="003A4D18">
        <w:rPr>
          <w:bCs/>
          <w:color w:val="000000"/>
          <w:sz w:val="20"/>
          <w:szCs w:val="20"/>
        </w:rPr>
        <w:t xml:space="preserve">san kepada siswa. Dalam aplikasi ini terdapat banyak </w:t>
      </w:r>
      <w:proofErr w:type="spellStart"/>
      <w:r w:rsidRPr="003A4D18">
        <w:rPr>
          <w:bCs/>
          <w:color w:val="000000"/>
          <w:sz w:val="20"/>
          <w:szCs w:val="20"/>
        </w:rPr>
        <w:t>template</w:t>
      </w:r>
      <w:proofErr w:type="spellEnd"/>
      <w:r w:rsidRPr="003A4D18">
        <w:rPr>
          <w:bCs/>
          <w:color w:val="000000"/>
          <w:sz w:val="20"/>
          <w:szCs w:val="20"/>
        </w:rPr>
        <w:t xml:space="preserve"> yang dapat digunakan dan disesuaikan dengan keinginan. Hasil dari </w:t>
      </w:r>
      <w:proofErr w:type="spellStart"/>
      <w:r w:rsidRPr="003A4D18">
        <w:rPr>
          <w:bCs/>
          <w:i/>
          <w:iCs/>
          <w:color w:val="000000"/>
          <w:sz w:val="20"/>
          <w:szCs w:val="20"/>
        </w:rPr>
        <w:t>Canva</w:t>
      </w:r>
      <w:proofErr w:type="spellEnd"/>
      <w:r w:rsidRPr="003A4D18">
        <w:rPr>
          <w:bCs/>
          <w:color w:val="000000"/>
          <w:sz w:val="20"/>
          <w:szCs w:val="20"/>
        </w:rPr>
        <w:t xml:space="preserve"> dapat berupa foto, video, </w:t>
      </w:r>
      <w:proofErr w:type="spellStart"/>
      <w:r w:rsidRPr="003A4D18">
        <w:rPr>
          <w:bCs/>
          <w:color w:val="000000"/>
          <w:sz w:val="20"/>
          <w:szCs w:val="20"/>
        </w:rPr>
        <w:t>pdf</w:t>
      </w:r>
      <w:proofErr w:type="spellEnd"/>
      <w:r w:rsidRPr="003A4D18">
        <w:rPr>
          <w:bCs/>
          <w:color w:val="000000"/>
          <w:sz w:val="20"/>
          <w:szCs w:val="20"/>
        </w:rPr>
        <w:t xml:space="preserve">, maupun dokumen </w:t>
      </w:r>
      <w:r w:rsidR="0041158E">
        <w:rPr>
          <w:bCs/>
          <w:color w:val="000000"/>
          <w:sz w:val="20"/>
          <w:szCs w:val="20"/>
          <w:vertAlign w:val="superscript"/>
          <w:lang w:val="en-US"/>
        </w:rPr>
        <w:fldChar w:fldCharType="begin" w:fldLock="1"/>
      </w:r>
      <w:r w:rsidR="0041158E">
        <w:rPr>
          <w:bCs/>
          <w:color w:val="000000"/>
          <w:sz w:val="20"/>
          <w:szCs w:val="20"/>
          <w:lang w:val="en-US"/>
        </w:rPr>
        <w:instrText>ADDIN CSL_CITATION {"citationItems":[{"id":"ITEM-1","itemData":{"ISSN":"2774-8332","abstract":"Media pembelajaran sebagai perantara penyampaian materi pembelajaran di berbagai jenjang pendidikan memiliki berbagai jenis yang bisa digunakan sesuai materi pembelajaran tertentu dengan efektif. Salah satu dari media pembelajaran yang banyak dipakai saat ini adalah media berbasis visual. Salah satu aplikasi yang menawarkan pembuatan media pembelajaran berbasis visual yang menarik adalah Canva. Penelitian ini bertujuan untuk mengetahui bagaimana aplikasi Canva dapat digunakan dalam pembuatan media pembelajaran. Dengan menggunakan metode eksplorasi terhadap penelitian-penelitian terdahulu maka dapat kita simpulkan bahwa Canva merupakan aplikasi yang bisa membuat desain media pembelajaran visual yang menarik.\nKata Kunci : Media Pembelajaran, Canva, Efektif","author":[{"dropping-particle":"","family":"Kharissidqi","given":"Mohammad Tegar","non-dropping-particle":"","parse-names":false,"suffix":""},{"dropping-particle":"","family":"Firmansyah","given":"Vicky Wahyu","non-dropping-particle":"","parse-names":false,"suffix":""}],"container-title":"Indonesian Journal Of Education and Humanity","id":"ITEM-1","issue":"4","issued":{"date-parts":[["2022"]]},"page":"108-113","title":"Aplikasi Canva Sebagai Media Pembelajaran Yang Efektif","type":"article-journal","volume":"2"},"uris":["http://www.mendeley.com/documents/?uuid=c056848a-2923-4169-97aa-c8a6a6617e9c"]}],"mendeley":{"formattedCitation":"[32]","plainTextFormattedCitation":"[32]","previouslyFormattedCitation":"[32]"},"properties":{"noteIndex":0},"schema":"https://github.com/citation-style-language/schema/raw/master/csl-citation.json"}</w:instrText>
      </w:r>
      <w:r w:rsidR="0041158E">
        <w:rPr>
          <w:bCs/>
          <w:color w:val="000000"/>
          <w:sz w:val="20"/>
          <w:szCs w:val="20"/>
          <w:vertAlign w:val="superscript"/>
          <w:lang w:val="en-US"/>
        </w:rPr>
        <w:fldChar w:fldCharType="separate"/>
      </w:r>
      <w:r w:rsidR="0041158E" w:rsidRPr="0041158E">
        <w:rPr>
          <w:noProof/>
          <w:color w:val="000000"/>
          <w:sz w:val="20"/>
          <w:szCs w:val="20"/>
          <w:lang w:val="en-US"/>
        </w:rPr>
        <w:t>[32]</w:t>
      </w:r>
      <w:r w:rsidR="0041158E">
        <w:rPr>
          <w:bCs/>
          <w:color w:val="000000"/>
          <w:sz w:val="20"/>
          <w:szCs w:val="20"/>
          <w:vertAlign w:val="superscript"/>
          <w:lang w:val="en-US"/>
        </w:rPr>
        <w:fldChar w:fldCharType="end"/>
      </w:r>
      <w:r w:rsidRPr="003A4D18">
        <w:rPr>
          <w:bCs/>
          <w:color w:val="000000"/>
          <w:sz w:val="20"/>
          <w:szCs w:val="20"/>
        </w:rPr>
        <w:t xml:space="preserve">. Salah satu fitur yang tersedia dalam aplikasi </w:t>
      </w:r>
      <w:proofErr w:type="spellStart"/>
      <w:r w:rsidRPr="003A4D18">
        <w:rPr>
          <w:bCs/>
          <w:i/>
          <w:iCs/>
          <w:color w:val="000000"/>
          <w:sz w:val="20"/>
          <w:szCs w:val="20"/>
        </w:rPr>
        <w:t>Canva</w:t>
      </w:r>
      <w:proofErr w:type="spellEnd"/>
      <w:r w:rsidRPr="003A4D18">
        <w:rPr>
          <w:bCs/>
          <w:color w:val="000000"/>
          <w:sz w:val="20"/>
          <w:szCs w:val="20"/>
        </w:rPr>
        <w:t xml:space="preserve"> adalah </w:t>
      </w:r>
      <w:r w:rsidRPr="003A4D18">
        <w:rPr>
          <w:bCs/>
          <w:i/>
          <w:iCs/>
          <w:color w:val="000000"/>
          <w:sz w:val="20"/>
          <w:szCs w:val="20"/>
        </w:rPr>
        <w:t xml:space="preserve">Power </w:t>
      </w:r>
      <w:proofErr w:type="spellStart"/>
      <w:r w:rsidRPr="003A4D18">
        <w:rPr>
          <w:bCs/>
          <w:i/>
          <w:iCs/>
          <w:color w:val="000000"/>
          <w:sz w:val="20"/>
          <w:szCs w:val="20"/>
        </w:rPr>
        <w:t>Point</w:t>
      </w:r>
      <w:proofErr w:type="spellEnd"/>
      <w:r w:rsidRPr="003A4D18">
        <w:rPr>
          <w:bCs/>
          <w:color w:val="000000"/>
          <w:sz w:val="20"/>
          <w:szCs w:val="20"/>
        </w:rPr>
        <w:t xml:space="preserve">. Guru menjadi diuntungkan dengan adanya fitur ini karena dapat langsung melakukan presentasi sehingga tidak perlu membuka aplikasi lain. Guru dapat menambahkan suara berupa instruksi maupun musik bila diperlukan. </w:t>
      </w:r>
    </w:p>
    <w:p w14:paraId="3AE059AB" w14:textId="77777777" w:rsidR="003A4D18" w:rsidRDefault="003A4D18" w:rsidP="003A4D18">
      <w:pPr>
        <w:pBdr>
          <w:top w:val="nil"/>
          <w:left w:val="nil"/>
          <w:bottom w:val="nil"/>
          <w:right w:val="nil"/>
          <w:between w:val="nil"/>
        </w:pBdr>
        <w:ind w:firstLine="288"/>
        <w:jc w:val="both"/>
        <w:rPr>
          <w:bCs/>
          <w:color w:val="000000"/>
          <w:sz w:val="20"/>
          <w:szCs w:val="20"/>
        </w:rPr>
      </w:pPr>
    </w:p>
    <w:p w14:paraId="6F2405D5" w14:textId="05F6FB6D" w:rsidR="003A4D18" w:rsidRDefault="003A4D18" w:rsidP="003A4D18">
      <w:pPr>
        <w:pBdr>
          <w:top w:val="nil"/>
          <w:left w:val="nil"/>
          <w:bottom w:val="nil"/>
          <w:right w:val="nil"/>
          <w:between w:val="nil"/>
        </w:pBdr>
        <w:ind w:firstLine="288"/>
        <w:jc w:val="both"/>
        <w:rPr>
          <w:bCs/>
          <w:color w:val="000000"/>
          <w:sz w:val="20"/>
          <w:szCs w:val="20"/>
        </w:rPr>
      </w:pPr>
      <w:r>
        <w:rPr>
          <w:noProof/>
        </w:rPr>
        <w:drawing>
          <wp:anchor distT="0" distB="0" distL="114300" distR="114300" simplePos="0" relativeHeight="251664384" behindDoc="0" locked="0" layoutInCell="1" allowOverlap="1" wp14:anchorId="526F5F77" wp14:editId="30260A9A">
            <wp:simplePos x="0" y="0"/>
            <wp:positionH relativeFrom="margin">
              <wp:posOffset>2612124</wp:posOffset>
            </wp:positionH>
            <wp:positionV relativeFrom="paragraph">
              <wp:posOffset>46990</wp:posOffset>
            </wp:positionV>
            <wp:extent cx="3270617" cy="1839433"/>
            <wp:effectExtent l="0" t="0" r="6350" b="8890"/>
            <wp:wrapNone/>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79291" cy="184431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563C944A" wp14:editId="3E717ABB">
            <wp:simplePos x="0" y="0"/>
            <wp:positionH relativeFrom="margin">
              <wp:posOffset>-3485</wp:posOffset>
            </wp:positionH>
            <wp:positionV relativeFrom="paragraph">
              <wp:posOffset>36357</wp:posOffset>
            </wp:positionV>
            <wp:extent cx="2090397" cy="1852155"/>
            <wp:effectExtent l="0" t="0" r="5715" b="0"/>
            <wp:wrapNone/>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t="33521"/>
                    <a:stretch>
                      <a:fillRect/>
                    </a:stretch>
                  </pic:blipFill>
                  <pic:spPr bwMode="auto">
                    <a:xfrm>
                      <a:off x="0" y="0"/>
                      <a:ext cx="2095223" cy="18564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E2B965" w14:textId="4CD5D492" w:rsidR="003A4D18" w:rsidRDefault="003A4D18" w:rsidP="003A4D18">
      <w:pPr>
        <w:pBdr>
          <w:top w:val="nil"/>
          <w:left w:val="nil"/>
          <w:bottom w:val="nil"/>
          <w:right w:val="nil"/>
          <w:between w:val="nil"/>
        </w:pBdr>
        <w:ind w:firstLine="288"/>
        <w:jc w:val="both"/>
        <w:rPr>
          <w:bCs/>
          <w:color w:val="000000"/>
          <w:sz w:val="20"/>
          <w:szCs w:val="20"/>
        </w:rPr>
      </w:pPr>
    </w:p>
    <w:p w14:paraId="66F59872" w14:textId="3052A25A" w:rsidR="003A4D18" w:rsidRDefault="003A4D18" w:rsidP="003A4D18">
      <w:pPr>
        <w:pBdr>
          <w:top w:val="nil"/>
          <w:left w:val="nil"/>
          <w:bottom w:val="nil"/>
          <w:right w:val="nil"/>
          <w:between w:val="nil"/>
        </w:pBdr>
        <w:ind w:firstLine="288"/>
        <w:jc w:val="both"/>
        <w:rPr>
          <w:bCs/>
          <w:color w:val="000000"/>
          <w:sz w:val="20"/>
          <w:szCs w:val="20"/>
        </w:rPr>
      </w:pPr>
    </w:p>
    <w:p w14:paraId="7A39EF37" w14:textId="670F0E94" w:rsidR="003A4D18" w:rsidRDefault="003A4D18" w:rsidP="003A4D18">
      <w:pPr>
        <w:pBdr>
          <w:top w:val="nil"/>
          <w:left w:val="nil"/>
          <w:bottom w:val="nil"/>
          <w:right w:val="nil"/>
          <w:between w:val="nil"/>
        </w:pBdr>
        <w:ind w:firstLine="288"/>
        <w:jc w:val="both"/>
        <w:rPr>
          <w:bCs/>
          <w:color w:val="000000"/>
          <w:sz w:val="20"/>
          <w:szCs w:val="20"/>
        </w:rPr>
      </w:pPr>
    </w:p>
    <w:p w14:paraId="2830FB57" w14:textId="24F063AF" w:rsidR="003A4D18" w:rsidRDefault="003A4D18" w:rsidP="003A4D18">
      <w:pPr>
        <w:pBdr>
          <w:top w:val="nil"/>
          <w:left w:val="nil"/>
          <w:bottom w:val="nil"/>
          <w:right w:val="nil"/>
          <w:between w:val="nil"/>
        </w:pBdr>
        <w:ind w:firstLine="288"/>
        <w:jc w:val="both"/>
        <w:rPr>
          <w:bCs/>
          <w:color w:val="000000"/>
          <w:sz w:val="20"/>
          <w:szCs w:val="20"/>
        </w:rPr>
      </w:pPr>
    </w:p>
    <w:p w14:paraId="4307CA1E" w14:textId="07C76AE2" w:rsidR="003A4D18" w:rsidRDefault="003A4D18" w:rsidP="003A4D18">
      <w:pPr>
        <w:pBdr>
          <w:top w:val="nil"/>
          <w:left w:val="nil"/>
          <w:bottom w:val="nil"/>
          <w:right w:val="nil"/>
          <w:between w:val="nil"/>
        </w:pBdr>
        <w:ind w:firstLine="288"/>
        <w:jc w:val="both"/>
        <w:rPr>
          <w:bCs/>
          <w:color w:val="000000"/>
          <w:sz w:val="20"/>
          <w:szCs w:val="20"/>
        </w:rPr>
      </w:pPr>
    </w:p>
    <w:p w14:paraId="1CDC5E48" w14:textId="14427798" w:rsidR="003A4D18" w:rsidRDefault="003A4D18" w:rsidP="003A4D18">
      <w:pPr>
        <w:pBdr>
          <w:top w:val="nil"/>
          <w:left w:val="nil"/>
          <w:bottom w:val="nil"/>
          <w:right w:val="nil"/>
          <w:between w:val="nil"/>
        </w:pBdr>
        <w:ind w:firstLine="288"/>
        <w:jc w:val="both"/>
        <w:rPr>
          <w:bCs/>
          <w:color w:val="000000"/>
          <w:sz w:val="20"/>
          <w:szCs w:val="20"/>
        </w:rPr>
      </w:pPr>
    </w:p>
    <w:p w14:paraId="6BB2CF01" w14:textId="3DE4DD74" w:rsidR="003A4D18" w:rsidRDefault="003A4D18" w:rsidP="003A4D18">
      <w:pPr>
        <w:pBdr>
          <w:top w:val="nil"/>
          <w:left w:val="nil"/>
          <w:bottom w:val="nil"/>
          <w:right w:val="nil"/>
          <w:between w:val="nil"/>
        </w:pBdr>
        <w:ind w:firstLine="288"/>
        <w:jc w:val="both"/>
        <w:rPr>
          <w:bCs/>
          <w:color w:val="000000"/>
          <w:sz w:val="20"/>
          <w:szCs w:val="20"/>
        </w:rPr>
      </w:pPr>
    </w:p>
    <w:p w14:paraId="633B3EA6" w14:textId="5D06CC88" w:rsidR="003A4D18" w:rsidRDefault="003A4D18" w:rsidP="003A4D18">
      <w:pPr>
        <w:pBdr>
          <w:top w:val="nil"/>
          <w:left w:val="nil"/>
          <w:bottom w:val="nil"/>
          <w:right w:val="nil"/>
          <w:between w:val="nil"/>
        </w:pBdr>
        <w:ind w:firstLine="288"/>
        <w:jc w:val="both"/>
        <w:rPr>
          <w:bCs/>
          <w:color w:val="000000"/>
          <w:sz w:val="20"/>
          <w:szCs w:val="20"/>
        </w:rPr>
      </w:pPr>
    </w:p>
    <w:p w14:paraId="685EEA48" w14:textId="77777777" w:rsidR="003A4D18" w:rsidRDefault="003A4D18" w:rsidP="003A4D18">
      <w:pPr>
        <w:pBdr>
          <w:top w:val="nil"/>
          <w:left w:val="nil"/>
          <w:bottom w:val="nil"/>
          <w:right w:val="nil"/>
          <w:between w:val="nil"/>
        </w:pBdr>
        <w:ind w:firstLine="288"/>
        <w:jc w:val="both"/>
        <w:rPr>
          <w:bCs/>
          <w:color w:val="000000"/>
          <w:sz w:val="20"/>
          <w:szCs w:val="20"/>
        </w:rPr>
      </w:pPr>
    </w:p>
    <w:p w14:paraId="0DBD9220" w14:textId="4162A543" w:rsidR="003A4D18" w:rsidRDefault="003A4D18" w:rsidP="003A4D18">
      <w:pPr>
        <w:pBdr>
          <w:top w:val="nil"/>
          <w:left w:val="nil"/>
          <w:bottom w:val="nil"/>
          <w:right w:val="nil"/>
          <w:between w:val="nil"/>
        </w:pBdr>
        <w:ind w:firstLine="288"/>
        <w:jc w:val="both"/>
        <w:rPr>
          <w:bCs/>
          <w:color w:val="000000"/>
          <w:sz w:val="20"/>
          <w:szCs w:val="20"/>
        </w:rPr>
      </w:pPr>
    </w:p>
    <w:p w14:paraId="37154E8A" w14:textId="1E98A51C" w:rsidR="003A4D18" w:rsidRDefault="003A4D18" w:rsidP="003A4D18">
      <w:pPr>
        <w:pBdr>
          <w:top w:val="nil"/>
          <w:left w:val="nil"/>
          <w:bottom w:val="nil"/>
          <w:right w:val="nil"/>
          <w:between w:val="nil"/>
        </w:pBdr>
        <w:ind w:firstLine="288"/>
        <w:jc w:val="both"/>
        <w:rPr>
          <w:bCs/>
          <w:color w:val="000000"/>
          <w:sz w:val="20"/>
          <w:szCs w:val="20"/>
        </w:rPr>
      </w:pPr>
    </w:p>
    <w:p w14:paraId="2DA66B41" w14:textId="530A4293" w:rsidR="003A4D18" w:rsidRPr="003A4D18" w:rsidRDefault="003A4D18" w:rsidP="003A4D18">
      <w:pPr>
        <w:pBdr>
          <w:top w:val="nil"/>
          <w:left w:val="nil"/>
          <w:bottom w:val="nil"/>
          <w:right w:val="nil"/>
          <w:between w:val="nil"/>
        </w:pBdr>
        <w:jc w:val="both"/>
        <w:rPr>
          <w:bCs/>
          <w:color w:val="000000"/>
          <w:sz w:val="20"/>
          <w:szCs w:val="20"/>
        </w:rPr>
      </w:pPr>
    </w:p>
    <w:p w14:paraId="16A1098D" w14:textId="0626B217" w:rsidR="003A4D18" w:rsidRDefault="003A4D18" w:rsidP="003A4D18">
      <w:pPr>
        <w:widowControl w:val="0"/>
        <w:spacing w:before="120" w:after="120"/>
        <w:jc w:val="center"/>
        <w:rPr>
          <w:color w:val="000000"/>
          <w:sz w:val="20"/>
          <w:szCs w:val="20"/>
        </w:rPr>
      </w:pPr>
      <w:r>
        <w:rPr>
          <w:rFonts w:ascii="Arial" w:eastAsia="Arial" w:hAnsi="Arial" w:cs="Arial"/>
          <w:b/>
          <w:sz w:val="20"/>
          <w:szCs w:val="20"/>
        </w:rPr>
        <w:t>Gambar 3</w:t>
      </w:r>
      <w:r>
        <w:rPr>
          <w:rFonts w:ascii="Arial" w:eastAsia="Arial" w:hAnsi="Arial" w:cs="Arial"/>
          <w:sz w:val="20"/>
          <w:szCs w:val="20"/>
        </w:rPr>
        <w:t xml:space="preserve">. Penerapan </w:t>
      </w:r>
      <w:proofErr w:type="spellStart"/>
      <w:r>
        <w:rPr>
          <w:rFonts w:ascii="Arial" w:eastAsia="Arial" w:hAnsi="Arial" w:cs="Arial"/>
          <w:sz w:val="20"/>
          <w:szCs w:val="20"/>
        </w:rPr>
        <w:t>Canva</w:t>
      </w:r>
      <w:proofErr w:type="spellEnd"/>
      <w:r>
        <w:rPr>
          <w:rFonts w:ascii="Arial" w:eastAsia="Arial" w:hAnsi="Arial" w:cs="Arial"/>
          <w:sz w:val="20"/>
          <w:szCs w:val="20"/>
        </w:rPr>
        <w:t xml:space="preserve"> dalam proses pembelajaran menggunakan </w:t>
      </w:r>
      <w:proofErr w:type="spellStart"/>
      <w:r>
        <w:rPr>
          <w:rFonts w:ascii="Arial" w:eastAsia="Arial" w:hAnsi="Arial" w:cs="Arial"/>
          <w:sz w:val="20"/>
          <w:szCs w:val="20"/>
        </w:rPr>
        <w:t>smartboard</w:t>
      </w:r>
      <w:proofErr w:type="spellEnd"/>
    </w:p>
    <w:p w14:paraId="2FE8AF0F" w14:textId="77777777" w:rsidR="003A4D18" w:rsidRPr="003A4D18" w:rsidRDefault="003A4D18" w:rsidP="003A4D18">
      <w:pPr>
        <w:pBdr>
          <w:top w:val="nil"/>
          <w:left w:val="nil"/>
          <w:bottom w:val="nil"/>
          <w:right w:val="nil"/>
          <w:between w:val="nil"/>
        </w:pBdr>
        <w:ind w:firstLine="288"/>
        <w:jc w:val="both"/>
        <w:rPr>
          <w:bCs/>
          <w:color w:val="000000"/>
          <w:sz w:val="20"/>
          <w:szCs w:val="20"/>
        </w:rPr>
      </w:pPr>
      <w:bookmarkStart w:id="8" w:name="_Hlk182748357"/>
      <w:r w:rsidRPr="003A4D18">
        <w:rPr>
          <w:bCs/>
          <w:color w:val="000000"/>
          <w:sz w:val="20"/>
          <w:szCs w:val="20"/>
        </w:rPr>
        <w:t xml:space="preserve">Pengimplementasian aplikasi </w:t>
      </w:r>
      <w:proofErr w:type="spellStart"/>
      <w:r w:rsidRPr="003A4D18">
        <w:rPr>
          <w:bCs/>
          <w:i/>
          <w:iCs/>
          <w:color w:val="000000"/>
          <w:sz w:val="20"/>
          <w:szCs w:val="20"/>
        </w:rPr>
        <w:t>Canva</w:t>
      </w:r>
      <w:proofErr w:type="spellEnd"/>
      <w:r w:rsidRPr="003A4D18">
        <w:rPr>
          <w:bCs/>
          <w:color w:val="000000"/>
          <w:sz w:val="20"/>
          <w:szCs w:val="20"/>
        </w:rPr>
        <w:t xml:space="preserve"> dalam proses pembelajaran dapat dilakukan menggunakan fasilitas media teknologi berupa </w:t>
      </w:r>
      <w:proofErr w:type="spellStart"/>
      <w:r w:rsidRPr="003A4D18">
        <w:rPr>
          <w:bCs/>
          <w:i/>
          <w:iCs/>
          <w:color w:val="000000"/>
          <w:sz w:val="20"/>
          <w:szCs w:val="20"/>
        </w:rPr>
        <w:t>smartboard</w:t>
      </w:r>
      <w:proofErr w:type="spellEnd"/>
      <w:r w:rsidRPr="003A4D18">
        <w:rPr>
          <w:bCs/>
          <w:i/>
          <w:iCs/>
          <w:color w:val="000000"/>
          <w:sz w:val="20"/>
          <w:szCs w:val="20"/>
        </w:rPr>
        <w:t xml:space="preserve"> </w:t>
      </w:r>
      <w:r w:rsidRPr="003A4D18">
        <w:rPr>
          <w:bCs/>
          <w:color w:val="000000"/>
          <w:sz w:val="20"/>
          <w:szCs w:val="20"/>
        </w:rPr>
        <w:t xml:space="preserve">. Pada kegiatan tersebut, ditampilkan permainan ular tangga dengan tiap kotaknya berisi kosa kata Bahasa Arab. Tugas siswa yakni melempar dadu dan sesuai dengan angka yang didapat oleh siswa. Ketika siswa berhenti pada satu kotak maka siswa wajib membuat kalimat menggunakan Bahasa Arab sesuai dengan kata yang terdapat dalam kotak tersebut. Jika mendapatkan kotak berisi gambar ular, maka wajib turun dan tidak mendapatkan kesempatan untuk membuat kalimat. Jika mendapatkan tangga, maka siswa dapat membuat kalimat sesuai dengan kotak yang dinaiki. Setiap grup yang dapat membuat kalimat dengan benar akan mendapatkan empat bintang, jika kalimat yang dibuat kurang tepat maka akan mendapat dua bintang. Permainan ini berlangsung selama 20 menit. </w:t>
      </w:r>
    </w:p>
    <w:p w14:paraId="0C909CB5" w14:textId="7B0E2B6D" w:rsidR="003A4D18" w:rsidRDefault="003A4D18" w:rsidP="003A4D18">
      <w:pPr>
        <w:pBdr>
          <w:top w:val="nil"/>
          <w:left w:val="nil"/>
          <w:bottom w:val="nil"/>
          <w:right w:val="nil"/>
          <w:between w:val="nil"/>
        </w:pBdr>
        <w:ind w:firstLine="288"/>
        <w:jc w:val="both"/>
        <w:rPr>
          <w:bCs/>
          <w:color w:val="000000"/>
          <w:sz w:val="20"/>
          <w:szCs w:val="20"/>
        </w:rPr>
      </w:pPr>
      <w:proofErr w:type="spellStart"/>
      <w:r w:rsidRPr="003A4D18">
        <w:rPr>
          <w:b/>
          <w:bCs/>
          <w:i/>
          <w:iCs/>
          <w:color w:val="000000"/>
          <w:sz w:val="20"/>
          <w:szCs w:val="20"/>
        </w:rPr>
        <w:lastRenderedPageBreak/>
        <w:t>Socrative</w:t>
      </w:r>
      <w:proofErr w:type="spellEnd"/>
      <w:r w:rsidRPr="003A4D18">
        <w:rPr>
          <w:b/>
          <w:bCs/>
          <w:color w:val="000000"/>
          <w:sz w:val="20"/>
          <w:szCs w:val="20"/>
        </w:rPr>
        <w:t xml:space="preserve">. </w:t>
      </w:r>
      <w:proofErr w:type="spellStart"/>
      <w:r w:rsidRPr="003A4D18">
        <w:rPr>
          <w:bCs/>
          <w:i/>
          <w:iCs/>
          <w:color w:val="000000"/>
          <w:sz w:val="20"/>
          <w:szCs w:val="20"/>
        </w:rPr>
        <w:t>Website</w:t>
      </w:r>
      <w:proofErr w:type="spellEnd"/>
      <w:r w:rsidRPr="003A4D18">
        <w:rPr>
          <w:bCs/>
          <w:color w:val="000000"/>
          <w:sz w:val="20"/>
          <w:szCs w:val="20"/>
        </w:rPr>
        <w:t xml:space="preserve"> yang dapat diakses oleh guru maupun siswa melalui </w:t>
      </w:r>
      <w:proofErr w:type="spellStart"/>
      <w:r w:rsidRPr="003A4D18">
        <w:rPr>
          <w:bCs/>
          <w:i/>
          <w:iCs/>
          <w:color w:val="000000"/>
          <w:sz w:val="20"/>
          <w:szCs w:val="20"/>
        </w:rPr>
        <w:t>handphone</w:t>
      </w:r>
      <w:proofErr w:type="spellEnd"/>
      <w:r w:rsidRPr="003A4D18">
        <w:rPr>
          <w:bCs/>
          <w:color w:val="000000"/>
          <w:sz w:val="20"/>
          <w:szCs w:val="20"/>
        </w:rPr>
        <w:t xml:space="preserve"> maupun PC. Platform ini memfasilitasi guru dalam mengembangkan aktivitas pembelajaran yang interaktif dengan menciptakan kuis dan dapat diakses oleh siswa secara bersamaan. Soal-soal tersebut berbentuk pilihan ganda, benar atau salah, dan isian singkat sehingga lebih menyenangkan dan memberikan pengalaman yang menarik bagi siswa </w:t>
      </w:r>
      <w:r w:rsidR="0041158E">
        <w:rPr>
          <w:bCs/>
          <w:color w:val="000000"/>
          <w:sz w:val="20"/>
          <w:szCs w:val="20"/>
          <w:vertAlign w:val="superscript"/>
          <w:lang w:val="en-US"/>
        </w:rPr>
        <w:fldChar w:fldCharType="begin" w:fldLock="1"/>
      </w:r>
      <w:r w:rsidR="0041158E">
        <w:rPr>
          <w:bCs/>
          <w:color w:val="000000"/>
          <w:sz w:val="20"/>
          <w:szCs w:val="20"/>
          <w:lang w:val="en-US"/>
        </w:rPr>
        <w:instrText>ADDIN CSL_CITATION {"citationItems":[{"id":"ITEM-1","itemData":{"author":[{"dropping-particle":"","family":"Mitri Suhara","given":"Alfa","non-dropping-particle":"","parse-names":false,"suffix":""},{"dropping-particle":"","family":"Firmansyah","given":"Dida","non-dropping-particle":"","parse-names":false,"suffix":""},{"dropping-particle":"","family":"Permana","given":"Indra","non-dropping-particle":"","parse-names":false,"suffix":""}],"container-title":"Journal of Educational Experts","id":"ITEM-1","issue":"2","issued":{"date-parts":[["2019"]]},"page":"115-122","title":"Learning Evaluation Through E-learning Socrative in Language Learning","type":"article-journal","volume":"2"},"uris":["http://www.mendeley.com/documents/?uuid=61fc62b5-cec9-4e87-b688-592716e713d5"]}],"mendeley":{"formattedCitation":"[33]","plainTextFormattedCitation":"[33]","previouslyFormattedCitation":"[33]"},"properties":{"noteIndex":0},"schema":"https://github.com/citation-style-language/schema/raw/master/csl-citation.json"}</w:instrText>
      </w:r>
      <w:r w:rsidR="0041158E">
        <w:rPr>
          <w:bCs/>
          <w:color w:val="000000"/>
          <w:sz w:val="20"/>
          <w:szCs w:val="20"/>
          <w:vertAlign w:val="superscript"/>
          <w:lang w:val="en-US"/>
        </w:rPr>
        <w:fldChar w:fldCharType="separate"/>
      </w:r>
      <w:r w:rsidR="0041158E" w:rsidRPr="0041158E">
        <w:rPr>
          <w:noProof/>
          <w:color w:val="000000"/>
          <w:sz w:val="20"/>
          <w:szCs w:val="20"/>
          <w:lang w:val="en-US"/>
        </w:rPr>
        <w:t>[33]</w:t>
      </w:r>
      <w:r w:rsidR="0041158E">
        <w:rPr>
          <w:bCs/>
          <w:color w:val="000000"/>
          <w:sz w:val="20"/>
          <w:szCs w:val="20"/>
          <w:vertAlign w:val="superscript"/>
          <w:lang w:val="en-US"/>
        </w:rPr>
        <w:fldChar w:fldCharType="end"/>
      </w:r>
      <w:r w:rsidRPr="003A4D18">
        <w:rPr>
          <w:bCs/>
          <w:color w:val="000000"/>
          <w:sz w:val="20"/>
          <w:szCs w:val="20"/>
        </w:rPr>
        <w:t>.</w:t>
      </w:r>
    </w:p>
    <w:p w14:paraId="49253D35" w14:textId="159FD68E" w:rsidR="0041158E" w:rsidRDefault="0041158E" w:rsidP="003A4D18">
      <w:pPr>
        <w:pBdr>
          <w:top w:val="nil"/>
          <w:left w:val="nil"/>
          <w:bottom w:val="nil"/>
          <w:right w:val="nil"/>
          <w:between w:val="nil"/>
        </w:pBdr>
        <w:ind w:firstLine="288"/>
        <w:jc w:val="both"/>
        <w:rPr>
          <w:bCs/>
          <w:color w:val="000000"/>
          <w:sz w:val="20"/>
          <w:szCs w:val="20"/>
        </w:rPr>
      </w:pPr>
      <w:r>
        <w:rPr>
          <w:noProof/>
        </w:rPr>
        <w:drawing>
          <wp:anchor distT="0" distB="0" distL="114300" distR="114300" simplePos="0" relativeHeight="251667456" behindDoc="0" locked="0" layoutInCell="1" allowOverlap="1" wp14:anchorId="400744E7" wp14:editId="4107010B">
            <wp:simplePos x="0" y="0"/>
            <wp:positionH relativeFrom="column">
              <wp:posOffset>989330</wp:posOffset>
            </wp:positionH>
            <wp:positionV relativeFrom="paragraph">
              <wp:posOffset>117475</wp:posOffset>
            </wp:positionV>
            <wp:extent cx="1200150" cy="2654935"/>
            <wp:effectExtent l="0" t="0" r="0" b="0"/>
            <wp:wrapNone/>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0150" cy="26549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675093C2" wp14:editId="43196A12">
            <wp:simplePos x="0" y="0"/>
            <wp:positionH relativeFrom="column">
              <wp:posOffset>2541270</wp:posOffset>
            </wp:positionH>
            <wp:positionV relativeFrom="paragraph">
              <wp:posOffset>110490</wp:posOffset>
            </wp:positionV>
            <wp:extent cx="1200150" cy="2654300"/>
            <wp:effectExtent l="0" t="0" r="0" b="0"/>
            <wp:wrapNone/>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0150" cy="2654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7B56CE63" wp14:editId="73EC161E">
            <wp:simplePos x="0" y="0"/>
            <wp:positionH relativeFrom="column">
              <wp:posOffset>4037330</wp:posOffset>
            </wp:positionH>
            <wp:positionV relativeFrom="paragraph">
              <wp:posOffset>96682</wp:posOffset>
            </wp:positionV>
            <wp:extent cx="1200150" cy="2654300"/>
            <wp:effectExtent l="0" t="0" r="0" b="0"/>
            <wp:wrapNone/>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00150" cy="2654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37A050" w14:textId="481E94B7" w:rsidR="0041158E" w:rsidRDefault="0041158E" w:rsidP="003A4D18">
      <w:pPr>
        <w:pBdr>
          <w:top w:val="nil"/>
          <w:left w:val="nil"/>
          <w:bottom w:val="nil"/>
          <w:right w:val="nil"/>
          <w:between w:val="nil"/>
        </w:pBdr>
        <w:ind w:firstLine="288"/>
        <w:jc w:val="both"/>
        <w:rPr>
          <w:bCs/>
          <w:color w:val="000000"/>
          <w:sz w:val="20"/>
          <w:szCs w:val="20"/>
        </w:rPr>
      </w:pPr>
    </w:p>
    <w:p w14:paraId="48B3C0DA" w14:textId="42DCE42A" w:rsidR="0041158E" w:rsidRDefault="0041158E" w:rsidP="003A4D18">
      <w:pPr>
        <w:pBdr>
          <w:top w:val="nil"/>
          <w:left w:val="nil"/>
          <w:bottom w:val="nil"/>
          <w:right w:val="nil"/>
          <w:between w:val="nil"/>
        </w:pBdr>
        <w:ind w:firstLine="288"/>
        <w:jc w:val="both"/>
        <w:rPr>
          <w:bCs/>
          <w:color w:val="000000"/>
          <w:sz w:val="20"/>
          <w:szCs w:val="20"/>
        </w:rPr>
      </w:pPr>
    </w:p>
    <w:p w14:paraId="626AD3E5" w14:textId="4A9766E4" w:rsidR="0041158E" w:rsidRDefault="0041158E" w:rsidP="003A4D18">
      <w:pPr>
        <w:pBdr>
          <w:top w:val="nil"/>
          <w:left w:val="nil"/>
          <w:bottom w:val="nil"/>
          <w:right w:val="nil"/>
          <w:between w:val="nil"/>
        </w:pBdr>
        <w:ind w:firstLine="288"/>
        <w:jc w:val="both"/>
        <w:rPr>
          <w:bCs/>
          <w:color w:val="000000"/>
          <w:sz w:val="20"/>
          <w:szCs w:val="20"/>
        </w:rPr>
      </w:pPr>
    </w:p>
    <w:p w14:paraId="599E4883" w14:textId="53E507D0" w:rsidR="0041158E" w:rsidRDefault="0041158E" w:rsidP="003A4D18">
      <w:pPr>
        <w:pBdr>
          <w:top w:val="nil"/>
          <w:left w:val="nil"/>
          <w:bottom w:val="nil"/>
          <w:right w:val="nil"/>
          <w:between w:val="nil"/>
        </w:pBdr>
        <w:ind w:firstLine="288"/>
        <w:jc w:val="both"/>
        <w:rPr>
          <w:bCs/>
          <w:color w:val="000000"/>
          <w:sz w:val="20"/>
          <w:szCs w:val="20"/>
        </w:rPr>
      </w:pPr>
    </w:p>
    <w:p w14:paraId="740D63B2" w14:textId="07665674" w:rsidR="0041158E" w:rsidRDefault="0041158E" w:rsidP="003A4D18">
      <w:pPr>
        <w:pBdr>
          <w:top w:val="nil"/>
          <w:left w:val="nil"/>
          <w:bottom w:val="nil"/>
          <w:right w:val="nil"/>
          <w:between w:val="nil"/>
        </w:pBdr>
        <w:ind w:firstLine="288"/>
        <w:jc w:val="both"/>
        <w:rPr>
          <w:bCs/>
          <w:color w:val="000000"/>
          <w:sz w:val="20"/>
          <w:szCs w:val="20"/>
        </w:rPr>
      </w:pPr>
    </w:p>
    <w:p w14:paraId="1B643E05" w14:textId="6BE97869" w:rsidR="0041158E" w:rsidRDefault="0041158E" w:rsidP="003A4D18">
      <w:pPr>
        <w:pBdr>
          <w:top w:val="nil"/>
          <w:left w:val="nil"/>
          <w:bottom w:val="nil"/>
          <w:right w:val="nil"/>
          <w:between w:val="nil"/>
        </w:pBdr>
        <w:ind w:firstLine="288"/>
        <w:jc w:val="both"/>
        <w:rPr>
          <w:bCs/>
          <w:color w:val="000000"/>
          <w:sz w:val="20"/>
          <w:szCs w:val="20"/>
        </w:rPr>
      </w:pPr>
    </w:p>
    <w:p w14:paraId="58AAAD54" w14:textId="4584FC00" w:rsidR="0041158E" w:rsidRDefault="0041158E" w:rsidP="003A4D18">
      <w:pPr>
        <w:pBdr>
          <w:top w:val="nil"/>
          <w:left w:val="nil"/>
          <w:bottom w:val="nil"/>
          <w:right w:val="nil"/>
          <w:between w:val="nil"/>
        </w:pBdr>
        <w:ind w:firstLine="288"/>
        <w:jc w:val="both"/>
        <w:rPr>
          <w:bCs/>
          <w:color w:val="000000"/>
          <w:sz w:val="20"/>
          <w:szCs w:val="20"/>
        </w:rPr>
      </w:pPr>
    </w:p>
    <w:p w14:paraId="328C34B9" w14:textId="6E8BD6C6" w:rsidR="0041158E" w:rsidRDefault="0041158E" w:rsidP="003A4D18">
      <w:pPr>
        <w:pBdr>
          <w:top w:val="nil"/>
          <w:left w:val="nil"/>
          <w:bottom w:val="nil"/>
          <w:right w:val="nil"/>
          <w:between w:val="nil"/>
        </w:pBdr>
        <w:ind w:firstLine="288"/>
        <w:jc w:val="both"/>
        <w:rPr>
          <w:bCs/>
          <w:color w:val="000000"/>
          <w:sz w:val="20"/>
          <w:szCs w:val="20"/>
        </w:rPr>
      </w:pPr>
    </w:p>
    <w:p w14:paraId="0B34E19D" w14:textId="50CC0579" w:rsidR="0041158E" w:rsidRDefault="0041158E" w:rsidP="003A4D18">
      <w:pPr>
        <w:pBdr>
          <w:top w:val="nil"/>
          <w:left w:val="nil"/>
          <w:bottom w:val="nil"/>
          <w:right w:val="nil"/>
          <w:between w:val="nil"/>
        </w:pBdr>
        <w:ind w:firstLine="288"/>
        <w:jc w:val="both"/>
        <w:rPr>
          <w:bCs/>
          <w:color w:val="000000"/>
          <w:sz w:val="20"/>
          <w:szCs w:val="20"/>
        </w:rPr>
      </w:pPr>
    </w:p>
    <w:p w14:paraId="1C3C4ABE" w14:textId="76EBC4BA" w:rsidR="0041158E" w:rsidRDefault="0041158E" w:rsidP="003A4D18">
      <w:pPr>
        <w:pBdr>
          <w:top w:val="nil"/>
          <w:left w:val="nil"/>
          <w:bottom w:val="nil"/>
          <w:right w:val="nil"/>
          <w:between w:val="nil"/>
        </w:pBdr>
        <w:ind w:firstLine="288"/>
        <w:jc w:val="both"/>
        <w:rPr>
          <w:bCs/>
          <w:color w:val="000000"/>
          <w:sz w:val="20"/>
          <w:szCs w:val="20"/>
        </w:rPr>
      </w:pPr>
    </w:p>
    <w:p w14:paraId="71B6FF35" w14:textId="5FA28AAF" w:rsidR="0041158E" w:rsidRDefault="0041158E" w:rsidP="003A4D18">
      <w:pPr>
        <w:pBdr>
          <w:top w:val="nil"/>
          <w:left w:val="nil"/>
          <w:bottom w:val="nil"/>
          <w:right w:val="nil"/>
          <w:between w:val="nil"/>
        </w:pBdr>
        <w:ind w:firstLine="288"/>
        <w:jc w:val="both"/>
        <w:rPr>
          <w:bCs/>
          <w:color w:val="000000"/>
          <w:sz w:val="20"/>
          <w:szCs w:val="20"/>
        </w:rPr>
      </w:pPr>
    </w:p>
    <w:p w14:paraId="5202660F" w14:textId="4928D85A" w:rsidR="0041158E" w:rsidRPr="003A4D18" w:rsidRDefault="0041158E" w:rsidP="003A4D18">
      <w:pPr>
        <w:pBdr>
          <w:top w:val="nil"/>
          <w:left w:val="nil"/>
          <w:bottom w:val="nil"/>
          <w:right w:val="nil"/>
          <w:between w:val="nil"/>
        </w:pBdr>
        <w:ind w:firstLine="288"/>
        <w:jc w:val="both"/>
        <w:rPr>
          <w:bCs/>
          <w:color w:val="000000"/>
          <w:sz w:val="20"/>
          <w:szCs w:val="20"/>
        </w:rPr>
      </w:pPr>
    </w:p>
    <w:bookmarkEnd w:id="8"/>
    <w:p w14:paraId="4F3A708D" w14:textId="7D08DD71" w:rsidR="003A4D18" w:rsidRDefault="003A4D18">
      <w:pPr>
        <w:pBdr>
          <w:top w:val="nil"/>
          <w:left w:val="nil"/>
          <w:bottom w:val="nil"/>
          <w:right w:val="nil"/>
          <w:between w:val="nil"/>
        </w:pBdr>
        <w:ind w:firstLine="288"/>
        <w:jc w:val="both"/>
        <w:rPr>
          <w:color w:val="000000"/>
          <w:sz w:val="20"/>
          <w:szCs w:val="20"/>
        </w:rPr>
      </w:pPr>
    </w:p>
    <w:p w14:paraId="611FDD41" w14:textId="315EE371" w:rsidR="003A4D18" w:rsidRDefault="003A4D18">
      <w:pPr>
        <w:pBdr>
          <w:top w:val="nil"/>
          <w:left w:val="nil"/>
          <w:bottom w:val="nil"/>
          <w:right w:val="nil"/>
          <w:between w:val="nil"/>
        </w:pBdr>
        <w:ind w:firstLine="288"/>
        <w:jc w:val="both"/>
        <w:rPr>
          <w:color w:val="000000"/>
          <w:sz w:val="20"/>
          <w:szCs w:val="20"/>
        </w:rPr>
      </w:pPr>
    </w:p>
    <w:p w14:paraId="7B180F36" w14:textId="77777777" w:rsidR="003A4D18" w:rsidRDefault="003A4D18">
      <w:pPr>
        <w:pBdr>
          <w:top w:val="nil"/>
          <w:left w:val="nil"/>
          <w:bottom w:val="nil"/>
          <w:right w:val="nil"/>
          <w:between w:val="nil"/>
        </w:pBdr>
        <w:ind w:firstLine="288"/>
        <w:jc w:val="both"/>
        <w:rPr>
          <w:color w:val="000000"/>
          <w:sz w:val="20"/>
          <w:szCs w:val="20"/>
        </w:rPr>
      </w:pPr>
    </w:p>
    <w:p w14:paraId="2AD7E740" w14:textId="77777777" w:rsidR="003A4D18" w:rsidRDefault="003A4D18">
      <w:pPr>
        <w:pBdr>
          <w:top w:val="nil"/>
          <w:left w:val="nil"/>
          <w:bottom w:val="nil"/>
          <w:right w:val="nil"/>
          <w:between w:val="nil"/>
        </w:pBdr>
        <w:ind w:firstLine="288"/>
        <w:jc w:val="both"/>
        <w:rPr>
          <w:color w:val="000000"/>
          <w:sz w:val="20"/>
          <w:szCs w:val="20"/>
        </w:rPr>
      </w:pPr>
    </w:p>
    <w:p w14:paraId="270FE6EB" w14:textId="77777777" w:rsidR="003A4D18" w:rsidRDefault="003A4D18">
      <w:pPr>
        <w:pBdr>
          <w:top w:val="nil"/>
          <w:left w:val="nil"/>
          <w:bottom w:val="nil"/>
          <w:right w:val="nil"/>
          <w:between w:val="nil"/>
        </w:pBdr>
        <w:ind w:firstLine="288"/>
        <w:jc w:val="both"/>
        <w:rPr>
          <w:color w:val="000000"/>
          <w:sz w:val="20"/>
          <w:szCs w:val="20"/>
        </w:rPr>
      </w:pPr>
    </w:p>
    <w:p w14:paraId="718EBADD" w14:textId="77777777" w:rsidR="003A4D18" w:rsidRDefault="003A4D18">
      <w:pPr>
        <w:pBdr>
          <w:top w:val="nil"/>
          <w:left w:val="nil"/>
          <w:bottom w:val="nil"/>
          <w:right w:val="nil"/>
          <w:between w:val="nil"/>
        </w:pBdr>
        <w:ind w:firstLine="288"/>
        <w:jc w:val="both"/>
        <w:rPr>
          <w:color w:val="000000"/>
          <w:sz w:val="20"/>
          <w:szCs w:val="20"/>
        </w:rPr>
      </w:pPr>
    </w:p>
    <w:p w14:paraId="7E308E00" w14:textId="77777777" w:rsidR="003A4D18" w:rsidRDefault="003A4D18">
      <w:pPr>
        <w:pBdr>
          <w:top w:val="nil"/>
          <w:left w:val="nil"/>
          <w:bottom w:val="nil"/>
          <w:right w:val="nil"/>
          <w:between w:val="nil"/>
        </w:pBdr>
        <w:ind w:firstLine="288"/>
        <w:jc w:val="both"/>
        <w:rPr>
          <w:color w:val="000000"/>
          <w:sz w:val="20"/>
          <w:szCs w:val="20"/>
        </w:rPr>
      </w:pPr>
    </w:p>
    <w:p w14:paraId="396F8767" w14:textId="38E1C1C8" w:rsidR="0041158E" w:rsidRDefault="0041158E" w:rsidP="0041158E">
      <w:pPr>
        <w:widowControl w:val="0"/>
        <w:spacing w:before="120" w:after="120"/>
        <w:jc w:val="center"/>
        <w:rPr>
          <w:color w:val="000000"/>
          <w:sz w:val="20"/>
          <w:szCs w:val="20"/>
        </w:rPr>
      </w:pPr>
      <w:r>
        <w:rPr>
          <w:rFonts w:ascii="Arial" w:eastAsia="Arial" w:hAnsi="Arial" w:cs="Arial"/>
          <w:b/>
          <w:sz w:val="20"/>
          <w:szCs w:val="20"/>
        </w:rPr>
        <w:t>Gambar 4</w:t>
      </w:r>
      <w:r>
        <w:rPr>
          <w:rFonts w:ascii="Arial" w:eastAsia="Arial" w:hAnsi="Arial" w:cs="Arial"/>
          <w:sz w:val="20"/>
          <w:szCs w:val="20"/>
        </w:rPr>
        <w:t xml:space="preserve">. Tampilan web </w:t>
      </w:r>
      <w:proofErr w:type="spellStart"/>
      <w:r>
        <w:rPr>
          <w:rFonts w:ascii="Arial" w:eastAsia="Arial" w:hAnsi="Arial" w:cs="Arial"/>
          <w:sz w:val="20"/>
          <w:szCs w:val="20"/>
        </w:rPr>
        <w:t>Socrative</w:t>
      </w:r>
      <w:proofErr w:type="spellEnd"/>
      <w:r>
        <w:rPr>
          <w:rFonts w:ascii="Arial" w:eastAsia="Arial" w:hAnsi="Arial" w:cs="Arial"/>
          <w:sz w:val="20"/>
          <w:szCs w:val="20"/>
        </w:rPr>
        <w:t xml:space="preserve"> </w:t>
      </w:r>
    </w:p>
    <w:p w14:paraId="6C3B3A3A" w14:textId="77777777" w:rsidR="0041158E" w:rsidRPr="0041158E" w:rsidRDefault="0041158E" w:rsidP="0041158E">
      <w:pPr>
        <w:pBdr>
          <w:top w:val="nil"/>
          <w:left w:val="nil"/>
          <w:bottom w:val="nil"/>
          <w:right w:val="nil"/>
          <w:between w:val="nil"/>
        </w:pBdr>
        <w:ind w:firstLine="288"/>
        <w:jc w:val="both"/>
        <w:rPr>
          <w:bCs/>
          <w:color w:val="000000"/>
          <w:sz w:val="20"/>
          <w:szCs w:val="20"/>
        </w:rPr>
      </w:pPr>
      <w:bookmarkStart w:id="9" w:name="_Hlk182748495"/>
      <w:r w:rsidRPr="0041158E">
        <w:rPr>
          <w:bCs/>
          <w:color w:val="000000"/>
          <w:sz w:val="20"/>
          <w:szCs w:val="20"/>
        </w:rPr>
        <w:t xml:space="preserve">Di dalam web tersebut guru dapat memantau perkembangan siswa dalam pengerjaan soal-soal dan memungkinkan siswa melihat hasil akhir pengerjaan soal-soal tersebut sesuai dengan kesepakatan satu kelas apabila ingin ditampilkan melalui </w:t>
      </w:r>
      <w:proofErr w:type="spellStart"/>
      <w:r w:rsidRPr="0041158E">
        <w:rPr>
          <w:bCs/>
          <w:i/>
          <w:iCs/>
          <w:color w:val="000000"/>
          <w:sz w:val="20"/>
          <w:szCs w:val="20"/>
        </w:rPr>
        <w:t>smartboard</w:t>
      </w:r>
      <w:proofErr w:type="spellEnd"/>
      <w:r w:rsidRPr="0041158E">
        <w:rPr>
          <w:bCs/>
          <w:i/>
          <w:iCs/>
          <w:color w:val="000000"/>
          <w:sz w:val="20"/>
          <w:szCs w:val="20"/>
        </w:rPr>
        <w:t xml:space="preserve"> </w:t>
      </w:r>
      <w:r w:rsidRPr="0041158E">
        <w:rPr>
          <w:bCs/>
          <w:color w:val="000000"/>
          <w:sz w:val="20"/>
          <w:szCs w:val="20"/>
        </w:rPr>
        <w:t xml:space="preserve">. Ketika siswa setuju untuk ditampilkan di </w:t>
      </w:r>
      <w:proofErr w:type="spellStart"/>
      <w:r w:rsidRPr="0041158E">
        <w:rPr>
          <w:bCs/>
          <w:i/>
          <w:iCs/>
          <w:color w:val="000000"/>
          <w:sz w:val="20"/>
          <w:szCs w:val="20"/>
        </w:rPr>
        <w:t>smartboard</w:t>
      </w:r>
      <w:proofErr w:type="spellEnd"/>
      <w:r w:rsidRPr="0041158E">
        <w:rPr>
          <w:bCs/>
          <w:i/>
          <w:iCs/>
          <w:color w:val="000000"/>
          <w:sz w:val="20"/>
          <w:szCs w:val="20"/>
        </w:rPr>
        <w:t xml:space="preserve"> </w:t>
      </w:r>
      <w:r w:rsidRPr="0041158E">
        <w:rPr>
          <w:bCs/>
          <w:color w:val="000000"/>
          <w:sz w:val="20"/>
          <w:szCs w:val="20"/>
        </w:rPr>
        <w:t xml:space="preserve"> maka guru akan memunculkan hasil akhir pengerjaan siswa. </w:t>
      </w:r>
      <w:proofErr w:type="spellStart"/>
      <w:r w:rsidRPr="0041158E">
        <w:rPr>
          <w:bCs/>
          <w:i/>
          <w:iCs/>
          <w:color w:val="000000"/>
          <w:sz w:val="20"/>
          <w:szCs w:val="20"/>
        </w:rPr>
        <w:t>Website</w:t>
      </w:r>
      <w:proofErr w:type="spellEnd"/>
      <w:r w:rsidRPr="0041158E">
        <w:rPr>
          <w:bCs/>
          <w:color w:val="000000"/>
          <w:sz w:val="20"/>
          <w:szCs w:val="20"/>
        </w:rPr>
        <w:t xml:space="preserve"> ini secara tidak langsung dapat membuat persaingan secara sehat di dalam kelas, karena anak yang mendapatkan nilai rendah akan bertanya pada teman sebayanya untuk berdiskusi. Selain itu juga dapat memunculkan kesadaran siswa untuk meminta remidial apabila mendapatkan nilai di bawah KKM. </w:t>
      </w:r>
    </w:p>
    <w:p w14:paraId="3735C4D9" w14:textId="5DB7AB45" w:rsidR="0041158E" w:rsidRPr="0041158E" w:rsidRDefault="0041158E" w:rsidP="0041158E">
      <w:pPr>
        <w:pBdr>
          <w:top w:val="nil"/>
          <w:left w:val="nil"/>
          <w:bottom w:val="nil"/>
          <w:right w:val="nil"/>
          <w:between w:val="nil"/>
        </w:pBdr>
        <w:ind w:firstLine="288"/>
        <w:jc w:val="both"/>
        <w:rPr>
          <w:bCs/>
          <w:color w:val="000000"/>
          <w:sz w:val="20"/>
          <w:szCs w:val="20"/>
        </w:rPr>
      </w:pPr>
      <w:proofErr w:type="spellStart"/>
      <w:r w:rsidRPr="0041158E">
        <w:rPr>
          <w:b/>
          <w:bCs/>
          <w:i/>
          <w:iCs/>
          <w:color w:val="000000"/>
          <w:sz w:val="20"/>
          <w:szCs w:val="20"/>
        </w:rPr>
        <w:t>Comica</w:t>
      </w:r>
      <w:proofErr w:type="spellEnd"/>
      <w:r w:rsidRPr="0041158E">
        <w:rPr>
          <w:b/>
          <w:bCs/>
          <w:color w:val="000000"/>
          <w:sz w:val="20"/>
          <w:szCs w:val="20"/>
        </w:rPr>
        <w:t xml:space="preserve">. </w:t>
      </w:r>
      <w:r w:rsidRPr="0041158E">
        <w:rPr>
          <w:bCs/>
          <w:color w:val="000000"/>
          <w:sz w:val="20"/>
          <w:szCs w:val="20"/>
        </w:rPr>
        <w:t xml:space="preserve">Aplikasi yang dapat digunakan untuk pembelajaran. aplikasi ini hanya tersedia di </w:t>
      </w:r>
      <w:proofErr w:type="spellStart"/>
      <w:r w:rsidRPr="0041158E">
        <w:rPr>
          <w:bCs/>
          <w:i/>
          <w:iCs/>
          <w:color w:val="000000"/>
          <w:sz w:val="20"/>
          <w:szCs w:val="20"/>
        </w:rPr>
        <w:t>play</w:t>
      </w:r>
      <w:proofErr w:type="spellEnd"/>
      <w:r w:rsidRPr="0041158E">
        <w:rPr>
          <w:bCs/>
          <w:i/>
          <w:iCs/>
          <w:color w:val="000000"/>
          <w:sz w:val="20"/>
          <w:szCs w:val="20"/>
        </w:rPr>
        <w:t xml:space="preserve"> </w:t>
      </w:r>
      <w:proofErr w:type="spellStart"/>
      <w:r w:rsidRPr="0041158E">
        <w:rPr>
          <w:bCs/>
          <w:i/>
          <w:iCs/>
          <w:color w:val="000000"/>
          <w:sz w:val="20"/>
          <w:szCs w:val="20"/>
        </w:rPr>
        <w:t>store</w:t>
      </w:r>
      <w:proofErr w:type="spellEnd"/>
      <w:r w:rsidRPr="0041158E">
        <w:rPr>
          <w:bCs/>
          <w:color w:val="000000"/>
          <w:sz w:val="20"/>
          <w:szCs w:val="20"/>
        </w:rPr>
        <w:t xml:space="preserve">. Aplikasi ini dapat digunakan dengan  mudah karena hanya memerlukan foto baik ekspresi maupun gerakan kemudian dapat secara otomatis menjadi komik tanpa perlu penambahan desain grafis khusus. Aplikasi ini dapat membantu siswa untuk meningkatkan kreativitas dan kemampuan </w:t>
      </w:r>
      <w:proofErr w:type="spellStart"/>
      <w:r w:rsidRPr="0041158E">
        <w:rPr>
          <w:bCs/>
          <w:i/>
          <w:iCs/>
          <w:color w:val="000000"/>
          <w:sz w:val="20"/>
          <w:szCs w:val="20"/>
        </w:rPr>
        <w:t>maharatul</w:t>
      </w:r>
      <w:proofErr w:type="spellEnd"/>
      <w:r w:rsidRPr="0041158E">
        <w:rPr>
          <w:bCs/>
          <w:i/>
          <w:iCs/>
          <w:color w:val="000000"/>
          <w:sz w:val="20"/>
          <w:szCs w:val="20"/>
        </w:rPr>
        <w:t xml:space="preserve"> </w:t>
      </w:r>
      <w:proofErr w:type="spellStart"/>
      <w:r w:rsidRPr="0041158E">
        <w:rPr>
          <w:bCs/>
          <w:i/>
          <w:iCs/>
          <w:color w:val="000000"/>
          <w:sz w:val="20"/>
          <w:szCs w:val="20"/>
        </w:rPr>
        <w:t>kitabah</w:t>
      </w:r>
      <w:proofErr w:type="spellEnd"/>
      <w:r w:rsidRPr="0041158E">
        <w:rPr>
          <w:bCs/>
          <w:color w:val="000000"/>
          <w:sz w:val="20"/>
          <w:szCs w:val="20"/>
        </w:rPr>
        <w:t xml:space="preserve">. Kelebihan dari aplikasi ini yaitu tidak memerlukan memori yang banyak. Namun disisi lain aplikasi ini tidak terdapat di </w:t>
      </w:r>
      <w:proofErr w:type="spellStart"/>
      <w:r w:rsidRPr="0041158E">
        <w:rPr>
          <w:bCs/>
          <w:i/>
          <w:iCs/>
          <w:color w:val="000000"/>
          <w:sz w:val="20"/>
          <w:szCs w:val="20"/>
        </w:rPr>
        <w:t>appstore</w:t>
      </w:r>
      <w:proofErr w:type="spellEnd"/>
      <w:r w:rsidRPr="0041158E">
        <w:rPr>
          <w:bCs/>
          <w:color w:val="000000"/>
          <w:sz w:val="20"/>
          <w:szCs w:val="20"/>
        </w:rPr>
        <w:t xml:space="preserve"> sehingga siswa yang menggunakan </w:t>
      </w:r>
      <w:proofErr w:type="spellStart"/>
      <w:r w:rsidRPr="0041158E">
        <w:rPr>
          <w:bCs/>
          <w:color w:val="000000"/>
          <w:sz w:val="20"/>
          <w:szCs w:val="20"/>
        </w:rPr>
        <w:t>I</w:t>
      </w:r>
      <w:r w:rsidRPr="0041158E">
        <w:rPr>
          <w:bCs/>
          <w:i/>
          <w:iCs/>
          <w:color w:val="000000"/>
          <w:sz w:val="20"/>
          <w:szCs w:val="20"/>
        </w:rPr>
        <w:t>phone</w:t>
      </w:r>
      <w:proofErr w:type="spellEnd"/>
      <w:r w:rsidRPr="0041158E">
        <w:rPr>
          <w:bCs/>
          <w:color w:val="000000"/>
          <w:sz w:val="20"/>
          <w:szCs w:val="20"/>
        </w:rPr>
        <w:t xml:space="preserve"> perlu mencari aplikasi yang serupa </w:t>
      </w:r>
      <w:r>
        <w:rPr>
          <w:bCs/>
          <w:color w:val="000000"/>
          <w:sz w:val="20"/>
          <w:szCs w:val="20"/>
          <w:vertAlign w:val="superscript"/>
          <w:lang w:val="en-US"/>
        </w:rPr>
        <w:fldChar w:fldCharType="begin" w:fldLock="1"/>
      </w:r>
      <w:r>
        <w:rPr>
          <w:bCs/>
          <w:color w:val="000000"/>
          <w:sz w:val="20"/>
          <w:szCs w:val="20"/>
          <w:lang w:val="en-US"/>
        </w:rPr>
        <w:instrText>ADDIN CSL_CITATION {"citationItems":[{"id":"ITEM-1","itemData":{"DOI":"10.35965/bje.v4i2.4465","ISSN":"2808-5515","abstract":"Penelitian ini bertujuan untuk mendeskripsikan dampak pemanfaatan aplikasi Comica terhadap minat menulis siswa Sekolah Dasar di Kota Makassar dan mendeskripsikan dampak pemanfaatan aplikasi Comica terhadap keterampilan menulis cerita siswa Sekolah Dasar di Kota Makassar. Jenis penelitian ini adalah penelitian eksperimen, pendekatan penelitian yang digunakan adalah pendekatan kuantitatif, yang didesain dengan menggunakan desain penelitian pretest-posttest kontrol group design. Populasi dalam penelitian ini adalah siswa Sekolah Dasar di Kota Makassar. Sampel penelitian ini berjumlah 49 orang siswa yang dibagi menjadi dua kelompok yaitu kelompok eksperimen dan kelompok kontrol dengan masing-masing kelompok terdiri atas 25 orang siswa UPT SPF SDN Pongtiku 2 dan 24 orang siswa SDS Muhammadiyah Mimbar Kota Makassar. Setelah melakukan penelitian, peneliti menyimpulkan bahwa (1) Hasil uji-t menunjukkan adanya peningkatan yang signifikan pada minat dan keterampilan menulis cerita pada kelas yang telah diberi perlakuan penggunaan aplikasi Comica sebagai kelas eksperimen. Nilai rata-rata posttest kelas eksperimen lebih besar dari pada nilai rata-rata kelas kontrol yaitu 80,32 &gt; 58,5. Hasil uji hipotesis menunjukkan bahwa Ho ditolak dan H1 diterima dengan nilai Sig. (2-tailed = 0,000) &lt; ½ a (0,05). Pembelajaran menulis cerita dengan menggunakan aplikasi Comica pada kelas eksperimen lebih efektif dibandingkan dengan siswa yang tidak menggunakan aplikasi Comica (metode konvensional). This research aims to: (1) Describe the impact of using the Comica application on elementary school students' interest in writing in Makassar City, and (2) Describe the impact of using the Comica application on the story writing skills of elementary school students in Makassar City. This type of research is experimental research, the research approach used is a quantitative approach, which was designed using a pretest-posttest control group design research design. The population in this study were elementary school students in Makassar City. The research sample consisted of 49 students who were divided into two groups, namely the experimental group and the control group with each group consisting of 25 students from UPT SPF SDN Pongtiku 2 and 24 students from SDS Muhammadiyah Mimbar Makassar City. After conducting research, the researchers concluded that (1) The t-test results showed a significant increase in interest and story writing skills in classes that had been treated using the Co…","author":[{"dropping-particle":"","family":"Sugiarty","given":"Henny","non-dropping-particle":"","parse-names":false,"suffix":""},{"dropping-particle":"","family":"Asdar","given":"Asdar","non-dropping-particle":"","parse-names":false,"suffix":""},{"dropping-particle":"","family":"Hamsiah","given":"Andi","non-dropping-particle":"","parse-names":false,"suffix":""}],"container-title":"Bosowa Journal of Education","id":"ITEM-1","issue":"2","issued":{"date-parts":[["2024"]]},"page":"304-312","title":"Pemanfaatan Aplikasi Comica Dan Dampaknya Terhadap Minat Dan Keterampilan Menulis Cerita Siswa Sekolah Dasar Di Kota Makassar","type":"article-journal","volume":"4"},"uris":["http://www.mendeley.com/documents/?uuid=d9a07b13-4d1c-40ea-8a60-ed1983e793b5"]}],"mendeley":{"formattedCitation":"[34]","plainTextFormattedCitation":"[34]","previouslyFormattedCitation":"[34]"},"properties":{"noteIndex":0},"schema":"https://github.com/citation-style-language/schema/raw/master/csl-citation.json"}</w:instrText>
      </w:r>
      <w:r>
        <w:rPr>
          <w:bCs/>
          <w:color w:val="000000"/>
          <w:sz w:val="20"/>
          <w:szCs w:val="20"/>
          <w:vertAlign w:val="superscript"/>
          <w:lang w:val="en-US"/>
        </w:rPr>
        <w:fldChar w:fldCharType="separate"/>
      </w:r>
      <w:r w:rsidRPr="0041158E">
        <w:rPr>
          <w:noProof/>
          <w:color w:val="000000"/>
          <w:sz w:val="20"/>
          <w:szCs w:val="20"/>
          <w:lang w:val="en-US"/>
        </w:rPr>
        <w:t>[34]</w:t>
      </w:r>
      <w:r>
        <w:rPr>
          <w:bCs/>
          <w:color w:val="000000"/>
          <w:sz w:val="20"/>
          <w:szCs w:val="20"/>
          <w:vertAlign w:val="superscript"/>
          <w:lang w:val="en-US"/>
        </w:rPr>
        <w:fldChar w:fldCharType="end"/>
      </w:r>
      <w:r w:rsidRPr="0041158E">
        <w:rPr>
          <w:bCs/>
          <w:color w:val="000000"/>
          <w:sz w:val="20"/>
          <w:szCs w:val="20"/>
        </w:rPr>
        <w:t>.</w:t>
      </w:r>
    </w:p>
    <w:p w14:paraId="24CD8363" w14:textId="0FBB2150" w:rsidR="0041158E" w:rsidRPr="0041158E" w:rsidRDefault="0041158E" w:rsidP="0041158E">
      <w:pPr>
        <w:pBdr>
          <w:top w:val="nil"/>
          <w:left w:val="nil"/>
          <w:bottom w:val="nil"/>
          <w:right w:val="nil"/>
          <w:between w:val="nil"/>
        </w:pBdr>
        <w:ind w:firstLine="288"/>
        <w:jc w:val="both"/>
        <w:rPr>
          <w:bCs/>
          <w:color w:val="000000"/>
          <w:sz w:val="20"/>
          <w:szCs w:val="20"/>
        </w:rPr>
      </w:pPr>
      <w:r w:rsidRPr="0041158E">
        <w:rPr>
          <w:bCs/>
          <w:color w:val="000000"/>
          <w:sz w:val="20"/>
          <w:szCs w:val="20"/>
        </w:rPr>
        <w:t xml:space="preserve">Berdasarkan wawancara dengan </w:t>
      </w:r>
      <w:proofErr w:type="spellStart"/>
      <w:r w:rsidRPr="0041158E">
        <w:rPr>
          <w:bCs/>
          <w:color w:val="000000"/>
          <w:sz w:val="20"/>
          <w:szCs w:val="20"/>
          <w:lang w:val="en-US"/>
        </w:rPr>
        <w:t>Viqie</w:t>
      </w:r>
      <w:proofErr w:type="spellEnd"/>
      <w:r w:rsidRPr="0041158E">
        <w:rPr>
          <w:bCs/>
          <w:color w:val="000000"/>
          <w:sz w:val="20"/>
          <w:szCs w:val="20"/>
          <w:lang w:val="en-US"/>
        </w:rPr>
        <w:t xml:space="preserve"> </w:t>
      </w:r>
      <w:proofErr w:type="spellStart"/>
      <w:r w:rsidRPr="0041158E">
        <w:rPr>
          <w:bCs/>
          <w:color w:val="000000"/>
          <w:sz w:val="20"/>
          <w:szCs w:val="20"/>
          <w:lang w:val="en-US"/>
        </w:rPr>
        <w:t>Ixbal</w:t>
      </w:r>
      <w:proofErr w:type="spellEnd"/>
      <w:r w:rsidRPr="0041158E">
        <w:rPr>
          <w:bCs/>
          <w:color w:val="000000"/>
          <w:sz w:val="20"/>
          <w:szCs w:val="20"/>
          <w:lang w:val="en-US"/>
        </w:rPr>
        <w:t xml:space="preserve"> Maulana, </w:t>
      </w:r>
      <w:r w:rsidRPr="0041158E">
        <w:rPr>
          <w:bCs/>
          <w:color w:val="000000"/>
          <w:sz w:val="20"/>
          <w:szCs w:val="20"/>
        </w:rPr>
        <w:t xml:space="preserve">terdapat banyak aplikasi yang memiliki potensi besar dalam pengembangan pengetahuan berbahasa Arab namun masih kurang dimanfaatkan yakni, </w:t>
      </w:r>
      <w:proofErr w:type="spellStart"/>
      <w:r w:rsidRPr="0041158E">
        <w:rPr>
          <w:bCs/>
          <w:i/>
          <w:iCs/>
          <w:color w:val="000000"/>
          <w:sz w:val="20"/>
          <w:szCs w:val="20"/>
        </w:rPr>
        <w:t>Duolingo</w:t>
      </w:r>
      <w:proofErr w:type="spellEnd"/>
      <w:r w:rsidRPr="0041158E">
        <w:rPr>
          <w:b/>
          <w:bCs/>
          <w:color w:val="000000"/>
          <w:sz w:val="20"/>
          <w:szCs w:val="20"/>
        </w:rPr>
        <w:t xml:space="preserve">. </w:t>
      </w:r>
      <w:r w:rsidRPr="0041158E">
        <w:rPr>
          <w:bCs/>
          <w:color w:val="000000"/>
          <w:sz w:val="20"/>
          <w:szCs w:val="20"/>
        </w:rPr>
        <w:t xml:space="preserve">Aplikasi yang mendukung untuk belajar berbahasa Asing, salah satunya adalah Bahasa Arab. Dalam aplikasi ini terdapat animasi dengan berbagai ekspresi wajah dan karakter yang juga  dilengkapi ragam pengisi suara yang berkonsep seperti keluarga. Pada aplikasi ini juga terdapat fitur komentar yang dapat ditulis oleh pengguna lain guna membantu pengguna aplikasi saat mengalami kesulitan ketika mengerjakan soal. Namun fitur tersebut tidak tersedia di setiap soal </w:t>
      </w:r>
      <w:r>
        <w:rPr>
          <w:bCs/>
          <w:color w:val="000000"/>
          <w:sz w:val="20"/>
          <w:szCs w:val="20"/>
          <w:vertAlign w:val="superscript"/>
          <w:lang w:val="en-US"/>
        </w:rPr>
        <w:fldChar w:fldCharType="begin" w:fldLock="1"/>
      </w:r>
      <w:r>
        <w:rPr>
          <w:bCs/>
          <w:color w:val="000000"/>
          <w:sz w:val="20"/>
          <w:szCs w:val="20"/>
          <w:lang w:val="en-US"/>
        </w:rPr>
        <w:instrText>ADDIN CSL_CITATION {"citationItems":[{"id":"ITEM-1","itemData":{"author":[{"dropping-particle":"","family":"Asing","given":"Sastra","non-dropping-particle":"","parse-names":false,"suffix":""},{"dropping-particle":"","family":"Negeri","given":"Universitas","non-dropping-particle":"","parse-names":false,"suffix":""}],"id":"ITEM-1","issue":"1","issued":{"date-parts":[["2023"]]},"page":"31-40","title":"Analisis Penggunaan Duolingo dalam Menunjang Pembelajaran","type":"article-journal","volume":"2"},"uris":["http://www.mendeley.com/documents/?uuid=faaa96e9-ac43-4a72-9d8c-50d9eda352e4"]}],"mendeley":{"formattedCitation":"[35]","plainTextFormattedCitation":"[35]","previouslyFormattedCitation":"[35]"},"properties":{"noteIndex":0},"schema":"https://github.com/citation-style-language/schema/raw/master/csl-citation.json"}</w:instrText>
      </w:r>
      <w:r>
        <w:rPr>
          <w:bCs/>
          <w:color w:val="000000"/>
          <w:sz w:val="20"/>
          <w:szCs w:val="20"/>
          <w:vertAlign w:val="superscript"/>
          <w:lang w:val="en-US"/>
        </w:rPr>
        <w:fldChar w:fldCharType="separate"/>
      </w:r>
      <w:r w:rsidRPr="0041158E">
        <w:rPr>
          <w:noProof/>
          <w:color w:val="000000"/>
          <w:sz w:val="20"/>
          <w:szCs w:val="20"/>
          <w:lang w:val="en-US"/>
        </w:rPr>
        <w:t>[35]</w:t>
      </w:r>
      <w:r>
        <w:rPr>
          <w:bCs/>
          <w:color w:val="000000"/>
          <w:sz w:val="20"/>
          <w:szCs w:val="20"/>
          <w:vertAlign w:val="superscript"/>
          <w:lang w:val="en-US"/>
        </w:rPr>
        <w:fldChar w:fldCharType="end"/>
      </w:r>
      <w:r w:rsidRPr="0041158E">
        <w:rPr>
          <w:bCs/>
          <w:color w:val="000000"/>
          <w:sz w:val="20"/>
          <w:szCs w:val="20"/>
        </w:rPr>
        <w:t xml:space="preserve">. </w:t>
      </w:r>
      <w:proofErr w:type="spellStart"/>
      <w:r w:rsidRPr="0041158E">
        <w:rPr>
          <w:bCs/>
          <w:color w:val="000000"/>
          <w:sz w:val="20"/>
          <w:szCs w:val="20"/>
          <w:lang w:val="en-US"/>
        </w:rPr>
        <w:t>Viqie</w:t>
      </w:r>
      <w:proofErr w:type="spellEnd"/>
      <w:r w:rsidRPr="0041158E">
        <w:rPr>
          <w:bCs/>
          <w:color w:val="000000"/>
          <w:sz w:val="20"/>
          <w:szCs w:val="20"/>
          <w:lang w:val="en-US"/>
        </w:rPr>
        <w:t xml:space="preserve"> </w:t>
      </w:r>
      <w:proofErr w:type="spellStart"/>
      <w:r w:rsidRPr="0041158E">
        <w:rPr>
          <w:bCs/>
          <w:color w:val="000000"/>
          <w:sz w:val="20"/>
          <w:szCs w:val="20"/>
          <w:lang w:val="en-US"/>
        </w:rPr>
        <w:t>Ixbal</w:t>
      </w:r>
      <w:proofErr w:type="spellEnd"/>
      <w:r w:rsidRPr="0041158E">
        <w:rPr>
          <w:bCs/>
          <w:color w:val="000000"/>
          <w:sz w:val="20"/>
          <w:szCs w:val="20"/>
          <w:lang w:val="en-US"/>
        </w:rPr>
        <w:t xml:space="preserve"> Maulana, </w:t>
      </w:r>
      <w:r w:rsidRPr="0041158E">
        <w:rPr>
          <w:bCs/>
          <w:color w:val="000000"/>
          <w:sz w:val="20"/>
          <w:szCs w:val="20"/>
        </w:rPr>
        <w:t xml:space="preserve">juga menyebutkan bahwa </w:t>
      </w:r>
      <w:proofErr w:type="spellStart"/>
      <w:r w:rsidRPr="0041158E">
        <w:rPr>
          <w:bCs/>
          <w:i/>
          <w:iCs/>
          <w:color w:val="000000"/>
          <w:sz w:val="20"/>
          <w:szCs w:val="20"/>
        </w:rPr>
        <w:t>game</w:t>
      </w:r>
      <w:proofErr w:type="spellEnd"/>
      <w:r w:rsidRPr="0041158E">
        <w:rPr>
          <w:bCs/>
          <w:i/>
          <w:iCs/>
          <w:color w:val="000000"/>
          <w:sz w:val="20"/>
          <w:szCs w:val="20"/>
        </w:rPr>
        <w:t xml:space="preserve"> </w:t>
      </w:r>
      <w:proofErr w:type="spellStart"/>
      <w:r w:rsidRPr="0041158E">
        <w:rPr>
          <w:bCs/>
          <w:i/>
          <w:iCs/>
          <w:color w:val="000000"/>
          <w:sz w:val="20"/>
          <w:szCs w:val="20"/>
        </w:rPr>
        <w:t>online</w:t>
      </w:r>
      <w:proofErr w:type="spellEnd"/>
      <w:r w:rsidRPr="0041158E">
        <w:rPr>
          <w:bCs/>
          <w:color w:val="000000"/>
          <w:sz w:val="20"/>
          <w:szCs w:val="20"/>
        </w:rPr>
        <w:t xml:space="preserve"> seperti </w:t>
      </w:r>
      <w:proofErr w:type="spellStart"/>
      <w:r w:rsidRPr="0041158E">
        <w:rPr>
          <w:bCs/>
          <w:i/>
          <w:iCs/>
          <w:color w:val="000000"/>
          <w:sz w:val="20"/>
          <w:szCs w:val="20"/>
        </w:rPr>
        <w:t>mobile</w:t>
      </w:r>
      <w:proofErr w:type="spellEnd"/>
      <w:r w:rsidRPr="0041158E">
        <w:rPr>
          <w:bCs/>
          <w:i/>
          <w:iCs/>
          <w:color w:val="000000"/>
          <w:sz w:val="20"/>
          <w:szCs w:val="20"/>
        </w:rPr>
        <w:t xml:space="preserve"> </w:t>
      </w:r>
      <w:proofErr w:type="spellStart"/>
      <w:r w:rsidRPr="0041158E">
        <w:rPr>
          <w:bCs/>
          <w:i/>
          <w:iCs/>
          <w:color w:val="000000"/>
          <w:sz w:val="20"/>
          <w:szCs w:val="20"/>
        </w:rPr>
        <w:t>lagend</w:t>
      </w:r>
      <w:proofErr w:type="spellEnd"/>
      <w:r w:rsidRPr="0041158E">
        <w:rPr>
          <w:bCs/>
          <w:color w:val="000000"/>
          <w:sz w:val="20"/>
          <w:szCs w:val="20"/>
        </w:rPr>
        <w:t xml:space="preserve"> dapat juga mendukung pembelajaran di luar jam kelas berupa penambahan kosa kata Bahasa Arab apabila bahasanya diubah menjadi bahasa Arab. Pengubahan bahasa tersebut secara tidak langsung dapat meningkatkan kemampuan </w:t>
      </w:r>
      <w:proofErr w:type="spellStart"/>
      <w:r w:rsidRPr="0041158E">
        <w:rPr>
          <w:bCs/>
          <w:i/>
          <w:iCs/>
          <w:color w:val="000000"/>
          <w:sz w:val="20"/>
          <w:szCs w:val="20"/>
        </w:rPr>
        <w:t>maharah</w:t>
      </w:r>
      <w:proofErr w:type="spellEnd"/>
      <w:r w:rsidRPr="0041158E">
        <w:rPr>
          <w:bCs/>
          <w:i/>
          <w:iCs/>
          <w:color w:val="000000"/>
          <w:sz w:val="20"/>
          <w:szCs w:val="20"/>
        </w:rPr>
        <w:t xml:space="preserve"> istima’ </w:t>
      </w:r>
      <w:r w:rsidRPr="0041158E">
        <w:rPr>
          <w:bCs/>
          <w:color w:val="000000"/>
          <w:sz w:val="20"/>
          <w:szCs w:val="20"/>
        </w:rPr>
        <w:t xml:space="preserve">juga </w:t>
      </w:r>
      <w:proofErr w:type="spellStart"/>
      <w:r w:rsidRPr="0041158E">
        <w:rPr>
          <w:bCs/>
          <w:i/>
          <w:iCs/>
          <w:color w:val="000000"/>
          <w:sz w:val="20"/>
          <w:szCs w:val="20"/>
        </w:rPr>
        <w:t>maharah</w:t>
      </w:r>
      <w:proofErr w:type="spellEnd"/>
      <w:r w:rsidRPr="0041158E">
        <w:rPr>
          <w:bCs/>
          <w:i/>
          <w:iCs/>
          <w:color w:val="000000"/>
          <w:sz w:val="20"/>
          <w:szCs w:val="20"/>
        </w:rPr>
        <w:t xml:space="preserve"> </w:t>
      </w:r>
      <w:proofErr w:type="spellStart"/>
      <w:r w:rsidRPr="0041158E">
        <w:rPr>
          <w:bCs/>
          <w:i/>
          <w:iCs/>
          <w:color w:val="000000"/>
          <w:sz w:val="20"/>
          <w:szCs w:val="20"/>
        </w:rPr>
        <w:t>qiroah</w:t>
      </w:r>
      <w:proofErr w:type="spellEnd"/>
      <w:r w:rsidRPr="0041158E">
        <w:rPr>
          <w:bCs/>
          <w:color w:val="000000"/>
          <w:sz w:val="20"/>
          <w:szCs w:val="20"/>
        </w:rPr>
        <w:t>. Ini merupakan inisiatif guru agar Bahasa Arab lebih dekat dengan peserta didik sekaligus penyesuaian era 5.0 yang memberikan dampak positif bagi siswa.</w:t>
      </w:r>
    </w:p>
    <w:bookmarkEnd w:id="9"/>
    <w:p w14:paraId="5B6B6C91" w14:textId="77777777" w:rsidR="00D57CFE" w:rsidRDefault="00000000">
      <w:pPr>
        <w:pStyle w:val="Heading1"/>
        <w:rPr>
          <w:sz w:val="24"/>
          <w:szCs w:val="24"/>
        </w:rPr>
      </w:pPr>
      <w:r>
        <w:rPr>
          <w:sz w:val="24"/>
          <w:szCs w:val="24"/>
        </w:rPr>
        <w:t>VII. Simpulan</w:t>
      </w:r>
    </w:p>
    <w:p w14:paraId="57580245" w14:textId="77777777" w:rsidR="0041158E" w:rsidRPr="0041158E" w:rsidRDefault="0041158E" w:rsidP="0041158E">
      <w:pPr>
        <w:pBdr>
          <w:top w:val="nil"/>
          <w:left w:val="nil"/>
          <w:bottom w:val="nil"/>
          <w:right w:val="nil"/>
          <w:between w:val="nil"/>
        </w:pBdr>
        <w:ind w:firstLine="288"/>
        <w:jc w:val="both"/>
        <w:rPr>
          <w:bCs/>
          <w:color w:val="000000"/>
          <w:sz w:val="20"/>
          <w:szCs w:val="20"/>
        </w:rPr>
      </w:pPr>
      <w:r w:rsidRPr="0041158E">
        <w:rPr>
          <w:color w:val="000000"/>
          <w:sz w:val="20"/>
          <w:szCs w:val="20"/>
        </w:rPr>
        <w:t>Guru di SMA Muhammadiyah 2 Sidoarjo dituntut untuk siap beradaptasi dengan media teknologi. Peng</w:t>
      </w:r>
      <w:r w:rsidRPr="0041158E">
        <w:rPr>
          <w:bCs/>
          <w:color w:val="000000"/>
          <w:sz w:val="20"/>
          <w:szCs w:val="20"/>
        </w:rPr>
        <w:t xml:space="preserve">integrasian media teknologi ini sangat penting, karena generasi saat ini melek dengan teknologi. Apabila seorang pendidik meninggalkan teknologi, maka akan ditinggalkan oleh peserta didik. </w:t>
      </w:r>
      <w:r w:rsidRPr="0041158E">
        <w:rPr>
          <w:color w:val="000000"/>
          <w:sz w:val="20"/>
          <w:szCs w:val="20"/>
        </w:rPr>
        <w:t xml:space="preserve">Penggunaan teknologi tidak serta merta karena guru mampu mengakses dan ahli dalam pengoperasian teknologi tersebut. Melainkan harus </w:t>
      </w:r>
      <w:r w:rsidRPr="0041158E">
        <w:rPr>
          <w:bCs/>
          <w:color w:val="000000"/>
          <w:sz w:val="20"/>
          <w:szCs w:val="20"/>
        </w:rPr>
        <w:t xml:space="preserve">dipadukan dengan metode/strategi pembelajaran lain agar dapat mencapai tujuan pembelajaran secara maksimal. </w:t>
      </w:r>
    </w:p>
    <w:p w14:paraId="665BF3E5" w14:textId="77777777" w:rsidR="0041158E" w:rsidRPr="0041158E" w:rsidRDefault="0041158E" w:rsidP="0041158E">
      <w:pPr>
        <w:pBdr>
          <w:top w:val="nil"/>
          <w:left w:val="nil"/>
          <w:bottom w:val="nil"/>
          <w:right w:val="nil"/>
          <w:between w:val="nil"/>
        </w:pBdr>
        <w:ind w:firstLine="288"/>
        <w:jc w:val="both"/>
        <w:rPr>
          <w:color w:val="000000"/>
          <w:sz w:val="20"/>
          <w:szCs w:val="20"/>
        </w:rPr>
      </w:pPr>
      <w:r w:rsidRPr="0041158E">
        <w:rPr>
          <w:bCs/>
          <w:color w:val="000000"/>
          <w:sz w:val="20"/>
          <w:szCs w:val="20"/>
        </w:rPr>
        <w:lastRenderedPageBreak/>
        <w:t xml:space="preserve">Saran bagi guru maupun calon guru, yakni sebagai guru jangan berhenti belajar karena teknologi dan pengetahuan terus mengalami perkembangan. Perbanyaklah membaca dan melihat berita mengenai perkembangan teknologi, serta jangan malu menjadi dekat dengan siswa karena dapat membuat Anda </w:t>
      </w:r>
      <w:proofErr w:type="spellStart"/>
      <w:r w:rsidRPr="0041158E">
        <w:rPr>
          <w:bCs/>
          <w:i/>
          <w:iCs/>
          <w:color w:val="000000"/>
          <w:sz w:val="20"/>
          <w:szCs w:val="20"/>
        </w:rPr>
        <w:t>up</w:t>
      </w:r>
      <w:proofErr w:type="spellEnd"/>
      <w:r w:rsidRPr="0041158E">
        <w:rPr>
          <w:bCs/>
          <w:i/>
          <w:iCs/>
          <w:color w:val="000000"/>
          <w:sz w:val="20"/>
          <w:szCs w:val="20"/>
        </w:rPr>
        <w:t xml:space="preserve"> </w:t>
      </w:r>
      <w:proofErr w:type="spellStart"/>
      <w:r w:rsidRPr="0041158E">
        <w:rPr>
          <w:bCs/>
          <w:i/>
          <w:iCs/>
          <w:color w:val="000000"/>
          <w:sz w:val="20"/>
          <w:szCs w:val="20"/>
        </w:rPr>
        <w:t>to</w:t>
      </w:r>
      <w:proofErr w:type="spellEnd"/>
      <w:r w:rsidRPr="0041158E">
        <w:rPr>
          <w:bCs/>
          <w:i/>
          <w:iCs/>
          <w:color w:val="000000"/>
          <w:sz w:val="20"/>
          <w:szCs w:val="20"/>
        </w:rPr>
        <w:t xml:space="preserve"> </w:t>
      </w:r>
      <w:proofErr w:type="spellStart"/>
      <w:r w:rsidRPr="0041158E">
        <w:rPr>
          <w:bCs/>
          <w:i/>
          <w:iCs/>
          <w:color w:val="000000"/>
          <w:sz w:val="20"/>
          <w:szCs w:val="20"/>
        </w:rPr>
        <w:t>date</w:t>
      </w:r>
      <w:proofErr w:type="spellEnd"/>
      <w:r w:rsidRPr="0041158E">
        <w:rPr>
          <w:bCs/>
          <w:color w:val="000000"/>
          <w:sz w:val="20"/>
          <w:szCs w:val="20"/>
        </w:rPr>
        <w:t xml:space="preserve"> mengenai media teknologi yang dapat diintegrasikan ke dalam pembelajaran.</w:t>
      </w:r>
    </w:p>
    <w:p w14:paraId="7ADB96C6" w14:textId="77777777" w:rsidR="00D57CFE" w:rsidRDefault="00000000">
      <w:pPr>
        <w:pStyle w:val="Heading1"/>
        <w:rPr>
          <w:sz w:val="24"/>
          <w:szCs w:val="24"/>
        </w:rPr>
      </w:pPr>
      <w:r>
        <w:rPr>
          <w:sz w:val="24"/>
          <w:szCs w:val="24"/>
        </w:rPr>
        <w:t xml:space="preserve">Ucapan Terima Kasih </w:t>
      </w:r>
    </w:p>
    <w:p w14:paraId="2BE1E49A" w14:textId="34FEE85B" w:rsidR="0041158E" w:rsidRDefault="0041158E">
      <w:pPr>
        <w:pBdr>
          <w:top w:val="nil"/>
          <w:left w:val="nil"/>
          <w:bottom w:val="nil"/>
          <w:right w:val="nil"/>
          <w:between w:val="nil"/>
        </w:pBdr>
        <w:ind w:firstLine="288"/>
        <w:jc w:val="both"/>
        <w:rPr>
          <w:color w:val="000000"/>
          <w:sz w:val="20"/>
          <w:szCs w:val="20"/>
        </w:rPr>
      </w:pPr>
      <w:r w:rsidRPr="0041158E">
        <w:rPr>
          <w:color w:val="000000"/>
          <w:sz w:val="20"/>
          <w:szCs w:val="20"/>
        </w:rPr>
        <w:t xml:space="preserve">Puji syukur saya panjatkan kepada Allah SWT yang telah memberikan saya kemudahan dalam mengerjakan artikel hingga selesai. Saya ucapkan terima kasih kepada pihak- pihak yang telah membantu, mendukung dan mendoakan saya dalam penelitian ini, kepada pihak sekolah </w:t>
      </w:r>
      <w:r>
        <w:rPr>
          <w:color w:val="000000"/>
          <w:sz w:val="20"/>
          <w:szCs w:val="20"/>
        </w:rPr>
        <w:t>SMA Muhammadiyah 2 Sidoarjo</w:t>
      </w:r>
      <w:r w:rsidRPr="0041158E">
        <w:rPr>
          <w:color w:val="000000"/>
          <w:sz w:val="20"/>
          <w:szCs w:val="20"/>
        </w:rPr>
        <w:t>, kepada Bapak/Ibu dosen yang telah membimbing hingga saat ini, kepada keluarga dan tak lupa kepada teman-teman yang telah memberikan dukungan. Semoga artikel ini bermanfaat bagi penulis dan bagi pembaca umumnya.</w:t>
      </w:r>
      <w:r>
        <w:rPr>
          <w:color w:val="000000"/>
          <w:sz w:val="20"/>
          <w:szCs w:val="20"/>
        </w:rPr>
        <w:t xml:space="preserve"> </w:t>
      </w:r>
    </w:p>
    <w:p w14:paraId="4F12D726" w14:textId="77777777" w:rsidR="00D57CFE" w:rsidRDefault="00000000">
      <w:pPr>
        <w:pStyle w:val="Heading1"/>
        <w:tabs>
          <w:tab w:val="left" w:pos="0"/>
        </w:tabs>
        <w:rPr>
          <w:sz w:val="24"/>
          <w:szCs w:val="24"/>
        </w:rPr>
      </w:pPr>
      <w:r>
        <w:rPr>
          <w:sz w:val="24"/>
          <w:szCs w:val="24"/>
        </w:rPr>
        <w:t>Referensi</w:t>
      </w:r>
    </w:p>
    <w:p w14:paraId="381C5016" w14:textId="5880DFFD" w:rsidR="003036A4" w:rsidRPr="003036A4" w:rsidRDefault="00066201" w:rsidP="003036A4">
      <w:pPr>
        <w:widowControl w:val="0"/>
        <w:autoSpaceDE w:val="0"/>
        <w:autoSpaceDN w:val="0"/>
        <w:adjustRightInd w:val="0"/>
        <w:ind w:left="640" w:hanging="640"/>
        <w:rPr>
          <w:noProof/>
        </w:rPr>
      </w:pPr>
      <w:r>
        <w:fldChar w:fldCharType="begin" w:fldLock="1"/>
      </w:r>
      <w:r>
        <w:instrText xml:space="preserve">ADDIN Mendeley Bibliography CSL_BIBLIOGRAPHY </w:instrText>
      </w:r>
      <w:r>
        <w:fldChar w:fldCharType="separate"/>
      </w:r>
      <w:r w:rsidR="003036A4" w:rsidRPr="003036A4">
        <w:rPr>
          <w:noProof/>
        </w:rPr>
        <w:t>[1]</w:t>
      </w:r>
      <w:r w:rsidR="003036A4" w:rsidRPr="003036A4">
        <w:rPr>
          <w:noProof/>
        </w:rPr>
        <w:tab/>
        <w:t xml:space="preserve">C. Kustandi, M. Farhan, A. Zianadezdha, A. K. Fitri, and N. A. L, “Pemanfaatan Media Visual Dalam Tercapainya Tujuan Pembelajaran,” </w:t>
      </w:r>
      <w:r w:rsidR="003036A4" w:rsidRPr="003036A4">
        <w:rPr>
          <w:i/>
          <w:iCs/>
          <w:noProof/>
        </w:rPr>
        <w:t>Akademika</w:t>
      </w:r>
      <w:r w:rsidR="003036A4" w:rsidRPr="003036A4">
        <w:rPr>
          <w:noProof/>
        </w:rPr>
        <w:t>, vol. 10, no. 02, pp. 291–299, 2021, doi: 10.34005/akademika.v10i02.1402.</w:t>
      </w:r>
    </w:p>
    <w:p w14:paraId="31393250" w14:textId="77777777" w:rsidR="003036A4" w:rsidRPr="003036A4" w:rsidRDefault="003036A4" w:rsidP="003036A4">
      <w:pPr>
        <w:widowControl w:val="0"/>
        <w:autoSpaceDE w:val="0"/>
        <w:autoSpaceDN w:val="0"/>
        <w:adjustRightInd w:val="0"/>
        <w:ind w:left="640" w:hanging="640"/>
        <w:rPr>
          <w:noProof/>
        </w:rPr>
      </w:pPr>
      <w:r w:rsidRPr="003036A4">
        <w:rPr>
          <w:noProof/>
        </w:rPr>
        <w:t>[2]</w:t>
      </w:r>
      <w:r w:rsidRPr="003036A4">
        <w:rPr>
          <w:noProof/>
        </w:rPr>
        <w:tab/>
        <w:t xml:space="preserve">E. Widianto, “Pemanfaatan Media Pembelajaran Berbasis Teknologi Informasi,” </w:t>
      </w:r>
      <w:r w:rsidRPr="003036A4">
        <w:rPr>
          <w:i/>
          <w:iCs/>
          <w:noProof/>
        </w:rPr>
        <w:t>J. Educ. Teach.</w:t>
      </w:r>
      <w:r w:rsidRPr="003036A4">
        <w:rPr>
          <w:noProof/>
        </w:rPr>
        <w:t>, vol. 2, no. 2, p. 213, 2021, doi: 10.24014/jete.v2i2.11707.</w:t>
      </w:r>
    </w:p>
    <w:p w14:paraId="7A4BE420" w14:textId="77777777" w:rsidR="003036A4" w:rsidRPr="003036A4" w:rsidRDefault="003036A4" w:rsidP="003036A4">
      <w:pPr>
        <w:widowControl w:val="0"/>
        <w:autoSpaceDE w:val="0"/>
        <w:autoSpaceDN w:val="0"/>
        <w:adjustRightInd w:val="0"/>
        <w:ind w:left="640" w:hanging="640"/>
        <w:rPr>
          <w:noProof/>
        </w:rPr>
      </w:pPr>
      <w:r w:rsidRPr="003036A4">
        <w:rPr>
          <w:noProof/>
        </w:rPr>
        <w:t>[3]</w:t>
      </w:r>
      <w:r w:rsidRPr="003036A4">
        <w:rPr>
          <w:noProof/>
        </w:rPr>
        <w:tab/>
        <w:t xml:space="preserve">F. R. Rahim, D. S. Suherman, and M. Murtiani, “Analisis Kompetensi Guru dalam Mempersiapkan Media Pembelajaran Berbasis Teknologi Informasi Era Revolusi Industri 4.0,” </w:t>
      </w:r>
      <w:r w:rsidRPr="003036A4">
        <w:rPr>
          <w:i/>
          <w:iCs/>
          <w:noProof/>
        </w:rPr>
        <w:t>J. Eksakta Pendidik.</w:t>
      </w:r>
      <w:r w:rsidRPr="003036A4">
        <w:rPr>
          <w:noProof/>
        </w:rPr>
        <w:t>, vol. 3, no. 2, p. 133, 2019, doi: 10.24036/jep/vol3-iss2/367.</w:t>
      </w:r>
    </w:p>
    <w:p w14:paraId="4C7BA140" w14:textId="77777777" w:rsidR="003036A4" w:rsidRPr="003036A4" w:rsidRDefault="003036A4" w:rsidP="003036A4">
      <w:pPr>
        <w:widowControl w:val="0"/>
        <w:autoSpaceDE w:val="0"/>
        <w:autoSpaceDN w:val="0"/>
        <w:adjustRightInd w:val="0"/>
        <w:ind w:left="640" w:hanging="640"/>
        <w:rPr>
          <w:noProof/>
        </w:rPr>
      </w:pPr>
      <w:r w:rsidRPr="003036A4">
        <w:rPr>
          <w:noProof/>
        </w:rPr>
        <w:t>[4]</w:t>
      </w:r>
      <w:r w:rsidRPr="003036A4">
        <w:rPr>
          <w:noProof/>
        </w:rPr>
        <w:tab/>
        <w:t xml:space="preserve">B. Budiyono, “Inovasi Pemanfaatan Teknologi Sebagai Media Pembelajaran di Era Revolusi 4.0,” </w:t>
      </w:r>
      <w:r w:rsidRPr="003036A4">
        <w:rPr>
          <w:i/>
          <w:iCs/>
          <w:noProof/>
        </w:rPr>
        <w:t>J. Kependidikan J. Has. Penelit. dan Kaji. Kepustakaan di Bid. Pendidikan, Pengajaran dan Pembelajaran</w:t>
      </w:r>
      <w:r w:rsidRPr="003036A4">
        <w:rPr>
          <w:noProof/>
        </w:rPr>
        <w:t>, vol. 6, no. 2, p. 300, 2020, doi: 10.33394/jk.v6i2.2475.</w:t>
      </w:r>
    </w:p>
    <w:p w14:paraId="3DE5F761" w14:textId="77777777" w:rsidR="003036A4" w:rsidRPr="003036A4" w:rsidRDefault="003036A4" w:rsidP="003036A4">
      <w:pPr>
        <w:widowControl w:val="0"/>
        <w:autoSpaceDE w:val="0"/>
        <w:autoSpaceDN w:val="0"/>
        <w:adjustRightInd w:val="0"/>
        <w:ind w:left="640" w:hanging="640"/>
        <w:rPr>
          <w:noProof/>
        </w:rPr>
      </w:pPr>
      <w:r w:rsidRPr="003036A4">
        <w:rPr>
          <w:noProof/>
        </w:rPr>
        <w:t>[5]</w:t>
      </w:r>
      <w:r w:rsidRPr="003036A4">
        <w:rPr>
          <w:noProof/>
        </w:rPr>
        <w:tab/>
        <w:t xml:space="preserve"> fiinak khusru Husain, “istikhdam tiknulujia altaelim fi almadaris alasasiat min wijhat nazar almuealimin fi muhafazat arbil, aqalim kurdistan - aleiraq ealaa wifq baed almutaghayirat,” </w:t>
      </w:r>
      <w:r w:rsidRPr="003036A4">
        <w:rPr>
          <w:i/>
          <w:iCs/>
          <w:noProof/>
        </w:rPr>
        <w:t>IRAQI Acad. Sci. Journals</w:t>
      </w:r>
      <w:r w:rsidRPr="003036A4">
        <w:rPr>
          <w:noProof/>
        </w:rPr>
        <w:t>, vol. 33, no. 01A, pp. 273–302, 2021, [Online]. Available: https://www.iasj.net/iasj/article/230635</w:t>
      </w:r>
    </w:p>
    <w:p w14:paraId="3A5029FE" w14:textId="77777777" w:rsidR="003036A4" w:rsidRPr="003036A4" w:rsidRDefault="003036A4" w:rsidP="003036A4">
      <w:pPr>
        <w:widowControl w:val="0"/>
        <w:autoSpaceDE w:val="0"/>
        <w:autoSpaceDN w:val="0"/>
        <w:adjustRightInd w:val="0"/>
        <w:ind w:left="640" w:hanging="640"/>
        <w:rPr>
          <w:noProof/>
        </w:rPr>
      </w:pPr>
      <w:r w:rsidRPr="003036A4">
        <w:rPr>
          <w:noProof/>
        </w:rPr>
        <w:t>[6]</w:t>
      </w:r>
      <w:r w:rsidRPr="003036A4">
        <w:rPr>
          <w:noProof/>
        </w:rPr>
        <w:tab/>
        <w:t xml:space="preserve">N. Izzah, I. S. Wardani, and D. Prastyo, “Manfaat dan Urgensi Pemecahan Masalah dalam Proses Pembelajaran Berbantuan Media Thinglink terhadap Capaian Hasil Belajar Siswa,” </w:t>
      </w:r>
      <w:r w:rsidRPr="003036A4">
        <w:rPr>
          <w:i/>
          <w:iCs/>
          <w:noProof/>
        </w:rPr>
        <w:t>Snhrp</w:t>
      </w:r>
      <w:r w:rsidRPr="003036A4">
        <w:rPr>
          <w:noProof/>
        </w:rPr>
        <w:t>, no. April, pp. 670–676, 2022, [Online]. Available: https://snhrp.unipasby.ac.id/prosiding/index.php/snhrp/article/view/375</w:t>
      </w:r>
    </w:p>
    <w:p w14:paraId="3067C260" w14:textId="77777777" w:rsidR="003036A4" w:rsidRPr="003036A4" w:rsidRDefault="003036A4" w:rsidP="003036A4">
      <w:pPr>
        <w:widowControl w:val="0"/>
        <w:autoSpaceDE w:val="0"/>
        <w:autoSpaceDN w:val="0"/>
        <w:adjustRightInd w:val="0"/>
        <w:ind w:left="640" w:hanging="640"/>
        <w:rPr>
          <w:noProof/>
        </w:rPr>
      </w:pPr>
      <w:r w:rsidRPr="003036A4">
        <w:rPr>
          <w:noProof/>
        </w:rPr>
        <w:t>[7]</w:t>
      </w:r>
      <w:r w:rsidRPr="003036A4">
        <w:rPr>
          <w:noProof/>
        </w:rPr>
        <w:tab/>
        <w:t xml:space="preserve">R. O. K. Al-Maaytah, “aitijahat muealimi alhasib alali nahw aistikhdam ’adawat tiknulujia altaelim wamueawiqat tatbiqiha fi madaris muhafazat alkarak,” </w:t>
      </w:r>
      <w:r w:rsidRPr="003036A4">
        <w:rPr>
          <w:i/>
          <w:iCs/>
          <w:noProof/>
        </w:rPr>
        <w:t>Arab J. Qual. Assur. High. Educ.</w:t>
      </w:r>
      <w:r w:rsidRPr="003036A4">
        <w:rPr>
          <w:noProof/>
        </w:rPr>
        <w:t>, vol. 16, no. 56, pp. 37–48, 2023.</w:t>
      </w:r>
    </w:p>
    <w:p w14:paraId="1798B332" w14:textId="77777777" w:rsidR="003036A4" w:rsidRPr="003036A4" w:rsidRDefault="003036A4" w:rsidP="003036A4">
      <w:pPr>
        <w:widowControl w:val="0"/>
        <w:autoSpaceDE w:val="0"/>
        <w:autoSpaceDN w:val="0"/>
        <w:adjustRightInd w:val="0"/>
        <w:ind w:left="640" w:hanging="640"/>
        <w:rPr>
          <w:noProof/>
        </w:rPr>
      </w:pPr>
      <w:r w:rsidRPr="003036A4">
        <w:rPr>
          <w:noProof/>
        </w:rPr>
        <w:t>[8]</w:t>
      </w:r>
      <w:r w:rsidRPr="003036A4">
        <w:rPr>
          <w:noProof/>
        </w:rPr>
        <w:tab/>
        <w:t xml:space="preserve">Y. Yunus and M. Fransisca, “Analisis kebutuhan media pembelajaran berbasis android pada mata pelajaran kewirausahaan,” </w:t>
      </w:r>
      <w:r w:rsidRPr="003036A4">
        <w:rPr>
          <w:i/>
          <w:iCs/>
          <w:noProof/>
        </w:rPr>
        <w:t>J. Inov. Teknol. Pendidik.</w:t>
      </w:r>
      <w:r w:rsidRPr="003036A4">
        <w:rPr>
          <w:noProof/>
        </w:rPr>
        <w:t>, vol. 7, no. 2, pp. 118–127, 2020, doi: 10.21831/jitp.v7i1.32424.</w:t>
      </w:r>
    </w:p>
    <w:p w14:paraId="581F423B" w14:textId="77777777" w:rsidR="003036A4" w:rsidRPr="003036A4" w:rsidRDefault="003036A4" w:rsidP="003036A4">
      <w:pPr>
        <w:widowControl w:val="0"/>
        <w:autoSpaceDE w:val="0"/>
        <w:autoSpaceDN w:val="0"/>
        <w:adjustRightInd w:val="0"/>
        <w:ind w:left="640" w:hanging="640"/>
        <w:rPr>
          <w:noProof/>
        </w:rPr>
      </w:pPr>
      <w:r w:rsidRPr="003036A4">
        <w:rPr>
          <w:noProof/>
        </w:rPr>
        <w:t>[9]</w:t>
      </w:r>
      <w:r w:rsidRPr="003036A4">
        <w:rPr>
          <w:noProof/>
        </w:rPr>
        <w:tab/>
        <w:t>A. Amelia, E. Nurfalah, and D. Mulhayatiah, “PENINGKATAN TPACK GURU FISIKA MELALUI MEDIA PEMBELAJARAN,” vol. 2, no. November 2020, pp. 69–76, 2021.</w:t>
      </w:r>
    </w:p>
    <w:p w14:paraId="423CACB2" w14:textId="77777777" w:rsidR="003036A4" w:rsidRPr="003036A4" w:rsidRDefault="003036A4" w:rsidP="003036A4">
      <w:pPr>
        <w:widowControl w:val="0"/>
        <w:autoSpaceDE w:val="0"/>
        <w:autoSpaceDN w:val="0"/>
        <w:adjustRightInd w:val="0"/>
        <w:ind w:left="640" w:hanging="640"/>
        <w:rPr>
          <w:noProof/>
        </w:rPr>
      </w:pPr>
      <w:r w:rsidRPr="003036A4">
        <w:rPr>
          <w:noProof/>
        </w:rPr>
        <w:t>[10]</w:t>
      </w:r>
      <w:r w:rsidRPr="003036A4">
        <w:rPr>
          <w:noProof/>
        </w:rPr>
        <w:tab/>
        <w:t xml:space="preserve">F. Fitriansyah, “Analisis Isi Buku Teks Teknologi Media Pembelajaran Sebagai Sumber Belajar Mahasiswa,” </w:t>
      </w:r>
      <w:r w:rsidRPr="003036A4">
        <w:rPr>
          <w:i/>
          <w:iCs/>
          <w:noProof/>
        </w:rPr>
        <w:t>Cakrawala - J. Hum.</w:t>
      </w:r>
      <w:r w:rsidRPr="003036A4">
        <w:rPr>
          <w:noProof/>
        </w:rPr>
        <w:t>, vol. 19, no. 2, pp. 207–212, 2019, doi: 10.31294/jc.v19i2.6250.</w:t>
      </w:r>
    </w:p>
    <w:p w14:paraId="2CBA0BA5" w14:textId="77777777" w:rsidR="003036A4" w:rsidRPr="003036A4" w:rsidRDefault="003036A4" w:rsidP="003036A4">
      <w:pPr>
        <w:widowControl w:val="0"/>
        <w:autoSpaceDE w:val="0"/>
        <w:autoSpaceDN w:val="0"/>
        <w:adjustRightInd w:val="0"/>
        <w:ind w:left="640" w:hanging="640"/>
        <w:rPr>
          <w:noProof/>
        </w:rPr>
      </w:pPr>
      <w:r w:rsidRPr="003036A4">
        <w:rPr>
          <w:noProof/>
        </w:rPr>
        <w:t>[11]</w:t>
      </w:r>
      <w:r w:rsidRPr="003036A4">
        <w:rPr>
          <w:noProof/>
        </w:rPr>
        <w:tab/>
        <w:t xml:space="preserve">F. Firmadani, “Media Pembelajaran Berbasis Teknologi Sebagai Inovasi Pembelajaran Era Revolusi Industri 4.0,” </w:t>
      </w:r>
      <w:r w:rsidRPr="003036A4">
        <w:rPr>
          <w:i/>
          <w:iCs/>
          <w:noProof/>
        </w:rPr>
        <w:t>Pros. Konf. Pendidik. Nas.</w:t>
      </w:r>
      <w:r w:rsidRPr="003036A4">
        <w:rPr>
          <w:noProof/>
        </w:rPr>
        <w:t>, vol. 2, no. 1, pp. 93–97, 2020, [Online]. Available: http://ejurnal.mercubuana-yogya.ac.id/index.php/Prosiding_KoPeN/article/view/1084/660</w:t>
      </w:r>
    </w:p>
    <w:p w14:paraId="785D90C1" w14:textId="77777777" w:rsidR="003036A4" w:rsidRPr="003036A4" w:rsidRDefault="003036A4" w:rsidP="003036A4">
      <w:pPr>
        <w:widowControl w:val="0"/>
        <w:autoSpaceDE w:val="0"/>
        <w:autoSpaceDN w:val="0"/>
        <w:adjustRightInd w:val="0"/>
        <w:ind w:left="640" w:hanging="640"/>
        <w:rPr>
          <w:noProof/>
        </w:rPr>
      </w:pPr>
      <w:r w:rsidRPr="003036A4">
        <w:rPr>
          <w:noProof/>
        </w:rPr>
        <w:t>[12]</w:t>
      </w:r>
      <w:r w:rsidRPr="003036A4">
        <w:rPr>
          <w:noProof/>
        </w:rPr>
        <w:tab/>
        <w:t xml:space="preserve">U. M. Renni Hasibuan, Ira Safira Haerullah, “TPACK dalam Pembelajaran Bahasa Arab (Studi Implementasi dan Efektivitas),” </w:t>
      </w:r>
      <w:r w:rsidRPr="003036A4">
        <w:rPr>
          <w:i/>
          <w:iCs/>
          <w:noProof/>
        </w:rPr>
        <w:t xml:space="preserve">Islam. Manuscr. Linguist. Humanit. UPT </w:t>
      </w:r>
      <w:r w:rsidRPr="003036A4">
        <w:rPr>
          <w:i/>
          <w:iCs/>
          <w:noProof/>
        </w:rPr>
        <w:lastRenderedPageBreak/>
        <w:t>Pengemb. Bhs. UIN Imam Bonjol Padang</w:t>
      </w:r>
      <w:r w:rsidRPr="003036A4">
        <w:rPr>
          <w:noProof/>
        </w:rPr>
        <w:t>, vol. V, no. 1, pp. 23–34, 2023, [Online]. Available: https://ejournal.uinib.ac.id/jurnal/index.php/imlah</w:t>
      </w:r>
    </w:p>
    <w:p w14:paraId="388737D2" w14:textId="77777777" w:rsidR="003036A4" w:rsidRPr="003036A4" w:rsidRDefault="003036A4" w:rsidP="003036A4">
      <w:pPr>
        <w:widowControl w:val="0"/>
        <w:autoSpaceDE w:val="0"/>
        <w:autoSpaceDN w:val="0"/>
        <w:adjustRightInd w:val="0"/>
        <w:ind w:left="640" w:hanging="640"/>
        <w:rPr>
          <w:noProof/>
        </w:rPr>
      </w:pPr>
      <w:r w:rsidRPr="003036A4">
        <w:rPr>
          <w:noProof/>
        </w:rPr>
        <w:t>[13]</w:t>
      </w:r>
      <w:r w:rsidRPr="003036A4">
        <w:rPr>
          <w:noProof/>
        </w:rPr>
        <w:tab/>
        <w:t xml:space="preserve">H. Hariati, M. I. M. Ilyas, and Mohammad Siddik, “Analisis Pembelajaran Daring Di Masa Pandemi Covid-19 Pada Kemampuan Technological Pedagogical And Content Knowledge (TPACK) Guru Sekolah Dasar,” </w:t>
      </w:r>
      <w:r w:rsidRPr="003036A4">
        <w:rPr>
          <w:i/>
          <w:iCs/>
          <w:noProof/>
        </w:rPr>
        <w:t>J. Instr. Dev. Res.</w:t>
      </w:r>
      <w:r w:rsidRPr="003036A4">
        <w:rPr>
          <w:noProof/>
        </w:rPr>
        <w:t>, vol. 2, no. 1, pp. 32–47, 2022, doi: 10.53621/jider.v2i1.119.</w:t>
      </w:r>
    </w:p>
    <w:p w14:paraId="367548EF" w14:textId="77777777" w:rsidR="003036A4" w:rsidRPr="003036A4" w:rsidRDefault="003036A4" w:rsidP="003036A4">
      <w:pPr>
        <w:widowControl w:val="0"/>
        <w:autoSpaceDE w:val="0"/>
        <w:autoSpaceDN w:val="0"/>
        <w:adjustRightInd w:val="0"/>
        <w:ind w:left="640" w:hanging="640"/>
        <w:rPr>
          <w:noProof/>
        </w:rPr>
      </w:pPr>
      <w:r w:rsidRPr="003036A4">
        <w:rPr>
          <w:noProof/>
        </w:rPr>
        <w:t>[14]</w:t>
      </w:r>
      <w:r w:rsidRPr="003036A4">
        <w:rPr>
          <w:noProof/>
        </w:rPr>
        <w:tab/>
        <w:t xml:space="preserve">I. Ajizah and M. N. Huda, “Tpack Sebagai Bekal Guru Pai Di Era Revolusi Industri 4.0,” </w:t>
      </w:r>
      <w:r w:rsidRPr="003036A4">
        <w:rPr>
          <w:i/>
          <w:iCs/>
          <w:noProof/>
        </w:rPr>
        <w:t>Ta’allum J. Pendidik. Islam</w:t>
      </w:r>
      <w:r w:rsidRPr="003036A4">
        <w:rPr>
          <w:noProof/>
        </w:rPr>
        <w:t>, vol. 8, no. 2, pp. 333–352, 2020, doi: 10.21274/taalum.2020.8.2.333-352.</w:t>
      </w:r>
    </w:p>
    <w:p w14:paraId="4C7BC3E7" w14:textId="77777777" w:rsidR="003036A4" w:rsidRPr="003036A4" w:rsidRDefault="003036A4" w:rsidP="003036A4">
      <w:pPr>
        <w:widowControl w:val="0"/>
        <w:autoSpaceDE w:val="0"/>
        <w:autoSpaceDN w:val="0"/>
        <w:adjustRightInd w:val="0"/>
        <w:ind w:left="640" w:hanging="640"/>
        <w:rPr>
          <w:noProof/>
        </w:rPr>
      </w:pPr>
      <w:r w:rsidRPr="003036A4">
        <w:rPr>
          <w:noProof/>
        </w:rPr>
        <w:t>[15]</w:t>
      </w:r>
      <w:r w:rsidRPr="003036A4">
        <w:rPr>
          <w:noProof/>
        </w:rPr>
        <w:tab/>
        <w:t xml:space="preserve">R. Haniefa and M. Samsudin, “Penerapan Technological Pedagogical and Content Knowledge (TPACK) dalam Pengajaran Keterampilan Berbahasa Arab,” </w:t>
      </w:r>
      <w:r w:rsidRPr="003036A4">
        <w:rPr>
          <w:i/>
          <w:iCs/>
          <w:noProof/>
        </w:rPr>
        <w:t>Ta’limi | J. Arab. Educ. Arab. Stud.</w:t>
      </w:r>
      <w:r w:rsidRPr="003036A4">
        <w:rPr>
          <w:noProof/>
        </w:rPr>
        <w:t>, vol. 2, no. 1, pp. 61–72, 2023, doi: 10.53038/tlmi.v2i1.62.</w:t>
      </w:r>
    </w:p>
    <w:p w14:paraId="43174EE8" w14:textId="77777777" w:rsidR="003036A4" w:rsidRPr="003036A4" w:rsidRDefault="003036A4" w:rsidP="003036A4">
      <w:pPr>
        <w:widowControl w:val="0"/>
        <w:autoSpaceDE w:val="0"/>
        <w:autoSpaceDN w:val="0"/>
        <w:adjustRightInd w:val="0"/>
        <w:ind w:left="640" w:hanging="640"/>
        <w:rPr>
          <w:noProof/>
        </w:rPr>
      </w:pPr>
      <w:r w:rsidRPr="003036A4">
        <w:rPr>
          <w:noProof/>
        </w:rPr>
        <w:t>[16]</w:t>
      </w:r>
      <w:r w:rsidRPr="003036A4">
        <w:rPr>
          <w:noProof/>
        </w:rPr>
        <w:tab/>
        <w:t xml:space="preserve">S. Handayani and Syafi’i, “Pemanfaatan Video Animasi Youtube Untuk Meningkatkan Pengembangan Maharah Istima’ Bahasa Arab,” </w:t>
      </w:r>
      <w:r w:rsidRPr="003036A4">
        <w:rPr>
          <w:i/>
          <w:iCs/>
          <w:noProof/>
        </w:rPr>
        <w:t>Tatsqifiy J. Pendidik. Bhs. Arab</w:t>
      </w:r>
      <w:r w:rsidRPr="003036A4">
        <w:rPr>
          <w:noProof/>
        </w:rPr>
        <w:t>, vol. 3, no. 2, pp. 104–115, 2022, doi: 10.30997/tjpba.v3i2.6138.</w:t>
      </w:r>
    </w:p>
    <w:p w14:paraId="703AF9E3" w14:textId="77777777" w:rsidR="003036A4" w:rsidRPr="003036A4" w:rsidRDefault="003036A4" w:rsidP="003036A4">
      <w:pPr>
        <w:widowControl w:val="0"/>
        <w:autoSpaceDE w:val="0"/>
        <w:autoSpaceDN w:val="0"/>
        <w:adjustRightInd w:val="0"/>
        <w:ind w:left="640" w:hanging="640"/>
        <w:rPr>
          <w:noProof/>
        </w:rPr>
      </w:pPr>
      <w:r w:rsidRPr="003036A4">
        <w:rPr>
          <w:noProof/>
        </w:rPr>
        <w:t>[17]</w:t>
      </w:r>
      <w:r w:rsidRPr="003036A4">
        <w:rPr>
          <w:noProof/>
        </w:rPr>
        <w:tab/>
        <w:t xml:space="preserve">D. Umi Hanifah, I. Makruf, and U. Raden Mas Said Surakarta, “Using Audio Visual Media as a Means to Make It Easier for Students to Understand Arabic Learning Material/ Penggunaan Media Audio Visual Sebagai Sarana Untuk Memudahkan Siswa Dalam Memahami Materi Pembelajaran Bahasa Arab,” </w:t>
      </w:r>
      <w:r w:rsidRPr="003036A4">
        <w:rPr>
          <w:i/>
          <w:iCs/>
          <w:noProof/>
        </w:rPr>
        <w:t>ATHLA  J. Arab. Teaching, Linguist. Lit.</w:t>
      </w:r>
      <w:r w:rsidRPr="003036A4">
        <w:rPr>
          <w:noProof/>
        </w:rPr>
        <w:t>, vol. 4, no. 2, pp. 139–152, 2023, [Online]. Available: https://ejournal.uinsaid.ac.id/index.php/athla/article/view/7646%0Ahttps://ejournal.uinsaid.ac.id</w:t>
      </w:r>
    </w:p>
    <w:p w14:paraId="219170FA" w14:textId="77777777" w:rsidR="003036A4" w:rsidRPr="003036A4" w:rsidRDefault="003036A4" w:rsidP="003036A4">
      <w:pPr>
        <w:widowControl w:val="0"/>
        <w:autoSpaceDE w:val="0"/>
        <w:autoSpaceDN w:val="0"/>
        <w:adjustRightInd w:val="0"/>
        <w:ind w:left="640" w:hanging="640"/>
        <w:rPr>
          <w:noProof/>
        </w:rPr>
      </w:pPr>
      <w:r w:rsidRPr="003036A4">
        <w:rPr>
          <w:noProof/>
        </w:rPr>
        <w:t>[18]</w:t>
      </w:r>
      <w:r w:rsidRPr="003036A4">
        <w:rPr>
          <w:noProof/>
        </w:rPr>
        <w:tab/>
        <w:t xml:space="preserve">M. Muthmainnah and A. Annas, “Pemanfaatan ‘Vlog’ Sebagai Media Pembelajaran dalam Meningkatkan Maharah Kalam bagi Mahasiswa IAIN Kudus,” </w:t>
      </w:r>
      <w:r w:rsidRPr="003036A4">
        <w:rPr>
          <w:i/>
          <w:iCs/>
          <w:noProof/>
        </w:rPr>
        <w:t>Arabia</w:t>
      </w:r>
      <w:r w:rsidRPr="003036A4">
        <w:rPr>
          <w:noProof/>
        </w:rPr>
        <w:t>, vol. 12, no. 2, p. 123, 2020, doi: 10.21043/arabia.v12i2.8073.</w:t>
      </w:r>
    </w:p>
    <w:p w14:paraId="63A7F5DE" w14:textId="77777777" w:rsidR="003036A4" w:rsidRPr="003036A4" w:rsidRDefault="003036A4" w:rsidP="003036A4">
      <w:pPr>
        <w:widowControl w:val="0"/>
        <w:autoSpaceDE w:val="0"/>
        <w:autoSpaceDN w:val="0"/>
        <w:adjustRightInd w:val="0"/>
        <w:ind w:left="640" w:hanging="640"/>
        <w:rPr>
          <w:noProof/>
        </w:rPr>
      </w:pPr>
      <w:r w:rsidRPr="003036A4">
        <w:rPr>
          <w:noProof/>
        </w:rPr>
        <w:t>[19]</w:t>
      </w:r>
      <w:r w:rsidRPr="003036A4">
        <w:rPr>
          <w:noProof/>
        </w:rPr>
        <w:tab/>
        <w:t xml:space="preserve">N. Rahmadani, B. Syamsuddin, and A. Rahman, “Keefektifan Penggunaan Media Microsoft Power Point Dalam Pembelajaran Kosakata (Mufradat) Bahasa Arab Kelas X Sma Negeri 5 Barru,” </w:t>
      </w:r>
      <w:r w:rsidRPr="003036A4">
        <w:rPr>
          <w:i/>
          <w:iCs/>
          <w:noProof/>
        </w:rPr>
        <w:t>Dr. Diss. Univ. Negeri Makassar</w:t>
      </w:r>
      <w:r w:rsidRPr="003036A4">
        <w:rPr>
          <w:noProof/>
        </w:rPr>
        <w:t>, pp. 1–11, 2019.</w:t>
      </w:r>
    </w:p>
    <w:p w14:paraId="3D9037B1" w14:textId="77777777" w:rsidR="003036A4" w:rsidRPr="003036A4" w:rsidRDefault="003036A4" w:rsidP="003036A4">
      <w:pPr>
        <w:widowControl w:val="0"/>
        <w:autoSpaceDE w:val="0"/>
        <w:autoSpaceDN w:val="0"/>
        <w:adjustRightInd w:val="0"/>
        <w:ind w:left="640" w:hanging="640"/>
        <w:rPr>
          <w:noProof/>
        </w:rPr>
      </w:pPr>
      <w:r w:rsidRPr="003036A4">
        <w:rPr>
          <w:noProof/>
        </w:rPr>
        <w:t>[20]</w:t>
      </w:r>
      <w:r w:rsidRPr="003036A4">
        <w:rPr>
          <w:noProof/>
        </w:rPr>
        <w:tab/>
        <w:t xml:space="preserve">M. Sholikhah and K. Hikmah, “Penerapan Google Classroom dalam Pembelajaran Maharah Qiroah di masa Covid 19 Siswa Kelas 8 di Sekolah Menengah Pertama Islam,” </w:t>
      </w:r>
      <w:r w:rsidRPr="003036A4">
        <w:rPr>
          <w:i/>
          <w:iCs/>
          <w:noProof/>
        </w:rPr>
        <w:t>Adab. J. Pendidik. Islam</w:t>
      </w:r>
      <w:r w:rsidRPr="003036A4">
        <w:rPr>
          <w:noProof/>
        </w:rPr>
        <w:t>, vol. 5, pp. 1–10, 2023.</w:t>
      </w:r>
    </w:p>
    <w:p w14:paraId="60B5464F" w14:textId="77777777" w:rsidR="003036A4" w:rsidRPr="003036A4" w:rsidRDefault="003036A4" w:rsidP="003036A4">
      <w:pPr>
        <w:widowControl w:val="0"/>
        <w:autoSpaceDE w:val="0"/>
        <w:autoSpaceDN w:val="0"/>
        <w:adjustRightInd w:val="0"/>
        <w:ind w:left="640" w:hanging="640"/>
        <w:rPr>
          <w:noProof/>
        </w:rPr>
      </w:pPr>
      <w:r w:rsidRPr="003036A4">
        <w:rPr>
          <w:noProof/>
        </w:rPr>
        <w:t>[21]</w:t>
      </w:r>
      <w:r w:rsidRPr="003036A4">
        <w:rPr>
          <w:noProof/>
        </w:rPr>
        <w:tab/>
        <w:t>S. Haryati, I. Yuliasri, J. Nurkamto, and S. W. Fitriati, “Perancangan Media Pengajaran Digital Berbasis TPACK : Digitalisasi Media Pembelajaran dalam Habitus Baru Pendidikan Pasca Pendemi Covid-19,” pp. 1023–1029.</w:t>
      </w:r>
    </w:p>
    <w:p w14:paraId="255729B4" w14:textId="77777777" w:rsidR="003036A4" w:rsidRPr="003036A4" w:rsidRDefault="003036A4" w:rsidP="003036A4">
      <w:pPr>
        <w:widowControl w:val="0"/>
        <w:autoSpaceDE w:val="0"/>
        <w:autoSpaceDN w:val="0"/>
        <w:adjustRightInd w:val="0"/>
        <w:ind w:left="640" w:hanging="640"/>
        <w:rPr>
          <w:noProof/>
        </w:rPr>
      </w:pPr>
      <w:r w:rsidRPr="003036A4">
        <w:rPr>
          <w:noProof/>
        </w:rPr>
        <w:t>[22]</w:t>
      </w:r>
      <w:r w:rsidRPr="003036A4">
        <w:rPr>
          <w:noProof/>
        </w:rPr>
        <w:tab/>
        <w:t xml:space="preserve">M. Hasan, Milawati, Darodjat, H. Khairani, and T. Tahrim, </w:t>
      </w:r>
      <w:r w:rsidRPr="003036A4">
        <w:rPr>
          <w:i/>
          <w:iCs/>
          <w:noProof/>
        </w:rPr>
        <w:t>Media Pembelajaran</w:t>
      </w:r>
      <w:r w:rsidRPr="003036A4">
        <w:rPr>
          <w:noProof/>
        </w:rPr>
        <w:t>. 2021.</w:t>
      </w:r>
    </w:p>
    <w:p w14:paraId="1BE7B28A" w14:textId="77777777" w:rsidR="003036A4" w:rsidRPr="003036A4" w:rsidRDefault="003036A4" w:rsidP="003036A4">
      <w:pPr>
        <w:widowControl w:val="0"/>
        <w:autoSpaceDE w:val="0"/>
        <w:autoSpaceDN w:val="0"/>
        <w:adjustRightInd w:val="0"/>
        <w:ind w:left="640" w:hanging="640"/>
        <w:rPr>
          <w:noProof/>
        </w:rPr>
      </w:pPr>
      <w:r w:rsidRPr="003036A4">
        <w:rPr>
          <w:noProof/>
        </w:rPr>
        <w:t>[23]</w:t>
      </w:r>
      <w:r w:rsidRPr="003036A4">
        <w:rPr>
          <w:noProof/>
        </w:rPr>
        <w:tab/>
        <w:t xml:space="preserve">Rejeki, M. F. Adnan, and P. S. Siregar, “Pemanfaatan Media Pembelajaran pada Pembelajaran Tematik Terpadu di Sekolah Dasar,” </w:t>
      </w:r>
      <w:r w:rsidRPr="003036A4">
        <w:rPr>
          <w:i/>
          <w:iCs/>
          <w:noProof/>
        </w:rPr>
        <w:t>J. Basicedu</w:t>
      </w:r>
      <w:r w:rsidRPr="003036A4">
        <w:rPr>
          <w:noProof/>
        </w:rPr>
        <w:t>, vol. 4, no. 2, pp. 337–343, 2020.</w:t>
      </w:r>
    </w:p>
    <w:p w14:paraId="22B90AF0" w14:textId="77777777" w:rsidR="003036A4" w:rsidRPr="003036A4" w:rsidRDefault="003036A4" w:rsidP="003036A4">
      <w:pPr>
        <w:widowControl w:val="0"/>
        <w:autoSpaceDE w:val="0"/>
        <w:autoSpaceDN w:val="0"/>
        <w:adjustRightInd w:val="0"/>
        <w:ind w:left="640" w:hanging="640"/>
        <w:rPr>
          <w:noProof/>
        </w:rPr>
      </w:pPr>
      <w:r w:rsidRPr="003036A4">
        <w:rPr>
          <w:noProof/>
        </w:rPr>
        <w:t>[24]</w:t>
      </w:r>
      <w:r w:rsidRPr="003036A4">
        <w:rPr>
          <w:noProof/>
        </w:rPr>
        <w:tab/>
        <w:t xml:space="preserve">H. ’Aud H. Muhammad, “Fāʿilīyat istiẖdām at-taʿlīm an-naqqāl fī tadrīs qism ʿilm an-nafs al-iršād li-tanwiyyat al-kafāʾah adz-dzātiyyah al-mudrakah ladā ṭullāb šuʿbat ʿilm an-nafs bikulliyyat at-tarbiyyah - jāmiʿat Asyūṭ.,” </w:t>
      </w:r>
      <w:r w:rsidRPr="003036A4">
        <w:rPr>
          <w:i/>
          <w:iCs/>
          <w:noProof/>
        </w:rPr>
        <w:t>Majallah ali’miyyah likulliyyah attarbiyah</w:t>
      </w:r>
      <w:r w:rsidRPr="003036A4">
        <w:rPr>
          <w:noProof/>
        </w:rPr>
        <w:t>, vol. 39, no. 2, pp. 192–231, 2023.</w:t>
      </w:r>
    </w:p>
    <w:p w14:paraId="2FE55282" w14:textId="77777777" w:rsidR="003036A4" w:rsidRPr="003036A4" w:rsidRDefault="003036A4" w:rsidP="003036A4">
      <w:pPr>
        <w:widowControl w:val="0"/>
        <w:autoSpaceDE w:val="0"/>
        <w:autoSpaceDN w:val="0"/>
        <w:adjustRightInd w:val="0"/>
        <w:ind w:left="640" w:hanging="640"/>
        <w:rPr>
          <w:noProof/>
        </w:rPr>
      </w:pPr>
      <w:r w:rsidRPr="003036A4">
        <w:rPr>
          <w:noProof/>
        </w:rPr>
        <w:t>[25]</w:t>
      </w:r>
      <w:r w:rsidRPr="003036A4">
        <w:rPr>
          <w:noProof/>
        </w:rPr>
        <w:tab/>
        <w:t xml:space="preserve">A. F. M. ’Auwid, “Aṯar iẖtilāf minṭāʿ arḍ al-muẖtawā bi-manṣat al-ḥāʾiṭ ar-raqāmī (Padlet) fī tanmiyyat al-mahārāt ar-raqāmiyyah ladā muʿallimī al-marḥalat ath-thāniyah bi-dawlat al-Kuwait.,” </w:t>
      </w:r>
      <w:r w:rsidRPr="003036A4">
        <w:rPr>
          <w:i/>
          <w:iCs/>
          <w:noProof/>
        </w:rPr>
        <w:t>Albuhuth wannasr al’ilmiy</w:t>
      </w:r>
      <w:r w:rsidRPr="003036A4">
        <w:rPr>
          <w:noProof/>
        </w:rPr>
        <w:t>, vol. 39, no. 10, pp. 439–466, 2023.</w:t>
      </w:r>
    </w:p>
    <w:p w14:paraId="0B9B1D59" w14:textId="77777777" w:rsidR="003036A4" w:rsidRPr="003036A4" w:rsidRDefault="003036A4" w:rsidP="003036A4">
      <w:pPr>
        <w:widowControl w:val="0"/>
        <w:autoSpaceDE w:val="0"/>
        <w:autoSpaceDN w:val="0"/>
        <w:adjustRightInd w:val="0"/>
        <w:ind w:left="640" w:hanging="640"/>
        <w:rPr>
          <w:noProof/>
        </w:rPr>
      </w:pPr>
      <w:r w:rsidRPr="003036A4">
        <w:rPr>
          <w:noProof/>
        </w:rPr>
        <w:t>[26]</w:t>
      </w:r>
      <w:r w:rsidRPr="003036A4">
        <w:rPr>
          <w:noProof/>
        </w:rPr>
        <w:tab/>
        <w:t xml:space="preserve">Y. Soepriyanto, M. B. A. Najib, and M. Soleh, “Belajar Mewarnai Gambar Pada Interactive Whiteboard,” </w:t>
      </w:r>
      <w:r w:rsidRPr="003036A4">
        <w:rPr>
          <w:i/>
          <w:iCs/>
          <w:noProof/>
        </w:rPr>
        <w:t>Semin. Nas. Pendidik. - Fak. Ilmu Pendidik. Univ. Negeri Malang</w:t>
      </w:r>
      <w:r w:rsidRPr="003036A4">
        <w:rPr>
          <w:noProof/>
        </w:rPr>
        <w:t>, no. 2017, pp. 495–500, 2017.</w:t>
      </w:r>
    </w:p>
    <w:p w14:paraId="58C183D2" w14:textId="77777777" w:rsidR="003036A4" w:rsidRPr="003036A4" w:rsidRDefault="003036A4" w:rsidP="003036A4">
      <w:pPr>
        <w:widowControl w:val="0"/>
        <w:autoSpaceDE w:val="0"/>
        <w:autoSpaceDN w:val="0"/>
        <w:adjustRightInd w:val="0"/>
        <w:ind w:left="640" w:hanging="640"/>
        <w:rPr>
          <w:noProof/>
        </w:rPr>
      </w:pPr>
      <w:r w:rsidRPr="003036A4">
        <w:rPr>
          <w:noProof/>
        </w:rPr>
        <w:lastRenderedPageBreak/>
        <w:t>[27]</w:t>
      </w:r>
      <w:r w:rsidRPr="003036A4">
        <w:rPr>
          <w:noProof/>
        </w:rPr>
        <w:tab/>
        <w:t xml:space="preserve">R. E. Maslihah, “Istikhdām wasāʾil al-iʿlām as-samʿiyyah al-baṣariyyah al-kartūniyyah fī taʿlīm at-tarjamah al-fawriyyah bi-al-lughah al-ʿArabiyyah,” </w:t>
      </w:r>
      <w:r w:rsidRPr="003036A4">
        <w:rPr>
          <w:i/>
          <w:iCs/>
          <w:noProof/>
        </w:rPr>
        <w:t>Pros. Konf. Nas. Bhs. Arab VII</w:t>
      </w:r>
      <w:r w:rsidRPr="003036A4">
        <w:rPr>
          <w:noProof/>
        </w:rPr>
        <w:t>, pp. 1184–1205, 2021.</w:t>
      </w:r>
    </w:p>
    <w:p w14:paraId="12EAFABD" w14:textId="77777777" w:rsidR="003036A4" w:rsidRPr="003036A4" w:rsidRDefault="003036A4" w:rsidP="003036A4">
      <w:pPr>
        <w:widowControl w:val="0"/>
        <w:autoSpaceDE w:val="0"/>
        <w:autoSpaceDN w:val="0"/>
        <w:adjustRightInd w:val="0"/>
        <w:ind w:left="640" w:hanging="640"/>
        <w:rPr>
          <w:noProof/>
        </w:rPr>
      </w:pPr>
      <w:r w:rsidRPr="003036A4">
        <w:rPr>
          <w:noProof/>
        </w:rPr>
        <w:t>[28]</w:t>
      </w:r>
      <w:r w:rsidRPr="003036A4">
        <w:rPr>
          <w:noProof/>
        </w:rPr>
        <w:tab/>
        <w:t xml:space="preserve">M. Ramli, </w:t>
      </w:r>
      <w:r w:rsidRPr="003036A4">
        <w:rPr>
          <w:i/>
          <w:iCs/>
          <w:noProof/>
        </w:rPr>
        <w:t>Media Teknlogi Pembelajaran</w:t>
      </w:r>
      <w:r w:rsidRPr="003036A4">
        <w:rPr>
          <w:noProof/>
        </w:rPr>
        <w:t>. 2012.</w:t>
      </w:r>
    </w:p>
    <w:p w14:paraId="5BA1EA44" w14:textId="77777777" w:rsidR="003036A4" w:rsidRPr="003036A4" w:rsidRDefault="003036A4" w:rsidP="003036A4">
      <w:pPr>
        <w:widowControl w:val="0"/>
        <w:autoSpaceDE w:val="0"/>
        <w:autoSpaceDN w:val="0"/>
        <w:adjustRightInd w:val="0"/>
        <w:ind w:left="640" w:hanging="640"/>
        <w:rPr>
          <w:noProof/>
        </w:rPr>
      </w:pPr>
      <w:r w:rsidRPr="003036A4">
        <w:rPr>
          <w:noProof/>
        </w:rPr>
        <w:t>[29]</w:t>
      </w:r>
      <w:r w:rsidRPr="003036A4">
        <w:rPr>
          <w:noProof/>
        </w:rPr>
        <w:tab/>
        <w:t xml:space="preserve">E. U. Hanik, D. Puspitasari, E. Safitri, H. R. Firdaus, M. Pratiwi, and R. N. Inayah, “Integrasi Pendekatan TPACK (Technological, Pedagogical, Content Knowledge) Guru Sekolah Dasar SIKL dalam Melaksanakan Pembelajaran Era Digital,” </w:t>
      </w:r>
      <w:r w:rsidRPr="003036A4">
        <w:rPr>
          <w:i/>
          <w:iCs/>
          <w:noProof/>
        </w:rPr>
        <w:t>JEID J. Educ. Integr. Dev.</w:t>
      </w:r>
      <w:r w:rsidRPr="003036A4">
        <w:rPr>
          <w:noProof/>
        </w:rPr>
        <w:t>, vol. 2, no. 1, pp. 15–27, 2022, doi: 10.55868/jeid.v2i1.97.</w:t>
      </w:r>
    </w:p>
    <w:p w14:paraId="6DA52916" w14:textId="77777777" w:rsidR="003036A4" w:rsidRPr="003036A4" w:rsidRDefault="003036A4" w:rsidP="003036A4">
      <w:pPr>
        <w:widowControl w:val="0"/>
        <w:autoSpaceDE w:val="0"/>
        <w:autoSpaceDN w:val="0"/>
        <w:adjustRightInd w:val="0"/>
        <w:ind w:left="640" w:hanging="640"/>
        <w:rPr>
          <w:noProof/>
        </w:rPr>
      </w:pPr>
      <w:r w:rsidRPr="003036A4">
        <w:rPr>
          <w:noProof/>
        </w:rPr>
        <w:t>[30]</w:t>
      </w:r>
      <w:r w:rsidRPr="003036A4">
        <w:rPr>
          <w:noProof/>
        </w:rPr>
        <w:tab/>
        <w:t xml:space="preserve">I. Kartika, I. Fabianza, and A. A. Sunasa, “Analisis Pengaruh Desain Pembelajaran Berbasis Teknologi Informasi dan Persepsi Guru terhadap Hasil Belajar Sejarah Kebudayaan Islam Siswa Madrasah Tsanawiyah Islam Terpadu Bogor,” </w:t>
      </w:r>
      <w:r w:rsidRPr="003036A4">
        <w:rPr>
          <w:i/>
          <w:iCs/>
          <w:noProof/>
        </w:rPr>
        <w:t>EduInovasi  J. Basic Educ. Stud.</w:t>
      </w:r>
      <w:r w:rsidRPr="003036A4">
        <w:rPr>
          <w:noProof/>
        </w:rPr>
        <w:t>, vol. 4, no. 2, pp. 1–16, 2024, doi: 10.47467/edu.v4i2.238.</w:t>
      </w:r>
    </w:p>
    <w:p w14:paraId="742630E4" w14:textId="77777777" w:rsidR="003036A4" w:rsidRPr="003036A4" w:rsidRDefault="003036A4" w:rsidP="003036A4">
      <w:pPr>
        <w:widowControl w:val="0"/>
        <w:autoSpaceDE w:val="0"/>
        <w:autoSpaceDN w:val="0"/>
        <w:adjustRightInd w:val="0"/>
        <w:ind w:left="640" w:hanging="640"/>
        <w:rPr>
          <w:noProof/>
        </w:rPr>
      </w:pPr>
      <w:r w:rsidRPr="003036A4">
        <w:rPr>
          <w:noProof/>
        </w:rPr>
        <w:t>[31]</w:t>
      </w:r>
      <w:r w:rsidRPr="003036A4">
        <w:rPr>
          <w:noProof/>
        </w:rPr>
        <w:tab/>
        <w:t xml:space="preserve">R. Hidayat, “Game-Based Learning: Academic Games sebagai Metode Penunjang Pembelajaran Kewirausahaan,” </w:t>
      </w:r>
      <w:r w:rsidRPr="003036A4">
        <w:rPr>
          <w:i/>
          <w:iCs/>
          <w:noProof/>
        </w:rPr>
        <w:t>Bul. Psikol.</w:t>
      </w:r>
      <w:r w:rsidRPr="003036A4">
        <w:rPr>
          <w:noProof/>
        </w:rPr>
        <w:t>, vol. 26, no. 2, p. 71, 2018, doi: 10.22146/buletinpsikologi.30988.</w:t>
      </w:r>
    </w:p>
    <w:p w14:paraId="782E9D6D" w14:textId="77777777" w:rsidR="003036A4" w:rsidRPr="003036A4" w:rsidRDefault="003036A4" w:rsidP="003036A4">
      <w:pPr>
        <w:widowControl w:val="0"/>
        <w:autoSpaceDE w:val="0"/>
        <w:autoSpaceDN w:val="0"/>
        <w:adjustRightInd w:val="0"/>
        <w:ind w:left="640" w:hanging="640"/>
        <w:rPr>
          <w:noProof/>
        </w:rPr>
      </w:pPr>
      <w:r w:rsidRPr="003036A4">
        <w:rPr>
          <w:noProof/>
        </w:rPr>
        <w:t>[32]</w:t>
      </w:r>
      <w:r w:rsidRPr="003036A4">
        <w:rPr>
          <w:noProof/>
        </w:rPr>
        <w:tab/>
        <w:t xml:space="preserve">M. T. Kharissidqi and V. W. Firmansyah, “Aplikasi Canva Sebagai Media Pembelajaran Yang Efektif,” </w:t>
      </w:r>
      <w:r w:rsidRPr="003036A4">
        <w:rPr>
          <w:i/>
          <w:iCs/>
          <w:noProof/>
        </w:rPr>
        <w:t>Indones. J. Educ. Humanit.</w:t>
      </w:r>
      <w:r w:rsidRPr="003036A4">
        <w:rPr>
          <w:noProof/>
        </w:rPr>
        <w:t>, vol. 2, no. 4, pp. 108–113, 2022, [Online]. Available: http://ijoehm.rcipublisher.org/index.php/ijoehm/article/view/34</w:t>
      </w:r>
    </w:p>
    <w:p w14:paraId="2F5A4F84" w14:textId="77777777" w:rsidR="003036A4" w:rsidRPr="003036A4" w:rsidRDefault="003036A4" w:rsidP="003036A4">
      <w:pPr>
        <w:widowControl w:val="0"/>
        <w:autoSpaceDE w:val="0"/>
        <w:autoSpaceDN w:val="0"/>
        <w:adjustRightInd w:val="0"/>
        <w:ind w:left="640" w:hanging="640"/>
        <w:rPr>
          <w:noProof/>
        </w:rPr>
      </w:pPr>
      <w:r w:rsidRPr="003036A4">
        <w:rPr>
          <w:noProof/>
        </w:rPr>
        <w:t>[33]</w:t>
      </w:r>
      <w:r w:rsidRPr="003036A4">
        <w:rPr>
          <w:noProof/>
        </w:rPr>
        <w:tab/>
        <w:t xml:space="preserve">A. Mitri Suhara, D. Firmansyah, and I. Permana, “Learning Evaluation Through E-learning Socrative in Language Learning,” </w:t>
      </w:r>
      <w:r w:rsidRPr="003036A4">
        <w:rPr>
          <w:i/>
          <w:iCs/>
          <w:noProof/>
        </w:rPr>
        <w:t>J. Educ. Expert.</w:t>
      </w:r>
      <w:r w:rsidRPr="003036A4">
        <w:rPr>
          <w:noProof/>
        </w:rPr>
        <w:t>, vol. 2, no. 2, pp. 115–122, 2019.</w:t>
      </w:r>
    </w:p>
    <w:p w14:paraId="36A94A9A" w14:textId="77777777" w:rsidR="003036A4" w:rsidRPr="003036A4" w:rsidRDefault="003036A4" w:rsidP="003036A4">
      <w:pPr>
        <w:widowControl w:val="0"/>
        <w:autoSpaceDE w:val="0"/>
        <w:autoSpaceDN w:val="0"/>
        <w:adjustRightInd w:val="0"/>
        <w:ind w:left="640" w:hanging="640"/>
        <w:rPr>
          <w:noProof/>
        </w:rPr>
      </w:pPr>
      <w:r w:rsidRPr="003036A4">
        <w:rPr>
          <w:noProof/>
        </w:rPr>
        <w:t>[34]</w:t>
      </w:r>
      <w:r w:rsidRPr="003036A4">
        <w:rPr>
          <w:noProof/>
        </w:rPr>
        <w:tab/>
        <w:t xml:space="preserve">H. Sugiarty, A. Asdar, and A. Hamsiah, “Pemanfaatan Aplikasi Comica Dan Dampaknya Terhadap Minat Dan Keterampilan Menulis Cerita Siswa Sekolah Dasar Di Kota Makassar,” </w:t>
      </w:r>
      <w:r w:rsidRPr="003036A4">
        <w:rPr>
          <w:i/>
          <w:iCs/>
          <w:noProof/>
        </w:rPr>
        <w:t>Bosowa J. Educ.</w:t>
      </w:r>
      <w:r w:rsidRPr="003036A4">
        <w:rPr>
          <w:noProof/>
        </w:rPr>
        <w:t>, vol. 4, no. 2, pp. 304–312, 2024, doi: 10.35965/bje.v4i2.4465.</w:t>
      </w:r>
    </w:p>
    <w:p w14:paraId="179FD302" w14:textId="77777777" w:rsidR="003036A4" w:rsidRPr="003036A4" w:rsidRDefault="003036A4" w:rsidP="003036A4">
      <w:pPr>
        <w:widowControl w:val="0"/>
        <w:autoSpaceDE w:val="0"/>
        <w:autoSpaceDN w:val="0"/>
        <w:adjustRightInd w:val="0"/>
        <w:ind w:left="640" w:hanging="640"/>
        <w:rPr>
          <w:noProof/>
        </w:rPr>
      </w:pPr>
      <w:r w:rsidRPr="003036A4">
        <w:rPr>
          <w:noProof/>
        </w:rPr>
        <w:t>[35]</w:t>
      </w:r>
      <w:r w:rsidRPr="003036A4">
        <w:rPr>
          <w:noProof/>
        </w:rPr>
        <w:tab/>
        <w:t>S. Asing and U. Negeri, “Analisis Penggunaan Duolingo dalam Menunjang Pembelajaran,” vol. 2, no. 1, pp. 31–40, 2023.</w:t>
      </w:r>
    </w:p>
    <w:p w14:paraId="42498495" w14:textId="12EFF68D" w:rsidR="00D57CFE" w:rsidRDefault="00066201" w:rsidP="00066201">
      <w:r>
        <w:fldChar w:fldCharType="end"/>
      </w:r>
    </w:p>
    <w:p w14:paraId="1970203F" w14:textId="77777777" w:rsidR="00D57CFE" w:rsidRDefault="00D57CFE">
      <w:pPr>
        <w:pBdr>
          <w:top w:val="nil"/>
          <w:left w:val="nil"/>
          <w:bottom w:val="nil"/>
          <w:right w:val="nil"/>
          <w:between w:val="nil"/>
        </w:pBdr>
        <w:ind w:left="432" w:hanging="432"/>
        <w:jc w:val="both"/>
        <w:rPr>
          <w:color w:val="000000"/>
          <w:sz w:val="16"/>
          <w:szCs w:val="16"/>
        </w:rPr>
      </w:pPr>
    </w:p>
    <w:p w14:paraId="7D91DBBD" w14:textId="77777777" w:rsidR="00D57CFE" w:rsidRDefault="00000000">
      <w:pPr>
        <w:pBdr>
          <w:top w:val="nil"/>
          <w:left w:val="nil"/>
          <w:bottom w:val="nil"/>
          <w:right w:val="nil"/>
          <w:between w:val="nil"/>
        </w:pBdr>
        <w:ind w:left="432" w:hanging="432"/>
        <w:jc w:val="both"/>
        <w:rPr>
          <w:color w:val="000000"/>
          <w:sz w:val="16"/>
          <w:szCs w:val="16"/>
        </w:rPr>
      </w:pPr>
      <w:r>
        <w:rPr>
          <w:noProof/>
        </w:rPr>
        <mc:AlternateContent>
          <mc:Choice Requires="wps">
            <w:drawing>
              <wp:anchor distT="0" distB="0" distL="0" distR="0" simplePos="0" relativeHeight="251658240" behindDoc="1" locked="0" layoutInCell="1" hidden="0" allowOverlap="1" wp14:anchorId="41E541DB" wp14:editId="131C57A6">
                <wp:simplePos x="0" y="0"/>
                <wp:positionH relativeFrom="column">
                  <wp:posOffset>0</wp:posOffset>
                </wp:positionH>
                <wp:positionV relativeFrom="paragraph">
                  <wp:posOffset>88900</wp:posOffset>
                </wp:positionV>
                <wp:extent cx="5943600" cy="588645"/>
                <wp:effectExtent l="0" t="0" r="0" b="0"/>
                <wp:wrapNone/>
                <wp:docPr id="7" name="Rectangle 7"/>
                <wp:cNvGraphicFramePr/>
                <a:graphic xmlns:a="http://schemas.openxmlformats.org/drawingml/2006/main">
                  <a:graphicData uri="http://schemas.microsoft.com/office/word/2010/wordprocessingShape">
                    <wps:wsp>
                      <wps:cNvSpPr/>
                      <wps:spPr>
                        <a:xfrm>
                          <a:off x="2378963" y="3490440"/>
                          <a:ext cx="5934075" cy="5791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98C204A" w14:textId="77777777" w:rsidR="00D57CFE" w:rsidRDefault="00000000">
                            <w:pPr>
                              <w:ind w:left="432"/>
                              <w:jc w:val="both"/>
                              <w:textDirection w:val="btLr"/>
                            </w:pPr>
                            <w:proofErr w:type="spellStart"/>
                            <w:r>
                              <w:rPr>
                                <w:rFonts w:ascii="Calibri" w:eastAsia="Calibri" w:hAnsi="Calibri" w:cs="Calibri"/>
                                <w:b/>
                                <w:i/>
                                <w:color w:val="000000"/>
                                <w:sz w:val="20"/>
                              </w:rPr>
                              <w:t>Conﬂict</w:t>
                            </w:r>
                            <w:proofErr w:type="spellEnd"/>
                            <w:r>
                              <w:rPr>
                                <w:rFonts w:ascii="Calibri" w:eastAsia="Calibri" w:hAnsi="Calibri" w:cs="Calibri"/>
                                <w:b/>
                                <w:i/>
                                <w:color w:val="000000"/>
                                <w:sz w:val="20"/>
                              </w:rPr>
                              <w:t xml:space="preserve"> </w:t>
                            </w:r>
                            <w:proofErr w:type="spellStart"/>
                            <w:r>
                              <w:rPr>
                                <w:rFonts w:ascii="Calibri" w:eastAsia="Calibri" w:hAnsi="Calibri" w:cs="Calibri"/>
                                <w:b/>
                                <w:i/>
                                <w:color w:val="000000"/>
                                <w:sz w:val="20"/>
                              </w:rPr>
                              <w:t>of</w:t>
                            </w:r>
                            <w:proofErr w:type="spellEnd"/>
                            <w:r>
                              <w:rPr>
                                <w:rFonts w:ascii="Calibri" w:eastAsia="Calibri" w:hAnsi="Calibri" w:cs="Calibri"/>
                                <w:b/>
                                <w:i/>
                                <w:color w:val="000000"/>
                                <w:sz w:val="20"/>
                              </w:rPr>
                              <w:t xml:space="preserve"> </w:t>
                            </w:r>
                            <w:proofErr w:type="spellStart"/>
                            <w:r>
                              <w:rPr>
                                <w:rFonts w:ascii="Calibri" w:eastAsia="Calibri" w:hAnsi="Calibri" w:cs="Calibri"/>
                                <w:b/>
                                <w:i/>
                                <w:color w:val="000000"/>
                                <w:sz w:val="20"/>
                              </w:rPr>
                              <w:t>Interest</w:t>
                            </w:r>
                            <w:proofErr w:type="spellEnd"/>
                            <w:r>
                              <w:rPr>
                                <w:rFonts w:ascii="Calibri" w:eastAsia="Calibri" w:hAnsi="Calibri" w:cs="Calibri"/>
                                <w:b/>
                                <w:i/>
                                <w:color w:val="000000"/>
                                <w:sz w:val="20"/>
                              </w:rPr>
                              <w:t xml:space="preserve"> </w:t>
                            </w:r>
                            <w:proofErr w:type="spellStart"/>
                            <w:r>
                              <w:rPr>
                                <w:rFonts w:ascii="Calibri" w:eastAsia="Calibri" w:hAnsi="Calibri" w:cs="Calibri"/>
                                <w:b/>
                                <w:i/>
                                <w:color w:val="000000"/>
                                <w:sz w:val="20"/>
                              </w:rPr>
                              <w:t>Statement</w:t>
                            </w:r>
                            <w:proofErr w:type="spellEnd"/>
                            <w:r>
                              <w:rPr>
                                <w:rFonts w:ascii="Calibri" w:eastAsia="Calibri" w:hAnsi="Calibri" w:cs="Calibri"/>
                                <w:b/>
                                <w:i/>
                                <w:color w:val="000000"/>
                                <w:sz w:val="20"/>
                              </w:rPr>
                              <w:t>:</w:t>
                            </w:r>
                          </w:p>
                          <w:p w14:paraId="4FBF984A" w14:textId="77777777" w:rsidR="00D57CFE" w:rsidRDefault="00000000">
                            <w:pPr>
                              <w:ind w:left="432"/>
                              <w:jc w:val="both"/>
                              <w:textDirection w:val="btLr"/>
                            </w:pPr>
                            <w:r>
                              <w:rPr>
                                <w:rFonts w:ascii="Calibri" w:eastAsia="Calibri" w:hAnsi="Calibri" w:cs="Calibri"/>
                                <w:i/>
                                <w:color w:val="000000"/>
                                <w:sz w:val="20"/>
                              </w:rPr>
                              <w:t xml:space="preserve">The </w:t>
                            </w:r>
                            <w:proofErr w:type="spellStart"/>
                            <w:r>
                              <w:rPr>
                                <w:rFonts w:ascii="Calibri" w:eastAsia="Calibri" w:hAnsi="Calibri" w:cs="Calibri"/>
                                <w:i/>
                                <w:color w:val="000000"/>
                                <w:sz w:val="20"/>
                              </w:rPr>
                              <w:t>author</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declares</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that</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the</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research</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was</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conducted</w:t>
                            </w:r>
                            <w:proofErr w:type="spellEnd"/>
                            <w:r>
                              <w:rPr>
                                <w:rFonts w:ascii="Calibri" w:eastAsia="Calibri" w:hAnsi="Calibri" w:cs="Calibri"/>
                                <w:i/>
                                <w:color w:val="000000"/>
                                <w:sz w:val="20"/>
                              </w:rPr>
                              <w:t xml:space="preserve"> in </w:t>
                            </w:r>
                            <w:proofErr w:type="spellStart"/>
                            <w:r>
                              <w:rPr>
                                <w:rFonts w:ascii="Calibri" w:eastAsia="Calibri" w:hAnsi="Calibri" w:cs="Calibri"/>
                                <w:i/>
                                <w:color w:val="000000"/>
                                <w:sz w:val="20"/>
                              </w:rPr>
                              <w:t>the</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absence</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of</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any</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commercial</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or</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ﬁnancial</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relationships</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that</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could</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be</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construed</w:t>
                            </w:r>
                            <w:proofErr w:type="spellEnd"/>
                            <w:r>
                              <w:rPr>
                                <w:rFonts w:ascii="Calibri" w:eastAsia="Calibri" w:hAnsi="Calibri" w:cs="Calibri"/>
                                <w:i/>
                                <w:color w:val="000000"/>
                                <w:sz w:val="20"/>
                              </w:rPr>
                              <w:t xml:space="preserve"> as a </w:t>
                            </w:r>
                            <w:proofErr w:type="spellStart"/>
                            <w:r>
                              <w:rPr>
                                <w:rFonts w:ascii="Calibri" w:eastAsia="Calibri" w:hAnsi="Calibri" w:cs="Calibri"/>
                                <w:i/>
                                <w:color w:val="000000"/>
                                <w:sz w:val="20"/>
                              </w:rPr>
                              <w:t>potential</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conﬂict</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of</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interest</w:t>
                            </w:r>
                            <w:proofErr w:type="spellEnd"/>
                            <w:r>
                              <w:rPr>
                                <w:rFonts w:ascii="Calibri" w:eastAsia="Calibri" w:hAnsi="Calibri" w:cs="Calibri"/>
                                <w:i/>
                                <w:color w:val="000000"/>
                                <w:sz w:val="20"/>
                              </w:rPr>
                              <w:t>.</w:t>
                            </w:r>
                          </w:p>
                          <w:p w14:paraId="04422DD2" w14:textId="77777777" w:rsidR="00D57CFE" w:rsidRDefault="00000000">
                            <w:pPr>
                              <w:ind w:left="432"/>
                              <w:jc w:val="both"/>
                              <w:textDirection w:val="btLr"/>
                            </w:pPr>
                            <w:r>
                              <w:rPr>
                                <w:rFonts w:ascii="Calibri" w:eastAsia="Calibri" w:hAnsi="Calibri" w:cs="Calibri"/>
                                <w:i/>
                                <w:color w:val="000000"/>
                                <w:sz w:val="20"/>
                              </w:rPr>
                              <w:t xml:space="preserve"> </w:t>
                            </w:r>
                          </w:p>
                        </w:txbxContent>
                      </wps:txbx>
                      <wps:bodyPr spcFirstLastPara="1" wrap="square" lIns="91425" tIns="45700" rIns="91425" bIns="45700" anchor="t" anchorCtr="0">
                        <a:noAutofit/>
                      </wps:bodyPr>
                    </wps:wsp>
                  </a:graphicData>
                </a:graphic>
              </wp:anchor>
            </w:drawing>
          </mc:Choice>
          <mc:Fallback>
            <w:pict>
              <v:rect w14:anchorId="41E541DB" id="Rectangle 7" o:spid="_x0000_s1026" style="position:absolute;left:0;text-align:left;margin-left:0;margin-top:7pt;width:468pt;height:46.3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ka5IgIAAEsEAAAOAAAAZHJzL2Uyb0RvYy54bWysVNuO2jAQfa/Uf7D8XhIgLCQirKqlVJVW&#10;LdK2HzA4DrHkW21Dwt93bCiwbaVKVfPgjOPxmTMzZ7J8HJQkR+68MLqm41FOCdfMNELva/rt6+bd&#10;ghIfQDcgjeY1PXFPH1dv3yx7W/GJ6YxsuCMIon3V25p2IdgqyzzruAI/MpZrPGyNUxBw6/ZZ46BH&#10;dCWzSZ4/ZL1xjXWGce/x6/p8SFcJv205C1/a1vNAZE2RW0irS+surtlqCdXege0Eu9CAf2ChQGgM&#10;eoVaQwBycOI3KCWYM960YcSMykzbCsZTDpjNOP8lm5cOLE+5YHG8vZbJ/z9Y9vn4YrcOy9BbX3k0&#10;YxZD61R8Iz8y1HQynS/Khyklp5pOizIvikvh+BAIQ4dZOS3y+YwShh6zeTmeJIfshmSdDx+5USQa&#10;NXXYmFQvOD77gNHR9adLDOyNFM1GSJk2br97ko4cAZu4SU/sG1555SY16WtaziaRB6CWWgkBTWWb&#10;mnq9T/Fe3fD3wHl6/gQcia3Bd2cCCeGsGyUCilcKVdPF9TZUHYfmg25IOFlUvEbd08jMK0okxylB&#10;I8kugJB/98M0pcZsb/2JVhh2w6VpO9Octo54yzYCmT6DD1twqOIxhkVlY8DvB3BIQn7SKJ1yXMQS&#10;hbQpZvMc58Ldn+zuT0CzzuDAYCXP5lNI4xMbo837QzCtSA2MrM5ULmRRsalJl+mKI3G/T163f8Dq&#10;BwAAAP//AwBQSwMEFAAGAAgAAAAhAA6H3AfaAAAABwEAAA8AAABkcnMvZG93bnJldi54bWxMj01O&#10;w0AMhfdI3GFkJDaITqAopSGTCiKxBImUA7gZN4nIeKLM5IfbY1awsv2e9fw5P6yuVzONofNs4G6T&#10;gCKuve24MfB5fL19BBUissXeMxn4pgCH4vIix8z6hT9ormKjJIRDhgbaGIdM61C35DBs/EAs3tmP&#10;DqOMY6PtiIuEu17fJ0mqHXYsF1ocqGyp/qomZ+AYtl1JfbUL81y9vZTTjVvw3Zjrq/X5CVSkNf4t&#10;wy++oEMhTCc/sQ2qNyCPRFEfpIq736bSnERI0h3oItf/+YsfAAAA//8DAFBLAQItABQABgAIAAAA&#10;IQC2gziS/gAAAOEBAAATAAAAAAAAAAAAAAAAAAAAAABbQ29udGVudF9UeXBlc10ueG1sUEsBAi0A&#10;FAAGAAgAAAAhADj9If/WAAAAlAEAAAsAAAAAAAAAAAAAAAAALwEAAF9yZWxzLy5yZWxzUEsBAi0A&#10;FAAGAAgAAAAhAOuyRrkiAgAASwQAAA4AAAAAAAAAAAAAAAAALgIAAGRycy9lMm9Eb2MueG1sUEsB&#10;Ai0AFAAGAAgAAAAhAA6H3AfaAAAABwEAAA8AAAAAAAAAAAAAAAAAfAQAAGRycy9kb3ducmV2Lnht&#10;bFBLBQYAAAAABAAEAPMAAACDBQAAAAA=&#10;">
                <v:stroke startarrowwidth="narrow" startarrowlength="short" endarrowwidth="narrow" endarrowlength="short"/>
                <v:textbox inset="2.53958mm,1.2694mm,2.53958mm,1.2694mm">
                  <w:txbxContent>
                    <w:p w14:paraId="398C204A" w14:textId="77777777" w:rsidR="00D57CFE" w:rsidRDefault="00000000">
                      <w:pPr>
                        <w:ind w:left="432"/>
                        <w:jc w:val="both"/>
                        <w:textDirection w:val="btLr"/>
                      </w:pPr>
                      <w:proofErr w:type="spellStart"/>
                      <w:r>
                        <w:rPr>
                          <w:rFonts w:ascii="Calibri" w:eastAsia="Calibri" w:hAnsi="Calibri" w:cs="Calibri"/>
                          <w:b/>
                          <w:i/>
                          <w:color w:val="000000"/>
                          <w:sz w:val="20"/>
                        </w:rPr>
                        <w:t>Conﬂict</w:t>
                      </w:r>
                      <w:proofErr w:type="spellEnd"/>
                      <w:r>
                        <w:rPr>
                          <w:rFonts w:ascii="Calibri" w:eastAsia="Calibri" w:hAnsi="Calibri" w:cs="Calibri"/>
                          <w:b/>
                          <w:i/>
                          <w:color w:val="000000"/>
                          <w:sz w:val="20"/>
                        </w:rPr>
                        <w:t xml:space="preserve"> </w:t>
                      </w:r>
                      <w:proofErr w:type="spellStart"/>
                      <w:r>
                        <w:rPr>
                          <w:rFonts w:ascii="Calibri" w:eastAsia="Calibri" w:hAnsi="Calibri" w:cs="Calibri"/>
                          <w:b/>
                          <w:i/>
                          <w:color w:val="000000"/>
                          <w:sz w:val="20"/>
                        </w:rPr>
                        <w:t>of</w:t>
                      </w:r>
                      <w:proofErr w:type="spellEnd"/>
                      <w:r>
                        <w:rPr>
                          <w:rFonts w:ascii="Calibri" w:eastAsia="Calibri" w:hAnsi="Calibri" w:cs="Calibri"/>
                          <w:b/>
                          <w:i/>
                          <w:color w:val="000000"/>
                          <w:sz w:val="20"/>
                        </w:rPr>
                        <w:t xml:space="preserve"> </w:t>
                      </w:r>
                      <w:proofErr w:type="spellStart"/>
                      <w:r>
                        <w:rPr>
                          <w:rFonts w:ascii="Calibri" w:eastAsia="Calibri" w:hAnsi="Calibri" w:cs="Calibri"/>
                          <w:b/>
                          <w:i/>
                          <w:color w:val="000000"/>
                          <w:sz w:val="20"/>
                        </w:rPr>
                        <w:t>Interest</w:t>
                      </w:r>
                      <w:proofErr w:type="spellEnd"/>
                      <w:r>
                        <w:rPr>
                          <w:rFonts w:ascii="Calibri" w:eastAsia="Calibri" w:hAnsi="Calibri" w:cs="Calibri"/>
                          <w:b/>
                          <w:i/>
                          <w:color w:val="000000"/>
                          <w:sz w:val="20"/>
                        </w:rPr>
                        <w:t xml:space="preserve"> </w:t>
                      </w:r>
                      <w:proofErr w:type="spellStart"/>
                      <w:r>
                        <w:rPr>
                          <w:rFonts w:ascii="Calibri" w:eastAsia="Calibri" w:hAnsi="Calibri" w:cs="Calibri"/>
                          <w:b/>
                          <w:i/>
                          <w:color w:val="000000"/>
                          <w:sz w:val="20"/>
                        </w:rPr>
                        <w:t>Statement</w:t>
                      </w:r>
                      <w:proofErr w:type="spellEnd"/>
                      <w:r>
                        <w:rPr>
                          <w:rFonts w:ascii="Calibri" w:eastAsia="Calibri" w:hAnsi="Calibri" w:cs="Calibri"/>
                          <w:b/>
                          <w:i/>
                          <w:color w:val="000000"/>
                          <w:sz w:val="20"/>
                        </w:rPr>
                        <w:t>:</w:t>
                      </w:r>
                    </w:p>
                    <w:p w14:paraId="4FBF984A" w14:textId="77777777" w:rsidR="00D57CFE" w:rsidRDefault="00000000">
                      <w:pPr>
                        <w:ind w:left="432"/>
                        <w:jc w:val="both"/>
                        <w:textDirection w:val="btLr"/>
                      </w:pPr>
                      <w:r>
                        <w:rPr>
                          <w:rFonts w:ascii="Calibri" w:eastAsia="Calibri" w:hAnsi="Calibri" w:cs="Calibri"/>
                          <w:i/>
                          <w:color w:val="000000"/>
                          <w:sz w:val="20"/>
                        </w:rPr>
                        <w:t xml:space="preserve">The </w:t>
                      </w:r>
                      <w:proofErr w:type="spellStart"/>
                      <w:r>
                        <w:rPr>
                          <w:rFonts w:ascii="Calibri" w:eastAsia="Calibri" w:hAnsi="Calibri" w:cs="Calibri"/>
                          <w:i/>
                          <w:color w:val="000000"/>
                          <w:sz w:val="20"/>
                        </w:rPr>
                        <w:t>author</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declares</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that</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the</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research</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was</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conducted</w:t>
                      </w:r>
                      <w:proofErr w:type="spellEnd"/>
                      <w:r>
                        <w:rPr>
                          <w:rFonts w:ascii="Calibri" w:eastAsia="Calibri" w:hAnsi="Calibri" w:cs="Calibri"/>
                          <w:i/>
                          <w:color w:val="000000"/>
                          <w:sz w:val="20"/>
                        </w:rPr>
                        <w:t xml:space="preserve"> in </w:t>
                      </w:r>
                      <w:proofErr w:type="spellStart"/>
                      <w:r>
                        <w:rPr>
                          <w:rFonts w:ascii="Calibri" w:eastAsia="Calibri" w:hAnsi="Calibri" w:cs="Calibri"/>
                          <w:i/>
                          <w:color w:val="000000"/>
                          <w:sz w:val="20"/>
                        </w:rPr>
                        <w:t>the</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absence</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of</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any</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commercial</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or</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ﬁnancial</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relationships</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that</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could</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be</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construed</w:t>
                      </w:r>
                      <w:proofErr w:type="spellEnd"/>
                      <w:r>
                        <w:rPr>
                          <w:rFonts w:ascii="Calibri" w:eastAsia="Calibri" w:hAnsi="Calibri" w:cs="Calibri"/>
                          <w:i/>
                          <w:color w:val="000000"/>
                          <w:sz w:val="20"/>
                        </w:rPr>
                        <w:t xml:space="preserve"> as a </w:t>
                      </w:r>
                      <w:proofErr w:type="spellStart"/>
                      <w:r>
                        <w:rPr>
                          <w:rFonts w:ascii="Calibri" w:eastAsia="Calibri" w:hAnsi="Calibri" w:cs="Calibri"/>
                          <w:i/>
                          <w:color w:val="000000"/>
                          <w:sz w:val="20"/>
                        </w:rPr>
                        <w:t>potential</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conﬂict</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of</w:t>
                      </w:r>
                      <w:proofErr w:type="spellEnd"/>
                      <w:r>
                        <w:rPr>
                          <w:rFonts w:ascii="Calibri" w:eastAsia="Calibri" w:hAnsi="Calibri" w:cs="Calibri"/>
                          <w:i/>
                          <w:color w:val="000000"/>
                          <w:sz w:val="20"/>
                        </w:rPr>
                        <w:t xml:space="preserve"> </w:t>
                      </w:r>
                      <w:proofErr w:type="spellStart"/>
                      <w:r>
                        <w:rPr>
                          <w:rFonts w:ascii="Calibri" w:eastAsia="Calibri" w:hAnsi="Calibri" w:cs="Calibri"/>
                          <w:i/>
                          <w:color w:val="000000"/>
                          <w:sz w:val="20"/>
                        </w:rPr>
                        <w:t>interest</w:t>
                      </w:r>
                      <w:proofErr w:type="spellEnd"/>
                      <w:r>
                        <w:rPr>
                          <w:rFonts w:ascii="Calibri" w:eastAsia="Calibri" w:hAnsi="Calibri" w:cs="Calibri"/>
                          <w:i/>
                          <w:color w:val="000000"/>
                          <w:sz w:val="20"/>
                        </w:rPr>
                        <w:t>.</w:t>
                      </w:r>
                    </w:p>
                    <w:p w14:paraId="04422DD2" w14:textId="77777777" w:rsidR="00D57CFE" w:rsidRDefault="00000000">
                      <w:pPr>
                        <w:ind w:left="432"/>
                        <w:jc w:val="both"/>
                        <w:textDirection w:val="btLr"/>
                      </w:pPr>
                      <w:r>
                        <w:rPr>
                          <w:rFonts w:ascii="Calibri" w:eastAsia="Calibri" w:hAnsi="Calibri" w:cs="Calibri"/>
                          <w:i/>
                          <w:color w:val="000000"/>
                          <w:sz w:val="20"/>
                        </w:rPr>
                        <w:t xml:space="preserve"> </w:t>
                      </w:r>
                    </w:p>
                  </w:txbxContent>
                </v:textbox>
              </v:rect>
            </w:pict>
          </mc:Fallback>
        </mc:AlternateContent>
      </w:r>
    </w:p>
    <w:p w14:paraId="5FA7CD1B" w14:textId="77777777" w:rsidR="00D57CFE" w:rsidRDefault="00D57CFE">
      <w:pPr>
        <w:pBdr>
          <w:top w:val="nil"/>
          <w:left w:val="nil"/>
          <w:bottom w:val="nil"/>
          <w:right w:val="nil"/>
          <w:between w:val="nil"/>
        </w:pBdr>
        <w:ind w:left="432" w:hanging="432"/>
        <w:jc w:val="both"/>
        <w:rPr>
          <w:color w:val="000000"/>
          <w:sz w:val="20"/>
          <w:szCs w:val="20"/>
        </w:rPr>
      </w:pPr>
    </w:p>
    <w:p w14:paraId="437470EE" w14:textId="77777777" w:rsidR="00D57CFE" w:rsidRDefault="00D57CFE">
      <w:pPr>
        <w:pBdr>
          <w:top w:val="nil"/>
          <w:left w:val="nil"/>
          <w:bottom w:val="nil"/>
          <w:right w:val="nil"/>
          <w:between w:val="nil"/>
        </w:pBdr>
        <w:ind w:left="432" w:hanging="432"/>
        <w:jc w:val="both"/>
        <w:rPr>
          <w:color w:val="000000"/>
          <w:sz w:val="16"/>
          <w:szCs w:val="16"/>
        </w:rPr>
      </w:pPr>
    </w:p>
    <w:p w14:paraId="651D386B" w14:textId="77777777" w:rsidR="00D57CFE" w:rsidRDefault="00D57CFE">
      <w:pPr>
        <w:pBdr>
          <w:top w:val="nil"/>
          <w:left w:val="nil"/>
          <w:bottom w:val="nil"/>
          <w:right w:val="nil"/>
          <w:between w:val="nil"/>
        </w:pBdr>
        <w:ind w:left="432" w:hanging="432"/>
        <w:jc w:val="both"/>
        <w:rPr>
          <w:color w:val="000000"/>
          <w:sz w:val="16"/>
          <w:szCs w:val="16"/>
        </w:rPr>
      </w:pPr>
    </w:p>
    <w:sectPr w:rsidR="00D57CFE">
      <w:type w:val="continuous"/>
      <w:pgSz w:w="11906" w:h="16838"/>
      <w:pgMar w:top="1701" w:right="1134" w:bottom="1701" w:left="1412" w:header="113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01658" w14:textId="77777777" w:rsidR="00E91FA7" w:rsidRDefault="00E91FA7">
      <w:r>
        <w:separator/>
      </w:r>
    </w:p>
  </w:endnote>
  <w:endnote w:type="continuationSeparator" w:id="0">
    <w:p w14:paraId="692AA653" w14:textId="77777777" w:rsidR="00E91FA7" w:rsidRDefault="00E91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AF391214-D768-4BA8-9130-6623441B1531}"/>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FreeSans">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5C6CCA4-4352-4100-A172-EF64EE1E2109}"/>
    <w:embedBold r:id="rId3" w:fontKey="{30FF3603-B3A8-44E2-A709-8D40BF025A39}"/>
    <w:embedItalic r:id="rId4" w:fontKey="{F97EAB64-EAB8-4730-AB1B-5C306B6E937D}"/>
    <w:embedBoldItalic r:id="rId5" w:fontKey="{EFA802C3-C51E-4B34-AFE9-4A9FA95CCAA4}"/>
  </w:font>
  <w:font w:name="Times">
    <w:panose1 w:val="02020603050405020304"/>
    <w:charset w:val="00"/>
    <w:family w:val="roman"/>
    <w:pitch w:val="variable"/>
    <w:sig w:usb0="E0002EFF" w:usb1="C000785B" w:usb2="00000009" w:usb3="00000000" w:csb0="000001FF" w:csb1="00000000"/>
    <w:embedRegular r:id="rId6" w:fontKey="{2F7A791D-AD9D-4CAC-B4E9-E708AFBA2130}"/>
  </w:font>
  <w:font w:name="Calibri Light">
    <w:panose1 w:val="020F0302020204030204"/>
    <w:charset w:val="00"/>
    <w:family w:val="swiss"/>
    <w:pitch w:val="variable"/>
    <w:sig w:usb0="E4002EFF" w:usb1="C200247B" w:usb2="00000009" w:usb3="00000000" w:csb0="000001FF" w:csb1="00000000"/>
    <w:embedRegular r:id="rId7" w:fontKey="{0516A3C0-4F8A-4D7B-858D-FBB978074B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BCEF" w14:textId="77777777" w:rsidR="00D57CFE" w:rsidRDefault="00D57CFE">
    <w:pPr>
      <w:jc w:val="center"/>
      <w:rPr>
        <w:sz w:val="14"/>
        <w:szCs w:val="14"/>
      </w:rPr>
    </w:pPr>
  </w:p>
  <w:p w14:paraId="4618F95C" w14:textId="77777777" w:rsidR="00D57CFE" w:rsidRDefault="00000000">
    <w:pPr>
      <w:jc w:val="center"/>
      <w:rPr>
        <w:sz w:val="14"/>
        <w:szCs w:val="14"/>
      </w:rPr>
    </w:pPr>
    <w:proofErr w:type="spellStart"/>
    <w:r>
      <w:rPr>
        <w:sz w:val="14"/>
        <w:szCs w:val="14"/>
      </w:rPr>
      <w:t>Copyright</w:t>
    </w:r>
    <w:proofErr w:type="spellEnd"/>
    <w:r>
      <w:rPr>
        <w:sz w:val="14"/>
        <w:szCs w:val="14"/>
      </w:rPr>
      <w:t xml:space="preserve"> © Universitas Muhammadiyah Sidoarjo. </w:t>
    </w:r>
    <w:proofErr w:type="spellStart"/>
    <w:r>
      <w:rPr>
        <w:sz w:val="14"/>
        <w:szCs w:val="14"/>
      </w:rPr>
      <w:t>This</w:t>
    </w:r>
    <w:proofErr w:type="spellEnd"/>
    <w:r>
      <w:rPr>
        <w:sz w:val="14"/>
        <w:szCs w:val="14"/>
      </w:rPr>
      <w:t xml:space="preserve"> </w:t>
    </w:r>
    <w:proofErr w:type="spellStart"/>
    <w:r>
      <w:rPr>
        <w:sz w:val="14"/>
        <w:szCs w:val="14"/>
      </w:rPr>
      <w:t>preprint</w:t>
    </w:r>
    <w:proofErr w:type="spellEnd"/>
    <w:r>
      <w:rPr>
        <w:sz w:val="14"/>
        <w:szCs w:val="14"/>
      </w:rPr>
      <w:t xml:space="preserve"> </w:t>
    </w:r>
    <w:proofErr w:type="spellStart"/>
    <w:r>
      <w:rPr>
        <w:sz w:val="14"/>
        <w:szCs w:val="14"/>
      </w:rPr>
      <w:t>is</w:t>
    </w:r>
    <w:proofErr w:type="spellEnd"/>
    <w:r>
      <w:rPr>
        <w:sz w:val="14"/>
        <w:szCs w:val="14"/>
      </w:rPr>
      <w:t xml:space="preserve"> </w:t>
    </w:r>
    <w:proofErr w:type="spellStart"/>
    <w:r>
      <w:rPr>
        <w:sz w:val="14"/>
        <w:szCs w:val="14"/>
      </w:rPr>
      <w:t>protected</w:t>
    </w:r>
    <w:proofErr w:type="spellEnd"/>
    <w:r>
      <w:rPr>
        <w:sz w:val="14"/>
        <w:szCs w:val="14"/>
      </w:rPr>
      <w:t xml:space="preserve"> </w:t>
    </w:r>
    <w:proofErr w:type="spellStart"/>
    <w:r>
      <w:rPr>
        <w:sz w:val="14"/>
        <w:szCs w:val="14"/>
      </w:rPr>
      <w:t>by</w:t>
    </w:r>
    <w:proofErr w:type="spellEnd"/>
    <w:r>
      <w:rPr>
        <w:sz w:val="14"/>
        <w:szCs w:val="14"/>
      </w:rPr>
      <w:t xml:space="preserve"> </w:t>
    </w:r>
    <w:proofErr w:type="spellStart"/>
    <w:r>
      <w:rPr>
        <w:sz w:val="14"/>
        <w:szCs w:val="14"/>
      </w:rPr>
      <w:t>copyright</w:t>
    </w:r>
    <w:proofErr w:type="spellEnd"/>
    <w:r>
      <w:rPr>
        <w:sz w:val="14"/>
        <w:szCs w:val="14"/>
      </w:rPr>
      <w:t xml:space="preserve"> </w:t>
    </w:r>
    <w:proofErr w:type="spellStart"/>
    <w:r>
      <w:rPr>
        <w:sz w:val="14"/>
        <w:szCs w:val="14"/>
      </w:rPr>
      <w:t>held</w:t>
    </w:r>
    <w:proofErr w:type="spellEnd"/>
    <w:r>
      <w:rPr>
        <w:sz w:val="14"/>
        <w:szCs w:val="14"/>
      </w:rPr>
      <w:t xml:space="preserve"> </w:t>
    </w:r>
    <w:proofErr w:type="spellStart"/>
    <w:r>
      <w:rPr>
        <w:sz w:val="14"/>
        <w:szCs w:val="14"/>
      </w:rPr>
      <w:t>by</w:t>
    </w:r>
    <w:proofErr w:type="spellEnd"/>
    <w:r>
      <w:rPr>
        <w:sz w:val="14"/>
        <w:szCs w:val="14"/>
      </w:rPr>
      <w:t xml:space="preserve"> Universitas Muhammadiyah Sidoarjo </w:t>
    </w:r>
    <w:proofErr w:type="spellStart"/>
    <w:r>
      <w:rPr>
        <w:sz w:val="14"/>
        <w:szCs w:val="14"/>
      </w:rPr>
      <w:t>and</w:t>
    </w:r>
    <w:proofErr w:type="spellEnd"/>
    <w:r>
      <w:rPr>
        <w:sz w:val="14"/>
        <w:szCs w:val="14"/>
      </w:rPr>
      <w:t xml:space="preserve"> </w:t>
    </w:r>
    <w:proofErr w:type="spellStart"/>
    <w:r>
      <w:rPr>
        <w:sz w:val="14"/>
        <w:szCs w:val="14"/>
      </w:rPr>
      <w:t>is</w:t>
    </w:r>
    <w:proofErr w:type="spellEnd"/>
    <w:r>
      <w:rPr>
        <w:sz w:val="14"/>
        <w:szCs w:val="14"/>
      </w:rPr>
      <w:t xml:space="preserve"> </w:t>
    </w:r>
    <w:proofErr w:type="spellStart"/>
    <w:r>
      <w:rPr>
        <w:sz w:val="14"/>
        <w:szCs w:val="14"/>
      </w:rPr>
      <w:t>distributed</w:t>
    </w:r>
    <w:proofErr w:type="spellEnd"/>
    <w:r>
      <w:rPr>
        <w:sz w:val="14"/>
        <w:szCs w:val="14"/>
      </w:rPr>
      <w:t xml:space="preserve"> </w:t>
    </w:r>
    <w:proofErr w:type="spellStart"/>
    <w:r>
      <w:rPr>
        <w:sz w:val="14"/>
        <w:szCs w:val="14"/>
      </w:rPr>
      <w:t>under</w:t>
    </w:r>
    <w:proofErr w:type="spellEnd"/>
    <w:r>
      <w:rPr>
        <w:sz w:val="14"/>
        <w:szCs w:val="14"/>
      </w:rPr>
      <w:t xml:space="preserve"> </w:t>
    </w:r>
    <w:proofErr w:type="spellStart"/>
    <w:r>
      <w:rPr>
        <w:sz w:val="14"/>
        <w:szCs w:val="14"/>
      </w:rPr>
      <w:t>the</w:t>
    </w:r>
    <w:proofErr w:type="spellEnd"/>
    <w:r>
      <w:rPr>
        <w:sz w:val="14"/>
        <w:szCs w:val="14"/>
      </w:rPr>
      <w:t xml:space="preserve"> </w:t>
    </w:r>
    <w:proofErr w:type="spellStart"/>
    <w:r>
      <w:rPr>
        <w:sz w:val="14"/>
        <w:szCs w:val="14"/>
      </w:rPr>
      <w:t>Creative</w:t>
    </w:r>
    <w:proofErr w:type="spellEnd"/>
    <w:r>
      <w:rPr>
        <w:sz w:val="14"/>
        <w:szCs w:val="14"/>
      </w:rPr>
      <w:t xml:space="preserve"> </w:t>
    </w:r>
    <w:proofErr w:type="spellStart"/>
    <w:r>
      <w:rPr>
        <w:sz w:val="14"/>
        <w:szCs w:val="14"/>
      </w:rPr>
      <w:t>Commons</w:t>
    </w:r>
    <w:proofErr w:type="spellEnd"/>
    <w:r>
      <w:rPr>
        <w:sz w:val="14"/>
        <w:szCs w:val="14"/>
      </w:rPr>
      <w:t xml:space="preserve"> </w:t>
    </w:r>
    <w:proofErr w:type="spellStart"/>
    <w:r>
      <w:rPr>
        <w:sz w:val="14"/>
        <w:szCs w:val="14"/>
      </w:rPr>
      <w:t>Attribution</w:t>
    </w:r>
    <w:proofErr w:type="spellEnd"/>
    <w:r>
      <w:rPr>
        <w:sz w:val="14"/>
        <w:szCs w:val="14"/>
      </w:rPr>
      <w:t xml:space="preserve"> </w:t>
    </w:r>
    <w:proofErr w:type="spellStart"/>
    <w:r>
      <w:rPr>
        <w:sz w:val="14"/>
        <w:szCs w:val="14"/>
      </w:rPr>
      <w:t>License</w:t>
    </w:r>
    <w:proofErr w:type="spellEnd"/>
    <w:r>
      <w:rPr>
        <w:sz w:val="14"/>
        <w:szCs w:val="14"/>
      </w:rPr>
      <w:t xml:space="preserve"> (CC BY). </w:t>
    </w:r>
    <w:proofErr w:type="spellStart"/>
    <w:r>
      <w:rPr>
        <w:sz w:val="14"/>
        <w:szCs w:val="14"/>
      </w:rPr>
      <w:t>Users</w:t>
    </w:r>
    <w:proofErr w:type="spellEnd"/>
    <w:r>
      <w:rPr>
        <w:sz w:val="14"/>
        <w:szCs w:val="14"/>
      </w:rPr>
      <w:t xml:space="preserve"> </w:t>
    </w:r>
    <w:proofErr w:type="spellStart"/>
    <w:r>
      <w:rPr>
        <w:sz w:val="14"/>
        <w:szCs w:val="14"/>
      </w:rPr>
      <w:t>may</w:t>
    </w:r>
    <w:proofErr w:type="spellEnd"/>
    <w:r>
      <w:rPr>
        <w:sz w:val="14"/>
        <w:szCs w:val="14"/>
      </w:rPr>
      <w:t xml:space="preserve"> </w:t>
    </w:r>
    <w:proofErr w:type="spellStart"/>
    <w:r>
      <w:rPr>
        <w:sz w:val="14"/>
        <w:szCs w:val="14"/>
      </w:rPr>
      <w:t>share</w:t>
    </w:r>
    <w:proofErr w:type="spellEnd"/>
    <w:r>
      <w:rPr>
        <w:sz w:val="14"/>
        <w:szCs w:val="14"/>
      </w:rPr>
      <w:t xml:space="preserve">, </w:t>
    </w:r>
    <w:proofErr w:type="spellStart"/>
    <w:r>
      <w:rPr>
        <w:sz w:val="14"/>
        <w:szCs w:val="14"/>
      </w:rPr>
      <w:t>distribute</w:t>
    </w:r>
    <w:proofErr w:type="spellEnd"/>
    <w:r>
      <w:rPr>
        <w:sz w:val="14"/>
        <w:szCs w:val="14"/>
      </w:rPr>
      <w:t xml:space="preserve">, </w:t>
    </w:r>
    <w:proofErr w:type="spellStart"/>
    <w:r>
      <w:rPr>
        <w:sz w:val="14"/>
        <w:szCs w:val="14"/>
      </w:rPr>
      <w:t>or</w:t>
    </w:r>
    <w:proofErr w:type="spellEnd"/>
    <w:r>
      <w:rPr>
        <w:sz w:val="14"/>
        <w:szCs w:val="14"/>
      </w:rPr>
      <w:t xml:space="preserve"> </w:t>
    </w:r>
    <w:proofErr w:type="spellStart"/>
    <w:r>
      <w:rPr>
        <w:sz w:val="14"/>
        <w:szCs w:val="14"/>
      </w:rPr>
      <w:t>reproduce</w:t>
    </w:r>
    <w:proofErr w:type="spellEnd"/>
    <w:r>
      <w:rPr>
        <w:sz w:val="14"/>
        <w:szCs w:val="14"/>
      </w:rPr>
      <w:t xml:space="preserve"> </w:t>
    </w:r>
    <w:proofErr w:type="spellStart"/>
    <w:r>
      <w:rPr>
        <w:sz w:val="14"/>
        <w:szCs w:val="14"/>
      </w:rPr>
      <w:t>the</w:t>
    </w:r>
    <w:proofErr w:type="spellEnd"/>
    <w:r>
      <w:rPr>
        <w:sz w:val="14"/>
        <w:szCs w:val="14"/>
      </w:rPr>
      <w:t xml:space="preserve"> </w:t>
    </w:r>
    <w:proofErr w:type="spellStart"/>
    <w:r>
      <w:rPr>
        <w:sz w:val="14"/>
        <w:szCs w:val="14"/>
      </w:rPr>
      <w:t>work</w:t>
    </w:r>
    <w:proofErr w:type="spellEnd"/>
    <w:r>
      <w:rPr>
        <w:sz w:val="14"/>
        <w:szCs w:val="14"/>
      </w:rPr>
      <w:t xml:space="preserve"> as long as </w:t>
    </w:r>
    <w:proofErr w:type="spellStart"/>
    <w:r>
      <w:rPr>
        <w:sz w:val="14"/>
        <w:szCs w:val="14"/>
      </w:rPr>
      <w:t>the</w:t>
    </w:r>
    <w:proofErr w:type="spellEnd"/>
    <w:r>
      <w:rPr>
        <w:sz w:val="14"/>
        <w:szCs w:val="14"/>
      </w:rPr>
      <w:t xml:space="preserve"> </w:t>
    </w:r>
    <w:proofErr w:type="spellStart"/>
    <w:r>
      <w:rPr>
        <w:sz w:val="14"/>
        <w:szCs w:val="14"/>
      </w:rPr>
      <w:t>original</w:t>
    </w:r>
    <w:proofErr w:type="spellEnd"/>
    <w:r>
      <w:rPr>
        <w:sz w:val="14"/>
        <w:szCs w:val="14"/>
      </w:rPr>
      <w:t xml:space="preserve"> </w:t>
    </w:r>
    <w:proofErr w:type="spellStart"/>
    <w:r>
      <w:rPr>
        <w:sz w:val="14"/>
        <w:szCs w:val="14"/>
      </w:rPr>
      <w:t>author</w:t>
    </w:r>
    <w:proofErr w:type="spellEnd"/>
    <w:r>
      <w:rPr>
        <w:sz w:val="14"/>
        <w:szCs w:val="14"/>
      </w:rPr>
      <w:t xml:space="preserve">(s) </w:t>
    </w:r>
    <w:proofErr w:type="spellStart"/>
    <w:r>
      <w:rPr>
        <w:sz w:val="14"/>
        <w:szCs w:val="14"/>
      </w:rPr>
      <w:t>and</w:t>
    </w:r>
    <w:proofErr w:type="spellEnd"/>
    <w:r>
      <w:rPr>
        <w:sz w:val="14"/>
        <w:szCs w:val="14"/>
      </w:rPr>
      <w:t xml:space="preserve"> </w:t>
    </w:r>
    <w:proofErr w:type="spellStart"/>
    <w:r>
      <w:rPr>
        <w:sz w:val="14"/>
        <w:szCs w:val="14"/>
      </w:rPr>
      <w:t>copyright</w:t>
    </w:r>
    <w:proofErr w:type="spellEnd"/>
    <w:r>
      <w:rPr>
        <w:sz w:val="14"/>
        <w:szCs w:val="14"/>
      </w:rPr>
      <w:t xml:space="preserve"> </w:t>
    </w:r>
    <w:proofErr w:type="spellStart"/>
    <w:r>
      <w:rPr>
        <w:sz w:val="14"/>
        <w:szCs w:val="14"/>
      </w:rPr>
      <w:t>holder</w:t>
    </w:r>
    <w:proofErr w:type="spellEnd"/>
    <w:r>
      <w:rPr>
        <w:sz w:val="14"/>
        <w:szCs w:val="14"/>
      </w:rPr>
      <w:t xml:space="preserve"> are </w:t>
    </w:r>
    <w:proofErr w:type="spellStart"/>
    <w:r>
      <w:rPr>
        <w:sz w:val="14"/>
        <w:szCs w:val="14"/>
      </w:rPr>
      <w:t>credited</w:t>
    </w:r>
    <w:proofErr w:type="spellEnd"/>
    <w:r>
      <w:rPr>
        <w:sz w:val="14"/>
        <w:szCs w:val="14"/>
      </w:rPr>
      <w:t xml:space="preserve">, </w:t>
    </w:r>
    <w:proofErr w:type="spellStart"/>
    <w:r>
      <w:rPr>
        <w:sz w:val="14"/>
        <w:szCs w:val="14"/>
      </w:rPr>
      <w:t>and</w:t>
    </w:r>
    <w:proofErr w:type="spellEnd"/>
    <w:r>
      <w:rPr>
        <w:sz w:val="14"/>
        <w:szCs w:val="14"/>
      </w:rPr>
      <w:t xml:space="preserve"> </w:t>
    </w:r>
    <w:proofErr w:type="spellStart"/>
    <w:r>
      <w:rPr>
        <w:sz w:val="14"/>
        <w:szCs w:val="14"/>
      </w:rPr>
      <w:t>the</w:t>
    </w:r>
    <w:proofErr w:type="spellEnd"/>
    <w:r>
      <w:rPr>
        <w:sz w:val="14"/>
        <w:szCs w:val="14"/>
      </w:rPr>
      <w:t xml:space="preserve"> </w:t>
    </w:r>
    <w:proofErr w:type="spellStart"/>
    <w:r>
      <w:rPr>
        <w:sz w:val="14"/>
        <w:szCs w:val="14"/>
      </w:rPr>
      <w:t>preprint</w:t>
    </w:r>
    <w:proofErr w:type="spellEnd"/>
    <w:r>
      <w:rPr>
        <w:sz w:val="14"/>
        <w:szCs w:val="14"/>
      </w:rPr>
      <w:t xml:space="preserve"> server </w:t>
    </w:r>
    <w:proofErr w:type="spellStart"/>
    <w:r>
      <w:rPr>
        <w:sz w:val="14"/>
        <w:szCs w:val="14"/>
      </w:rPr>
      <w:t>is</w:t>
    </w:r>
    <w:proofErr w:type="spellEnd"/>
    <w:r>
      <w:rPr>
        <w:sz w:val="14"/>
        <w:szCs w:val="14"/>
      </w:rPr>
      <w:t xml:space="preserve"> </w:t>
    </w:r>
    <w:proofErr w:type="spellStart"/>
    <w:r>
      <w:rPr>
        <w:sz w:val="14"/>
        <w:szCs w:val="14"/>
      </w:rPr>
      <w:t>cited</w:t>
    </w:r>
    <w:proofErr w:type="spellEnd"/>
    <w:r>
      <w:rPr>
        <w:sz w:val="14"/>
        <w:szCs w:val="14"/>
      </w:rPr>
      <w:t xml:space="preserve"> per </w:t>
    </w:r>
    <w:proofErr w:type="spellStart"/>
    <w:r>
      <w:rPr>
        <w:sz w:val="14"/>
        <w:szCs w:val="14"/>
      </w:rPr>
      <w:t>academic</w:t>
    </w:r>
    <w:proofErr w:type="spellEnd"/>
    <w:r>
      <w:rPr>
        <w:sz w:val="14"/>
        <w:szCs w:val="14"/>
      </w:rPr>
      <w:t xml:space="preserve"> </w:t>
    </w:r>
    <w:proofErr w:type="spellStart"/>
    <w:r>
      <w:rPr>
        <w:sz w:val="14"/>
        <w:szCs w:val="14"/>
      </w:rPr>
      <w:t>standards</w:t>
    </w:r>
    <w:proofErr w:type="spellEnd"/>
    <w:r>
      <w:rPr>
        <w:sz w:val="14"/>
        <w:szCs w:val="14"/>
      </w:rPr>
      <w:t>.</w:t>
    </w:r>
  </w:p>
  <w:p w14:paraId="472324C6" w14:textId="77777777" w:rsidR="00D57CFE" w:rsidRDefault="00000000">
    <w:pPr>
      <w:jc w:val="center"/>
      <w:rPr>
        <w:sz w:val="14"/>
        <w:szCs w:val="14"/>
      </w:rPr>
    </w:pPr>
    <w:proofErr w:type="spellStart"/>
    <w:r>
      <w:rPr>
        <w:sz w:val="14"/>
        <w:szCs w:val="14"/>
      </w:rPr>
      <w:t>Authors</w:t>
    </w:r>
    <w:proofErr w:type="spellEnd"/>
    <w:r>
      <w:rPr>
        <w:sz w:val="14"/>
        <w:szCs w:val="14"/>
      </w:rPr>
      <w:t xml:space="preserve"> </w:t>
    </w:r>
    <w:proofErr w:type="spellStart"/>
    <w:r>
      <w:rPr>
        <w:sz w:val="14"/>
        <w:szCs w:val="14"/>
      </w:rPr>
      <w:t>retain</w:t>
    </w:r>
    <w:proofErr w:type="spellEnd"/>
    <w:r>
      <w:rPr>
        <w:sz w:val="14"/>
        <w:szCs w:val="14"/>
      </w:rPr>
      <w:t xml:space="preserve"> </w:t>
    </w:r>
    <w:proofErr w:type="spellStart"/>
    <w:r>
      <w:rPr>
        <w:sz w:val="14"/>
        <w:szCs w:val="14"/>
      </w:rPr>
      <w:t>the</w:t>
    </w:r>
    <w:proofErr w:type="spellEnd"/>
    <w:r>
      <w:rPr>
        <w:sz w:val="14"/>
        <w:szCs w:val="14"/>
      </w:rPr>
      <w:t xml:space="preserve"> </w:t>
    </w:r>
    <w:proofErr w:type="spellStart"/>
    <w:r>
      <w:rPr>
        <w:sz w:val="14"/>
        <w:szCs w:val="14"/>
      </w:rPr>
      <w:t>right</w:t>
    </w:r>
    <w:proofErr w:type="spellEnd"/>
    <w:r>
      <w:rPr>
        <w:sz w:val="14"/>
        <w:szCs w:val="14"/>
      </w:rPr>
      <w:t xml:space="preserve"> </w:t>
    </w:r>
    <w:proofErr w:type="spellStart"/>
    <w:r>
      <w:rPr>
        <w:sz w:val="14"/>
        <w:szCs w:val="14"/>
      </w:rPr>
      <w:t>to</w:t>
    </w:r>
    <w:proofErr w:type="spellEnd"/>
    <w:r>
      <w:rPr>
        <w:sz w:val="14"/>
        <w:szCs w:val="14"/>
      </w:rPr>
      <w:t xml:space="preserve"> </w:t>
    </w:r>
    <w:proofErr w:type="spellStart"/>
    <w:r>
      <w:rPr>
        <w:sz w:val="14"/>
        <w:szCs w:val="14"/>
      </w:rPr>
      <w:t>publish</w:t>
    </w:r>
    <w:proofErr w:type="spellEnd"/>
    <w:r>
      <w:rPr>
        <w:sz w:val="14"/>
        <w:szCs w:val="14"/>
      </w:rPr>
      <w:t xml:space="preserve"> </w:t>
    </w:r>
    <w:proofErr w:type="spellStart"/>
    <w:r>
      <w:rPr>
        <w:sz w:val="14"/>
        <w:szCs w:val="14"/>
      </w:rPr>
      <w:t>their</w:t>
    </w:r>
    <w:proofErr w:type="spellEnd"/>
    <w:r>
      <w:rPr>
        <w:sz w:val="14"/>
        <w:szCs w:val="14"/>
      </w:rPr>
      <w:t xml:space="preserve"> </w:t>
    </w:r>
    <w:proofErr w:type="spellStart"/>
    <w:r>
      <w:rPr>
        <w:sz w:val="14"/>
        <w:szCs w:val="14"/>
      </w:rPr>
      <w:t>work</w:t>
    </w:r>
    <w:proofErr w:type="spellEnd"/>
    <w:r>
      <w:rPr>
        <w:sz w:val="14"/>
        <w:szCs w:val="14"/>
      </w:rPr>
      <w:t xml:space="preserve"> in </w:t>
    </w:r>
    <w:proofErr w:type="spellStart"/>
    <w:r>
      <w:rPr>
        <w:sz w:val="14"/>
        <w:szCs w:val="14"/>
      </w:rPr>
      <w:t>academic</w:t>
    </w:r>
    <w:proofErr w:type="spellEnd"/>
    <w:r>
      <w:rPr>
        <w:sz w:val="14"/>
        <w:szCs w:val="14"/>
      </w:rPr>
      <w:t xml:space="preserve"> </w:t>
    </w:r>
    <w:proofErr w:type="spellStart"/>
    <w:r>
      <w:rPr>
        <w:sz w:val="14"/>
        <w:szCs w:val="14"/>
      </w:rPr>
      <w:t>journals</w:t>
    </w:r>
    <w:proofErr w:type="spellEnd"/>
    <w:r>
      <w:rPr>
        <w:sz w:val="14"/>
        <w:szCs w:val="14"/>
      </w:rPr>
      <w:t xml:space="preserve"> </w:t>
    </w:r>
    <w:proofErr w:type="spellStart"/>
    <w:r>
      <w:rPr>
        <w:sz w:val="14"/>
        <w:szCs w:val="14"/>
      </w:rPr>
      <w:t>where</w:t>
    </w:r>
    <w:proofErr w:type="spellEnd"/>
    <w:r>
      <w:rPr>
        <w:sz w:val="14"/>
        <w:szCs w:val="14"/>
      </w:rPr>
      <w:t xml:space="preserve"> </w:t>
    </w:r>
    <w:proofErr w:type="spellStart"/>
    <w:r>
      <w:rPr>
        <w:sz w:val="14"/>
        <w:szCs w:val="14"/>
      </w:rPr>
      <w:t>copyright</w:t>
    </w:r>
    <w:proofErr w:type="spellEnd"/>
    <w:r>
      <w:rPr>
        <w:sz w:val="14"/>
        <w:szCs w:val="14"/>
      </w:rPr>
      <w:t xml:space="preserve"> </w:t>
    </w:r>
    <w:proofErr w:type="spellStart"/>
    <w:r>
      <w:rPr>
        <w:sz w:val="14"/>
        <w:szCs w:val="14"/>
      </w:rPr>
      <w:t>remains</w:t>
    </w:r>
    <w:proofErr w:type="spellEnd"/>
    <w:r>
      <w:rPr>
        <w:sz w:val="14"/>
        <w:szCs w:val="14"/>
      </w:rPr>
      <w:t xml:space="preserve"> </w:t>
    </w:r>
    <w:proofErr w:type="spellStart"/>
    <w:r>
      <w:rPr>
        <w:sz w:val="14"/>
        <w:szCs w:val="14"/>
      </w:rPr>
      <w:t>with</w:t>
    </w:r>
    <w:proofErr w:type="spellEnd"/>
    <w:r>
      <w:rPr>
        <w:sz w:val="14"/>
        <w:szCs w:val="14"/>
      </w:rPr>
      <w:t xml:space="preserve"> </w:t>
    </w:r>
    <w:proofErr w:type="spellStart"/>
    <w:r>
      <w:rPr>
        <w:sz w:val="14"/>
        <w:szCs w:val="14"/>
      </w:rPr>
      <w:t>them</w:t>
    </w:r>
    <w:proofErr w:type="spellEnd"/>
    <w:r>
      <w:rPr>
        <w:sz w:val="14"/>
        <w:szCs w:val="14"/>
      </w:rPr>
      <w:t xml:space="preserve">. Any </w:t>
    </w:r>
    <w:proofErr w:type="spellStart"/>
    <w:r>
      <w:rPr>
        <w:sz w:val="14"/>
        <w:szCs w:val="14"/>
      </w:rPr>
      <w:t>use</w:t>
    </w:r>
    <w:proofErr w:type="spellEnd"/>
    <w:r>
      <w:rPr>
        <w:sz w:val="14"/>
        <w:szCs w:val="14"/>
      </w:rPr>
      <w:t xml:space="preserve">, </w:t>
    </w:r>
    <w:proofErr w:type="spellStart"/>
    <w:r>
      <w:rPr>
        <w:sz w:val="14"/>
        <w:szCs w:val="14"/>
      </w:rPr>
      <w:t>distribution</w:t>
    </w:r>
    <w:proofErr w:type="spellEnd"/>
    <w:r>
      <w:rPr>
        <w:sz w:val="14"/>
        <w:szCs w:val="14"/>
      </w:rPr>
      <w:t xml:space="preserve">, </w:t>
    </w:r>
    <w:proofErr w:type="spellStart"/>
    <w:r>
      <w:rPr>
        <w:sz w:val="14"/>
        <w:szCs w:val="14"/>
      </w:rPr>
      <w:t>or</w:t>
    </w:r>
    <w:proofErr w:type="spellEnd"/>
    <w:r>
      <w:rPr>
        <w:sz w:val="14"/>
        <w:szCs w:val="14"/>
      </w:rPr>
      <w:t xml:space="preserve"> </w:t>
    </w:r>
    <w:proofErr w:type="spellStart"/>
    <w:r>
      <w:rPr>
        <w:sz w:val="14"/>
        <w:szCs w:val="14"/>
      </w:rPr>
      <w:t>reproduction</w:t>
    </w:r>
    <w:proofErr w:type="spellEnd"/>
    <w:r>
      <w:rPr>
        <w:sz w:val="14"/>
        <w:szCs w:val="14"/>
      </w:rPr>
      <w:t xml:space="preserve"> </w:t>
    </w:r>
    <w:proofErr w:type="spellStart"/>
    <w:r>
      <w:rPr>
        <w:sz w:val="14"/>
        <w:szCs w:val="14"/>
      </w:rPr>
      <w:t>that</w:t>
    </w:r>
    <w:proofErr w:type="spellEnd"/>
    <w:r>
      <w:rPr>
        <w:sz w:val="14"/>
        <w:szCs w:val="14"/>
      </w:rPr>
      <w:t xml:space="preserve"> </w:t>
    </w:r>
    <w:proofErr w:type="spellStart"/>
    <w:r>
      <w:rPr>
        <w:sz w:val="14"/>
        <w:szCs w:val="14"/>
      </w:rPr>
      <w:t>does</w:t>
    </w:r>
    <w:proofErr w:type="spellEnd"/>
    <w:r>
      <w:rPr>
        <w:sz w:val="14"/>
        <w:szCs w:val="14"/>
      </w:rPr>
      <w:t xml:space="preserve"> not </w:t>
    </w:r>
    <w:proofErr w:type="spellStart"/>
    <w:r>
      <w:rPr>
        <w:sz w:val="14"/>
        <w:szCs w:val="14"/>
      </w:rPr>
      <w:t>comply</w:t>
    </w:r>
    <w:proofErr w:type="spellEnd"/>
    <w:r>
      <w:rPr>
        <w:sz w:val="14"/>
        <w:szCs w:val="14"/>
      </w:rPr>
      <w:t xml:space="preserve"> </w:t>
    </w:r>
    <w:proofErr w:type="spellStart"/>
    <w:r>
      <w:rPr>
        <w:sz w:val="14"/>
        <w:szCs w:val="14"/>
      </w:rPr>
      <w:t>with</w:t>
    </w:r>
    <w:proofErr w:type="spellEnd"/>
    <w:r>
      <w:rPr>
        <w:sz w:val="14"/>
        <w:szCs w:val="14"/>
      </w:rPr>
      <w:t xml:space="preserve"> </w:t>
    </w:r>
    <w:proofErr w:type="spellStart"/>
    <w:r>
      <w:rPr>
        <w:sz w:val="14"/>
        <w:szCs w:val="14"/>
      </w:rPr>
      <w:t>these</w:t>
    </w:r>
    <w:proofErr w:type="spellEnd"/>
    <w:r>
      <w:rPr>
        <w:sz w:val="14"/>
        <w:szCs w:val="14"/>
      </w:rPr>
      <w:t xml:space="preserve"> </w:t>
    </w:r>
    <w:proofErr w:type="spellStart"/>
    <w:r>
      <w:rPr>
        <w:sz w:val="14"/>
        <w:szCs w:val="14"/>
      </w:rPr>
      <w:t>terms</w:t>
    </w:r>
    <w:proofErr w:type="spellEnd"/>
    <w:r>
      <w:rPr>
        <w:sz w:val="14"/>
        <w:szCs w:val="14"/>
      </w:rPr>
      <w:t xml:space="preserve"> </w:t>
    </w:r>
    <w:proofErr w:type="spellStart"/>
    <w:r>
      <w:rPr>
        <w:sz w:val="14"/>
        <w:szCs w:val="14"/>
      </w:rPr>
      <w:t>is</w:t>
    </w:r>
    <w:proofErr w:type="spellEnd"/>
    <w:r>
      <w:rPr>
        <w:sz w:val="14"/>
        <w:szCs w:val="14"/>
      </w:rPr>
      <w:t xml:space="preserve"> not </w:t>
    </w:r>
    <w:proofErr w:type="spellStart"/>
    <w:r>
      <w:rPr>
        <w:sz w:val="14"/>
        <w:szCs w:val="14"/>
      </w:rPr>
      <w:t>permitted</w:t>
    </w:r>
    <w:proofErr w:type="spellEnd"/>
    <w:r>
      <w:rPr>
        <w:sz w:val="14"/>
        <w:szCs w:val="1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82438" w14:textId="77777777" w:rsidR="00D57CFE" w:rsidRDefault="00000000">
    <w:pPr>
      <w:ind w:left="432"/>
      <w:jc w:val="center"/>
      <w:rPr>
        <w:sz w:val="14"/>
        <w:szCs w:val="14"/>
      </w:rPr>
    </w:pPr>
    <w:proofErr w:type="spellStart"/>
    <w:r>
      <w:rPr>
        <w:sz w:val="14"/>
        <w:szCs w:val="14"/>
      </w:rPr>
      <w:t>Copyright</w:t>
    </w:r>
    <w:proofErr w:type="spellEnd"/>
    <w:r>
      <w:rPr>
        <w:sz w:val="14"/>
        <w:szCs w:val="14"/>
      </w:rPr>
      <w:t xml:space="preserve"> © Universitas Muhammadiyah Sidoarjo. </w:t>
    </w:r>
    <w:proofErr w:type="spellStart"/>
    <w:r>
      <w:rPr>
        <w:sz w:val="14"/>
        <w:szCs w:val="14"/>
      </w:rPr>
      <w:t>This</w:t>
    </w:r>
    <w:proofErr w:type="spellEnd"/>
    <w:r>
      <w:rPr>
        <w:sz w:val="14"/>
        <w:szCs w:val="14"/>
      </w:rPr>
      <w:t xml:space="preserve"> </w:t>
    </w:r>
    <w:proofErr w:type="spellStart"/>
    <w:r>
      <w:rPr>
        <w:sz w:val="14"/>
        <w:szCs w:val="14"/>
      </w:rPr>
      <w:t>preprint</w:t>
    </w:r>
    <w:proofErr w:type="spellEnd"/>
    <w:r>
      <w:rPr>
        <w:sz w:val="14"/>
        <w:szCs w:val="14"/>
      </w:rPr>
      <w:t xml:space="preserve"> </w:t>
    </w:r>
    <w:proofErr w:type="spellStart"/>
    <w:r>
      <w:rPr>
        <w:sz w:val="14"/>
        <w:szCs w:val="14"/>
      </w:rPr>
      <w:t>is</w:t>
    </w:r>
    <w:proofErr w:type="spellEnd"/>
    <w:r>
      <w:rPr>
        <w:sz w:val="14"/>
        <w:szCs w:val="14"/>
      </w:rPr>
      <w:t xml:space="preserve"> </w:t>
    </w:r>
    <w:proofErr w:type="spellStart"/>
    <w:r>
      <w:rPr>
        <w:sz w:val="14"/>
        <w:szCs w:val="14"/>
      </w:rPr>
      <w:t>protected</w:t>
    </w:r>
    <w:proofErr w:type="spellEnd"/>
    <w:r>
      <w:rPr>
        <w:sz w:val="14"/>
        <w:szCs w:val="14"/>
      </w:rPr>
      <w:t xml:space="preserve"> </w:t>
    </w:r>
    <w:proofErr w:type="spellStart"/>
    <w:r>
      <w:rPr>
        <w:sz w:val="14"/>
        <w:szCs w:val="14"/>
      </w:rPr>
      <w:t>by</w:t>
    </w:r>
    <w:proofErr w:type="spellEnd"/>
    <w:r>
      <w:rPr>
        <w:sz w:val="14"/>
        <w:szCs w:val="14"/>
      </w:rPr>
      <w:t xml:space="preserve"> </w:t>
    </w:r>
    <w:proofErr w:type="spellStart"/>
    <w:r>
      <w:rPr>
        <w:sz w:val="14"/>
        <w:szCs w:val="14"/>
      </w:rPr>
      <w:t>copyright</w:t>
    </w:r>
    <w:proofErr w:type="spellEnd"/>
    <w:r>
      <w:rPr>
        <w:sz w:val="14"/>
        <w:szCs w:val="14"/>
      </w:rPr>
      <w:t xml:space="preserve"> </w:t>
    </w:r>
    <w:proofErr w:type="spellStart"/>
    <w:r>
      <w:rPr>
        <w:sz w:val="14"/>
        <w:szCs w:val="14"/>
      </w:rPr>
      <w:t>held</w:t>
    </w:r>
    <w:proofErr w:type="spellEnd"/>
    <w:r>
      <w:rPr>
        <w:sz w:val="14"/>
        <w:szCs w:val="14"/>
      </w:rPr>
      <w:t xml:space="preserve"> </w:t>
    </w:r>
    <w:proofErr w:type="spellStart"/>
    <w:r>
      <w:rPr>
        <w:sz w:val="14"/>
        <w:szCs w:val="14"/>
      </w:rPr>
      <w:t>by</w:t>
    </w:r>
    <w:proofErr w:type="spellEnd"/>
    <w:r>
      <w:rPr>
        <w:sz w:val="14"/>
        <w:szCs w:val="14"/>
      </w:rPr>
      <w:t xml:space="preserve"> Universitas Muhammadiyah Sidoarjo </w:t>
    </w:r>
    <w:proofErr w:type="spellStart"/>
    <w:r>
      <w:rPr>
        <w:sz w:val="14"/>
        <w:szCs w:val="14"/>
      </w:rPr>
      <w:t>and</w:t>
    </w:r>
    <w:proofErr w:type="spellEnd"/>
    <w:r>
      <w:rPr>
        <w:sz w:val="14"/>
        <w:szCs w:val="14"/>
      </w:rPr>
      <w:t xml:space="preserve"> </w:t>
    </w:r>
    <w:proofErr w:type="spellStart"/>
    <w:r>
      <w:rPr>
        <w:sz w:val="14"/>
        <w:szCs w:val="14"/>
      </w:rPr>
      <w:t>is</w:t>
    </w:r>
    <w:proofErr w:type="spellEnd"/>
    <w:r>
      <w:rPr>
        <w:sz w:val="14"/>
        <w:szCs w:val="14"/>
      </w:rPr>
      <w:t xml:space="preserve"> </w:t>
    </w:r>
    <w:proofErr w:type="spellStart"/>
    <w:r>
      <w:rPr>
        <w:sz w:val="14"/>
        <w:szCs w:val="14"/>
      </w:rPr>
      <w:t>distributed</w:t>
    </w:r>
    <w:proofErr w:type="spellEnd"/>
    <w:r>
      <w:rPr>
        <w:sz w:val="14"/>
        <w:szCs w:val="14"/>
      </w:rPr>
      <w:t xml:space="preserve"> </w:t>
    </w:r>
    <w:proofErr w:type="spellStart"/>
    <w:r>
      <w:rPr>
        <w:sz w:val="14"/>
        <w:szCs w:val="14"/>
      </w:rPr>
      <w:t>under</w:t>
    </w:r>
    <w:proofErr w:type="spellEnd"/>
    <w:r>
      <w:rPr>
        <w:sz w:val="14"/>
        <w:szCs w:val="14"/>
      </w:rPr>
      <w:t xml:space="preserve"> </w:t>
    </w:r>
    <w:proofErr w:type="spellStart"/>
    <w:r>
      <w:rPr>
        <w:sz w:val="14"/>
        <w:szCs w:val="14"/>
      </w:rPr>
      <w:t>the</w:t>
    </w:r>
    <w:proofErr w:type="spellEnd"/>
    <w:r>
      <w:rPr>
        <w:sz w:val="14"/>
        <w:szCs w:val="14"/>
      </w:rPr>
      <w:t xml:space="preserve"> </w:t>
    </w:r>
    <w:proofErr w:type="spellStart"/>
    <w:r>
      <w:rPr>
        <w:sz w:val="14"/>
        <w:szCs w:val="14"/>
      </w:rPr>
      <w:t>Creative</w:t>
    </w:r>
    <w:proofErr w:type="spellEnd"/>
    <w:r>
      <w:rPr>
        <w:sz w:val="14"/>
        <w:szCs w:val="14"/>
      </w:rPr>
      <w:t xml:space="preserve"> </w:t>
    </w:r>
    <w:proofErr w:type="spellStart"/>
    <w:r>
      <w:rPr>
        <w:sz w:val="14"/>
        <w:szCs w:val="14"/>
      </w:rPr>
      <w:t>Commons</w:t>
    </w:r>
    <w:proofErr w:type="spellEnd"/>
    <w:r>
      <w:rPr>
        <w:sz w:val="14"/>
        <w:szCs w:val="14"/>
      </w:rPr>
      <w:t xml:space="preserve"> </w:t>
    </w:r>
    <w:proofErr w:type="spellStart"/>
    <w:r>
      <w:rPr>
        <w:sz w:val="14"/>
        <w:szCs w:val="14"/>
      </w:rPr>
      <w:t>Attribution</w:t>
    </w:r>
    <w:proofErr w:type="spellEnd"/>
    <w:r>
      <w:rPr>
        <w:sz w:val="14"/>
        <w:szCs w:val="14"/>
      </w:rPr>
      <w:t xml:space="preserve"> </w:t>
    </w:r>
    <w:proofErr w:type="spellStart"/>
    <w:r>
      <w:rPr>
        <w:sz w:val="14"/>
        <w:szCs w:val="14"/>
      </w:rPr>
      <w:t>License</w:t>
    </w:r>
    <w:proofErr w:type="spellEnd"/>
    <w:r>
      <w:rPr>
        <w:sz w:val="14"/>
        <w:szCs w:val="14"/>
      </w:rPr>
      <w:t xml:space="preserve"> (CC BY). </w:t>
    </w:r>
    <w:proofErr w:type="spellStart"/>
    <w:r>
      <w:rPr>
        <w:sz w:val="14"/>
        <w:szCs w:val="14"/>
      </w:rPr>
      <w:t>Users</w:t>
    </w:r>
    <w:proofErr w:type="spellEnd"/>
    <w:r>
      <w:rPr>
        <w:sz w:val="14"/>
        <w:szCs w:val="14"/>
      </w:rPr>
      <w:t xml:space="preserve"> </w:t>
    </w:r>
    <w:proofErr w:type="spellStart"/>
    <w:r>
      <w:rPr>
        <w:sz w:val="14"/>
        <w:szCs w:val="14"/>
      </w:rPr>
      <w:t>may</w:t>
    </w:r>
    <w:proofErr w:type="spellEnd"/>
    <w:r>
      <w:rPr>
        <w:sz w:val="14"/>
        <w:szCs w:val="14"/>
      </w:rPr>
      <w:t xml:space="preserve"> </w:t>
    </w:r>
    <w:proofErr w:type="spellStart"/>
    <w:r>
      <w:rPr>
        <w:sz w:val="14"/>
        <w:szCs w:val="14"/>
      </w:rPr>
      <w:t>share</w:t>
    </w:r>
    <w:proofErr w:type="spellEnd"/>
    <w:r>
      <w:rPr>
        <w:sz w:val="14"/>
        <w:szCs w:val="14"/>
      </w:rPr>
      <w:t xml:space="preserve">, </w:t>
    </w:r>
    <w:proofErr w:type="spellStart"/>
    <w:r>
      <w:rPr>
        <w:sz w:val="14"/>
        <w:szCs w:val="14"/>
      </w:rPr>
      <w:t>distribute</w:t>
    </w:r>
    <w:proofErr w:type="spellEnd"/>
    <w:r>
      <w:rPr>
        <w:sz w:val="14"/>
        <w:szCs w:val="14"/>
      </w:rPr>
      <w:t xml:space="preserve">, </w:t>
    </w:r>
    <w:proofErr w:type="spellStart"/>
    <w:r>
      <w:rPr>
        <w:sz w:val="14"/>
        <w:szCs w:val="14"/>
      </w:rPr>
      <w:t>or</w:t>
    </w:r>
    <w:proofErr w:type="spellEnd"/>
    <w:r>
      <w:rPr>
        <w:sz w:val="14"/>
        <w:szCs w:val="14"/>
      </w:rPr>
      <w:t xml:space="preserve"> </w:t>
    </w:r>
    <w:proofErr w:type="spellStart"/>
    <w:r>
      <w:rPr>
        <w:sz w:val="14"/>
        <w:szCs w:val="14"/>
      </w:rPr>
      <w:t>reproduce</w:t>
    </w:r>
    <w:proofErr w:type="spellEnd"/>
    <w:r>
      <w:rPr>
        <w:sz w:val="14"/>
        <w:szCs w:val="14"/>
      </w:rPr>
      <w:t xml:space="preserve"> </w:t>
    </w:r>
    <w:proofErr w:type="spellStart"/>
    <w:r>
      <w:rPr>
        <w:sz w:val="14"/>
        <w:szCs w:val="14"/>
      </w:rPr>
      <w:t>the</w:t>
    </w:r>
    <w:proofErr w:type="spellEnd"/>
    <w:r>
      <w:rPr>
        <w:sz w:val="14"/>
        <w:szCs w:val="14"/>
      </w:rPr>
      <w:t xml:space="preserve"> </w:t>
    </w:r>
    <w:proofErr w:type="spellStart"/>
    <w:r>
      <w:rPr>
        <w:sz w:val="14"/>
        <w:szCs w:val="14"/>
      </w:rPr>
      <w:t>work</w:t>
    </w:r>
    <w:proofErr w:type="spellEnd"/>
    <w:r>
      <w:rPr>
        <w:sz w:val="14"/>
        <w:szCs w:val="14"/>
      </w:rPr>
      <w:t xml:space="preserve"> as long as </w:t>
    </w:r>
    <w:proofErr w:type="spellStart"/>
    <w:r>
      <w:rPr>
        <w:sz w:val="14"/>
        <w:szCs w:val="14"/>
      </w:rPr>
      <w:t>the</w:t>
    </w:r>
    <w:proofErr w:type="spellEnd"/>
    <w:r>
      <w:rPr>
        <w:sz w:val="14"/>
        <w:szCs w:val="14"/>
      </w:rPr>
      <w:t xml:space="preserve"> </w:t>
    </w:r>
    <w:proofErr w:type="spellStart"/>
    <w:r>
      <w:rPr>
        <w:sz w:val="14"/>
        <w:szCs w:val="14"/>
      </w:rPr>
      <w:t>original</w:t>
    </w:r>
    <w:proofErr w:type="spellEnd"/>
    <w:r>
      <w:rPr>
        <w:sz w:val="14"/>
        <w:szCs w:val="14"/>
      </w:rPr>
      <w:t xml:space="preserve"> </w:t>
    </w:r>
    <w:proofErr w:type="spellStart"/>
    <w:r>
      <w:rPr>
        <w:sz w:val="14"/>
        <w:szCs w:val="14"/>
      </w:rPr>
      <w:t>author</w:t>
    </w:r>
    <w:proofErr w:type="spellEnd"/>
    <w:r>
      <w:rPr>
        <w:sz w:val="14"/>
        <w:szCs w:val="14"/>
      </w:rPr>
      <w:t xml:space="preserve">(s) </w:t>
    </w:r>
    <w:proofErr w:type="spellStart"/>
    <w:r>
      <w:rPr>
        <w:sz w:val="14"/>
        <w:szCs w:val="14"/>
      </w:rPr>
      <w:t>and</w:t>
    </w:r>
    <w:proofErr w:type="spellEnd"/>
    <w:r>
      <w:rPr>
        <w:sz w:val="14"/>
        <w:szCs w:val="14"/>
      </w:rPr>
      <w:t xml:space="preserve"> </w:t>
    </w:r>
    <w:proofErr w:type="spellStart"/>
    <w:r>
      <w:rPr>
        <w:sz w:val="14"/>
        <w:szCs w:val="14"/>
      </w:rPr>
      <w:t>copyright</w:t>
    </w:r>
    <w:proofErr w:type="spellEnd"/>
    <w:r>
      <w:rPr>
        <w:sz w:val="14"/>
        <w:szCs w:val="14"/>
      </w:rPr>
      <w:t xml:space="preserve"> </w:t>
    </w:r>
    <w:proofErr w:type="spellStart"/>
    <w:r>
      <w:rPr>
        <w:sz w:val="14"/>
        <w:szCs w:val="14"/>
      </w:rPr>
      <w:t>holder</w:t>
    </w:r>
    <w:proofErr w:type="spellEnd"/>
    <w:r>
      <w:rPr>
        <w:sz w:val="14"/>
        <w:szCs w:val="14"/>
      </w:rPr>
      <w:t xml:space="preserve"> are </w:t>
    </w:r>
    <w:proofErr w:type="spellStart"/>
    <w:r>
      <w:rPr>
        <w:sz w:val="14"/>
        <w:szCs w:val="14"/>
      </w:rPr>
      <w:t>credited</w:t>
    </w:r>
    <w:proofErr w:type="spellEnd"/>
    <w:r>
      <w:rPr>
        <w:sz w:val="14"/>
        <w:szCs w:val="14"/>
      </w:rPr>
      <w:t xml:space="preserve">, </w:t>
    </w:r>
    <w:proofErr w:type="spellStart"/>
    <w:r>
      <w:rPr>
        <w:sz w:val="14"/>
        <w:szCs w:val="14"/>
      </w:rPr>
      <w:t>and</w:t>
    </w:r>
    <w:proofErr w:type="spellEnd"/>
    <w:r>
      <w:rPr>
        <w:sz w:val="14"/>
        <w:szCs w:val="14"/>
      </w:rPr>
      <w:t xml:space="preserve"> </w:t>
    </w:r>
    <w:proofErr w:type="spellStart"/>
    <w:r>
      <w:rPr>
        <w:sz w:val="14"/>
        <w:szCs w:val="14"/>
      </w:rPr>
      <w:t>the</w:t>
    </w:r>
    <w:proofErr w:type="spellEnd"/>
    <w:r>
      <w:rPr>
        <w:sz w:val="14"/>
        <w:szCs w:val="14"/>
      </w:rPr>
      <w:t xml:space="preserve"> </w:t>
    </w:r>
    <w:proofErr w:type="spellStart"/>
    <w:r>
      <w:rPr>
        <w:sz w:val="14"/>
        <w:szCs w:val="14"/>
      </w:rPr>
      <w:t>preprint</w:t>
    </w:r>
    <w:proofErr w:type="spellEnd"/>
    <w:r>
      <w:rPr>
        <w:sz w:val="14"/>
        <w:szCs w:val="14"/>
      </w:rPr>
      <w:t xml:space="preserve"> server </w:t>
    </w:r>
    <w:proofErr w:type="spellStart"/>
    <w:r>
      <w:rPr>
        <w:sz w:val="14"/>
        <w:szCs w:val="14"/>
      </w:rPr>
      <w:t>is</w:t>
    </w:r>
    <w:proofErr w:type="spellEnd"/>
    <w:r>
      <w:rPr>
        <w:sz w:val="14"/>
        <w:szCs w:val="14"/>
      </w:rPr>
      <w:t xml:space="preserve"> </w:t>
    </w:r>
    <w:proofErr w:type="spellStart"/>
    <w:r>
      <w:rPr>
        <w:sz w:val="14"/>
        <w:szCs w:val="14"/>
      </w:rPr>
      <w:t>cited</w:t>
    </w:r>
    <w:proofErr w:type="spellEnd"/>
    <w:r>
      <w:rPr>
        <w:sz w:val="14"/>
        <w:szCs w:val="14"/>
      </w:rPr>
      <w:t xml:space="preserve"> per </w:t>
    </w:r>
    <w:proofErr w:type="spellStart"/>
    <w:r>
      <w:rPr>
        <w:sz w:val="14"/>
        <w:szCs w:val="14"/>
      </w:rPr>
      <w:t>academic</w:t>
    </w:r>
    <w:proofErr w:type="spellEnd"/>
    <w:r>
      <w:rPr>
        <w:sz w:val="14"/>
        <w:szCs w:val="14"/>
      </w:rPr>
      <w:t xml:space="preserve"> </w:t>
    </w:r>
    <w:proofErr w:type="spellStart"/>
    <w:r>
      <w:rPr>
        <w:sz w:val="14"/>
        <w:szCs w:val="14"/>
      </w:rPr>
      <w:t>standards</w:t>
    </w:r>
    <w:proofErr w:type="spellEnd"/>
    <w:r>
      <w:rPr>
        <w:sz w:val="14"/>
        <w:szCs w:val="14"/>
      </w:rPr>
      <w:t>.</w:t>
    </w:r>
  </w:p>
  <w:p w14:paraId="6ED25EC5" w14:textId="77777777" w:rsidR="00D57CFE" w:rsidRDefault="00000000">
    <w:pPr>
      <w:ind w:left="432"/>
      <w:jc w:val="center"/>
      <w:rPr>
        <w:sz w:val="14"/>
        <w:szCs w:val="14"/>
      </w:rPr>
    </w:pPr>
    <w:proofErr w:type="spellStart"/>
    <w:r>
      <w:rPr>
        <w:sz w:val="14"/>
        <w:szCs w:val="14"/>
      </w:rPr>
      <w:t>Authors</w:t>
    </w:r>
    <w:proofErr w:type="spellEnd"/>
    <w:r>
      <w:rPr>
        <w:sz w:val="14"/>
        <w:szCs w:val="14"/>
      </w:rPr>
      <w:t xml:space="preserve"> </w:t>
    </w:r>
    <w:proofErr w:type="spellStart"/>
    <w:r>
      <w:rPr>
        <w:sz w:val="14"/>
        <w:szCs w:val="14"/>
      </w:rPr>
      <w:t>retain</w:t>
    </w:r>
    <w:proofErr w:type="spellEnd"/>
    <w:r>
      <w:rPr>
        <w:sz w:val="14"/>
        <w:szCs w:val="14"/>
      </w:rPr>
      <w:t xml:space="preserve"> </w:t>
    </w:r>
    <w:proofErr w:type="spellStart"/>
    <w:r>
      <w:rPr>
        <w:sz w:val="14"/>
        <w:szCs w:val="14"/>
      </w:rPr>
      <w:t>the</w:t>
    </w:r>
    <w:proofErr w:type="spellEnd"/>
    <w:r>
      <w:rPr>
        <w:sz w:val="14"/>
        <w:szCs w:val="14"/>
      </w:rPr>
      <w:t xml:space="preserve"> </w:t>
    </w:r>
    <w:proofErr w:type="spellStart"/>
    <w:r>
      <w:rPr>
        <w:sz w:val="14"/>
        <w:szCs w:val="14"/>
      </w:rPr>
      <w:t>right</w:t>
    </w:r>
    <w:proofErr w:type="spellEnd"/>
    <w:r>
      <w:rPr>
        <w:sz w:val="14"/>
        <w:szCs w:val="14"/>
      </w:rPr>
      <w:t xml:space="preserve"> </w:t>
    </w:r>
    <w:proofErr w:type="spellStart"/>
    <w:r>
      <w:rPr>
        <w:sz w:val="14"/>
        <w:szCs w:val="14"/>
      </w:rPr>
      <w:t>to</w:t>
    </w:r>
    <w:proofErr w:type="spellEnd"/>
    <w:r>
      <w:rPr>
        <w:sz w:val="14"/>
        <w:szCs w:val="14"/>
      </w:rPr>
      <w:t xml:space="preserve"> </w:t>
    </w:r>
    <w:proofErr w:type="spellStart"/>
    <w:r>
      <w:rPr>
        <w:sz w:val="14"/>
        <w:szCs w:val="14"/>
      </w:rPr>
      <w:t>publish</w:t>
    </w:r>
    <w:proofErr w:type="spellEnd"/>
    <w:r>
      <w:rPr>
        <w:sz w:val="14"/>
        <w:szCs w:val="14"/>
      </w:rPr>
      <w:t xml:space="preserve"> </w:t>
    </w:r>
    <w:proofErr w:type="spellStart"/>
    <w:r>
      <w:rPr>
        <w:sz w:val="14"/>
        <w:szCs w:val="14"/>
      </w:rPr>
      <w:t>their</w:t>
    </w:r>
    <w:proofErr w:type="spellEnd"/>
    <w:r>
      <w:rPr>
        <w:sz w:val="14"/>
        <w:szCs w:val="14"/>
      </w:rPr>
      <w:t xml:space="preserve"> </w:t>
    </w:r>
    <w:proofErr w:type="spellStart"/>
    <w:r>
      <w:rPr>
        <w:sz w:val="14"/>
        <w:szCs w:val="14"/>
      </w:rPr>
      <w:t>work</w:t>
    </w:r>
    <w:proofErr w:type="spellEnd"/>
    <w:r>
      <w:rPr>
        <w:sz w:val="14"/>
        <w:szCs w:val="14"/>
      </w:rPr>
      <w:t xml:space="preserve"> in </w:t>
    </w:r>
    <w:proofErr w:type="spellStart"/>
    <w:r>
      <w:rPr>
        <w:sz w:val="14"/>
        <w:szCs w:val="14"/>
      </w:rPr>
      <w:t>academic</w:t>
    </w:r>
    <w:proofErr w:type="spellEnd"/>
    <w:r>
      <w:rPr>
        <w:sz w:val="14"/>
        <w:szCs w:val="14"/>
      </w:rPr>
      <w:t xml:space="preserve"> </w:t>
    </w:r>
    <w:proofErr w:type="spellStart"/>
    <w:r>
      <w:rPr>
        <w:sz w:val="14"/>
        <w:szCs w:val="14"/>
      </w:rPr>
      <w:t>journals</w:t>
    </w:r>
    <w:proofErr w:type="spellEnd"/>
    <w:r>
      <w:rPr>
        <w:sz w:val="14"/>
        <w:szCs w:val="14"/>
      </w:rPr>
      <w:t xml:space="preserve"> </w:t>
    </w:r>
    <w:proofErr w:type="spellStart"/>
    <w:r>
      <w:rPr>
        <w:sz w:val="14"/>
        <w:szCs w:val="14"/>
      </w:rPr>
      <w:t>where</w:t>
    </w:r>
    <w:proofErr w:type="spellEnd"/>
    <w:r>
      <w:rPr>
        <w:sz w:val="14"/>
        <w:szCs w:val="14"/>
      </w:rPr>
      <w:t xml:space="preserve"> </w:t>
    </w:r>
    <w:proofErr w:type="spellStart"/>
    <w:r>
      <w:rPr>
        <w:sz w:val="14"/>
        <w:szCs w:val="14"/>
      </w:rPr>
      <w:t>copyright</w:t>
    </w:r>
    <w:proofErr w:type="spellEnd"/>
    <w:r>
      <w:rPr>
        <w:sz w:val="14"/>
        <w:szCs w:val="14"/>
      </w:rPr>
      <w:t xml:space="preserve"> </w:t>
    </w:r>
    <w:proofErr w:type="spellStart"/>
    <w:r>
      <w:rPr>
        <w:sz w:val="14"/>
        <w:szCs w:val="14"/>
      </w:rPr>
      <w:t>remains</w:t>
    </w:r>
    <w:proofErr w:type="spellEnd"/>
    <w:r>
      <w:rPr>
        <w:sz w:val="14"/>
        <w:szCs w:val="14"/>
      </w:rPr>
      <w:t xml:space="preserve"> </w:t>
    </w:r>
    <w:proofErr w:type="spellStart"/>
    <w:r>
      <w:rPr>
        <w:sz w:val="14"/>
        <w:szCs w:val="14"/>
      </w:rPr>
      <w:t>with</w:t>
    </w:r>
    <w:proofErr w:type="spellEnd"/>
    <w:r>
      <w:rPr>
        <w:sz w:val="14"/>
        <w:szCs w:val="14"/>
      </w:rPr>
      <w:t xml:space="preserve"> </w:t>
    </w:r>
    <w:proofErr w:type="spellStart"/>
    <w:r>
      <w:rPr>
        <w:sz w:val="14"/>
        <w:szCs w:val="14"/>
      </w:rPr>
      <w:t>them</w:t>
    </w:r>
    <w:proofErr w:type="spellEnd"/>
    <w:r>
      <w:rPr>
        <w:sz w:val="14"/>
        <w:szCs w:val="14"/>
      </w:rPr>
      <w:t xml:space="preserve">. Any </w:t>
    </w:r>
    <w:proofErr w:type="spellStart"/>
    <w:r>
      <w:rPr>
        <w:sz w:val="14"/>
        <w:szCs w:val="14"/>
      </w:rPr>
      <w:t>use</w:t>
    </w:r>
    <w:proofErr w:type="spellEnd"/>
    <w:r>
      <w:rPr>
        <w:sz w:val="14"/>
        <w:szCs w:val="14"/>
      </w:rPr>
      <w:t xml:space="preserve">, </w:t>
    </w:r>
    <w:proofErr w:type="spellStart"/>
    <w:r>
      <w:rPr>
        <w:sz w:val="14"/>
        <w:szCs w:val="14"/>
      </w:rPr>
      <w:t>distribution</w:t>
    </w:r>
    <w:proofErr w:type="spellEnd"/>
    <w:r>
      <w:rPr>
        <w:sz w:val="14"/>
        <w:szCs w:val="14"/>
      </w:rPr>
      <w:t xml:space="preserve">, </w:t>
    </w:r>
    <w:proofErr w:type="spellStart"/>
    <w:r>
      <w:rPr>
        <w:sz w:val="14"/>
        <w:szCs w:val="14"/>
      </w:rPr>
      <w:t>or</w:t>
    </w:r>
    <w:proofErr w:type="spellEnd"/>
    <w:r>
      <w:rPr>
        <w:sz w:val="14"/>
        <w:szCs w:val="14"/>
      </w:rPr>
      <w:t xml:space="preserve"> </w:t>
    </w:r>
    <w:proofErr w:type="spellStart"/>
    <w:r>
      <w:rPr>
        <w:sz w:val="14"/>
        <w:szCs w:val="14"/>
      </w:rPr>
      <w:t>reproduction</w:t>
    </w:r>
    <w:proofErr w:type="spellEnd"/>
    <w:r>
      <w:rPr>
        <w:sz w:val="14"/>
        <w:szCs w:val="14"/>
      </w:rPr>
      <w:t xml:space="preserve"> </w:t>
    </w:r>
    <w:proofErr w:type="spellStart"/>
    <w:r>
      <w:rPr>
        <w:sz w:val="14"/>
        <w:szCs w:val="14"/>
      </w:rPr>
      <w:t>that</w:t>
    </w:r>
    <w:proofErr w:type="spellEnd"/>
    <w:r>
      <w:rPr>
        <w:sz w:val="14"/>
        <w:szCs w:val="14"/>
      </w:rPr>
      <w:t xml:space="preserve"> </w:t>
    </w:r>
    <w:proofErr w:type="spellStart"/>
    <w:r>
      <w:rPr>
        <w:sz w:val="14"/>
        <w:szCs w:val="14"/>
      </w:rPr>
      <w:t>does</w:t>
    </w:r>
    <w:proofErr w:type="spellEnd"/>
    <w:r>
      <w:rPr>
        <w:sz w:val="14"/>
        <w:szCs w:val="14"/>
      </w:rPr>
      <w:t xml:space="preserve"> not </w:t>
    </w:r>
    <w:proofErr w:type="spellStart"/>
    <w:r>
      <w:rPr>
        <w:sz w:val="14"/>
        <w:szCs w:val="14"/>
      </w:rPr>
      <w:t>comply</w:t>
    </w:r>
    <w:proofErr w:type="spellEnd"/>
    <w:r>
      <w:rPr>
        <w:sz w:val="14"/>
        <w:szCs w:val="14"/>
      </w:rPr>
      <w:t xml:space="preserve"> </w:t>
    </w:r>
    <w:proofErr w:type="spellStart"/>
    <w:r>
      <w:rPr>
        <w:sz w:val="14"/>
        <w:szCs w:val="14"/>
      </w:rPr>
      <w:t>with</w:t>
    </w:r>
    <w:proofErr w:type="spellEnd"/>
    <w:r>
      <w:rPr>
        <w:sz w:val="14"/>
        <w:szCs w:val="14"/>
      </w:rPr>
      <w:t xml:space="preserve"> </w:t>
    </w:r>
    <w:proofErr w:type="spellStart"/>
    <w:r>
      <w:rPr>
        <w:sz w:val="14"/>
        <w:szCs w:val="14"/>
      </w:rPr>
      <w:t>these</w:t>
    </w:r>
    <w:proofErr w:type="spellEnd"/>
    <w:r>
      <w:rPr>
        <w:sz w:val="14"/>
        <w:szCs w:val="14"/>
      </w:rPr>
      <w:t xml:space="preserve"> </w:t>
    </w:r>
    <w:proofErr w:type="spellStart"/>
    <w:r>
      <w:rPr>
        <w:sz w:val="14"/>
        <w:szCs w:val="14"/>
      </w:rPr>
      <w:t>terms</w:t>
    </w:r>
    <w:proofErr w:type="spellEnd"/>
    <w:r>
      <w:rPr>
        <w:sz w:val="14"/>
        <w:szCs w:val="14"/>
      </w:rPr>
      <w:t xml:space="preserve"> </w:t>
    </w:r>
    <w:proofErr w:type="spellStart"/>
    <w:r>
      <w:rPr>
        <w:sz w:val="14"/>
        <w:szCs w:val="14"/>
      </w:rPr>
      <w:t>is</w:t>
    </w:r>
    <w:proofErr w:type="spellEnd"/>
    <w:r>
      <w:rPr>
        <w:sz w:val="14"/>
        <w:szCs w:val="14"/>
      </w:rPr>
      <w:t xml:space="preserve"> not </w:t>
    </w:r>
    <w:proofErr w:type="spellStart"/>
    <w:r>
      <w:rPr>
        <w:sz w:val="14"/>
        <w:szCs w:val="14"/>
      </w:rPr>
      <w:t>permitted</w:t>
    </w:r>
    <w:proofErr w:type="spellEnd"/>
    <w:r>
      <w:rPr>
        <w:sz w:val="14"/>
        <w:szCs w:val="1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79E5F" w14:textId="77777777" w:rsidR="00D57CFE" w:rsidRDefault="00000000">
    <w:pPr>
      <w:ind w:left="432"/>
      <w:jc w:val="center"/>
      <w:rPr>
        <w:rFonts w:ascii="Times" w:eastAsia="Times" w:hAnsi="Times" w:cs="Times"/>
        <w:sz w:val="14"/>
        <w:szCs w:val="14"/>
      </w:rPr>
    </w:pPr>
    <w:proofErr w:type="spellStart"/>
    <w:r>
      <w:rPr>
        <w:rFonts w:ascii="Times" w:eastAsia="Times" w:hAnsi="Times" w:cs="Times"/>
        <w:sz w:val="14"/>
        <w:szCs w:val="14"/>
      </w:rPr>
      <w:t>Copyright</w:t>
    </w:r>
    <w:proofErr w:type="spellEnd"/>
    <w:r>
      <w:rPr>
        <w:rFonts w:ascii="Times" w:eastAsia="Times" w:hAnsi="Times" w:cs="Times"/>
        <w:sz w:val="14"/>
        <w:szCs w:val="14"/>
      </w:rPr>
      <w:t xml:space="preserve"> © Universitas Muhammadiyah Sidoarjo. </w:t>
    </w:r>
    <w:proofErr w:type="spellStart"/>
    <w:r>
      <w:rPr>
        <w:rFonts w:ascii="Times" w:eastAsia="Times" w:hAnsi="Times" w:cs="Times"/>
        <w:sz w:val="14"/>
        <w:szCs w:val="14"/>
      </w:rPr>
      <w:t>This</w:t>
    </w:r>
    <w:proofErr w:type="spellEnd"/>
    <w:r>
      <w:rPr>
        <w:rFonts w:ascii="Times" w:eastAsia="Times" w:hAnsi="Times" w:cs="Times"/>
        <w:sz w:val="14"/>
        <w:szCs w:val="14"/>
      </w:rPr>
      <w:t xml:space="preserve"> </w:t>
    </w:r>
    <w:proofErr w:type="spellStart"/>
    <w:r>
      <w:rPr>
        <w:rFonts w:ascii="Times" w:eastAsia="Times" w:hAnsi="Times" w:cs="Times"/>
        <w:sz w:val="14"/>
        <w:szCs w:val="14"/>
      </w:rPr>
      <w:t>preprint</w:t>
    </w:r>
    <w:proofErr w:type="spellEnd"/>
    <w:r>
      <w:rPr>
        <w:rFonts w:ascii="Times" w:eastAsia="Times" w:hAnsi="Times" w:cs="Times"/>
        <w:sz w:val="14"/>
        <w:szCs w:val="14"/>
      </w:rPr>
      <w:t xml:space="preserve"> </w:t>
    </w:r>
    <w:proofErr w:type="spellStart"/>
    <w:r>
      <w:rPr>
        <w:rFonts w:ascii="Times" w:eastAsia="Times" w:hAnsi="Times" w:cs="Times"/>
        <w:sz w:val="14"/>
        <w:szCs w:val="14"/>
      </w:rPr>
      <w:t>is</w:t>
    </w:r>
    <w:proofErr w:type="spellEnd"/>
    <w:r>
      <w:rPr>
        <w:rFonts w:ascii="Times" w:eastAsia="Times" w:hAnsi="Times" w:cs="Times"/>
        <w:sz w:val="14"/>
        <w:szCs w:val="14"/>
      </w:rPr>
      <w:t xml:space="preserve"> </w:t>
    </w:r>
    <w:proofErr w:type="spellStart"/>
    <w:r>
      <w:rPr>
        <w:rFonts w:ascii="Times" w:eastAsia="Times" w:hAnsi="Times" w:cs="Times"/>
        <w:sz w:val="14"/>
        <w:szCs w:val="14"/>
      </w:rPr>
      <w:t>protected</w:t>
    </w:r>
    <w:proofErr w:type="spellEnd"/>
    <w:r>
      <w:rPr>
        <w:rFonts w:ascii="Times" w:eastAsia="Times" w:hAnsi="Times" w:cs="Times"/>
        <w:sz w:val="14"/>
        <w:szCs w:val="14"/>
      </w:rPr>
      <w:t xml:space="preserve"> </w:t>
    </w:r>
    <w:proofErr w:type="spellStart"/>
    <w:r>
      <w:rPr>
        <w:rFonts w:ascii="Times" w:eastAsia="Times" w:hAnsi="Times" w:cs="Times"/>
        <w:sz w:val="14"/>
        <w:szCs w:val="14"/>
      </w:rPr>
      <w:t>by</w:t>
    </w:r>
    <w:proofErr w:type="spellEnd"/>
    <w:r>
      <w:rPr>
        <w:rFonts w:ascii="Times" w:eastAsia="Times" w:hAnsi="Times" w:cs="Times"/>
        <w:sz w:val="14"/>
        <w:szCs w:val="14"/>
      </w:rPr>
      <w:t xml:space="preserve"> </w:t>
    </w:r>
    <w:proofErr w:type="spellStart"/>
    <w:r>
      <w:rPr>
        <w:rFonts w:ascii="Times" w:eastAsia="Times" w:hAnsi="Times" w:cs="Times"/>
        <w:sz w:val="14"/>
        <w:szCs w:val="14"/>
      </w:rPr>
      <w:t>copyright</w:t>
    </w:r>
    <w:proofErr w:type="spellEnd"/>
    <w:r>
      <w:rPr>
        <w:rFonts w:ascii="Times" w:eastAsia="Times" w:hAnsi="Times" w:cs="Times"/>
        <w:sz w:val="14"/>
        <w:szCs w:val="14"/>
      </w:rPr>
      <w:t xml:space="preserve"> </w:t>
    </w:r>
    <w:proofErr w:type="spellStart"/>
    <w:r>
      <w:rPr>
        <w:rFonts w:ascii="Times" w:eastAsia="Times" w:hAnsi="Times" w:cs="Times"/>
        <w:sz w:val="14"/>
        <w:szCs w:val="14"/>
      </w:rPr>
      <w:t>held</w:t>
    </w:r>
    <w:proofErr w:type="spellEnd"/>
    <w:r>
      <w:rPr>
        <w:rFonts w:ascii="Times" w:eastAsia="Times" w:hAnsi="Times" w:cs="Times"/>
        <w:sz w:val="14"/>
        <w:szCs w:val="14"/>
      </w:rPr>
      <w:t xml:space="preserve"> </w:t>
    </w:r>
    <w:proofErr w:type="spellStart"/>
    <w:r>
      <w:rPr>
        <w:rFonts w:ascii="Times" w:eastAsia="Times" w:hAnsi="Times" w:cs="Times"/>
        <w:sz w:val="14"/>
        <w:szCs w:val="14"/>
      </w:rPr>
      <w:t>by</w:t>
    </w:r>
    <w:proofErr w:type="spellEnd"/>
    <w:r>
      <w:rPr>
        <w:rFonts w:ascii="Times" w:eastAsia="Times" w:hAnsi="Times" w:cs="Times"/>
        <w:sz w:val="14"/>
        <w:szCs w:val="14"/>
      </w:rPr>
      <w:t xml:space="preserve"> Universitas Muhammadiyah Sidoarjo </w:t>
    </w:r>
    <w:proofErr w:type="spellStart"/>
    <w:r>
      <w:rPr>
        <w:rFonts w:ascii="Times" w:eastAsia="Times" w:hAnsi="Times" w:cs="Times"/>
        <w:sz w:val="14"/>
        <w:szCs w:val="14"/>
      </w:rPr>
      <w:t>and</w:t>
    </w:r>
    <w:proofErr w:type="spellEnd"/>
    <w:r>
      <w:rPr>
        <w:rFonts w:ascii="Times" w:eastAsia="Times" w:hAnsi="Times" w:cs="Times"/>
        <w:sz w:val="14"/>
        <w:szCs w:val="14"/>
      </w:rPr>
      <w:t xml:space="preserve"> </w:t>
    </w:r>
    <w:proofErr w:type="spellStart"/>
    <w:r>
      <w:rPr>
        <w:rFonts w:ascii="Times" w:eastAsia="Times" w:hAnsi="Times" w:cs="Times"/>
        <w:sz w:val="14"/>
        <w:szCs w:val="14"/>
      </w:rPr>
      <w:t>is</w:t>
    </w:r>
    <w:proofErr w:type="spellEnd"/>
    <w:r>
      <w:rPr>
        <w:rFonts w:ascii="Times" w:eastAsia="Times" w:hAnsi="Times" w:cs="Times"/>
        <w:sz w:val="14"/>
        <w:szCs w:val="14"/>
      </w:rPr>
      <w:t xml:space="preserve"> </w:t>
    </w:r>
    <w:proofErr w:type="spellStart"/>
    <w:r>
      <w:rPr>
        <w:rFonts w:ascii="Times" w:eastAsia="Times" w:hAnsi="Times" w:cs="Times"/>
        <w:sz w:val="14"/>
        <w:szCs w:val="14"/>
      </w:rPr>
      <w:t>distributed</w:t>
    </w:r>
    <w:proofErr w:type="spellEnd"/>
    <w:r>
      <w:rPr>
        <w:rFonts w:ascii="Times" w:eastAsia="Times" w:hAnsi="Times" w:cs="Times"/>
        <w:sz w:val="14"/>
        <w:szCs w:val="14"/>
      </w:rPr>
      <w:t xml:space="preserve"> </w:t>
    </w:r>
    <w:proofErr w:type="spellStart"/>
    <w:r>
      <w:rPr>
        <w:rFonts w:ascii="Times" w:eastAsia="Times" w:hAnsi="Times" w:cs="Times"/>
        <w:sz w:val="14"/>
        <w:szCs w:val="14"/>
      </w:rPr>
      <w:t>under</w:t>
    </w:r>
    <w:proofErr w:type="spellEnd"/>
    <w:r>
      <w:rPr>
        <w:rFonts w:ascii="Times" w:eastAsia="Times" w:hAnsi="Times" w:cs="Times"/>
        <w:sz w:val="14"/>
        <w:szCs w:val="14"/>
      </w:rPr>
      <w:t xml:space="preserve"> </w:t>
    </w:r>
    <w:proofErr w:type="spellStart"/>
    <w:r>
      <w:rPr>
        <w:rFonts w:ascii="Times" w:eastAsia="Times" w:hAnsi="Times" w:cs="Times"/>
        <w:sz w:val="14"/>
        <w:szCs w:val="14"/>
      </w:rPr>
      <w:t>the</w:t>
    </w:r>
    <w:proofErr w:type="spellEnd"/>
    <w:r>
      <w:rPr>
        <w:rFonts w:ascii="Times" w:eastAsia="Times" w:hAnsi="Times" w:cs="Times"/>
        <w:sz w:val="14"/>
        <w:szCs w:val="14"/>
      </w:rPr>
      <w:t xml:space="preserve"> </w:t>
    </w:r>
    <w:proofErr w:type="spellStart"/>
    <w:r>
      <w:rPr>
        <w:rFonts w:ascii="Times" w:eastAsia="Times" w:hAnsi="Times" w:cs="Times"/>
        <w:sz w:val="14"/>
        <w:szCs w:val="14"/>
      </w:rPr>
      <w:t>Creative</w:t>
    </w:r>
    <w:proofErr w:type="spellEnd"/>
    <w:r>
      <w:rPr>
        <w:rFonts w:ascii="Times" w:eastAsia="Times" w:hAnsi="Times" w:cs="Times"/>
        <w:sz w:val="14"/>
        <w:szCs w:val="14"/>
      </w:rPr>
      <w:t xml:space="preserve"> </w:t>
    </w:r>
    <w:proofErr w:type="spellStart"/>
    <w:r>
      <w:rPr>
        <w:rFonts w:ascii="Times" w:eastAsia="Times" w:hAnsi="Times" w:cs="Times"/>
        <w:sz w:val="14"/>
        <w:szCs w:val="14"/>
      </w:rPr>
      <w:t>Commons</w:t>
    </w:r>
    <w:proofErr w:type="spellEnd"/>
    <w:r>
      <w:rPr>
        <w:rFonts w:ascii="Times" w:eastAsia="Times" w:hAnsi="Times" w:cs="Times"/>
        <w:sz w:val="14"/>
        <w:szCs w:val="14"/>
      </w:rPr>
      <w:t xml:space="preserve"> </w:t>
    </w:r>
    <w:proofErr w:type="spellStart"/>
    <w:r>
      <w:rPr>
        <w:rFonts w:ascii="Times" w:eastAsia="Times" w:hAnsi="Times" w:cs="Times"/>
        <w:sz w:val="14"/>
        <w:szCs w:val="14"/>
      </w:rPr>
      <w:t>Attribution</w:t>
    </w:r>
    <w:proofErr w:type="spellEnd"/>
    <w:r>
      <w:rPr>
        <w:rFonts w:ascii="Times" w:eastAsia="Times" w:hAnsi="Times" w:cs="Times"/>
        <w:sz w:val="14"/>
        <w:szCs w:val="14"/>
      </w:rPr>
      <w:t xml:space="preserve"> </w:t>
    </w:r>
    <w:proofErr w:type="spellStart"/>
    <w:r>
      <w:rPr>
        <w:rFonts w:ascii="Times" w:eastAsia="Times" w:hAnsi="Times" w:cs="Times"/>
        <w:sz w:val="14"/>
        <w:szCs w:val="14"/>
      </w:rPr>
      <w:t>License</w:t>
    </w:r>
    <w:proofErr w:type="spellEnd"/>
    <w:r>
      <w:rPr>
        <w:rFonts w:ascii="Times" w:eastAsia="Times" w:hAnsi="Times" w:cs="Times"/>
        <w:sz w:val="14"/>
        <w:szCs w:val="14"/>
      </w:rPr>
      <w:t xml:space="preserve"> (CC BY). </w:t>
    </w:r>
    <w:proofErr w:type="spellStart"/>
    <w:r>
      <w:rPr>
        <w:rFonts w:ascii="Times" w:eastAsia="Times" w:hAnsi="Times" w:cs="Times"/>
        <w:sz w:val="14"/>
        <w:szCs w:val="14"/>
      </w:rPr>
      <w:t>Users</w:t>
    </w:r>
    <w:proofErr w:type="spellEnd"/>
    <w:r>
      <w:rPr>
        <w:rFonts w:ascii="Times" w:eastAsia="Times" w:hAnsi="Times" w:cs="Times"/>
        <w:sz w:val="14"/>
        <w:szCs w:val="14"/>
      </w:rPr>
      <w:t xml:space="preserve"> </w:t>
    </w:r>
    <w:proofErr w:type="spellStart"/>
    <w:r>
      <w:rPr>
        <w:rFonts w:ascii="Times" w:eastAsia="Times" w:hAnsi="Times" w:cs="Times"/>
        <w:sz w:val="14"/>
        <w:szCs w:val="14"/>
      </w:rPr>
      <w:t>may</w:t>
    </w:r>
    <w:proofErr w:type="spellEnd"/>
    <w:r>
      <w:rPr>
        <w:rFonts w:ascii="Times" w:eastAsia="Times" w:hAnsi="Times" w:cs="Times"/>
        <w:sz w:val="14"/>
        <w:szCs w:val="14"/>
      </w:rPr>
      <w:t xml:space="preserve"> </w:t>
    </w:r>
    <w:proofErr w:type="spellStart"/>
    <w:r>
      <w:rPr>
        <w:rFonts w:ascii="Times" w:eastAsia="Times" w:hAnsi="Times" w:cs="Times"/>
        <w:sz w:val="14"/>
        <w:szCs w:val="14"/>
      </w:rPr>
      <w:t>share</w:t>
    </w:r>
    <w:proofErr w:type="spellEnd"/>
    <w:r>
      <w:rPr>
        <w:rFonts w:ascii="Times" w:eastAsia="Times" w:hAnsi="Times" w:cs="Times"/>
        <w:sz w:val="14"/>
        <w:szCs w:val="14"/>
      </w:rPr>
      <w:t xml:space="preserve">, </w:t>
    </w:r>
    <w:proofErr w:type="spellStart"/>
    <w:r>
      <w:rPr>
        <w:rFonts w:ascii="Times" w:eastAsia="Times" w:hAnsi="Times" w:cs="Times"/>
        <w:sz w:val="14"/>
        <w:szCs w:val="14"/>
      </w:rPr>
      <w:t>distribute</w:t>
    </w:r>
    <w:proofErr w:type="spellEnd"/>
    <w:r>
      <w:rPr>
        <w:rFonts w:ascii="Times" w:eastAsia="Times" w:hAnsi="Times" w:cs="Times"/>
        <w:sz w:val="14"/>
        <w:szCs w:val="14"/>
      </w:rPr>
      <w:t xml:space="preserve">, </w:t>
    </w:r>
    <w:proofErr w:type="spellStart"/>
    <w:r>
      <w:rPr>
        <w:rFonts w:ascii="Times" w:eastAsia="Times" w:hAnsi="Times" w:cs="Times"/>
        <w:sz w:val="14"/>
        <w:szCs w:val="14"/>
      </w:rPr>
      <w:t>or</w:t>
    </w:r>
    <w:proofErr w:type="spellEnd"/>
    <w:r>
      <w:rPr>
        <w:rFonts w:ascii="Times" w:eastAsia="Times" w:hAnsi="Times" w:cs="Times"/>
        <w:sz w:val="14"/>
        <w:szCs w:val="14"/>
      </w:rPr>
      <w:t xml:space="preserve"> </w:t>
    </w:r>
    <w:proofErr w:type="spellStart"/>
    <w:r>
      <w:rPr>
        <w:rFonts w:ascii="Times" w:eastAsia="Times" w:hAnsi="Times" w:cs="Times"/>
        <w:sz w:val="14"/>
        <w:szCs w:val="14"/>
      </w:rPr>
      <w:t>reproduce</w:t>
    </w:r>
    <w:proofErr w:type="spellEnd"/>
    <w:r>
      <w:rPr>
        <w:rFonts w:ascii="Times" w:eastAsia="Times" w:hAnsi="Times" w:cs="Times"/>
        <w:sz w:val="14"/>
        <w:szCs w:val="14"/>
      </w:rPr>
      <w:t xml:space="preserve"> </w:t>
    </w:r>
    <w:proofErr w:type="spellStart"/>
    <w:r>
      <w:rPr>
        <w:rFonts w:ascii="Times" w:eastAsia="Times" w:hAnsi="Times" w:cs="Times"/>
        <w:sz w:val="14"/>
        <w:szCs w:val="14"/>
      </w:rPr>
      <w:t>the</w:t>
    </w:r>
    <w:proofErr w:type="spellEnd"/>
    <w:r>
      <w:rPr>
        <w:rFonts w:ascii="Times" w:eastAsia="Times" w:hAnsi="Times" w:cs="Times"/>
        <w:sz w:val="14"/>
        <w:szCs w:val="14"/>
      </w:rPr>
      <w:t xml:space="preserve"> </w:t>
    </w:r>
    <w:proofErr w:type="spellStart"/>
    <w:r>
      <w:rPr>
        <w:rFonts w:ascii="Times" w:eastAsia="Times" w:hAnsi="Times" w:cs="Times"/>
        <w:sz w:val="14"/>
        <w:szCs w:val="14"/>
      </w:rPr>
      <w:t>work</w:t>
    </w:r>
    <w:proofErr w:type="spellEnd"/>
    <w:r>
      <w:rPr>
        <w:rFonts w:ascii="Times" w:eastAsia="Times" w:hAnsi="Times" w:cs="Times"/>
        <w:sz w:val="14"/>
        <w:szCs w:val="14"/>
      </w:rPr>
      <w:t xml:space="preserve"> as long as </w:t>
    </w:r>
    <w:proofErr w:type="spellStart"/>
    <w:r>
      <w:rPr>
        <w:rFonts w:ascii="Times" w:eastAsia="Times" w:hAnsi="Times" w:cs="Times"/>
        <w:sz w:val="14"/>
        <w:szCs w:val="14"/>
      </w:rPr>
      <w:t>the</w:t>
    </w:r>
    <w:proofErr w:type="spellEnd"/>
    <w:r>
      <w:rPr>
        <w:rFonts w:ascii="Times" w:eastAsia="Times" w:hAnsi="Times" w:cs="Times"/>
        <w:sz w:val="14"/>
        <w:szCs w:val="14"/>
      </w:rPr>
      <w:t xml:space="preserve"> </w:t>
    </w:r>
    <w:proofErr w:type="spellStart"/>
    <w:r>
      <w:rPr>
        <w:rFonts w:ascii="Times" w:eastAsia="Times" w:hAnsi="Times" w:cs="Times"/>
        <w:sz w:val="14"/>
        <w:szCs w:val="14"/>
      </w:rPr>
      <w:t>original</w:t>
    </w:r>
    <w:proofErr w:type="spellEnd"/>
    <w:r>
      <w:rPr>
        <w:rFonts w:ascii="Times" w:eastAsia="Times" w:hAnsi="Times" w:cs="Times"/>
        <w:sz w:val="14"/>
        <w:szCs w:val="14"/>
      </w:rPr>
      <w:t xml:space="preserve"> </w:t>
    </w:r>
    <w:proofErr w:type="spellStart"/>
    <w:r>
      <w:rPr>
        <w:rFonts w:ascii="Times" w:eastAsia="Times" w:hAnsi="Times" w:cs="Times"/>
        <w:sz w:val="14"/>
        <w:szCs w:val="14"/>
      </w:rPr>
      <w:t>author</w:t>
    </w:r>
    <w:proofErr w:type="spellEnd"/>
    <w:r>
      <w:rPr>
        <w:rFonts w:ascii="Times" w:eastAsia="Times" w:hAnsi="Times" w:cs="Times"/>
        <w:sz w:val="14"/>
        <w:szCs w:val="14"/>
      </w:rPr>
      <w:t xml:space="preserve">(s) </w:t>
    </w:r>
    <w:proofErr w:type="spellStart"/>
    <w:r>
      <w:rPr>
        <w:rFonts w:ascii="Times" w:eastAsia="Times" w:hAnsi="Times" w:cs="Times"/>
        <w:sz w:val="14"/>
        <w:szCs w:val="14"/>
      </w:rPr>
      <w:t>and</w:t>
    </w:r>
    <w:proofErr w:type="spellEnd"/>
    <w:r>
      <w:rPr>
        <w:rFonts w:ascii="Times" w:eastAsia="Times" w:hAnsi="Times" w:cs="Times"/>
        <w:sz w:val="14"/>
        <w:szCs w:val="14"/>
      </w:rPr>
      <w:t xml:space="preserve"> </w:t>
    </w:r>
    <w:proofErr w:type="spellStart"/>
    <w:r>
      <w:rPr>
        <w:rFonts w:ascii="Times" w:eastAsia="Times" w:hAnsi="Times" w:cs="Times"/>
        <w:sz w:val="14"/>
        <w:szCs w:val="14"/>
      </w:rPr>
      <w:t>copyright</w:t>
    </w:r>
    <w:proofErr w:type="spellEnd"/>
    <w:r>
      <w:rPr>
        <w:rFonts w:ascii="Times" w:eastAsia="Times" w:hAnsi="Times" w:cs="Times"/>
        <w:sz w:val="14"/>
        <w:szCs w:val="14"/>
      </w:rPr>
      <w:t xml:space="preserve"> </w:t>
    </w:r>
    <w:proofErr w:type="spellStart"/>
    <w:r>
      <w:rPr>
        <w:rFonts w:ascii="Times" w:eastAsia="Times" w:hAnsi="Times" w:cs="Times"/>
        <w:sz w:val="14"/>
        <w:szCs w:val="14"/>
      </w:rPr>
      <w:t>holder</w:t>
    </w:r>
    <w:proofErr w:type="spellEnd"/>
    <w:r>
      <w:rPr>
        <w:rFonts w:ascii="Times" w:eastAsia="Times" w:hAnsi="Times" w:cs="Times"/>
        <w:sz w:val="14"/>
        <w:szCs w:val="14"/>
      </w:rPr>
      <w:t xml:space="preserve"> are </w:t>
    </w:r>
    <w:proofErr w:type="spellStart"/>
    <w:r>
      <w:rPr>
        <w:rFonts w:ascii="Times" w:eastAsia="Times" w:hAnsi="Times" w:cs="Times"/>
        <w:sz w:val="14"/>
        <w:szCs w:val="14"/>
      </w:rPr>
      <w:t>credited</w:t>
    </w:r>
    <w:proofErr w:type="spellEnd"/>
    <w:r>
      <w:rPr>
        <w:rFonts w:ascii="Times" w:eastAsia="Times" w:hAnsi="Times" w:cs="Times"/>
        <w:sz w:val="14"/>
        <w:szCs w:val="14"/>
      </w:rPr>
      <w:t xml:space="preserve">, </w:t>
    </w:r>
    <w:proofErr w:type="spellStart"/>
    <w:r>
      <w:rPr>
        <w:rFonts w:ascii="Times" w:eastAsia="Times" w:hAnsi="Times" w:cs="Times"/>
        <w:sz w:val="14"/>
        <w:szCs w:val="14"/>
      </w:rPr>
      <w:t>and</w:t>
    </w:r>
    <w:proofErr w:type="spellEnd"/>
    <w:r>
      <w:rPr>
        <w:rFonts w:ascii="Times" w:eastAsia="Times" w:hAnsi="Times" w:cs="Times"/>
        <w:sz w:val="14"/>
        <w:szCs w:val="14"/>
      </w:rPr>
      <w:t xml:space="preserve"> </w:t>
    </w:r>
    <w:proofErr w:type="spellStart"/>
    <w:r>
      <w:rPr>
        <w:rFonts w:ascii="Times" w:eastAsia="Times" w:hAnsi="Times" w:cs="Times"/>
        <w:sz w:val="14"/>
        <w:szCs w:val="14"/>
      </w:rPr>
      <w:t>the</w:t>
    </w:r>
    <w:proofErr w:type="spellEnd"/>
    <w:r>
      <w:rPr>
        <w:rFonts w:ascii="Times" w:eastAsia="Times" w:hAnsi="Times" w:cs="Times"/>
        <w:sz w:val="14"/>
        <w:szCs w:val="14"/>
      </w:rPr>
      <w:t xml:space="preserve"> </w:t>
    </w:r>
    <w:proofErr w:type="spellStart"/>
    <w:r>
      <w:rPr>
        <w:rFonts w:ascii="Times" w:eastAsia="Times" w:hAnsi="Times" w:cs="Times"/>
        <w:sz w:val="14"/>
        <w:szCs w:val="14"/>
      </w:rPr>
      <w:t>preprint</w:t>
    </w:r>
    <w:proofErr w:type="spellEnd"/>
    <w:r>
      <w:rPr>
        <w:rFonts w:ascii="Times" w:eastAsia="Times" w:hAnsi="Times" w:cs="Times"/>
        <w:sz w:val="14"/>
        <w:szCs w:val="14"/>
      </w:rPr>
      <w:t xml:space="preserve"> server </w:t>
    </w:r>
    <w:proofErr w:type="spellStart"/>
    <w:r>
      <w:rPr>
        <w:rFonts w:ascii="Times" w:eastAsia="Times" w:hAnsi="Times" w:cs="Times"/>
        <w:sz w:val="14"/>
        <w:szCs w:val="14"/>
      </w:rPr>
      <w:t>is</w:t>
    </w:r>
    <w:proofErr w:type="spellEnd"/>
    <w:r>
      <w:rPr>
        <w:rFonts w:ascii="Times" w:eastAsia="Times" w:hAnsi="Times" w:cs="Times"/>
        <w:sz w:val="14"/>
        <w:szCs w:val="14"/>
      </w:rPr>
      <w:t xml:space="preserve"> </w:t>
    </w:r>
    <w:proofErr w:type="spellStart"/>
    <w:r>
      <w:rPr>
        <w:rFonts w:ascii="Times" w:eastAsia="Times" w:hAnsi="Times" w:cs="Times"/>
        <w:sz w:val="14"/>
        <w:szCs w:val="14"/>
      </w:rPr>
      <w:t>cited</w:t>
    </w:r>
    <w:proofErr w:type="spellEnd"/>
    <w:r>
      <w:rPr>
        <w:rFonts w:ascii="Times" w:eastAsia="Times" w:hAnsi="Times" w:cs="Times"/>
        <w:sz w:val="14"/>
        <w:szCs w:val="14"/>
      </w:rPr>
      <w:t xml:space="preserve"> per </w:t>
    </w:r>
    <w:proofErr w:type="spellStart"/>
    <w:r>
      <w:rPr>
        <w:rFonts w:ascii="Times" w:eastAsia="Times" w:hAnsi="Times" w:cs="Times"/>
        <w:sz w:val="14"/>
        <w:szCs w:val="14"/>
      </w:rPr>
      <w:t>academic</w:t>
    </w:r>
    <w:proofErr w:type="spellEnd"/>
    <w:r>
      <w:rPr>
        <w:rFonts w:ascii="Times" w:eastAsia="Times" w:hAnsi="Times" w:cs="Times"/>
        <w:sz w:val="14"/>
        <w:szCs w:val="14"/>
      </w:rPr>
      <w:t xml:space="preserve"> </w:t>
    </w:r>
    <w:proofErr w:type="spellStart"/>
    <w:r>
      <w:rPr>
        <w:rFonts w:ascii="Times" w:eastAsia="Times" w:hAnsi="Times" w:cs="Times"/>
        <w:sz w:val="14"/>
        <w:szCs w:val="14"/>
      </w:rPr>
      <w:t>standards</w:t>
    </w:r>
    <w:proofErr w:type="spellEnd"/>
    <w:r>
      <w:rPr>
        <w:rFonts w:ascii="Times" w:eastAsia="Times" w:hAnsi="Times" w:cs="Times"/>
        <w:sz w:val="14"/>
        <w:szCs w:val="14"/>
      </w:rPr>
      <w:t>.</w:t>
    </w:r>
  </w:p>
  <w:p w14:paraId="1C337310" w14:textId="77777777" w:rsidR="00D57CFE" w:rsidRDefault="00000000">
    <w:pPr>
      <w:ind w:left="432"/>
      <w:jc w:val="center"/>
      <w:rPr>
        <w:rFonts w:ascii="Times" w:eastAsia="Times" w:hAnsi="Times" w:cs="Times"/>
        <w:sz w:val="14"/>
        <w:szCs w:val="14"/>
      </w:rPr>
    </w:pPr>
    <w:proofErr w:type="spellStart"/>
    <w:r>
      <w:rPr>
        <w:rFonts w:ascii="Times" w:eastAsia="Times" w:hAnsi="Times" w:cs="Times"/>
        <w:sz w:val="14"/>
        <w:szCs w:val="14"/>
      </w:rPr>
      <w:t>Authors</w:t>
    </w:r>
    <w:proofErr w:type="spellEnd"/>
    <w:r>
      <w:rPr>
        <w:rFonts w:ascii="Times" w:eastAsia="Times" w:hAnsi="Times" w:cs="Times"/>
        <w:sz w:val="14"/>
        <w:szCs w:val="14"/>
      </w:rPr>
      <w:t xml:space="preserve"> </w:t>
    </w:r>
    <w:proofErr w:type="spellStart"/>
    <w:r>
      <w:rPr>
        <w:rFonts w:ascii="Times" w:eastAsia="Times" w:hAnsi="Times" w:cs="Times"/>
        <w:sz w:val="14"/>
        <w:szCs w:val="14"/>
      </w:rPr>
      <w:t>retain</w:t>
    </w:r>
    <w:proofErr w:type="spellEnd"/>
    <w:r>
      <w:rPr>
        <w:rFonts w:ascii="Times" w:eastAsia="Times" w:hAnsi="Times" w:cs="Times"/>
        <w:sz w:val="14"/>
        <w:szCs w:val="14"/>
      </w:rPr>
      <w:t xml:space="preserve"> </w:t>
    </w:r>
    <w:proofErr w:type="spellStart"/>
    <w:r>
      <w:rPr>
        <w:rFonts w:ascii="Times" w:eastAsia="Times" w:hAnsi="Times" w:cs="Times"/>
        <w:sz w:val="14"/>
        <w:szCs w:val="14"/>
      </w:rPr>
      <w:t>the</w:t>
    </w:r>
    <w:proofErr w:type="spellEnd"/>
    <w:r>
      <w:rPr>
        <w:rFonts w:ascii="Times" w:eastAsia="Times" w:hAnsi="Times" w:cs="Times"/>
        <w:sz w:val="14"/>
        <w:szCs w:val="14"/>
      </w:rPr>
      <w:t xml:space="preserve"> </w:t>
    </w:r>
    <w:proofErr w:type="spellStart"/>
    <w:r>
      <w:rPr>
        <w:rFonts w:ascii="Times" w:eastAsia="Times" w:hAnsi="Times" w:cs="Times"/>
        <w:sz w:val="14"/>
        <w:szCs w:val="14"/>
      </w:rPr>
      <w:t>right</w:t>
    </w:r>
    <w:proofErr w:type="spellEnd"/>
    <w:r>
      <w:rPr>
        <w:rFonts w:ascii="Times" w:eastAsia="Times" w:hAnsi="Times" w:cs="Times"/>
        <w:sz w:val="14"/>
        <w:szCs w:val="14"/>
      </w:rPr>
      <w:t xml:space="preserve"> </w:t>
    </w:r>
    <w:proofErr w:type="spellStart"/>
    <w:r>
      <w:rPr>
        <w:rFonts w:ascii="Times" w:eastAsia="Times" w:hAnsi="Times" w:cs="Times"/>
        <w:sz w:val="14"/>
        <w:szCs w:val="14"/>
      </w:rPr>
      <w:t>to</w:t>
    </w:r>
    <w:proofErr w:type="spellEnd"/>
    <w:r>
      <w:rPr>
        <w:rFonts w:ascii="Times" w:eastAsia="Times" w:hAnsi="Times" w:cs="Times"/>
        <w:sz w:val="14"/>
        <w:szCs w:val="14"/>
      </w:rPr>
      <w:t xml:space="preserve"> </w:t>
    </w:r>
    <w:proofErr w:type="spellStart"/>
    <w:r>
      <w:rPr>
        <w:rFonts w:ascii="Times" w:eastAsia="Times" w:hAnsi="Times" w:cs="Times"/>
        <w:sz w:val="14"/>
        <w:szCs w:val="14"/>
      </w:rPr>
      <w:t>publish</w:t>
    </w:r>
    <w:proofErr w:type="spellEnd"/>
    <w:r>
      <w:rPr>
        <w:rFonts w:ascii="Times" w:eastAsia="Times" w:hAnsi="Times" w:cs="Times"/>
        <w:sz w:val="14"/>
        <w:szCs w:val="14"/>
      </w:rPr>
      <w:t xml:space="preserve"> </w:t>
    </w:r>
    <w:proofErr w:type="spellStart"/>
    <w:r>
      <w:rPr>
        <w:rFonts w:ascii="Times" w:eastAsia="Times" w:hAnsi="Times" w:cs="Times"/>
        <w:sz w:val="14"/>
        <w:szCs w:val="14"/>
      </w:rPr>
      <w:t>their</w:t>
    </w:r>
    <w:proofErr w:type="spellEnd"/>
    <w:r>
      <w:rPr>
        <w:rFonts w:ascii="Times" w:eastAsia="Times" w:hAnsi="Times" w:cs="Times"/>
        <w:sz w:val="14"/>
        <w:szCs w:val="14"/>
      </w:rPr>
      <w:t xml:space="preserve"> </w:t>
    </w:r>
    <w:proofErr w:type="spellStart"/>
    <w:r>
      <w:rPr>
        <w:rFonts w:ascii="Times" w:eastAsia="Times" w:hAnsi="Times" w:cs="Times"/>
        <w:sz w:val="14"/>
        <w:szCs w:val="14"/>
      </w:rPr>
      <w:t>work</w:t>
    </w:r>
    <w:proofErr w:type="spellEnd"/>
    <w:r>
      <w:rPr>
        <w:rFonts w:ascii="Times" w:eastAsia="Times" w:hAnsi="Times" w:cs="Times"/>
        <w:sz w:val="14"/>
        <w:szCs w:val="14"/>
      </w:rPr>
      <w:t xml:space="preserve"> in </w:t>
    </w:r>
    <w:proofErr w:type="spellStart"/>
    <w:r>
      <w:rPr>
        <w:rFonts w:ascii="Times" w:eastAsia="Times" w:hAnsi="Times" w:cs="Times"/>
        <w:sz w:val="14"/>
        <w:szCs w:val="14"/>
      </w:rPr>
      <w:t>academic</w:t>
    </w:r>
    <w:proofErr w:type="spellEnd"/>
    <w:r>
      <w:rPr>
        <w:rFonts w:ascii="Times" w:eastAsia="Times" w:hAnsi="Times" w:cs="Times"/>
        <w:sz w:val="14"/>
        <w:szCs w:val="14"/>
      </w:rPr>
      <w:t xml:space="preserve"> </w:t>
    </w:r>
    <w:proofErr w:type="spellStart"/>
    <w:r>
      <w:rPr>
        <w:rFonts w:ascii="Times" w:eastAsia="Times" w:hAnsi="Times" w:cs="Times"/>
        <w:sz w:val="14"/>
        <w:szCs w:val="14"/>
      </w:rPr>
      <w:t>journals</w:t>
    </w:r>
    <w:proofErr w:type="spellEnd"/>
    <w:r>
      <w:rPr>
        <w:rFonts w:ascii="Times" w:eastAsia="Times" w:hAnsi="Times" w:cs="Times"/>
        <w:sz w:val="14"/>
        <w:szCs w:val="14"/>
      </w:rPr>
      <w:t xml:space="preserve"> </w:t>
    </w:r>
    <w:proofErr w:type="spellStart"/>
    <w:r>
      <w:rPr>
        <w:rFonts w:ascii="Times" w:eastAsia="Times" w:hAnsi="Times" w:cs="Times"/>
        <w:sz w:val="14"/>
        <w:szCs w:val="14"/>
      </w:rPr>
      <w:t>where</w:t>
    </w:r>
    <w:proofErr w:type="spellEnd"/>
    <w:r>
      <w:rPr>
        <w:rFonts w:ascii="Times" w:eastAsia="Times" w:hAnsi="Times" w:cs="Times"/>
        <w:sz w:val="14"/>
        <w:szCs w:val="14"/>
      </w:rPr>
      <w:t xml:space="preserve"> </w:t>
    </w:r>
    <w:proofErr w:type="spellStart"/>
    <w:r>
      <w:rPr>
        <w:rFonts w:ascii="Times" w:eastAsia="Times" w:hAnsi="Times" w:cs="Times"/>
        <w:sz w:val="14"/>
        <w:szCs w:val="14"/>
      </w:rPr>
      <w:t>copyright</w:t>
    </w:r>
    <w:proofErr w:type="spellEnd"/>
    <w:r>
      <w:rPr>
        <w:rFonts w:ascii="Times" w:eastAsia="Times" w:hAnsi="Times" w:cs="Times"/>
        <w:sz w:val="14"/>
        <w:szCs w:val="14"/>
      </w:rPr>
      <w:t xml:space="preserve"> </w:t>
    </w:r>
    <w:proofErr w:type="spellStart"/>
    <w:r>
      <w:rPr>
        <w:rFonts w:ascii="Times" w:eastAsia="Times" w:hAnsi="Times" w:cs="Times"/>
        <w:sz w:val="14"/>
        <w:szCs w:val="14"/>
      </w:rPr>
      <w:t>remains</w:t>
    </w:r>
    <w:proofErr w:type="spellEnd"/>
    <w:r>
      <w:rPr>
        <w:rFonts w:ascii="Times" w:eastAsia="Times" w:hAnsi="Times" w:cs="Times"/>
        <w:sz w:val="14"/>
        <w:szCs w:val="14"/>
      </w:rPr>
      <w:t xml:space="preserve"> </w:t>
    </w:r>
    <w:proofErr w:type="spellStart"/>
    <w:r>
      <w:rPr>
        <w:rFonts w:ascii="Times" w:eastAsia="Times" w:hAnsi="Times" w:cs="Times"/>
        <w:sz w:val="14"/>
        <w:szCs w:val="14"/>
      </w:rPr>
      <w:t>with</w:t>
    </w:r>
    <w:proofErr w:type="spellEnd"/>
    <w:r>
      <w:rPr>
        <w:rFonts w:ascii="Times" w:eastAsia="Times" w:hAnsi="Times" w:cs="Times"/>
        <w:sz w:val="14"/>
        <w:szCs w:val="14"/>
      </w:rPr>
      <w:t xml:space="preserve"> </w:t>
    </w:r>
    <w:proofErr w:type="spellStart"/>
    <w:r>
      <w:rPr>
        <w:rFonts w:ascii="Times" w:eastAsia="Times" w:hAnsi="Times" w:cs="Times"/>
        <w:sz w:val="14"/>
        <w:szCs w:val="14"/>
      </w:rPr>
      <w:t>them</w:t>
    </w:r>
    <w:proofErr w:type="spellEnd"/>
    <w:r>
      <w:rPr>
        <w:rFonts w:ascii="Times" w:eastAsia="Times" w:hAnsi="Times" w:cs="Times"/>
        <w:sz w:val="14"/>
        <w:szCs w:val="14"/>
      </w:rPr>
      <w:t xml:space="preserve">. Any </w:t>
    </w:r>
    <w:proofErr w:type="spellStart"/>
    <w:r>
      <w:rPr>
        <w:rFonts w:ascii="Times" w:eastAsia="Times" w:hAnsi="Times" w:cs="Times"/>
        <w:sz w:val="14"/>
        <w:szCs w:val="14"/>
      </w:rPr>
      <w:t>use</w:t>
    </w:r>
    <w:proofErr w:type="spellEnd"/>
    <w:r>
      <w:rPr>
        <w:rFonts w:ascii="Times" w:eastAsia="Times" w:hAnsi="Times" w:cs="Times"/>
        <w:sz w:val="14"/>
        <w:szCs w:val="14"/>
      </w:rPr>
      <w:t xml:space="preserve">, </w:t>
    </w:r>
    <w:proofErr w:type="spellStart"/>
    <w:r>
      <w:rPr>
        <w:rFonts w:ascii="Times" w:eastAsia="Times" w:hAnsi="Times" w:cs="Times"/>
        <w:sz w:val="14"/>
        <w:szCs w:val="14"/>
      </w:rPr>
      <w:t>distribution</w:t>
    </w:r>
    <w:proofErr w:type="spellEnd"/>
    <w:r>
      <w:rPr>
        <w:rFonts w:ascii="Times" w:eastAsia="Times" w:hAnsi="Times" w:cs="Times"/>
        <w:sz w:val="14"/>
        <w:szCs w:val="14"/>
      </w:rPr>
      <w:t xml:space="preserve">, </w:t>
    </w:r>
    <w:proofErr w:type="spellStart"/>
    <w:r>
      <w:rPr>
        <w:rFonts w:ascii="Times" w:eastAsia="Times" w:hAnsi="Times" w:cs="Times"/>
        <w:sz w:val="14"/>
        <w:szCs w:val="14"/>
      </w:rPr>
      <w:t>or</w:t>
    </w:r>
    <w:proofErr w:type="spellEnd"/>
    <w:r>
      <w:rPr>
        <w:rFonts w:ascii="Times" w:eastAsia="Times" w:hAnsi="Times" w:cs="Times"/>
        <w:sz w:val="14"/>
        <w:szCs w:val="14"/>
      </w:rPr>
      <w:t xml:space="preserve"> </w:t>
    </w:r>
    <w:proofErr w:type="spellStart"/>
    <w:r>
      <w:rPr>
        <w:rFonts w:ascii="Times" w:eastAsia="Times" w:hAnsi="Times" w:cs="Times"/>
        <w:sz w:val="14"/>
        <w:szCs w:val="14"/>
      </w:rPr>
      <w:t>reproduction</w:t>
    </w:r>
    <w:proofErr w:type="spellEnd"/>
    <w:r>
      <w:rPr>
        <w:rFonts w:ascii="Times" w:eastAsia="Times" w:hAnsi="Times" w:cs="Times"/>
        <w:sz w:val="14"/>
        <w:szCs w:val="14"/>
      </w:rPr>
      <w:t xml:space="preserve"> </w:t>
    </w:r>
    <w:proofErr w:type="spellStart"/>
    <w:r>
      <w:rPr>
        <w:rFonts w:ascii="Times" w:eastAsia="Times" w:hAnsi="Times" w:cs="Times"/>
        <w:sz w:val="14"/>
        <w:szCs w:val="14"/>
      </w:rPr>
      <w:t>that</w:t>
    </w:r>
    <w:proofErr w:type="spellEnd"/>
    <w:r>
      <w:rPr>
        <w:rFonts w:ascii="Times" w:eastAsia="Times" w:hAnsi="Times" w:cs="Times"/>
        <w:sz w:val="14"/>
        <w:szCs w:val="14"/>
      </w:rPr>
      <w:t xml:space="preserve"> </w:t>
    </w:r>
    <w:proofErr w:type="spellStart"/>
    <w:r>
      <w:rPr>
        <w:rFonts w:ascii="Times" w:eastAsia="Times" w:hAnsi="Times" w:cs="Times"/>
        <w:sz w:val="14"/>
        <w:szCs w:val="14"/>
      </w:rPr>
      <w:t>does</w:t>
    </w:r>
    <w:proofErr w:type="spellEnd"/>
    <w:r>
      <w:rPr>
        <w:rFonts w:ascii="Times" w:eastAsia="Times" w:hAnsi="Times" w:cs="Times"/>
        <w:sz w:val="14"/>
        <w:szCs w:val="14"/>
      </w:rPr>
      <w:t xml:space="preserve"> not </w:t>
    </w:r>
    <w:proofErr w:type="spellStart"/>
    <w:r>
      <w:rPr>
        <w:rFonts w:ascii="Times" w:eastAsia="Times" w:hAnsi="Times" w:cs="Times"/>
        <w:sz w:val="14"/>
        <w:szCs w:val="14"/>
      </w:rPr>
      <w:t>comply</w:t>
    </w:r>
    <w:proofErr w:type="spellEnd"/>
    <w:r>
      <w:rPr>
        <w:rFonts w:ascii="Times" w:eastAsia="Times" w:hAnsi="Times" w:cs="Times"/>
        <w:sz w:val="14"/>
        <w:szCs w:val="14"/>
      </w:rPr>
      <w:t xml:space="preserve"> </w:t>
    </w:r>
    <w:proofErr w:type="spellStart"/>
    <w:r>
      <w:rPr>
        <w:rFonts w:ascii="Times" w:eastAsia="Times" w:hAnsi="Times" w:cs="Times"/>
        <w:sz w:val="14"/>
        <w:szCs w:val="14"/>
      </w:rPr>
      <w:t>with</w:t>
    </w:r>
    <w:proofErr w:type="spellEnd"/>
    <w:r>
      <w:rPr>
        <w:rFonts w:ascii="Times" w:eastAsia="Times" w:hAnsi="Times" w:cs="Times"/>
        <w:sz w:val="14"/>
        <w:szCs w:val="14"/>
      </w:rPr>
      <w:t xml:space="preserve"> </w:t>
    </w:r>
    <w:proofErr w:type="spellStart"/>
    <w:r>
      <w:rPr>
        <w:rFonts w:ascii="Times" w:eastAsia="Times" w:hAnsi="Times" w:cs="Times"/>
        <w:sz w:val="14"/>
        <w:szCs w:val="14"/>
      </w:rPr>
      <w:t>these</w:t>
    </w:r>
    <w:proofErr w:type="spellEnd"/>
    <w:r>
      <w:rPr>
        <w:rFonts w:ascii="Times" w:eastAsia="Times" w:hAnsi="Times" w:cs="Times"/>
        <w:sz w:val="14"/>
        <w:szCs w:val="14"/>
      </w:rPr>
      <w:t xml:space="preserve"> </w:t>
    </w:r>
    <w:proofErr w:type="spellStart"/>
    <w:r>
      <w:rPr>
        <w:rFonts w:ascii="Times" w:eastAsia="Times" w:hAnsi="Times" w:cs="Times"/>
        <w:sz w:val="14"/>
        <w:szCs w:val="14"/>
      </w:rPr>
      <w:t>terms</w:t>
    </w:r>
    <w:proofErr w:type="spellEnd"/>
    <w:r>
      <w:rPr>
        <w:rFonts w:ascii="Times" w:eastAsia="Times" w:hAnsi="Times" w:cs="Times"/>
        <w:sz w:val="14"/>
        <w:szCs w:val="14"/>
      </w:rPr>
      <w:t xml:space="preserve"> </w:t>
    </w:r>
    <w:proofErr w:type="spellStart"/>
    <w:r>
      <w:rPr>
        <w:rFonts w:ascii="Times" w:eastAsia="Times" w:hAnsi="Times" w:cs="Times"/>
        <w:sz w:val="14"/>
        <w:szCs w:val="14"/>
      </w:rPr>
      <w:t>is</w:t>
    </w:r>
    <w:proofErr w:type="spellEnd"/>
    <w:r>
      <w:rPr>
        <w:rFonts w:ascii="Times" w:eastAsia="Times" w:hAnsi="Times" w:cs="Times"/>
        <w:sz w:val="14"/>
        <w:szCs w:val="14"/>
      </w:rPr>
      <w:t xml:space="preserve"> not </w:t>
    </w:r>
    <w:proofErr w:type="spellStart"/>
    <w:r>
      <w:rPr>
        <w:rFonts w:ascii="Times" w:eastAsia="Times" w:hAnsi="Times" w:cs="Times"/>
        <w:sz w:val="14"/>
        <w:szCs w:val="14"/>
      </w:rPr>
      <w:t>permitted</w:t>
    </w:r>
    <w:proofErr w:type="spellEnd"/>
    <w:r>
      <w:rPr>
        <w:rFonts w:ascii="Times" w:eastAsia="Times" w:hAnsi="Times" w:cs="Times"/>
        <w:sz w:val="14"/>
        <w:szCs w:val="1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11DD3" w14:textId="77777777" w:rsidR="00E91FA7" w:rsidRDefault="00E91FA7">
      <w:r>
        <w:separator/>
      </w:r>
    </w:p>
  </w:footnote>
  <w:footnote w:type="continuationSeparator" w:id="0">
    <w:p w14:paraId="2219F3AF" w14:textId="77777777" w:rsidR="00E91FA7" w:rsidRDefault="00E91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145DC" w14:textId="77777777" w:rsidR="00D57CFE" w:rsidRDefault="00000000">
    <w:pPr>
      <w:pBdr>
        <w:top w:val="nil"/>
        <w:left w:val="nil"/>
        <w:bottom w:val="single" w:sz="4" w:space="1" w:color="D9D9D9"/>
        <w:right w:val="nil"/>
        <w:between w:val="nil"/>
      </w:pBdr>
      <w:tabs>
        <w:tab w:val="center" w:pos="4680"/>
        <w:tab w:val="right" w:pos="9360"/>
      </w:tabs>
      <w:rPr>
        <w:rFonts w:ascii="Calibri" w:eastAsia="Calibri" w:hAnsi="Calibri" w:cs="Calibri"/>
        <w:b/>
        <w:color w:val="000000"/>
      </w:rPr>
    </w:pPr>
    <w:r>
      <w:rPr>
        <w:color w:val="000000"/>
      </w:rPr>
      <w:fldChar w:fldCharType="begin"/>
    </w:r>
    <w:r>
      <w:rPr>
        <w:color w:val="000000"/>
      </w:rPr>
      <w:instrText>PAGE</w:instrText>
    </w:r>
    <w:r>
      <w:rPr>
        <w:color w:val="000000"/>
      </w:rPr>
      <w:fldChar w:fldCharType="separate"/>
    </w:r>
    <w:r w:rsidR="00F64402">
      <w:rPr>
        <w:noProof/>
        <w:color w:val="000000"/>
      </w:rPr>
      <w:t>2</w:t>
    </w:r>
    <w:r>
      <w:rPr>
        <w:color w:val="000000"/>
      </w:rPr>
      <w:fldChar w:fldCharType="end"/>
    </w:r>
    <w:r>
      <w:rPr>
        <w:b/>
        <w:color w:val="000000"/>
      </w:rPr>
      <w:t xml:space="preserve"> | </w:t>
    </w:r>
    <w:proofErr w:type="spellStart"/>
    <w:r>
      <w:rPr>
        <w:rFonts w:ascii="Calibri" w:eastAsia="Calibri" w:hAnsi="Calibri" w:cs="Calibri"/>
        <w:color w:val="7F7F7F"/>
      </w:rPr>
      <w:t>Page</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16B2A" w14:textId="34B1B3CE" w:rsidR="00D57CFE" w:rsidRDefault="00000000">
    <w:pPr>
      <w:pBdr>
        <w:top w:val="nil"/>
        <w:left w:val="nil"/>
        <w:bottom w:val="single" w:sz="4" w:space="1" w:color="D9D9D9"/>
        <w:right w:val="nil"/>
        <w:between w:val="nil"/>
      </w:pBdr>
      <w:tabs>
        <w:tab w:val="center" w:pos="4680"/>
        <w:tab w:val="right" w:pos="9360"/>
      </w:tabs>
      <w:jc w:val="right"/>
      <w:rPr>
        <w:b/>
        <w:color w:val="000000"/>
      </w:rPr>
    </w:pPr>
    <w:proofErr w:type="spellStart"/>
    <w:r>
      <w:rPr>
        <w:color w:val="7F7F7F"/>
      </w:rPr>
      <w:t>Page</w:t>
    </w:r>
    <w:proofErr w:type="spellEnd"/>
    <w:r>
      <w:rPr>
        <w:color w:val="000000"/>
      </w:rPr>
      <w:t xml:space="preserve"> | </w:t>
    </w:r>
    <w:r>
      <w:rPr>
        <w:color w:val="000000"/>
      </w:rPr>
      <w:fldChar w:fldCharType="begin"/>
    </w:r>
    <w:r>
      <w:rPr>
        <w:color w:val="000000"/>
      </w:rPr>
      <w:instrText>PAGE</w:instrText>
    </w:r>
    <w:r>
      <w:rPr>
        <w:color w:val="000000"/>
      </w:rPr>
      <w:fldChar w:fldCharType="separate"/>
    </w:r>
    <w:r w:rsidR="00F64402">
      <w:rPr>
        <w:noProof/>
        <w:color w:val="000000"/>
      </w:rPr>
      <w:t>3</w:t>
    </w:r>
    <w:r>
      <w:rPr>
        <w:color w:val="000000"/>
      </w:rPr>
      <w:fldChar w:fldCharType="end"/>
    </w:r>
  </w:p>
  <w:p w14:paraId="2489164E" w14:textId="77777777" w:rsidR="00D57CFE" w:rsidRDefault="00D57CF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D245B" w14:textId="77777777" w:rsidR="00D57CFE" w:rsidRDefault="00000000">
    <w:pPr>
      <w:pBdr>
        <w:top w:val="nil"/>
        <w:left w:val="nil"/>
        <w:bottom w:val="single" w:sz="4" w:space="1" w:color="D9D9D9"/>
        <w:right w:val="nil"/>
        <w:between w:val="nil"/>
      </w:pBdr>
      <w:tabs>
        <w:tab w:val="center" w:pos="4680"/>
        <w:tab w:val="right" w:pos="9360"/>
      </w:tabs>
      <w:jc w:val="right"/>
      <w:rPr>
        <w:b/>
        <w:color w:val="000000"/>
      </w:rPr>
    </w:pPr>
    <w:proofErr w:type="spellStart"/>
    <w:r>
      <w:rPr>
        <w:color w:val="7F7F7F"/>
      </w:rPr>
      <w:t>Page</w:t>
    </w:r>
    <w:proofErr w:type="spellEnd"/>
    <w:r>
      <w:rPr>
        <w:color w:val="000000"/>
      </w:rPr>
      <w:t xml:space="preserve"> | </w:t>
    </w:r>
    <w:r>
      <w:rPr>
        <w:color w:val="000000"/>
      </w:rPr>
      <w:fldChar w:fldCharType="begin"/>
    </w:r>
    <w:r>
      <w:rPr>
        <w:color w:val="000000"/>
      </w:rPr>
      <w:instrText>PAGE</w:instrText>
    </w:r>
    <w:r>
      <w:rPr>
        <w:color w:val="000000"/>
      </w:rPr>
      <w:fldChar w:fldCharType="separate"/>
    </w:r>
    <w:r w:rsidR="00F64402">
      <w:rPr>
        <w:noProof/>
        <w:color w:val="000000"/>
      </w:rPr>
      <w:t>1</w:t>
    </w:r>
    <w:r>
      <w:rPr>
        <w:color w:val="000000"/>
      </w:rPr>
      <w:fldChar w:fldCharType="end"/>
    </w:r>
  </w:p>
  <w:p w14:paraId="59987A58" w14:textId="77777777" w:rsidR="00D57CFE" w:rsidRDefault="00D57CF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1512"/>
    <w:multiLevelType w:val="multilevel"/>
    <w:tmpl w:val="1FBCF7E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FF3007"/>
    <w:multiLevelType w:val="multilevel"/>
    <w:tmpl w:val="6DD4E59A"/>
    <w:lvl w:ilvl="0">
      <w:start w:val="1"/>
      <w:numFmt w:val="decimal"/>
      <w:pStyle w:val="Heading1"/>
      <w:lvlText w:val=""/>
      <w:lvlJc w:val="left"/>
      <w:pPr>
        <w:ind w:left="0" w:firstLine="0"/>
      </w:pPr>
      <w:rPr>
        <w:b/>
      </w:rPr>
    </w:lvl>
    <w:lvl w:ilvl="1">
      <w:start w:val="1"/>
      <w:numFmt w:val="decimal"/>
      <w:pStyle w:val="Heading2"/>
      <w:lvlText w:val=""/>
      <w:lvlJc w:val="left"/>
      <w:pPr>
        <w:ind w:left="0" w:firstLine="0"/>
      </w:pPr>
    </w:lvl>
    <w:lvl w:ilvl="2">
      <w:start w:val="1"/>
      <w:numFmt w:val="decimal"/>
      <w:pStyle w:val="Heading3"/>
      <w:lvlText w:val=""/>
      <w:lvlJc w:val="left"/>
      <w:pPr>
        <w:ind w:left="0" w:firstLine="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2" w15:restartNumberingAfterBreak="0">
    <w:nsid w:val="147053EF"/>
    <w:multiLevelType w:val="multilevel"/>
    <w:tmpl w:val="6C661082"/>
    <w:lvl w:ilvl="0">
      <w:start w:val="1"/>
      <w:numFmt w:val="bullet"/>
      <w:pStyle w:val="JSKReferenceItem"/>
      <w:lvlText w:val="●"/>
      <w:lvlJc w:val="left"/>
      <w:pPr>
        <w:ind w:left="432" w:hanging="143"/>
      </w:pPr>
      <w:rPr>
        <w:rFonts w:ascii="Noto Sans Symbols" w:eastAsia="Noto Sans Symbols" w:hAnsi="Noto Sans Symbols" w:cs="Noto Sans Symbols"/>
        <w:sz w:val="20"/>
        <w:szCs w:val="20"/>
      </w:rPr>
    </w:lvl>
    <w:lvl w:ilvl="1">
      <w:start w:val="1"/>
      <w:numFmt w:val="bullet"/>
      <w:lvlText w:val="●"/>
      <w:lvlJc w:val="left"/>
      <w:pPr>
        <w:ind w:left="288" w:hanging="288"/>
      </w:pPr>
      <w:rPr>
        <w:rFonts w:ascii="Noto Sans Symbols" w:eastAsia="Noto Sans Symbols" w:hAnsi="Noto Sans Symbols" w:cs="Noto Sans Symbols"/>
        <w:sz w:val="16"/>
        <w:szCs w:val="16"/>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E832C3E"/>
    <w:multiLevelType w:val="multilevel"/>
    <w:tmpl w:val="15167194"/>
    <w:lvl w:ilvl="0">
      <w:start w:val="1"/>
      <w:numFmt w:val="decimal"/>
      <w:lvlText w:val="[%1]"/>
      <w:lvlJc w:val="left"/>
      <w:pPr>
        <w:ind w:left="432" w:hanging="432"/>
      </w:pPr>
    </w:lvl>
    <w:lvl w:ilvl="1">
      <w:start w:val="1"/>
      <w:numFmt w:val="decimal"/>
      <w:lvlText w:val="%1.%2)"/>
      <w:lvlJc w:val="left"/>
      <w:pPr>
        <w:ind w:left="936" w:hanging="720"/>
      </w:pPr>
    </w:lvl>
    <w:lvl w:ilvl="2">
      <w:start w:val="1"/>
      <w:numFmt w:val="decimal"/>
      <w:lvlText w:val="%3)"/>
      <w:lvlJc w:val="left"/>
      <w:pPr>
        <w:ind w:left="360" w:hanging="360"/>
      </w:pPr>
    </w:lvl>
    <w:lvl w:ilvl="3">
      <w:start w:val="1"/>
      <w:numFmt w:val="decimal"/>
      <w:lvlText w:val="%1.%2.%3.%4."/>
      <w:lvlJc w:val="left"/>
      <w:pPr>
        <w:ind w:left="1296" w:hanging="1080"/>
      </w:pPr>
    </w:lvl>
    <w:lvl w:ilvl="4">
      <w:start w:val="1"/>
      <w:numFmt w:val="decimal"/>
      <w:lvlText w:val="%1.%2.%3.%4.%5."/>
      <w:lvlJc w:val="left"/>
      <w:pPr>
        <w:ind w:left="1296" w:hanging="1080"/>
      </w:pPr>
    </w:lvl>
    <w:lvl w:ilvl="5">
      <w:start w:val="1"/>
      <w:numFmt w:val="decimal"/>
      <w:lvlText w:val="%1.%2.%3.%4.%5.%6."/>
      <w:lvlJc w:val="left"/>
      <w:pPr>
        <w:ind w:left="1656" w:hanging="1440"/>
      </w:pPr>
    </w:lvl>
    <w:lvl w:ilvl="6">
      <w:start w:val="1"/>
      <w:numFmt w:val="decimal"/>
      <w:lvlText w:val="%1.%2.%3.%4.%5.%6.%7."/>
      <w:lvlJc w:val="left"/>
      <w:pPr>
        <w:ind w:left="1656" w:hanging="1440"/>
      </w:pPr>
    </w:lvl>
    <w:lvl w:ilvl="7">
      <w:start w:val="1"/>
      <w:numFmt w:val="decimal"/>
      <w:lvlText w:val="%1.%2.%3.%4.%5.%6.%7.%8."/>
      <w:lvlJc w:val="left"/>
      <w:pPr>
        <w:ind w:left="2016" w:hanging="1800"/>
      </w:pPr>
    </w:lvl>
    <w:lvl w:ilvl="8">
      <w:start w:val="1"/>
      <w:numFmt w:val="decimal"/>
      <w:lvlText w:val="%1.%2.%3.%4.%5.%6.%7.%8.%9."/>
      <w:lvlJc w:val="left"/>
      <w:pPr>
        <w:ind w:left="2016" w:hanging="1800"/>
      </w:pPr>
    </w:lvl>
  </w:abstractNum>
  <w:num w:numId="1" w16cid:durableId="933442028">
    <w:abstractNumId w:val="1"/>
  </w:num>
  <w:num w:numId="2" w16cid:durableId="188183948">
    <w:abstractNumId w:val="3"/>
  </w:num>
  <w:num w:numId="3" w16cid:durableId="708725764">
    <w:abstractNumId w:val="2"/>
  </w:num>
  <w:num w:numId="4" w16cid:durableId="2075199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CFE"/>
    <w:rsid w:val="00033D7B"/>
    <w:rsid w:val="00060A67"/>
    <w:rsid w:val="00066201"/>
    <w:rsid w:val="001A7571"/>
    <w:rsid w:val="001D5E97"/>
    <w:rsid w:val="003036A4"/>
    <w:rsid w:val="0034528E"/>
    <w:rsid w:val="00383929"/>
    <w:rsid w:val="003A4D18"/>
    <w:rsid w:val="0041158E"/>
    <w:rsid w:val="00430132"/>
    <w:rsid w:val="00473A3C"/>
    <w:rsid w:val="00537142"/>
    <w:rsid w:val="008057FA"/>
    <w:rsid w:val="008354BC"/>
    <w:rsid w:val="00916034"/>
    <w:rsid w:val="00943E2D"/>
    <w:rsid w:val="00982EC4"/>
    <w:rsid w:val="009C0F2E"/>
    <w:rsid w:val="00D327AD"/>
    <w:rsid w:val="00D57CFE"/>
    <w:rsid w:val="00DE2EAE"/>
    <w:rsid w:val="00E91FA7"/>
    <w:rsid w:val="00F644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611B2"/>
  <w15:docId w15:val="{1BC62075-44C2-4181-B25E-5F450B4A1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d-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zh-CN"/>
    </w:rPr>
  </w:style>
  <w:style w:type="paragraph" w:styleId="Heading1">
    <w:name w:val="heading 1"/>
    <w:basedOn w:val="Normal"/>
    <w:next w:val="Normal"/>
    <w:uiPriority w:val="9"/>
    <w:qFormat/>
    <w:pPr>
      <w:keepNext/>
      <w:numPr>
        <w:numId w:val="1"/>
      </w:numPr>
      <w:spacing w:before="288" w:after="144"/>
      <w:jc w:val="center"/>
      <w:outlineLvl w:val="0"/>
    </w:pPr>
    <w:rPr>
      <w:b/>
      <w:smallCaps/>
      <w:sz w:val="20"/>
      <w:szCs w:val="20"/>
    </w:rPr>
  </w:style>
  <w:style w:type="paragraph" w:styleId="Heading2">
    <w:name w:val="heading 2"/>
    <w:basedOn w:val="Normal"/>
    <w:next w:val="Normal"/>
    <w:uiPriority w:val="9"/>
    <w:semiHidden/>
    <w:unhideWhenUsed/>
    <w:qFormat/>
    <w:pPr>
      <w:keepNext/>
      <w:numPr>
        <w:ilvl w:val="1"/>
        <w:numId w:val="1"/>
      </w:numPr>
      <w:jc w:val="both"/>
      <w:outlineLvl w:val="1"/>
    </w:pPr>
    <w:rPr>
      <w:szCs w:val="20"/>
    </w:rPr>
  </w:style>
  <w:style w:type="paragraph" w:styleId="Heading3">
    <w:name w:val="heading 3"/>
    <w:basedOn w:val="Normal"/>
    <w:next w:val="Normal"/>
    <w:uiPriority w:val="9"/>
    <w:semiHidden/>
    <w:unhideWhenUsed/>
    <w:qFormat/>
    <w:pPr>
      <w:keepNext/>
      <w:numPr>
        <w:ilvl w:val="2"/>
        <w:numId w:val="1"/>
      </w:numPr>
      <w:ind w:firstLine="851"/>
      <w:jc w:val="both"/>
      <w:outlineLvl w:val="2"/>
    </w:pPr>
    <w:rPr>
      <w:b/>
      <w:sz w:val="20"/>
      <w:szCs w:val="20"/>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WW8Num1z0">
    <w:name w:val="WW8Num1z0"/>
    <w:rPr>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i/>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FootnoteCharacters">
    <w:name w:val="Footnote Characters"/>
    <w:rPr>
      <w:vertAlign w:val="superscript"/>
    </w:rPr>
  </w:style>
  <w:style w:type="character" w:styleId="Hyperlink">
    <w:name w:val="Hyperlink"/>
    <w:rPr>
      <w:color w:val="0000FF"/>
      <w:u w:val="single"/>
    </w:rPr>
  </w:style>
  <w:style w:type="character" w:customStyle="1" w:styleId="WW8Num21z0">
    <w:name w:val="WW8Num21z0"/>
    <w:rPr>
      <w:rFonts w:ascii="Symbol" w:hAnsi="Symbol" w:cs="Times New Roman"/>
      <w:sz w:val="20"/>
      <w:szCs w:val="16"/>
    </w:rPr>
  </w:style>
  <w:style w:type="character" w:customStyle="1" w:styleId="WW8Num21z1">
    <w:name w:val="WW8Num21z1"/>
    <w:rPr>
      <w:rFonts w:ascii="Symbol" w:eastAsia="SimSun" w:hAnsi="Symbol"/>
      <w:sz w:val="16"/>
      <w:szCs w:val="24"/>
    </w:rPr>
  </w:style>
  <w:style w:type="character" w:styleId="Emphasis">
    <w:name w:val="Emphasis"/>
    <w:qFormat/>
    <w:rPr>
      <w:i/>
      <w:iCs/>
    </w:rPr>
  </w:style>
  <w:style w:type="paragraph" w:customStyle="1" w:styleId="Heading">
    <w:name w:val="Heading"/>
    <w:basedOn w:val="Normal"/>
    <w:next w:val="Subtitle"/>
    <w:pPr>
      <w:jc w:val="center"/>
    </w:pPr>
    <w:rPr>
      <w:rFonts w:cs="Arial"/>
      <w:b/>
      <w:bCs/>
      <w:kern w:val="1"/>
      <w:sz w:val="32"/>
      <w:szCs w:val="32"/>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pPr>
      <w:suppressLineNumbers/>
    </w:pPr>
    <w:rPr>
      <w:rFonts w:cs="FreeSans"/>
    </w:rPr>
  </w:style>
  <w:style w:type="paragraph" w:styleId="Subtitle">
    <w:name w:val="Subtitle"/>
    <w:basedOn w:val="Normal"/>
    <w:next w:val="Normal"/>
    <w:uiPriority w:val="11"/>
    <w:qFormat/>
    <w:pPr>
      <w:spacing w:after="60"/>
      <w:jc w:val="center"/>
    </w:pPr>
    <w:rPr>
      <w:rFonts w:ascii="Arial" w:eastAsia="Arial" w:hAnsi="Arial" w:cs="Arial"/>
    </w:rPr>
  </w:style>
  <w:style w:type="paragraph" w:styleId="BodyTextIndent">
    <w:name w:val="Body Text Indent"/>
    <w:basedOn w:val="Normal"/>
    <w:pPr>
      <w:ind w:firstLine="567"/>
      <w:jc w:val="both"/>
    </w:pPr>
    <w:rPr>
      <w:sz w:val="20"/>
      <w:szCs w:val="20"/>
    </w:rPr>
  </w:style>
  <w:style w:type="paragraph" w:styleId="BodyTextIndent2">
    <w:name w:val="Body Text Indent 2"/>
    <w:basedOn w:val="Normal"/>
    <w:pPr>
      <w:ind w:left="567" w:hanging="567"/>
      <w:jc w:val="both"/>
    </w:pPr>
    <w:rPr>
      <w:sz w:val="20"/>
      <w:szCs w:val="20"/>
    </w:rPr>
  </w:style>
  <w:style w:type="paragraph" w:customStyle="1" w:styleId="Equation">
    <w:name w:val="Equation"/>
    <w:basedOn w:val="BodyTextIndent"/>
    <w:pPr>
      <w:tabs>
        <w:tab w:val="left" w:pos="57"/>
        <w:tab w:val="center" w:pos="1985"/>
        <w:tab w:val="right" w:pos="4026"/>
      </w:tabs>
      <w:ind w:firstLine="0"/>
      <w:jc w:val="left"/>
    </w:pPr>
  </w:style>
  <w:style w:type="paragraph" w:customStyle="1" w:styleId="Body">
    <w:name w:val="Body"/>
    <w:basedOn w:val="BodyTextIndent"/>
    <w:pPr>
      <w:ind w:firstLine="288"/>
    </w:pPr>
  </w:style>
  <w:style w:type="paragraph" w:customStyle="1" w:styleId="BodyAbstract">
    <w:name w:val="Body Abstract"/>
    <w:basedOn w:val="Heading1"/>
    <w:pPr>
      <w:numPr>
        <w:numId w:val="0"/>
      </w:numPr>
      <w:ind w:left="567" w:right="567"/>
    </w:pPr>
    <w:rPr>
      <w:b w:val="0"/>
      <w:i/>
    </w:rPr>
  </w:style>
  <w:style w:type="paragraph" w:styleId="FootnoteText">
    <w:name w:val="footnote text"/>
    <w:basedOn w:val="Normal"/>
    <w:rPr>
      <w:sz w:val="20"/>
      <w:szCs w:val="20"/>
    </w:rPr>
  </w:style>
  <w:style w:type="paragraph" w:customStyle="1" w:styleId="StyleTitle">
    <w:name w:val="Style Title"/>
    <w:basedOn w:val="Heading"/>
    <w:rPr>
      <w:sz w:val="24"/>
    </w:rPr>
  </w:style>
  <w:style w:type="paragraph" w:styleId="NormalWeb">
    <w:name w:val="Normal (Web)"/>
    <w:basedOn w:val="Normal"/>
    <w:pPr>
      <w:spacing w:before="280" w:after="119"/>
    </w:pPr>
  </w:style>
  <w:style w:type="paragraph" w:customStyle="1" w:styleId="Author">
    <w:name w:val="Author"/>
    <w:basedOn w:val="Normal"/>
    <w:pPr>
      <w:jc w:val="center"/>
    </w:pPr>
    <w:rPr>
      <w:b/>
    </w:rPr>
  </w:style>
  <w:style w:type="paragraph" w:customStyle="1" w:styleId="AbstractTitle">
    <w:name w:val="Abstract Title"/>
    <w:basedOn w:val="Normal"/>
    <w:pPr>
      <w:jc w:val="center"/>
    </w:pPr>
    <w:rPr>
      <w:b/>
      <w:sz w:val="20"/>
      <w:szCs w:val="20"/>
    </w:rPr>
  </w:style>
  <w:style w:type="paragraph" w:customStyle="1" w:styleId="FrameContents">
    <w:name w:val="Frame Contents"/>
    <w:basedOn w:val="Normal"/>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JSKReferenceItem">
    <w:name w:val="JSK Reference Item"/>
    <w:basedOn w:val="Normal"/>
    <w:pPr>
      <w:numPr>
        <w:numId w:val="3"/>
      </w:numPr>
      <w:snapToGrid w:val="0"/>
      <w:jc w:val="both"/>
    </w:pPr>
    <w:rPr>
      <w:sz w:val="16"/>
    </w:rPr>
  </w:style>
  <w:style w:type="paragraph" w:customStyle="1" w:styleId="JSKParagraph">
    <w:name w:val="JSK Paragraph"/>
    <w:basedOn w:val="Normal"/>
    <w:pPr>
      <w:snapToGrid w:val="0"/>
      <w:ind w:firstLine="216"/>
      <w:jc w:val="both"/>
    </w:pPr>
    <w:rPr>
      <w:sz w:val="20"/>
    </w:rPr>
  </w:style>
  <w:style w:type="paragraph" w:customStyle="1" w:styleId="Gambar">
    <w:name w:val="Gambar"/>
    <w:basedOn w:val="Caption"/>
  </w:style>
  <w:style w:type="paragraph" w:customStyle="1" w:styleId="Tabel">
    <w:name w:val="Tabel"/>
    <w:basedOn w:val="Caption"/>
  </w:style>
  <w:style w:type="paragraph" w:styleId="Header">
    <w:name w:val="header"/>
    <w:basedOn w:val="Normal"/>
    <w:link w:val="HeaderChar"/>
    <w:uiPriority w:val="99"/>
    <w:unhideWhenUsed/>
    <w:rsid w:val="0083285D"/>
    <w:pPr>
      <w:tabs>
        <w:tab w:val="center" w:pos="4680"/>
        <w:tab w:val="right" w:pos="9360"/>
      </w:tabs>
    </w:pPr>
  </w:style>
  <w:style w:type="character" w:customStyle="1" w:styleId="HeaderChar">
    <w:name w:val="Header Char"/>
    <w:link w:val="Header"/>
    <w:uiPriority w:val="99"/>
    <w:rsid w:val="0083285D"/>
    <w:rPr>
      <w:sz w:val="24"/>
      <w:szCs w:val="24"/>
      <w:lang w:val="id-ID" w:eastAsia="zh-CN"/>
    </w:rPr>
  </w:style>
  <w:style w:type="paragraph" w:styleId="Footer">
    <w:name w:val="footer"/>
    <w:basedOn w:val="Normal"/>
    <w:link w:val="FooterChar"/>
    <w:uiPriority w:val="99"/>
    <w:unhideWhenUsed/>
    <w:rsid w:val="0083285D"/>
    <w:pPr>
      <w:tabs>
        <w:tab w:val="center" w:pos="4680"/>
        <w:tab w:val="right" w:pos="9360"/>
      </w:tabs>
    </w:pPr>
  </w:style>
  <w:style w:type="character" w:customStyle="1" w:styleId="FooterChar">
    <w:name w:val="Footer Char"/>
    <w:link w:val="Footer"/>
    <w:uiPriority w:val="99"/>
    <w:rsid w:val="0083285D"/>
    <w:rPr>
      <w:sz w:val="24"/>
      <w:szCs w:val="24"/>
      <w:lang w:val="id-ID" w:eastAsia="zh-CN"/>
    </w:rPr>
  </w:style>
  <w:style w:type="paragraph" w:styleId="ListParagraph">
    <w:name w:val="List Paragraph"/>
    <w:basedOn w:val="Normal"/>
    <w:uiPriority w:val="34"/>
    <w:qFormat/>
    <w:rsid w:val="006C7A28"/>
    <w:pPr>
      <w:ind w:left="720"/>
      <w:contextualSpacing/>
    </w:pPr>
  </w:style>
  <w:style w:type="paragraph" w:styleId="HTMLPreformatted">
    <w:name w:val="HTML Preformatted"/>
    <w:basedOn w:val="Normal"/>
    <w:link w:val="HTMLPreformattedChar"/>
    <w:uiPriority w:val="99"/>
    <w:semiHidden/>
    <w:unhideWhenUsed/>
    <w:rsid w:val="0067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67458E"/>
    <w:rPr>
      <w:rFonts w:ascii="Courier New" w:hAnsi="Courier New" w:cs="Courier New"/>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FootnoteReference">
    <w:name w:val="footnote reference"/>
    <w:basedOn w:val="DefaultParagraphFont"/>
    <w:uiPriority w:val="99"/>
    <w:rsid w:val="00F64402"/>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jpeg"/><Relationship Id="rId3" Type="http://schemas.openxmlformats.org/officeDocument/2006/relationships/numbering" Target="numbering.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5.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P/uLRqcAkP8oTA6iXuVv9dx/3w==">CgMxLjAyCGguZ2pkZ3hzMgloLjMwajB6bGw4AHIhMWhsQmpTemtsdlpnNC1xMHFXX2k0SDZUckJ5SGVfblBf</go:docsCustomData>
</go:gDocsCustomXmlDataStorage>
</file>

<file path=customXml/item2.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24A9CBD-B566-4EE4-8E85-B16CA8196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6252</TotalTime>
  <Pages>10</Pages>
  <Words>17374</Words>
  <Characters>99032</Characters>
  <Application>Microsoft Office Word</Application>
  <DocSecurity>0</DocSecurity>
  <Lines>825</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LENOVO LENOVO</cp:lastModifiedBy>
  <cp:revision>6</cp:revision>
  <dcterms:created xsi:type="dcterms:W3CDTF">2019-01-25T07:21:00Z</dcterms:created>
  <dcterms:modified xsi:type="dcterms:W3CDTF">2025-02-14T06:10:00Z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959f00f0-316d-3fec-b63e-01a42305fc3a</vt:lpwstr>
  </property>
  <property fmtid="{D5CDD505-2E9C-101B-9397-08002B2CF9AE}" pid="24" name="Mendeley Citation Style_1">
    <vt:lpwstr>http://www.zotero.org/styles/ieee</vt:lpwstr>
  </property>
</Properties>
</file>