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19AE8A" w14:textId="6F563CAD" w:rsidR="00A834CD" w:rsidRPr="00A834CD" w:rsidRDefault="00F04B2D" w:rsidP="00F04B2D">
      <w:pPr>
        <w:widowControl w:val="0"/>
        <w:pBdr>
          <w:top w:val="nil"/>
          <w:left w:val="nil"/>
          <w:bottom w:val="nil"/>
          <w:right w:val="nil"/>
          <w:between w:val="nil"/>
        </w:pBdr>
        <w:rPr>
          <w:b/>
          <w:bCs/>
          <w:sz w:val="32"/>
          <w:szCs w:val="32"/>
          <w:lang w:val="en-US"/>
        </w:rPr>
      </w:pPr>
      <w:r>
        <w:rPr>
          <w:b/>
          <w:bCs/>
          <w:sz w:val="32"/>
          <w:szCs w:val="32"/>
          <w:lang w:val="en-US"/>
        </w:rPr>
        <w:t>(</w:t>
      </w:r>
      <w:r w:rsidR="00A834CD" w:rsidRPr="00A834CD">
        <w:rPr>
          <w:b/>
          <w:bCs/>
          <w:sz w:val="32"/>
          <w:szCs w:val="32"/>
          <w:lang w:val="en-US"/>
        </w:rPr>
        <w:t>The Relationship Between Self-Concept and Social Anxiety Among Students of SMA Ma’arif Nu Pandaan</w:t>
      </w:r>
      <w:r>
        <w:rPr>
          <w:b/>
          <w:bCs/>
          <w:sz w:val="32"/>
          <w:szCs w:val="32"/>
          <w:lang w:val="en-US"/>
        </w:rPr>
        <w:t>)</w:t>
      </w:r>
    </w:p>
    <w:p w14:paraId="59DBD1AB" w14:textId="72499369" w:rsidR="0079784C" w:rsidRPr="00A834CD" w:rsidRDefault="0079784C" w:rsidP="00F04B2D">
      <w:pPr>
        <w:widowControl w:val="0"/>
        <w:pBdr>
          <w:top w:val="nil"/>
          <w:left w:val="nil"/>
          <w:bottom w:val="nil"/>
          <w:right w:val="nil"/>
          <w:between w:val="nil"/>
        </w:pBdr>
        <w:rPr>
          <w:b/>
          <w:bCs/>
          <w:sz w:val="32"/>
          <w:szCs w:val="32"/>
        </w:rPr>
      </w:pPr>
    </w:p>
    <w:p w14:paraId="61077FE9" w14:textId="435D99EF" w:rsidR="0079784C" w:rsidRPr="00A834CD" w:rsidRDefault="004A118F" w:rsidP="00F04B2D">
      <w:pPr>
        <w:pBdr>
          <w:top w:val="nil"/>
          <w:left w:val="nil"/>
          <w:bottom w:val="nil"/>
          <w:right w:val="nil"/>
          <w:between w:val="nil"/>
        </w:pBdr>
        <w:jc w:val="both"/>
        <w:rPr>
          <w:b/>
          <w:color w:val="000000"/>
          <w:sz w:val="32"/>
          <w:szCs w:val="32"/>
        </w:rPr>
      </w:pPr>
      <w:r w:rsidRPr="00A834CD">
        <w:rPr>
          <w:b/>
          <w:color w:val="000000"/>
          <w:sz w:val="32"/>
          <w:szCs w:val="32"/>
          <w:lang w:val="en-US"/>
        </w:rPr>
        <w:t xml:space="preserve">Hubungan Antara </w:t>
      </w:r>
      <w:r w:rsidR="006F011B" w:rsidRPr="00A834CD">
        <w:rPr>
          <w:b/>
          <w:color w:val="000000"/>
          <w:sz w:val="32"/>
          <w:szCs w:val="32"/>
          <w:lang w:val="en-US"/>
        </w:rPr>
        <w:t xml:space="preserve">Konsep Diri Dengan Kecemasan Sosial Pada Siswa </w:t>
      </w:r>
      <w:r w:rsidR="00997A21" w:rsidRPr="00A834CD">
        <w:rPr>
          <w:b/>
          <w:color w:val="000000"/>
          <w:sz w:val="32"/>
          <w:szCs w:val="32"/>
          <w:lang w:val="en-US"/>
        </w:rPr>
        <w:t>SMA</w:t>
      </w:r>
      <w:r w:rsidR="00597C53" w:rsidRPr="00A834CD">
        <w:rPr>
          <w:b/>
          <w:color w:val="000000"/>
          <w:sz w:val="32"/>
          <w:szCs w:val="32"/>
          <w:lang w:val="en-US"/>
        </w:rPr>
        <w:t xml:space="preserve"> </w:t>
      </w:r>
      <w:r w:rsidR="00997A21" w:rsidRPr="00A834CD">
        <w:rPr>
          <w:b/>
          <w:color w:val="000000"/>
          <w:sz w:val="32"/>
          <w:szCs w:val="32"/>
          <w:lang w:val="en-US"/>
        </w:rPr>
        <w:t>M</w:t>
      </w:r>
      <w:r w:rsidR="00B11111" w:rsidRPr="00A834CD">
        <w:rPr>
          <w:b/>
          <w:color w:val="000000"/>
          <w:sz w:val="32"/>
          <w:szCs w:val="32"/>
          <w:lang w:val="en-US"/>
        </w:rPr>
        <w:t>a’arif</w:t>
      </w:r>
      <w:r w:rsidR="00997A21" w:rsidRPr="00A834CD">
        <w:rPr>
          <w:b/>
          <w:color w:val="000000"/>
          <w:sz w:val="32"/>
          <w:szCs w:val="32"/>
          <w:lang w:val="en-US"/>
        </w:rPr>
        <w:t xml:space="preserve"> N</w:t>
      </w:r>
      <w:r w:rsidR="00B11111" w:rsidRPr="00A834CD">
        <w:rPr>
          <w:b/>
          <w:color w:val="000000"/>
          <w:sz w:val="32"/>
          <w:szCs w:val="32"/>
          <w:lang w:val="en-US"/>
        </w:rPr>
        <w:t>u</w:t>
      </w:r>
      <w:r w:rsidR="00997A21" w:rsidRPr="00A834CD">
        <w:rPr>
          <w:b/>
          <w:color w:val="000000"/>
          <w:sz w:val="32"/>
          <w:szCs w:val="32"/>
          <w:lang w:val="en-US"/>
        </w:rPr>
        <w:t xml:space="preserve"> P</w:t>
      </w:r>
      <w:r w:rsidR="00B11111" w:rsidRPr="00A834CD">
        <w:rPr>
          <w:b/>
          <w:color w:val="000000"/>
          <w:sz w:val="32"/>
          <w:szCs w:val="32"/>
          <w:lang w:val="en-US"/>
        </w:rPr>
        <w:t>andaan</w:t>
      </w:r>
    </w:p>
    <w:p w14:paraId="0CC9BF9E" w14:textId="77777777" w:rsidR="0079784C" w:rsidRPr="00A834CD" w:rsidRDefault="0079784C" w:rsidP="00F04B2D">
      <w:pPr>
        <w:rPr>
          <w:sz w:val="32"/>
          <w:szCs w:val="32"/>
        </w:rPr>
      </w:pPr>
    </w:p>
    <w:p w14:paraId="32C8C214" w14:textId="22C6B62E" w:rsidR="0079784C" w:rsidRPr="00F912AE" w:rsidRDefault="004A118F" w:rsidP="00F04B2D">
      <w:pPr>
        <w:pBdr>
          <w:top w:val="nil"/>
          <w:left w:val="nil"/>
          <w:bottom w:val="nil"/>
          <w:right w:val="nil"/>
          <w:between w:val="nil"/>
        </w:pBdr>
        <w:spacing w:after="115"/>
        <w:rPr>
          <w:b/>
          <w:color w:val="000000"/>
          <w:sz w:val="20"/>
          <w:szCs w:val="20"/>
        </w:rPr>
      </w:pPr>
      <w:r w:rsidRPr="00F912AE">
        <w:rPr>
          <w:color w:val="000000"/>
          <w:sz w:val="20"/>
          <w:szCs w:val="20"/>
          <w:lang w:val="en-US"/>
        </w:rPr>
        <w:t>A</w:t>
      </w:r>
      <w:r w:rsidR="00597C53" w:rsidRPr="00F912AE">
        <w:rPr>
          <w:color w:val="000000"/>
          <w:sz w:val="20"/>
          <w:szCs w:val="20"/>
          <w:lang w:val="en-US"/>
        </w:rPr>
        <w:t>isyara Adianti Rahmah</w:t>
      </w:r>
      <w:r w:rsidRPr="00F912AE">
        <w:rPr>
          <w:color w:val="000000"/>
          <w:sz w:val="20"/>
          <w:szCs w:val="20"/>
          <w:vertAlign w:val="superscript"/>
        </w:rPr>
        <w:t>1)</w:t>
      </w:r>
      <w:r w:rsidRPr="00F912AE">
        <w:rPr>
          <w:color w:val="000000"/>
          <w:sz w:val="20"/>
          <w:szCs w:val="20"/>
        </w:rPr>
        <w:t xml:space="preserve">, </w:t>
      </w:r>
      <w:r w:rsidR="00214A19">
        <w:rPr>
          <w:color w:val="000000"/>
          <w:sz w:val="20"/>
          <w:szCs w:val="20"/>
          <w:lang w:val="en-US"/>
        </w:rPr>
        <w:t>Dwi Nastiti</w:t>
      </w:r>
      <w:r w:rsidRPr="00F912AE">
        <w:rPr>
          <w:color w:val="000000"/>
          <w:sz w:val="20"/>
          <w:szCs w:val="20"/>
        </w:rPr>
        <w:t xml:space="preserve"> </w:t>
      </w:r>
      <w:r w:rsidRPr="00F912AE">
        <w:rPr>
          <w:color w:val="000000"/>
          <w:sz w:val="20"/>
          <w:szCs w:val="20"/>
          <w:vertAlign w:val="superscript"/>
        </w:rPr>
        <w:t>*,2)</w:t>
      </w:r>
      <w:r w:rsidRPr="00F912AE">
        <w:rPr>
          <w:color w:val="000000"/>
          <w:sz w:val="20"/>
          <w:szCs w:val="20"/>
        </w:rPr>
        <w:t xml:space="preserve"> </w:t>
      </w:r>
    </w:p>
    <w:p w14:paraId="5ACA3D26" w14:textId="3957B25D" w:rsidR="0079784C" w:rsidRDefault="00286C57" w:rsidP="00F04B2D">
      <w:pPr>
        <w:rPr>
          <w:i/>
          <w:iCs/>
          <w:sz w:val="20"/>
          <w:szCs w:val="20"/>
        </w:rPr>
      </w:pPr>
      <w:bookmarkStart w:id="0" w:name="_heading=h.gjdgxs" w:colFirst="0" w:colLast="0"/>
      <w:bookmarkEnd w:id="0"/>
      <w:r w:rsidRPr="00F912AE">
        <w:rPr>
          <w:sz w:val="20"/>
          <w:szCs w:val="20"/>
          <w:vertAlign w:val="superscript"/>
        </w:rPr>
        <w:t>1)</w:t>
      </w:r>
      <w:r w:rsidRPr="00F912AE">
        <w:rPr>
          <w:i/>
          <w:iCs/>
          <w:sz w:val="20"/>
          <w:szCs w:val="20"/>
        </w:rPr>
        <w:t xml:space="preserve">Program Studi </w:t>
      </w:r>
      <w:r w:rsidR="004A118F" w:rsidRPr="00F912AE">
        <w:rPr>
          <w:i/>
          <w:iCs/>
          <w:sz w:val="20"/>
          <w:szCs w:val="20"/>
          <w:lang w:val="en-US"/>
        </w:rPr>
        <w:t>Psikologi</w:t>
      </w:r>
      <w:r w:rsidRPr="00F912AE">
        <w:rPr>
          <w:i/>
          <w:iCs/>
          <w:sz w:val="20"/>
          <w:szCs w:val="20"/>
        </w:rPr>
        <w:t>, Universitas Muhammadiyah Sidoarjo, Indonesia</w:t>
      </w:r>
    </w:p>
    <w:p w14:paraId="74626D41" w14:textId="401BDBB8" w:rsidR="00507011" w:rsidRPr="00507011" w:rsidRDefault="00507011" w:rsidP="00F04B2D">
      <w:pPr>
        <w:rPr>
          <w:i/>
          <w:iCs/>
          <w:sz w:val="20"/>
          <w:szCs w:val="20"/>
          <w:lang w:val="en-US"/>
        </w:rPr>
      </w:pPr>
      <w:r>
        <w:rPr>
          <w:sz w:val="20"/>
          <w:szCs w:val="20"/>
          <w:vertAlign w:val="superscript"/>
          <w:lang w:val="en-US"/>
        </w:rPr>
        <w:t xml:space="preserve">2) </w:t>
      </w:r>
      <w:r w:rsidRPr="00F912AE">
        <w:rPr>
          <w:i/>
          <w:iCs/>
          <w:sz w:val="20"/>
          <w:szCs w:val="20"/>
        </w:rPr>
        <w:t xml:space="preserve">Program Studi </w:t>
      </w:r>
      <w:r w:rsidRPr="00F912AE">
        <w:rPr>
          <w:i/>
          <w:iCs/>
          <w:sz w:val="20"/>
          <w:szCs w:val="20"/>
          <w:lang w:val="en-US"/>
        </w:rPr>
        <w:t>Psikologi</w:t>
      </w:r>
      <w:r w:rsidRPr="00F912AE">
        <w:rPr>
          <w:i/>
          <w:iCs/>
          <w:sz w:val="20"/>
          <w:szCs w:val="20"/>
        </w:rPr>
        <w:t>, Universitas Muhammadiyah Sidoarjo, Indonesia</w:t>
      </w:r>
    </w:p>
    <w:p w14:paraId="09BB85A1" w14:textId="1CEC5B8B" w:rsidR="0079784C" w:rsidRPr="00F912AE" w:rsidRDefault="00286C57" w:rsidP="00F04B2D">
      <w:pPr>
        <w:rPr>
          <w:sz w:val="20"/>
          <w:szCs w:val="20"/>
        </w:rPr>
      </w:pPr>
      <w:r w:rsidRPr="00F912AE">
        <w:rPr>
          <w:sz w:val="20"/>
          <w:szCs w:val="20"/>
        </w:rPr>
        <w:t xml:space="preserve">*Email Penulis Korespondensi: </w:t>
      </w:r>
      <w:hyperlink r:id="rId9" w:history="1">
        <w:r w:rsidR="00EC22D4" w:rsidRPr="000E13EB">
          <w:rPr>
            <w:rStyle w:val="Hyperlink"/>
            <w:sz w:val="20"/>
            <w:szCs w:val="20"/>
            <w:lang w:val="en-US"/>
          </w:rPr>
          <w:t>dwinastiti@umsida.ac.id</w:t>
        </w:r>
      </w:hyperlink>
      <w:r w:rsidR="00EC22D4">
        <w:rPr>
          <w:sz w:val="20"/>
          <w:szCs w:val="20"/>
          <w:lang w:val="en-US"/>
        </w:rPr>
        <w:t xml:space="preserve"> </w:t>
      </w:r>
    </w:p>
    <w:p w14:paraId="7A022569" w14:textId="77777777" w:rsidR="0079784C" w:rsidRPr="00F912AE" w:rsidRDefault="0079784C" w:rsidP="00F04B2D">
      <w:pPr>
        <w:rPr>
          <w:i/>
          <w:sz w:val="20"/>
          <w:szCs w:val="20"/>
        </w:rPr>
      </w:pPr>
    </w:p>
    <w:p w14:paraId="3F6228A0" w14:textId="77777777" w:rsidR="0079784C" w:rsidRPr="00F912AE" w:rsidRDefault="0079784C" w:rsidP="00F04B2D">
      <w:pPr>
        <w:rPr>
          <w:sz w:val="20"/>
          <w:szCs w:val="20"/>
        </w:rPr>
        <w:sectPr w:rsidR="0079784C" w:rsidRPr="00F912AE">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387C173B" w14:textId="77777777" w:rsidR="00F04B2D" w:rsidRPr="00F04B2D" w:rsidRDefault="00286C57" w:rsidP="00F04B2D">
      <w:pPr>
        <w:keepNext/>
        <w:pBdr>
          <w:top w:val="nil"/>
          <w:left w:val="nil"/>
          <w:bottom w:val="nil"/>
          <w:right w:val="nil"/>
          <w:between w:val="nil"/>
        </w:pBdr>
        <w:ind w:right="4" w:hanging="567"/>
        <w:jc w:val="both"/>
        <w:rPr>
          <w:i/>
          <w:color w:val="000000"/>
          <w:sz w:val="20"/>
          <w:szCs w:val="20"/>
          <w:lang w:val="en-US"/>
        </w:rPr>
      </w:pPr>
      <w:bookmarkStart w:id="1" w:name="_heading=h.30j0zll" w:colFirst="0" w:colLast="0"/>
      <w:bookmarkEnd w:id="1"/>
      <w:r w:rsidRPr="00F912AE">
        <w:rPr>
          <w:b/>
          <w:i/>
          <w:color w:val="000000"/>
          <w:sz w:val="20"/>
          <w:szCs w:val="20"/>
        </w:rPr>
        <w:t>Abstract</w:t>
      </w:r>
      <w:r w:rsidRPr="00F912AE">
        <w:rPr>
          <w:i/>
          <w:color w:val="000000"/>
          <w:sz w:val="20"/>
          <w:szCs w:val="20"/>
        </w:rPr>
        <w:t xml:space="preserve">. </w:t>
      </w:r>
      <w:bookmarkStart w:id="2" w:name="_Hlk177890210"/>
      <w:r w:rsidR="00F04B2D" w:rsidRPr="00F04B2D">
        <w:rPr>
          <w:i/>
          <w:color w:val="000000"/>
          <w:sz w:val="20"/>
          <w:szCs w:val="20"/>
          <w:lang w:val="en-US"/>
        </w:rPr>
        <w:t>This study aims to help identify whether there is a relationship between self-concept and social anxiety among students of SMA Ma’arif Nu Pandaan. The method in this research is correlational quantitative with a population of 314 students and a sample size of 167 students. This study was conducted at SMA Ma’arif Nu Pandaan. In this study, data collection was conducted using simple random sampling. Data was obtained using two scales: the self-concept scale with 34 valid items and a reliability of 0.673, and the social anxiety scale with 33 valid items and a reliability of 0.886. This research analyzes data using Pearson product-moment correlation from JASP version 16.4 for Windows. The research results indicate that the correlation coefficient value is r=-0.436 and the p-score is &lt;0.001, suggesting that the hypothesis is accepted. This means that there is a negative relationship between self-concept and social anxiety among students of SMA Ma’arif Nu Pandaan. Based on the demographic data, it shows that the level of social anxiety is higher in females, with an average score of 91.55. Meanwhile, when looking at age, social anxiety is most prevalent among individuals aged 17, with an average score of 91.32.</w:t>
      </w:r>
      <w:bookmarkEnd w:id="2"/>
    </w:p>
    <w:p w14:paraId="0477CDA5" w14:textId="0B94077B" w:rsidR="0079784C" w:rsidRPr="00A834CD" w:rsidRDefault="00286C57" w:rsidP="00F04B2D">
      <w:pPr>
        <w:keepNext/>
        <w:pBdr>
          <w:top w:val="nil"/>
          <w:left w:val="nil"/>
          <w:bottom w:val="nil"/>
          <w:right w:val="nil"/>
          <w:between w:val="nil"/>
        </w:pBdr>
        <w:ind w:right="4" w:hanging="567"/>
        <w:jc w:val="both"/>
        <w:rPr>
          <w:i/>
          <w:smallCaps/>
          <w:color w:val="000000"/>
          <w:sz w:val="20"/>
          <w:szCs w:val="20"/>
          <w:lang w:val="en-US"/>
        </w:rPr>
      </w:pPr>
      <w:r w:rsidRPr="00F912AE">
        <w:rPr>
          <w:b/>
          <w:i/>
          <w:color w:val="000000"/>
          <w:sz w:val="20"/>
          <w:szCs w:val="20"/>
        </w:rPr>
        <w:t xml:space="preserve">Keywords </w:t>
      </w:r>
      <w:r w:rsidR="00A834CD">
        <w:rPr>
          <w:b/>
          <w:i/>
          <w:color w:val="000000"/>
          <w:sz w:val="20"/>
          <w:szCs w:val="20"/>
        </w:rPr>
        <w:t>–</w:t>
      </w:r>
      <w:r w:rsidRPr="00F912AE">
        <w:rPr>
          <w:b/>
          <w:i/>
          <w:color w:val="000000"/>
          <w:sz w:val="20"/>
          <w:szCs w:val="20"/>
        </w:rPr>
        <w:t xml:space="preserve"> </w:t>
      </w:r>
      <w:r w:rsidR="00A834CD">
        <w:rPr>
          <w:i/>
          <w:color w:val="000000"/>
          <w:sz w:val="20"/>
          <w:szCs w:val="20"/>
          <w:lang w:val="en-US"/>
        </w:rPr>
        <w:t>self concept, social Anxiety</w:t>
      </w:r>
    </w:p>
    <w:p w14:paraId="0318E991" w14:textId="77777777" w:rsidR="0079784C" w:rsidRPr="00F912AE" w:rsidRDefault="0079784C" w:rsidP="00F04B2D">
      <w:pPr>
        <w:tabs>
          <w:tab w:val="left" w:pos="0"/>
        </w:tabs>
        <w:ind w:right="4"/>
        <w:rPr>
          <w:b/>
          <w:i/>
          <w:sz w:val="20"/>
          <w:szCs w:val="20"/>
        </w:rPr>
      </w:pPr>
    </w:p>
    <w:p w14:paraId="6DC5231C" w14:textId="4E3B74F7" w:rsidR="0079784C" w:rsidRPr="00F04B2D" w:rsidRDefault="00286C57" w:rsidP="00F04B2D">
      <w:pPr>
        <w:keepNext/>
        <w:pBdr>
          <w:top w:val="nil"/>
          <w:left w:val="nil"/>
          <w:bottom w:val="nil"/>
          <w:right w:val="nil"/>
          <w:between w:val="nil"/>
        </w:pBdr>
        <w:ind w:right="4" w:hanging="567"/>
        <w:jc w:val="both"/>
        <w:rPr>
          <w:i/>
          <w:color w:val="000000"/>
          <w:sz w:val="20"/>
          <w:szCs w:val="20"/>
        </w:rPr>
      </w:pPr>
      <w:r w:rsidRPr="00F912AE">
        <w:rPr>
          <w:b/>
          <w:i/>
          <w:color w:val="000000"/>
          <w:sz w:val="20"/>
          <w:szCs w:val="20"/>
        </w:rPr>
        <w:t>Abstrak</w:t>
      </w:r>
      <w:r w:rsidRPr="00F912AE">
        <w:rPr>
          <w:i/>
          <w:color w:val="000000"/>
          <w:sz w:val="20"/>
          <w:szCs w:val="20"/>
        </w:rPr>
        <w:t>.</w:t>
      </w:r>
      <w:bookmarkStart w:id="3" w:name="_Hlk177890301"/>
      <w:r w:rsidR="00F04B2D" w:rsidRPr="00F04B2D">
        <w:rPr>
          <w:i/>
          <w:color w:val="000000"/>
          <w:sz w:val="20"/>
          <w:szCs w:val="20"/>
          <w:lang w:val="en-US"/>
        </w:rPr>
        <w:t xml:space="preserve"> penelitian ini bertujuan untuk untuk membantu mengidentifikasi apakah ada atau tidaknya hubungan antara konsep diri dengan kecemasan sosial pada siswa SMA Ma’arif Nu Pandaan. Metode dalam penelitian ini adalah kuantitaif korelasional dengan jumlah populasi 314 siswa dan mendapatkan sampel berjumlah 167 siswa, penelitian ini dilakukan di SMA Ma’arif Nu Pandaan. Dalam penelitian ini, pengambilan data menggunakan simple random sampling. Data diperoleh menggunakan dua skala yaitu skala konsep diri dengan 34 aitem yang valid dengan reliabilitas 0,673 dan skala kecemasan sosial 33 aitem valid dengan reliabilitas 0,886. Penelitian ini menganalisis data menggunakan korelasi pearson product moment dari statistic JASP versi 16,4 for windows. Hasil penelitian menunjukkan bahwa nilai koefisien korelasi dengan skor r=-0,436 dan skor p&lt;,001 menunjukkan bahwa hipotesis diterima. Artinya bahwa terdapat hubungan negatif antara konsep diri dengan kecemasan sosial pada siswa SMA Ma’arif Nu Pandaan. Berdasarkan hasil data demografis menunjukkan bahwa tingkat kecemasan sosial lebih tinggi pada perempuan, dengan nilai rata-rata 91,55. Sementara itu, jika dilihat berdasarkan usia, kecemasan sosial paling tinggi dialami oleh individu berusia 17 tahun, dengan nilai rata-rata 91,32.</w:t>
      </w:r>
      <w:bookmarkEnd w:id="3"/>
    </w:p>
    <w:p w14:paraId="3EE0D54C" w14:textId="2D80CD4D" w:rsidR="0079784C" w:rsidRPr="00507011" w:rsidRDefault="00286C57" w:rsidP="00F04B2D">
      <w:pPr>
        <w:keepNext/>
        <w:pBdr>
          <w:top w:val="nil"/>
          <w:left w:val="nil"/>
          <w:bottom w:val="nil"/>
          <w:right w:val="nil"/>
          <w:between w:val="nil"/>
        </w:pBdr>
        <w:tabs>
          <w:tab w:val="left" w:pos="0"/>
        </w:tabs>
        <w:spacing w:before="58"/>
        <w:ind w:right="4" w:hanging="567"/>
        <w:jc w:val="both"/>
        <w:rPr>
          <w:i/>
          <w:color w:val="000000"/>
          <w:sz w:val="20"/>
          <w:szCs w:val="20"/>
          <w:lang w:val="en-US"/>
        </w:rPr>
        <w:sectPr w:rsidR="0079784C" w:rsidRPr="00507011">
          <w:type w:val="continuous"/>
          <w:pgSz w:w="11906" w:h="16838"/>
          <w:pgMar w:top="1701" w:right="1134" w:bottom="1701" w:left="1412" w:header="1134" w:footer="720" w:gutter="0"/>
          <w:cols w:space="720"/>
        </w:sectPr>
      </w:pPr>
      <w:r w:rsidRPr="00F912AE">
        <w:rPr>
          <w:b/>
          <w:i/>
          <w:color w:val="000000"/>
          <w:sz w:val="20"/>
          <w:szCs w:val="20"/>
        </w:rPr>
        <w:t xml:space="preserve">Kata Kunci </w:t>
      </w:r>
      <w:r w:rsidR="00507011">
        <w:rPr>
          <w:b/>
          <w:i/>
          <w:color w:val="000000"/>
          <w:sz w:val="20"/>
          <w:szCs w:val="20"/>
        </w:rPr>
        <w:t>–</w:t>
      </w:r>
      <w:r w:rsidRPr="00F912AE">
        <w:rPr>
          <w:b/>
          <w:i/>
          <w:color w:val="000000"/>
          <w:sz w:val="20"/>
          <w:szCs w:val="20"/>
        </w:rPr>
        <w:t xml:space="preserve"> </w:t>
      </w:r>
      <w:r w:rsidR="00507011">
        <w:rPr>
          <w:i/>
          <w:color w:val="000000"/>
          <w:sz w:val="20"/>
          <w:szCs w:val="20"/>
          <w:lang w:val="en-US"/>
        </w:rPr>
        <w:t>Konsep diri, Kecemasan sosial</w:t>
      </w:r>
    </w:p>
    <w:p w14:paraId="52639335" w14:textId="77777777" w:rsidR="0079784C" w:rsidRPr="00F912AE" w:rsidRDefault="00286C57" w:rsidP="00F04B2D">
      <w:pPr>
        <w:pStyle w:val="Heading1"/>
        <w:numPr>
          <w:ilvl w:val="0"/>
          <w:numId w:val="3"/>
        </w:numPr>
      </w:pPr>
      <w:r w:rsidRPr="00F912AE">
        <w:t xml:space="preserve">I. Pendahuluan </w:t>
      </w:r>
    </w:p>
    <w:p w14:paraId="3D2D913F" w14:textId="5833C7EB" w:rsidR="00F04B2D" w:rsidRDefault="00F04B2D" w:rsidP="004E6315">
      <w:pPr>
        <w:pBdr>
          <w:top w:val="nil"/>
          <w:left w:val="nil"/>
          <w:bottom w:val="nil"/>
          <w:right w:val="nil"/>
          <w:between w:val="nil"/>
        </w:pBdr>
        <w:ind w:firstLine="288"/>
        <w:jc w:val="both"/>
        <w:rPr>
          <w:color w:val="000000"/>
          <w:sz w:val="20"/>
          <w:szCs w:val="20"/>
          <w:lang w:val="en-US"/>
        </w:rPr>
      </w:pPr>
      <w:r w:rsidRPr="005A4DF1">
        <w:rPr>
          <w:color w:val="000000"/>
          <w:sz w:val="20"/>
          <w:szCs w:val="20"/>
          <w:lang w:val="en-US"/>
        </w:rPr>
        <w:t>Pada masa remaja di sekolah, individu berada dalam fase perkembangan, berupaya mencapai tingkat perkembangan pribadi yang optimal di berbagai aspek kehidupan</w:t>
      </w:r>
      <w:r>
        <w:rPr>
          <w:color w:val="000000"/>
          <w:sz w:val="20"/>
          <w:szCs w:val="20"/>
          <w:lang w:val="en-US"/>
        </w:rPr>
        <w:fldChar w:fldCharType="begin" w:fldLock="1"/>
      </w:r>
      <w:r>
        <w:rPr>
          <w:color w:val="000000"/>
          <w:sz w:val="20"/>
          <w:szCs w:val="20"/>
          <w:lang w:val="en-US"/>
        </w:rPr>
        <w:instrText>ADDIN CSL_CITATION {"citationItems":[{"id":"ITEM-1","itemData":{"abstract":"The aims of this study was to know whether positive self concept in students could be increased by using group counseling services. The method used in this research was quasi experimental one group pretest-posttest design, and stastiscally analyzed by non-parametric Wilcoxon test. The subjects of this study were 6 students, who had negative self concept in learning. The results in research showed that self confidence in students increased significantly after being given group counseling services. It was shown from the pretest and posstest results which obtained z output = -2,201 and z table 0,05= 0. Because z output ≤ z table, then Ho was ignored and Ha was accepted. It meant that there was significant increases between self concept in students before and after being given group counseling services. The conclusion was that positive self concept in students could be increased by using group counseling services.","author":[{"dropping-particle":"","family":"Ardiyanta","given":"Nanda","non-dropping-particle":"","parse-names":false,"suffix":""},{"dropping-particle":"","family":"Latif","given":"Syaifuddin","non-dropping-particle":"","parse-names":false,"suffix":""},{"dropping-particle":"","family":"Z","given":"Ranni Rahmayanthi","non-dropping-particle":"","parse-names":false,"suffix":""}],"container-title":"ALIBKIN (Jurnal Bimbingan Konseling","id":"ITEM-1","issue":"2","issued":{"date-parts":[["2014"]]},"page":"0-12","title":"Meningkatkan Konsep Diri Positif dengan Menggunakan Layanan Bimbingan Kelompok","type":"article-journal","volume":"3"},"uris":["http://www.mendeley.com/documents/?uuid=79299cbc-c51e-4729-8530-b1a60dc181d5"]}],"mendeley":{"formattedCitation":"[1]","plainTextFormattedCitation":"[1]","previouslyFormattedCitation":"[1]"},"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[1]</w:t>
      </w:r>
      <w:r>
        <w:rPr>
          <w:color w:val="000000"/>
          <w:sz w:val="20"/>
          <w:szCs w:val="20"/>
          <w:lang w:val="en-US"/>
        </w:rPr>
        <w:fldChar w:fldCharType="end"/>
      </w:r>
      <w:r w:rsidRPr="005A4DF1">
        <w:rPr>
          <w:color w:val="000000"/>
          <w:sz w:val="20"/>
          <w:szCs w:val="20"/>
          <w:lang w:val="en-US"/>
        </w:rPr>
        <w:t>.</w:t>
      </w:r>
      <w:r>
        <w:rPr>
          <w:color w:val="000000"/>
          <w:sz w:val="20"/>
          <w:szCs w:val="20"/>
          <w:lang w:val="en-US"/>
        </w:rPr>
        <w:t xml:space="preserve"> </w:t>
      </w:r>
      <w:r w:rsidRPr="002F1B6A">
        <w:rPr>
          <w:color w:val="000000"/>
          <w:sz w:val="20"/>
          <w:szCs w:val="20"/>
          <w:lang w:val="en-US"/>
        </w:rPr>
        <w:t>Dalam</w:t>
      </w:r>
      <w:r w:rsidRPr="00C201F5">
        <w:rPr>
          <w:color w:val="000000"/>
          <w:sz w:val="20"/>
          <w:szCs w:val="20"/>
          <w:lang w:val="en-US"/>
        </w:rPr>
        <w:t xml:space="preserve"> beberapa tahun terakhir ini, masih banyak siswa (remaja) yang memiliki gangguan kecemasan sosial</w:t>
      </w:r>
      <w:r w:rsidRPr="00C201F5">
        <w:rPr>
          <w:color w:val="000000"/>
          <w:sz w:val="20"/>
          <w:szCs w:val="20"/>
          <w:lang w:val="en-US"/>
        </w:rPr>
        <w:fldChar w:fldCharType="begin" w:fldLock="1"/>
      </w:r>
      <w:r>
        <w:rPr>
          <w:color w:val="000000"/>
          <w:sz w:val="20"/>
          <w:szCs w:val="20"/>
          <w:lang w:val="en-US"/>
        </w:rPr>
        <w:instrText>ADDIN CSL_CITATION {"citationItems":[{"id":"ITEM-1","itemData":{"DOI":"10.20473/jpkm.v7i12022.36-53","ISSN":"2528-0104","abstract":"Gangguan mental emosional (GME) dapat berdampak pada kondisi kesehatan remaja secara menyeluruh. Salah satu GME yang rentan terjadi pada remaja adalah gangguan cemas. Banyaknya faktor risiko yang memengaruhi munculnya kondisi gangguan cemas pada remaja membuat kajian mengenai faktor-faktor tersebut pada remaja umur 14–17 tahun di Kota Denpasar menjadi penting. Penelitian ini menggunakan pendekatan kuantitatif dengan rancangan potong lintang dan metode survei analitik. Hasil menunjukkan bahwa dari 370 remaja, terdapat 133 remaja (35,9%) yang mengalami cemas berat hingga sangat berat dan 125 remaja (33,8%) lainnya mengalami cemas ringan hingga sedang.Riwayat penyakit kronis, kualitas tidur, pola asuh otoriter, pola asuh permisif, dan keharmonisan keluarga ditemukan terkait dengan kecemasan. Di antara faktor-faktor tersebut, kualitas tidur menjadi yang paling prediktif. Oleh karena itu, diperlukan sinergisitas Dinas Kesehatan Kota Denpasar, sekolah, dan orang tua dalam mengampanyekan pentingnya kualitas tidur bagi remaja.","author":[{"dropping-particle":"","family":"Batiari","given":"Ni Made Padma","non-dropping-particle":"","parse-names":false,"suffix":""},{"dropping-particle":"","family":"Budiharto","given":"Budiharto","non-dropping-particle":"","parse-names":false,"suffix":""},{"dropping-particle":"","family":"Suratmi","given":"Tri","non-dropping-particle":"","parse-names":false,"suffix":""}],"container-title":"INSAN Jurnal Psikologi dan Kesehatan Mental","id":"ITEM-1","issue":"1","issued":{"date-parts":[["2022"]]},"page":"36-53","title":"Kecemasan Remaja: Faktor-faktor Risiko Berdasarkan Model Ekologi Sosial","type":"article-journal","volume":"7"},"uris":["http://www.mendeley.com/documents/?uuid=082cc251-8096-4bb1-8d7f-61313d18f455"]}],"mendeley":{"formattedCitation":"[2]","plainTextFormattedCitation":"[2]","previouslyFormattedCitation":"[2]"},"properties":{"noteIndex":0},"schema":"https://github.com/citation-style-language/schema/raw/master/csl-citation.json"}</w:instrText>
      </w:r>
      <w:r w:rsidRPr="00C201F5">
        <w:rPr>
          <w:color w:val="000000"/>
          <w:sz w:val="20"/>
          <w:szCs w:val="20"/>
          <w:lang w:val="en-US"/>
        </w:rPr>
        <w:fldChar w:fldCharType="separate"/>
      </w:r>
      <w:r w:rsidRPr="005A4DF1">
        <w:rPr>
          <w:noProof/>
          <w:color w:val="000000"/>
          <w:sz w:val="20"/>
          <w:szCs w:val="20"/>
          <w:lang w:val="en-US"/>
        </w:rPr>
        <w:t>[2]</w:t>
      </w:r>
      <w:r w:rsidRPr="00C201F5">
        <w:rPr>
          <w:color w:val="000000"/>
          <w:sz w:val="20"/>
          <w:szCs w:val="20"/>
          <w:lang w:val="en-US"/>
        </w:rPr>
        <w:fldChar w:fldCharType="end"/>
      </w:r>
      <w:r w:rsidRPr="00C201F5">
        <w:rPr>
          <w:color w:val="000000"/>
          <w:sz w:val="20"/>
          <w:szCs w:val="20"/>
          <w:lang w:val="en-US"/>
        </w:rPr>
        <w:t xml:space="preserve">. </w:t>
      </w:r>
      <w:r w:rsidRPr="00B068F5">
        <w:rPr>
          <w:color w:val="000000"/>
          <w:sz w:val="20"/>
          <w:szCs w:val="20"/>
          <w:lang w:val="en-US"/>
        </w:rPr>
        <w:t xml:space="preserve">Berdasarkan data Riset Kesehatan Dasar (Riskesdas) yang dirilis oleh Kementerian Kesehatan Republik Indonesia, </w:t>
      </w:r>
      <w:r w:rsidR="008B123D" w:rsidRPr="008B123D">
        <w:rPr>
          <w:color w:val="000000"/>
          <w:sz w:val="20"/>
          <w:szCs w:val="20"/>
          <w:lang w:val="en-US"/>
        </w:rPr>
        <w:t xml:space="preserve">Sekitar 14 juta orang, atau 6% dari total penduduk Indonesia yang berusia 15 tahun ke atas, mengalami gangguan mental dan emosional pada tahun 2013. </w:t>
      </w:r>
      <w:r w:rsidRPr="00B068F5">
        <w:rPr>
          <w:color w:val="000000"/>
          <w:sz w:val="20"/>
          <w:szCs w:val="20"/>
          <w:lang w:val="en-US"/>
        </w:rPr>
        <w:t>Angka ini mengalami peningkatan pada tahun 2018, di mana prevalensi gangguan mental dan emosional naik menjadi 9,8% dari total penduduk usia 15 tahun ke atas. Peningkatan ini menunjukkan bahwa gangguan mental emosional, seperti kecemasan, masih banyak dialami oleh masyarakat, termasuk di kalangan siswa atau remaja. Fenomena ini menggarisbawahi pentingnya intervensi kesehatan mental yang lebih efektif, terutama di kalangan remaja yang rentan terhadap gangguan emosional.</w:t>
      </w:r>
      <w:r w:rsidRPr="00C201F5">
        <w:rPr>
          <w:color w:val="000000"/>
          <w:sz w:val="20"/>
          <w:szCs w:val="20"/>
          <w:lang w:val="en-US"/>
        </w:rPr>
        <w:fldChar w:fldCharType="begin" w:fldLock="1"/>
      </w:r>
      <w:r>
        <w:rPr>
          <w:color w:val="000000"/>
          <w:sz w:val="20"/>
          <w:szCs w:val="20"/>
          <w:lang w:val="en-US"/>
        </w:rPr>
        <w:instrText>ADDIN CSL_CITATION {"citationItems":[{"id":"ITEM-1","itemData":{"abstract":"Badan Penelitian dan Pengembangan Kesehatan (Badan Litbangkes) merupakan salah satu unit eselon 1 di Kementerian Kesehatan yang mempunyai visi sebagai pengawal kebijakan dan legitimator program pembangunan kesehatan berbasis bukti. Visi tersebut memberikan gambaran bahwa melalui kegiatan penelitian, Badan Litbangkes mempunyai peran juga dalam menata arah kebijakan, program, dan kegiatan pembangunan kesehatan. Salah satu misi Badan Litbangkes adalah menghasilkan rekomendasi untuk pembangunan kesehatan dengan menyusun arah pembangunan kesehatan berdasarkan data yang berkualitas.","author":[{"dropping-particle":"","family":"RI","given":"KEMENKES","non-dropping-particle":"","parse-names":false,"suffix":""}],"container-title":"Lembaga Penerbit Balitbangkes","id":"ITEM-1","issued":{"date-parts":[["2018"]]},"page":"hal 156","title":"Laporan Riskesdas 2018 Nasional.pdf","type":"article"},"uris":["http://www.mendeley.com/documents/?uuid=b673012e-a323-4cb6-8a19-282538d6eab7"]}],"mendeley":{"formattedCitation":"[3]","plainTextFormattedCitation":"[3]","previouslyFormattedCitation":"[3]"},"properties":{"noteIndex":0},"schema":"https://github.com/citation-style-language/schema/raw/master/csl-citation.json"}</w:instrText>
      </w:r>
      <w:r w:rsidRPr="00C201F5">
        <w:rPr>
          <w:color w:val="000000"/>
          <w:sz w:val="20"/>
          <w:szCs w:val="20"/>
          <w:lang w:val="en-US"/>
        </w:rPr>
        <w:fldChar w:fldCharType="separate"/>
      </w:r>
      <w:r w:rsidRPr="005A4DF1">
        <w:rPr>
          <w:noProof/>
          <w:color w:val="000000"/>
          <w:sz w:val="20"/>
          <w:szCs w:val="20"/>
          <w:lang w:val="en-US"/>
        </w:rPr>
        <w:t>[3]</w:t>
      </w:r>
      <w:r w:rsidRPr="00C201F5">
        <w:rPr>
          <w:color w:val="000000"/>
          <w:sz w:val="20"/>
          <w:szCs w:val="20"/>
          <w:lang w:val="en-US"/>
        </w:rPr>
        <w:fldChar w:fldCharType="end"/>
      </w:r>
      <w:r w:rsidRPr="00C201F5">
        <w:rPr>
          <w:color w:val="000000"/>
          <w:sz w:val="20"/>
          <w:szCs w:val="20"/>
          <w:lang w:val="en-US"/>
        </w:rPr>
        <w:t>.</w:t>
      </w:r>
      <w:r>
        <w:rPr>
          <w:color w:val="000000"/>
          <w:sz w:val="20"/>
          <w:szCs w:val="20"/>
          <w:lang w:val="en-US"/>
        </w:rPr>
        <w:t xml:space="preserve"> Pada masa </w:t>
      </w:r>
      <w:r>
        <w:rPr>
          <w:i/>
          <w:iCs/>
          <w:color w:val="000000"/>
          <w:sz w:val="20"/>
          <w:szCs w:val="20"/>
          <w:lang w:val="en-US"/>
        </w:rPr>
        <w:t>Covid-19</w:t>
      </w:r>
      <w:r>
        <w:rPr>
          <w:color w:val="000000"/>
          <w:sz w:val="20"/>
          <w:szCs w:val="20"/>
          <w:lang w:val="en-US"/>
        </w:rPr>
        <w:t xml:space="preserve"> Iqbal menyatakan </w:t>
      </w:r>
      <w:r w:rsidR="004E6315" w:rsidRPr="004E6315">
        <w:rPr>
          <w:color w:val="000000"/>
          <w:sz w:val="20"/>
          <w:szCs w:val="20"/>
          <w:lang w:val="en-US"/>
        </w:rPr>
        <w:t>bahwa remaja adalah kelompok usia yang paling cenderung mengalami kecemasan dan kesedihan.</w:t>
      </w:r>
      <w:r>
        <w:rPr>
          <w:color w:val="000000"/>
          <w:sz w:val="20"/>
          <w:szCs w:val="20"/>
          <w:lang w:val="en-US"/>
        </w:rPr>
        <w:fldChar w:fldCharType="begin" w:fldLock="1"/>
      </w:r>
      <w:r>
        <w:rPr>
          <w:color w:val="000000"/>
          <w:sz w:val="20"/>
          <w:szCs w:val="20"/>
          <w:lang w:val="en-US"/>
        </w:rPr>
        <w:instrText>ADDIN CSL_CITATION {"citationItems":[{"id":"ITEM-1","itemData":{"DOI":"10.24167/praxis.v3i1.2730","abstract":"Jumlah penderita COVID-19 yang terus merangkak naik di berbagai negara termasuk Indonesia menggambarkan betapa cepatnya virus tersebut menyebar dan berpindah, di Indonesia sendiri hingga bulan Juli 2020 jumlah paisen positif COVID-19 mencapai 88.214 orang dan 4.239 orang dilaporkan meninggal. Pandemi COVID-19 tidak hanya berdampak kepada kesehatan secara fisik saja, melemahnya ekonomi dan pembatasan interaksi secara individul maupun kelompok juga merupakan dampak pandemi yang akan mempengaruhi kesehatan mental seseorang. Kelompok usia remaja merupakan kelompok usia yang memiliki beban paling berat dibandingkan dengan usia dewasa dan anak-anak, hal ini dikarenakan masa remaja merupakan masa transisi dimana perubahan secara anatomi tubuh, fisiologi, intelektual, emosional, hingga interaksi dengan lingkungan sosialnya. Jenis penelitian yang dilakukan merupakan penelitian kuantitatif deskriptif. Metode pengambilan sampel yang digunakan dalam penelitian ini adalah total sampling berjumlah 44 orang mahasiswa yang tergabung dalam Unit Kegiatan Mahasiswa (UKM) Unnes Sex Care Community Universitas Negeri Semarang tahun periode 2019-2020. Dalam 30 hari terakhir sebanyak 63,6% dari total responden terindikasi mengalami permasalahan kesehatan secara mental, 59% merasa tegang, cemas atau 50% merasa sulit untuk tidur, 50% merasa sulit untuk berfikir jernih, 50% merasa lelah sepanjang waktu dan 9% dari total responden memiliki pemikiran untuk mengakhiri hidupnya.","author":[{"dropping-particle":"","family":"Iqbal","given":"Muhammad","non-dropping-particle":"","parse-names":false,"suffix":""},{"dropping-particle":"","family":"Rizqulloh","given":"Lutfiyah","non-dropping-particle":"","parse-names":false,"suffix":""}],"container-title":"Praxis","id":"ITEM-1","issue":"1","issued":{"date-parts":[["2020"]]},"page":"20","title":"Deteksi Dini Kesehatan Mental Akibat Pandemi Covid-19 Pada Unnes Sex Care Community Melalui Metode Self Reporting Questionnaire","type":"article-journal","volume":"3"},"uris":["http://www.mendeley.com/documents/?uuid=5e9959fa-f14b-46af-9f07-8fc0e5b0be8c"]}],"mendeley":{"formattedCitation":"[4]","plainTextFormattedCitation":"[4]","previouslyFormattedCitation":"[4]"},"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[4]</w:t>
      </w:r>
      <w:r>
        <w:rPr>
          <w:color w:val="000000"/>
          <w:sz w:val="20"/>
          <w:szCs w:val="20"/>
          <w:lang w:val="en-US"/>
        </w:rPr>
        <w:fldChar w:fldCharType="end"/>
      </w:r>
      <w:r>
        <w:rPr>
          <w:color w:val="000000"/>
          <w:sz w:val="20"/>
          <w:szCs w:val="20"/>
          <w:lang w:val="en-US"/>
        </w:rPr>
        <w:t>. Dengan adanya kecemasan dapat menimbulkan efek pada setiap individu yakni berdampak pada pertumbuhan dan fungsi peran sosial, sehingga konsekuensi yang terjadi ialah hambatan perilaku dan reaksi emosional terhadap perubahan perilaku</w:t>
      </w:r>
      <w:r>
        <w:rPr>
          <w:color w:val="000000"/>
          <w:sz w:val="20"/>
          <w:szCs w:val="20"/>
          <w:lang w:val="en-US"/>
        </w:rPr>
        <w:fldChar w:fldCharType="begin" w:fldLock="1"/>
      </w:r>
      <w:r>
        <w:rPr>
          <w:color w:val="000000"/>
          <w:sz w:val="20"/>
          <w:szCs w:val="20"/>
          <w:lang w:val="en-US"/>
        </w:rPr>
        <w:instrText>ADDIN CSL_CITATION {"citationItems":[{"id":"ITEM-1","itemData":{"DOI":"10.1016/j.janxdis.2020.102228","ISSN":"18737897","PMID":"32361167","abstract":"The key characteristic of a traumatic event as defined by the Diagnostic and Mental Manual of Mental Disorders (DSM) seems to be a threat to life. However, evidence suggests that other types of threats may play a role in the development of PTSD and other disorders such as social anxiety disorder (SAD). One such threat is social trauma, which involves humiliation and rejection in social situations. In this study, we explored whether there were differences in the frequency, type and severity of social trauma endured by individuals with a primary diagnosis of SAD (n = 60) compared to a clinical control group of individuals with a primary diagnosis of obsessive compulsive disorder (OCD, n = 19) and a control group of individuals with no psychiatric disorders (n = 60). The results showed that most participants in this study had experienced social trauma. There were no clear differences in the types of experiences between the groups. However, one third of participants in the SAD group (but none in the other groups) met criteria for PTSD or suffered from clinically significant PTSD symptoms in response to their most significant social trauma. This group of SAD patients described more severe social trauma than other participants. This line of research could have implications for theoretical models of both PTSD and SAD, and for the treatment of individuals with SAD suffering from PTSD after social trauma.","author":[{"dropping-particle":"","family":"Bjornsson","given":"Andri S.","non-dropping-particle":"","parse-names":false,"suffix":""},{"dropping-particle":"","family":"Hardarson","given":"Jóhann P.","non-dropping-particle":"","parse-names":false,"suffix":""},{"dropping-particle":"","family":"Valdimarsdottir","given":"Audur G.","non-dropping-particle":"","parse-names":false,"suffix":""},{"dropping-particle":"","family":"Gudmundsdottir","given":"Karen","non-dropping-particle":"","parse-names":false,"suffix":""},{"dropping-particle":"","family":"Tryggvadottir","given":"Arnrun","non-dropping-particle":"","parse-names":false,"suffix":""},{"dropping-particle":"","family":"Thorarinsdottir","given":"Kristjana","non-dropping-particle":"","parse-names":false,"suffix":""},{"dropping-particle":"","family":"Wessman","given":"Inga","non-dropping-particle":"","parse-names":false,"suffix":""},{"dropping-particle":"","family":"Sigurjonsdottir","given":"Ólafía","non-dropping-particle":"","parse-names":false,"suffix":""},{"dropping-particle":"","family":"Davidsdottir","given":"Soley","non-dropping-particle":"","parse-names":false,"suffix":""},{"dropping-particle":"","family":"Thorisdottir","given":"Audur S.","non-dropping-particle":"","parse-names":false,"suffix":""}],"container-title":"Journal of Anxiety Disorders","id":"ITEM-1","issue":"September 2019","issued":{"date-parts":[["2020"]]},"page":"102228","publisher":"Elsevier","title":"Social trauma and its association with posttraumatic stress disorder and social anxiety disorder","type":"article-journal","volume":"72"},"uris":["http://www.mendeley.com/documents/?uuid=c17ac822-0349-48d0-b5ab-8ae6571390d8"]}],"mendeley":{"formattedCitation":"[5]","plainTextFormattedCitation":"[5]","previouslyFormattedCitation":"[5]"},"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[5]</w:t>
      </w:r>
      <w:r>
        <w:rPr>
          <w:color w:val="000000"/>
          <w:sz w:val="20"/>
          <w:szCs w:val="20"/>
          <w:lang w:val="en-US"/>
        </w:rPr>
        <w:fldChar w:fldCharType="end"/>
      </w:r>
      <w:r>
        <w:rPr>
          <w:color w:val="000000"/>
          <w:sz w:val="20"/>
          <w:szCs w:val="20"/>
          <w:lang w:val="en-US"/>
        </w:rPr>
        <w:t xml:space="preserve">. </w:t>
      </w:r>
      <w:r w:rsidRPr="001171D0">
        <w:rPr>
          <w:color w:val="000000"/>
          <w:sz w:val="20"/>
          <w:szCs w:val="20"/>
          <w:lang w:val="en-US"/>
        </w:rPr>
        <w:t>Remaja juga bisa menjadi pribadi yang lebih tertutup, menghindari interaksi sosial, dan bahkan mengalami gangguan psikologis seperti kecemasan sosial.</w:t>
      </w:r>
      <w:r>
        <w:rPr>
          <w:color w:val="000000"/>
          <w:sz w:val="20"/>
          <w:szCs w:val="20"/>
          <w:lang w:val="en-US"/>
        </w:rPr>
        <w:fldChar w:fldCharType="begin" w:fldLock="1"/>
      </w:r>
      <w:r>
        <w:rPr>
          <w:color w:val="000000"/>
          <w:sz w:val="20"/>
          <w:szCs w:val="20"/>
          <w:lang w:val="en-US"/>
        </w:rPr>
        <w:instrText>ADDIN CSL_CITATION {"citationItems":[{"id":"ITEM-1","itemData":{"ISBN":"2621-2978","ISSN":"2685-9394","abstract":"Remaja yang diperlakukan celaan fisik, berupa pernyataan negatif yang mengarah pada hal-hal fisik seperti menghina dan merendahkan sehingga menumpuk di hati membuat kurang percaya diri yang akhirnya menghasilkan kecemasan sosial. Tujuan penelitian ini mengetahui hubungan celaan fisik dengan kecemasan sosial pada remaja di Desa Sinomwidodo Kecamatan Tambakromo Kabupaten Pati. Desain penelitian ini deskriptif dengan pendekatan deskriptif korelatif. Populasi dalam penelitian ini remaja di Desa Sinomwidodo Kecamatan Tambakromo Kabupaten Pati dengan sampel sebanyak 67 responden diambil dengan teknik accidental sampling. Alat pengumpulan data yang digunakan Internalized Shame Scale untuk mengukur celaan fisik dan SAS-A untuk mengukur kecemasan sosial. Analisis data dilakukan dengan uji chi square. Sejumlah 47,8% responden mengalami celaan fisik kategori tinggi. Sejumlah 55,2% responden mengalami kecemasan sosial kategori tinggi. Terdapat hubungan yang signifikan antara celaan fisik dengan kecemasan sosial pada remaja di Desa Sinomwidodo Kecamatan Tambakromo Kabupaten Pati (nilai p: 0,0001).","author":[{"dropping-particle":"","family":"Diwanda","given":"Adera Sela","non-dropping-particle":"","parse-names":false,"suffix":""},{"dropping-particle":"","family":"Wakhid","given":"Abdul","non-dropping-particle":"","parse-names":false,"suffix":""}],"container-title":"Jurnal Ilmu Keperawatan Jiwa","id":"ITEM-1","issued":{"date-parts":[["2022"]]},"page":"271-280","title":"Hubungan Celaan Fisik Dengan Kecemasan Sosial pada Remaja","type":"article-journal","volume":"5"},"uris":["http://www.mendeley.com/documents/?uuid=468b2e00-2223-4940-b45b-b7a305ecb1ec"]}],"mendeley":{"formattedCitation":"[6]","plainTextFormattedCitation":"[6]","previouslyFormattedCitation":"[6]"},"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[6]</w:t>
      </w:r>
      <w:r>
        <w:rPr>
          <w:color w:val="000000"/>
          <w:sz w:val="20"/>
          <w:szCs w:val="20"/>
          <w:lang w:val="en-US"/>
        </w:rPr>
        <w:fldChar w:fldCharType="end"/>
      </w:r>
      <w:r w:rsidRPr="006D2EC8">
        <w:rPr>
          <w:color w:val="000000"/>
          <w:sz w:val="20"/>
          <w:szCs w:val="20"/>
          <w:lang w:val="en-US"/>
        </w:rPr>
        <w:t>.</w:t>
      </w:r>
    </w:p>
    <w:p w14:paraId="1829EFA3" w14:textId="77777777" w:rsidR="00F04B2D" w:rsidRDefault="00F04B2D" w:rsidP="00F04B2D">
      <w:pPr>
        <w:pBdr>
          <w:top w:val="nil"/>
          <w:left w:val="nil"/>
          <w:bottom w:val="nil"/>
          <w:right w:val="nil"/>
          <w:between w:val="nil"/>
        </w:pBdr>
        <w:ind w:firstLine="288"/>
        <w:jc w:val="both"/>
        <w:rPr>
          <w:color w:val="000000"/>
          <w:sz w:val="20"/>
          <w:szCs w:val="20"/>
          <w:lang w:val="en-US"/>
        </w:rPr>
      </w:pPr>
      <w:r>
        <w:rPr>
          <w:color w:val="000000"/>
          <w:sz w:val="20"/>
          <w:szCs w:val="20"/>
          <w:lang w:val="en-US"/>
        </w:rPr>
        <w:lastRenderedPageBreak/>
        <w:t xml:space="preserve">Kecemasan sosial sendiri biasanya dialami oleh setiap individu, kecemasan sosial merupakan gambaran suatu keadaan cemas (anxiety) yang ditandai dengan adanya perasaan malu dan merasa  diperhatikan oleh orang lain dengan perasaan yang negatif </w:t>
      </w:r>
      <w:r>
        <w:rPr>
          <w:color w:val="000000"/>
          <w:sz w:val="20"/>
          <w:szCs w:val="20"/>
          <w:lang w:val="en-US"/>
        </w:rPr>
        <w:fldChar w:fldCharType="begin" w:fldLock="1"/>
      </w:r>
      <w:r>
        <w:rPr>
          <w:color w:val="000000"/>
          <w:sz w:val="20"/>
          <w:szCs w:val="20"/>
          <w:lang w:val="en-US"/>
        </w:rPr>
        <w:instrText>ADDIN CSL_CITATION {"citationItems":[{"id":"ITEM-1","itemData":{"DOI":"10.20473/pnj.v1i1.14325","ISSN":"2656-3894","abstract":"Pendahuluan: Penggunaan smartphone yang berlebihan dan tidak terkontrol pada remaja dapat menimbulkan kecanduan bagi penggunanya. Salah satu pengaruh negatif dari hal tersebut adalah terjadinya kecemasan sosial. Tujuan dari penelitian ini adalah untuk menganalisis hubungan smartphone addiction dengan kecemasan sosial pada remaja.Metode: Metode penelitian ini menggunakan desain analisis deskriptif dengan pendekatan cross sectional. Populasi dalam penelitian ini adalah remaja pengguna smartphone di SMA X Sidoarjo. Jumlah sampel penelitian ini sebanyak 289 responden dari 1681 siswa menggunakan simple random sampling. Variabel independen dalam penelitian ini adalah smartphone addiction, sedangkan variabel dependen adalah kecemasan sosial. Data diperoleh dengan instrumen kuesioner Smartphone Addiction Scale (SAS) dan kuesioner Social Anxiety Scale for Adolescent (SAS-A), dianalisis menggunakan spearman’s rho dengan signifikansi &lt; 0,05.Hasil: Hasil uji statistik menunjukkan nilai p = 0,000 dan nilai r = 0,255 yang berarti terdapat hubungan smartphone addiction dengan kecemasan sosial pada remaja di SMA X Sidoarjo, koefisien korelasi bertanda positif memiliki makna bahwa semakin tinggi smartphone addiction maka kecemasan sosial juga akan semakin tinggi.Kesimpulan: Remaja yang mengalami smartphone addiction selalu gagal dalam mengontrol penggunaan smartphone dan menganggap bahwa smartphone merupakan hal yang penting, sedangkan smartphone addiction dapat menimbulkan kecemasan sosial berupa ketakutan akan evaluasi negatif oleh orang lain. Perawat perlu melakukan pendidikan kesehatan terhadap remaja terkait smartphone addiction dan dampak negatif yang ditimbulkan. ABSTRACTIntroduction: Excessive and uncontrolled use of smartphones in adolescents can cause addiction to users. One negative influence on uncontrolled smartphone use is the occurrence of social anxiety. The purpose of this study was to analyze the relationship between smartphone addiction and social anxiety in adolescents.Method: This research method uses descriptive analysis design with cross sectional approach. The population in this study were adolescents of smartphone users in SMA Antartika Sidoarjo. The number of samples of this study were 289 respondents using probability sampling techniques with a type of simple random sampling. The independent variable in this study is smartphone addiction, while the dependent variable is social anxiety. Data obtained by questionnaire instruments using Smartphon…","author":[{"dropping-particle":"","family":"Primadiana","given":"Dinda Berlian","non-dropping-particle":"","parse-names":false,"suffix":""},{"dropping-particle":"","family":"Nihayati","given":"Hanik Endang","non-dropping-particle":"","parse-names":false,"suffix":""},{"dropping-particle":"","family":"Wahyuni","given":"Erna Dwi","non-dropping-particle":"","parse-names":false,"suffix":""}],"container-title":"Psychiatry Nursing Journal (Jurnal Keperawatan Jiwa)","id":"ITEM-1","issue":"1","issued":{"date-parts":[["2019"]]},"page":"21","title":"Hubungan Smartphone Addiction Dengan Kecemasan Sosial Pada Remaja","type":"article-journal","volume":"1"},"uris":["http://www.mendeley.com/documents/?uuid=de4e0fad-ff78-4806-bae6-766e85619694"]}],"mendeley":{"formattedCitation":"[7]","plainTextFormattedCitation":"[7]","previouslyFormattedCitation":"[7]"},"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[7]</w:t>
      </w:r>
      <w:r>
        <w:rPr>
          <w:color w:val="000000"/>
          <w:sz w:val="20"/>
          <w:szCs w:val="20"/>
          <w:lang w:val="en-US"/>
        </w:rPr>
        <w:fldChar w:fldCharType="end"/>
      </w:r>
      <w:r>
        <w:rPr>
          <w:color w:val="000000"/>
          <w:sz w:val="20"/>
          <w:szCs w:val="20"/>
          <w:lang w:val="en-US"/>
        </w:rPr>
        <w:t xml:space="preserve">. Kecemasan sosial dapat diartikan </w:t>
      </w:r>
      <w:r w:rsidRPr="001221D2">
        <w:rPr>
          <w:color w:val="000000"/>
          <w:sz w:val="20"/>
          <w:szCs w:val="20"/>
          <w:lang w:val="en-US"/>
        </w:rPr>
        <w:t xml:space="preserve">bahwa </w:t>
      </w:r>
      <w:r>
        <w:rPr>
          <w:color w:val="000000"/>
          <w:sz w:val="20"/>
          <w:szCs w:val="20"/>
          <w:lang w:val="en-US"/>
        </w:rPr>
        <w:t xml:space="preserve">individu takut terhadap </w:t>
      </w:r>
      <w:r w:rsidRPr="001221D2">
        <w:rPr>
          <w:color w:val="000000"/>
          <w:sz w:val="20"/>
          <w:szCs w:val="20"/>
          <w:lang w:val="en-US"/>
        </w:rPr>
        <w:t>kehadiran mereka akan membuat orang lain merasa tidak nyaman</w:t>
      </w:r>
      <w:r>
        <w:rPr>
          <w:color w:val="000000"/>
          <w:sz w:val="20"/>
          <w:szCs w:val="20"/>
          <w:lang w:val="en-US"/>
        </w:rPr>
        <w:t xml:space="preserve"> </w:t>
      </w:r>
      <w:r>
        <w:rPr>
          <w:color w:val="000000"/>
          <w:sz w:val="20"/>
          <w:szCs w:val="20"/>
          <w:lang w:val="en-US"/>
        </w:rPr>
        <w:fldChar w:fldCharType="begin" w:fldLock="1"/>
      </w:r>
      <w:r>
        <w:rPr>
          <w:color w:val="000000"/>
          <w:sz w:val="20"/>
          <w:szCs w:val="20"/>
          <w:lang w:val="en-US"/>
        </w:rPr>
        <w:instrText>ADDIN CSL_CITATION {"citationItems":[{"id":"ITEM-1","itemData":{"DOI":"10.1080/13607863.2020.1774741","ISSN":"13646915","PMID":"32524829","abstract":"Objectives: The current study focuses on the association between social anxiety (e.g. fear of social interactions or negative judgment by others) and intimate loneliness (lacking meaningful relationships, i.e. having low quantity/quality of intimate companionship) in older and younger adults. We assessed whether social anxiety, a factor which hampers intimacy, may be associated with intimate loneliness to a greater extent in older adults versus younger adults. Method: Measures of loneliness (Revised UCLA loneliness scale) and social anxiety (Leibowitz social anxiety scale) were obtained from 342 participants (220 younger adults, age = 19–40, and 122 older adults, age = 61–89). Results: Age differences were evident for non-intimate types of loneliness but not for intimate loneliness. Further, older adults were less socially anxious. Critically, the strength of the social anxiety-intimate loneliness link was more robust among older adults. Effects remained significant after controlling for demographic and computer/social media variables. Conclusions: Older adults with high levels of social anxiety displayed greater intimate loneliness relative to younger adults. On a theoretical level, the results reveal that the pruning mechanism of investing more in closer and more rewarding relationships among older adults may be challenged under high social anxiety. The results suggest that older adults with higher intimate loneliness may benefit from interventions aimed at decreasing their social anxiety.","author":[{"dropping-particle":"","family":"Hoffman","given":"Y. S.G.","non-dropping-particle":"","parse-names":false,"suffix":""},{"dropping-particle":"","family":"Grossman","given":"E. S.","non-dropping-particle":"","parse-names":false,"suffix":""},{"dropping-particle":"","family":"Bergman","given":"Y. S.","non-dropping-particle":"","parse-names":false,"suffix":""},{"dropping-particle":"","family":"Bodner","given":"E.","non-dropping-particle":"","parse-names":false,"suffix":""}],"container-title":"Aging and Mental Health","id":"ITEM-1","issue":"7","issued":{"date-parts":[["2021"]]},"page":"1246-1253","publisher":"Routledge","title":"The link between social anxiety and intimate loneliness is stronger for older adults than for younger adults","type":"article-journal","volume":"25"},"uris":["http://www.mendeley.com/documents/?uuid=aca0e97c-c4e2-4f73-8d15-d129de3a4553"]}],"mendeley":{"formattedCitation":"[8]","plainTextFormattedCitation":"[8]","previouslyFormattedCitation":"[8]"},"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[8]</w:t>
      </w:r>
      <w:r>
        <w:rPr>
          <w:color w:val="000000"/>
          <w:sz w:val="20"/>
          <w:szCs w:val="20"/>
          <w:lang w:val="en-US"/>
        </w:rPr>
        <w:fldChar w:fldCharType="end"/>
      </w:r>
      <w:r w:rsidRPr="001221D2">
        <w:rPr>
          <w:color w:val="000000"/>
          <w:sz w:val="20"/>
          <w:szCs w:val="20"/>
          <w:lang w:val="en-US"/>
        </w:rPr>
        <w:t>.</w:t>
      </w:r>
      <w:r w:rsidRPr="001171D0">
        <w:t xml:space="preserve"> </w:t>
      </w:r>
      <w:r w:rsidRPr="001171D0">
        <w:rPr>
          <w:color w:val="000000"/>
          <w:sz w:val="20"/>
          <w:szCs w:val="20"/>
          <w:lang w:val="en-US"/>
        </w:rPr>
        <w:t xml:space="preserve">Selain itu, kecemasan sosial juga dapat diartikan sebagai emosi yang tidak menyenangkan saat menghadapi masalah, situasi yang tidak pasti, atau hal-hal yang menimbulkan rasa takut, seperti kekhawatiran, ketegangan, jantung berdebar, dan wajah pucat. Akibatnya, respons emosional setiap individu bisa berbeda; beberapa orang mungkin merasa cemas, sementara yang lain tidak. </w:t>
      </w:r>
      <w:r>
        <w:rPr>
          <w:color w:val="000000"/>
          <w:sz w:val="20"/>
          <w:szCs w:val="20"/>
          <w:lang w:val="en-US"/>
        </w:rPr>
        <w:fldChar w:fldCharType="begin" w:fldLock="1"/>
      </w:r>
      <w:r>
        <w:rPr>
          <w:color w:val="000000"/>
          <w:sz w:val="20"/>
          <w:szCs w:val="20"/>
          <w:lang w:val="en-US"/>
        </w:rPr>
        <w:instrText>ADDIN CSL_CITATION {"citationItems":[{"id":"ITEM-1","itemData":{"DOI":"10.30653/001.201931.48","ISSN":"2541-2779","abstract":"THE EFFECTIVENESS OF REALITY COUNSELING TO OVERCOME ANXIETY EXPRESSING OPINIONS FOR JUNIOR HIGH SCHOOL STUDENTS. This study aims to test the effectiveness of reality counseling to overcome the level of anxiety express opinions of students in junior high. This research uses pre experimental pre-test type post test one group design. The data analysis used is paired test of T-test, to see the change of anxiety level in experimental group between pretest and post test by looking at t table price at degrees of freedom (dk), that is the magnitude is N-1, and at a significant level α = 0,05 (95%) then we get t-table = 1,833, assuming if t count&gt; t-table then Ha “received”. From the test results using T-Test proves that effective reality counseling in overcoming anxiety expressed the opinion of junior high school students. Because t arithmetic 16,628&gt; t table 1,833 on the significant level α = 0,05, then Ha “accepted”. Based on the findings of the research, for the next researcher, with the findings of reality counseling implementation to overcome the level of anxiety to express the opinion of the students, should be an inspiration in doing further research by applying counseling with other therapies, especially in an effort to overcome the anxiety level express opinion to the students.","author":[{"dropping-particle":"","family":"Istiqomah","given":"Dwi","non-dropping-particle":"","parse-names":false,"suffix":""},{"dropping-particle":"","family":"Habsy","given":"Bakhrudin All","non-dropping-particle":"","parse-names":false,"suffix":""}],"container-title":"Indonesian Journal of Educational Counseling","id":"ITEM-1","issue":"1","issued":{"date-parts":[["2019"]]},"page":"61-70","title":"Keefektifan Konseling Realita untuk Mengatasi Kecemasan Mengemukakan Pendapat pada Siswa SMP","type":"article-journal","volume":"3"},"uris":["http://www.mendeley.com/documents/?uuid=fa681ded-f10d-4c8c-8548-bdd6fa55683f"]}],"mendeley":{"formattedCitation":"[9]","plainTextFormattedCitation":"[9]","previouslyFormattedCitation":"[9]"},"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[9]</w:t>
      </w:r>
      <w:r>
        <w:rPr>
          <w:color w:val="000000"/>
          <w:sz w:val="20"/>
          <w:szCs w:val="20"/>
          <w:lang w:val="en-US"/>
        </w:rPr>
        <w:fldChar w:fldCharType="end"/>
      </w:r>
      <w:r>
        <w:rPr>
          <w:color w:val="000000"/>
          <w:sz w:val="20"/>
          <w:szCs w:val="20"/>
          <w:lang w:val="en-US"/>
        </w:rPr>
        <w:t xml:space="preserve">. Kecemasan sosial juga dapat dialami oleh siswa (remaja), seperti memiliki pemikiran dan perasaan yang merasa dikucilkan oleh teman, merasa tidak berguna, merasa menghianati dirinya sehingga siswa menganggap dirinya jelek, selalu merasa iri terhadap orang lain sehingga menyebabkan gangguan kecemasan </w:t>
      </w:r>
      <w:r>
        <w:rPr>
          <w:color w:val="000000"/>
          <w:sz w:val="20"/>
          <w:szCs w:val="20"/>
          <w:lang w:val="en-US"/>
        </w:rPr>
        <w:fldChar w:fldCharType="begin" w:fldLock="1"/>
      </w:r>
      <w:r>
        <w:rPr>
          <w:color w:val="000000"/>
          <w:sz w:val="20"/>
          <w:szCs w:val="20"/>
          <w:lang w:val="en-US"/>
        </w:rPr>
        <w:instrText>ADDIN CSL_CITATION {"citationItems":[{"id":"ITEM-1","itemData":{"abstract":"Remaja merupakan masa transisi dari masa kanak-kanak menuju masa dewasa. Masa transisi tersebut dapat ditandai dengan adanya tuntutan dari lingkungan sosial untuk membentuk diri sesuai dengan citra diri ideal. Jika remaja tidak dapat memenuhi tuntutan sosial maka berdampak munculnya perilaku kecemasan. Tujuan penelitian ini adalah mengetahui seberapa besar hubungan citra diri negatif dengan kecemasan sosial. Metode penelitian ini adalah kuantitatif-survey dengan menyebarkan angket kepada responden sebanyak 200 responden. Sampel penelitian dipilih dengan menggunakan incidental sampling. Kriteria responden adalah remaja putri perkotaan dengan usia 11-18 tahun. Hipotesis penelitian diuji dengan teknik spearman correlation. Hasil penelitian menunjukkan adanya hubungan positif signifikan antara citra diri negatif dengan kecemasan sosial (r=0,360; p=0,001). Nilai sumbangan efektif antara citra diri negatif dengan kecemasan sosial adalah 12,2%. Hal ini berarti citra diri negatif memengaruhi kecemasan sosial.","author":[{"dropping-particle":"","family":"Pribadi","given":"Regina","non-dropping-particle":"","parse-names":false,"suffix":""}],"container-title":"Calyptra","id":"ITEM-1","issue":"2","issued":{"date-parts":[["2019"]]},"page":"1-16","title":"Hubungan Antara Citra Diri Negatif Dengan Kecemasan Sosial Pada Remaja Putri Perkotaan","type":"article-journal","volume":"8"},"uris":["http://www.mendeley.com/documents/?uuid=412a6481-6aa9-4c13-9d76-5bdc2bea0674"]}],"mendeley":{"formattedCitation":"[10]","plainTextFormattedCitation":"[10]","previouslyFormattedCitation":"[10]"},"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[10]</w:t>
      </w:r>
      <w:r>
        <w:rPr>
          <w:color w:val="000000"/>
          <w:sz w:val="20"/>
          <w:szCs w:val="20"/>
          <w:lang w:val="en-US"/>
        </w:rPr>
        <w:fldChar w:fldCharType="end"/>
      </w:r>
      <w:r>
        <w:rPr>
          <w:color w:val="000000"/>
          <w:sz w:val="20"/>
          <w:szCs w:val="20"/>
          <w:lang w:val="en-US"/>
        </w:rPr>
        <w:t xml:space="preserve">. Dapat disimpulkan bahwa kecemasan sosial dapat muncul ketika individu masih merasa dirinya tidak berguna. </w:t>
      </w:r>
    </w:p>
    <w:p w14:paraId="1BDAFA36" w14:textId="619BA2DE" w:rsidR="00F04B2D" w:rsidRDefault="00F04B2D" w:rsidP="00F04B2D">
      <w:pPr>
        <w:ind w:firstLine="288"/>
        <w:jc w:val="both"/>
        <w:rPr>
          <w:color w:val="000000"/>
          <w:sz w:val="20"/>
          <w:szCs w:val="20"/>
          <w:lang w:val="en-US"/>
        </w:rPr>
      </w:pPr>
      <w:r>
        <w:rPr>
          <w:color w:val="000000"/>
          <w:sz w:val="20"/>
          <w:szCs w:val="20"/>
          <w:lang w:val="en-US"/>
        </w:rPr>
        <w:t>K</w:t>
      </w:r>
      <w:r w:rsidRPr="00B068F5">
        <w:rPr>
          <w:color w:val="000000"/>
          <w:sz w:val="20"/>
          <w:szCs w:val="20"/>
          <w:lang w:val="en-US"/>
        </w:rPr>
        <w:t xml:space="preserve">ecemasan sosial Greca &amp; lopez mengatakan ada beberapa aspek yang mempengaruhinya yaitu (1)Adanya rasa takut tentang penilaian negatif yang memiliki ciri ketakutan dan khawatir (2) menghindari dalam berinteraksi sosial pada orang asing yang memiliki ciri gugup, malu dan menghindar (3) menghindari sosial karena merasa tidak nyaman ketika banyak orang yang memiliki ciri tidak percaya diri  </w:t>
      </w:r>
      <w:r w:rsidRPr="00B068F5">
        <w:rPr>
          <w:color w:val="000000"/>
          <w:sz w:val="20"/>
          <w:szCs w:val="20"/>
          <w:lang w:val="en-US"/>
        </w:rPr>
        <w:fldChar w:fldCharType="begin" w:fldLock="1"/>
      </w:r>
      <w:r>
        <w:rPr>
          <w:color w:val="000000"/>
          <w:sz w:val="20"/>
          <w:szCs w:val="20"/>
          <w:lang w:val="en-US"/>
        </w:rPr>
        <w:instrText>ADDIN CSL_CITATION {"citationItems":[{"id":"ITEM-1","itemData":{"ISBN":"9789896540821","abstract":"Menurut Park dan Lee (2004: 197), kecemasan dalam bentuk apapun adalah salah satu variabel afeksi yang negatif. Park dan Lee menambahkan bahwa salah satu faktor kecemasan adalah kepercayaan diri yang dimiliki sangat rendah atau bahkan hampir tidak ada. Dengan demikian, kepercayaan diri juga mempengaruhi remaja dalam melakukan interaksi dengan orang lain dalam situasi sosial yang sedang dijalaninya. Senada dengan Marsh 1984 (dalam Effendi 2004: 27) yang mengatakan jika konsep diri semakin baik maka akan semakin kecil pula manifestasi kecemasannya. Hal tersebut menjadi dasar penelitian hubungan konsep diri dengan kecemasan sosial pada siswa kelas X MAN 4 Jombang ini dilakukan. Penelitian ini menggunakan pendekatan kuantitatif dengan jenis korelasional. Pemilihan sampel menggunakan teknik random sampling dengan mengambil 20% dari 560 subjek menjadi 112 subjek. Metode pengumpulan data menggunakan angket dengan skala likert. Instrumen penelitian berupa kuesioner yang terdiri dari 29 item untuk kuesioner konsep diri dan 33 item untuk kuesioner kecemasan sosial. Uji persyaratan analisis menggunakan uji normalitas dan uji linearitas. Metode analisis yang digunakan adalah metode analisis korelasi product moment dan analisis regresi sederhana. Hasil penelitian menunjukkan bahwa skor konsep diri yang dimiliki oleh subjek penelitian yang berada pada kategori tinggi sebanyak 56% atau setara 63 subjek, kategori sedang sebanyak 44% atau setara 49 subjek dan tidak ada siswa dalam kategori rendah. Adapun hasil penelitian tentang kecemasan sosial menunjukkan hasil 1% atau setara 1 orang berada pada kategori tinggi, 70% atau setara 78 subjek dalam kategori sedang, dan 29% atau 33 subjek pada kategori rendah. Dari hasil penelitian diketahui bahwa ada hubungan yang cukup kuat antara konsep diri dengan kecemasan sosial pada siswa kelas X MAN 4 Jombang, ini ditunjukkan dengan r = 0,534. Kemudian dari hasil output korelasi pada table Correlations maka dihasilkan Sig. sebesar 0,000 yang dapat disimpulkan ada hubungan yang signifikan antara variabel X (konsep diri) dan variabel Y (kecemasan sosial). Kata","author":[{"dropping-particle":"","family":"Adawiyah","given":"Robiah","non-dropping-particle":"","parse-names":false,"suffix":""}],"container-title":"Jurnal Psikologi","id":"ITEM-1","issue":"February","issued":{"date-parts":[["2020"]]},"number-of-pages":"1-9","publisher":"Universitas Islam Negeri Maulana Malik Ibrahim Malang","title":"Hubungan Konsep Diri Dengan Kecemasan Sosial Pada Siswa Kelas x MAN 4 Jombang","type":"thesis","volume":"2507"},"uris":["http://www.mendeley.com/documents/?uuid=173c0d57-7a18-46ed-80a2-77364cc89847"]}],"mendeley":{"formattedCitation":"[11]","plainTextFormattedCitation":"[11]","previouslyFormattedCitation":"[11]"},"properties":{"noteIndex":0},"schema":"https://github.com/citation-style-language/schema/raw/master/csl-citation.json"}</w:instrText>
      </w:r>
      <w:r w:rsidRPr="00B068F5">
        <w:rPr>
          <w:color w:val="000000"/>
          <w:sz w:val="20"/>
          <w:szCs w:val="20"/>
          <w:lang w:val="en-US"/>
        </w:rPr>
        <w:fldChar w:fldCharType="separate"/>
      </w:r>
      <w:r w:rsidRPr="005A4DF1">
        <w:rPr>
          <w:noProof/>
          <w:color w:val="000000"/>
          <w:sz w:val="20"/>
          <w:szCs w:val="20"/>
          <w:lang w:val="en-US"/>
        </w:rPr>
        <w:t>[11]</w:t>
      </w:r>
      <w:r w:rsidRPr="00B068F5">
        <w:rPr>
          <w:color w:val="000000"/>
          <w:sz w:val="20"/>
          <w:szCs w:val="20"/>
          <w:lang w:val="en-US"/>
        </w:rPr>
        <w:fldChar w:fldCharType="end"/>
      </w:r>
      <w:r w:rsidRPr="00B068F5">
        <w:rPr>
          <w:color w:val="000000"/>
          <w:sz w:val="20"/>
          <w:szCs w:val="20"/>
          <w:lang w:val="en-US"/>
        </w:rPr>
        <w:t>.</w:t>
      </w:r>
      <w:r>
        <w:rPr>
          <w:color w:val="000000"/>
          <w:sz w:val="20"/>
          <w:szCs w:val="20"/>
          <w:lang w:val="en-US"/>
        </w:rPr>
        <w:t xml:space="preserve">  </w:t>
      </w:r>
      <w:r w:rsidRPr="00413E2A">
        <w:rPr>
          <w:color w:val="000000"/>
          <w:sz w:val="20"/>
          <w:szCs w:val="20"/>
          <w:lang w:val="en-US"/>
        </w:rPr>
        <w:t xml:space="preserve">Rasa takut penilaian </w:t>
      </w:r>
      <w:r>
        <w:rPr>
          <w:color w:val="000000"/>
          <w:sz w:val="20"/>
          <w:szCs w:val="20"/>
          <w:lang w:val="en-US"/>
        </w:rPr>
        <w:t>negatif</w:t>
      </w:r>
      <w:r w:rsidRPr="00413E2A">
        <w:rPr>
          <w:color w:val="000000"/>
          <w:sz w:val="20"/>
          <w:szCs w:val="20"/>
          <w:lang w:val="en-US"/>
        </w:rPr>
        <w:t xml:space="preserve"> yang berarti ketakutan atau kekhawatiran terhadap sudut pandang seseorang terhadap siswa. Menghindari berinteraksi dengan orang lain berarti individu akan merasa malu ketika berbicara dengan orang yang baru dikenal, individu juga akan merasa gugup ketika berbicara dengan orang lain. Hal ini </w:t>
      </w:r>
      <w:r w:rsidR="00192EBC">
        <w:rPr>
          <w:color w:val="000000"/>
          <w:sz w:val="20"/>
          <w:szCs w:val="20"/>
          <w:lang w:val="en-US"/>
        </w:rPr>
        <w:t>menjadikan</w:t>
      </w:r>
      <w:r w:rsidRPr="00413E2A">
        <w:rPr>
          <w:color w:val="000000"/>
          <w:sz w:val="20"/>
          <w:szCs w:val="20"/>
          <w:lang w:val="en-US"/>
        </w:rPr>
        <w:t xml:space="preserve"> </w:t>
      </w:r>
      <w:r w:rsidR="00192EBC">
        <w:rPr>
          <w:color w:val="000000"/>
          <w:sz w:val="20"/>
          <w:szCs w:val="20"/>
          <w:lang w:val="en-US"/>
        </w:rPr>
        <w:t>seseorang</w:t>
      </w:r>
      <w:r w:rsidRPr="00413E2A">
        <w:rPr>
          <w:color w:val="000000"/>
          <w:sz w:val="20"/>
          <w:szCs w:val="20"/>
          <w:lang w:val="en-US"/>
        </w:rPr>
        <w:t xml:space="preserve"> merasakan sesuatu yang baru sehingga individu akan menghindar pada sosial.dan yang terakhir menghindari seseorang karena merasa tertekan yang berarti individu akan merasa bahwa ketika mengajak o</w:t>
      </w:r>
      <w:r w:rsidR="00192EBC">
        <w:rPr>
          <w:color w:val="000000"/>
          <w:sz w:val="20"/>
          <w:szCs w:val="20"/>
          <w:lang w:val="en-US"/>
        </w:rPr>
        <w:t>rang lain</w:t>
      </w:r>
      <w:r w:rsidRPr="00413E2A">
        <w:rPr>
          <w:color w:val="000000"/>
          <w:sz w:val="20"/>
          <w:szCs w:val="20"/>
          <w:lang w:val="en-US"/>
        </w:rPr>
        <w:t xml:space="preserve"> untuk bermain maka individu memiliki pemikiran takut terhadap penolakan </w:t>
      </w:r>
      <w:r w:rsidRPr="00413E2A">
        <w:rPr>
          <w:color w:val="000000"/>
          <w:sz w:val="20"/>
          <w:szCs w:val="20"/>
          <w:lang w:val="en-US"/>
        </w:rPr>
        <w:fldChar w:fldCharType="begin" w:fldLock="1"/>
      </w:r>
      <w:r>
        <w:rPr>
          <w:color w:val="000000"/>
          <w:sz w:val="20"/>
          <w:szCs w:val="20"/>
          <w:lang w:val="en-US"/>
        </w:rPr>
        <w:instrText>ADDIN CSL_CITATION {"citationItems":[{"id":"ITEM-1","itemData":{"abstract":"Penelitian ini bertujuan untuk mengetahui hubungan antara konsep diri dengan kecemasan sosial pada remaja di SMA N 1 Purwodadi. Sampel dalam penelitian ini adalah siswa kelas X dan XI SMA N 1 Purwodadi. Metode pengambilan data menggunkan teknik probability sampling, yaitu cluster rondom sampling dengan subjek sebanyak 214 siswa. Alat ukur yang digunakan dalam penelitian ini menggunakan dua skala. Skala kecemasan sosial berjumlah 22 aitem memiliki koefisien reliabilitas 0,730 dengan rentang daya beda aitem antara 0,317-0,681. Skala konsep diri berjumlah 34 aitem memiliki koefisien reliabilitas 0,736 dengan rentang daya beda aitem antara 0,313-0,687. Hipotesis dalam penelitian ini adalah ada hubungan negatif antara konsep diri dengan kecemasan sosial pada remaja di SMA N 1 Purwodadi. Teknik alisis data dalam penelitian ini menggunakan teknik korelasi Product moment dari Pearson. Berdasarkan hasil analisa Product moment diperoleh nilai rxy sebesar 0,479 dengan taraf signifikan 0,000 (p&lt;0,05). Hasil penelitian menunjukkan bahwa ada hubungan positif antara konsep diri dengan kecemasan sosial pada remaja di SMA N 1 Purwodadi, yang berarti hipotesis dalam penelitian ini ditolak.","author":[{"dropping-particle":"","family":"Kristanti","given":"Devi Wahyu","non-dropping-particle":"","parse-names":false,"suffix":""}],"id":"ITEM-1","issued":{"date-parts":[["2021"]]},"number-of-pages":"1-128","publisher":"Universitas Islam Sultan Agung Semarang","title":"Hubungan Antara Konsep Diri Dengan Kecemasan Sosial Pada Remaja Di Sma N 1 Purwodadi","type":"thesis"},"uris":["http://www.mendeley.com/documents/?uuid=2d7d5d62-f936-4c9a-834b-46e14da467c0"]}],"mendeley":{"formattedCitation":"[12]","plainTextFormattedCitation":"[12]","previouslyFormattedCitation":"[12]"},"properties":{"noteIndex":0},"schema":"https://github.com/citation-style-language/schema/raw/master/csl-citation.json"}</w:instrText>
      </w:r>
      <w:r w:rsidRPr="00413E2A">
        <w:rPr>
          <w:color w:val="000000"/>
          <w:sz w:val="20"/>
          <w:szCs w:val="20"/>
          <w:lang w:val="en-US"/>
        </w:rPr>
        <w:fldChar w:fldCharType="separate"/>
      </w:r>
      <w:r w:rsidRPr="005A4DF1">
        <w:rPr>
          <w:noProof/>
          <w:color w:val="000000"/>
          <w:sz w:val="20"/>
          <w:szCs w:val="20"/>
          <w:lang w:val="en-US"/>
        </w:rPr>
        <w:t>[12]</w:t>
      </w:r>
      <w:r w:rsidRPr="00413E2A">
        <w:rPr>
          <w:color w:val="000000"/>
          <w:sz w:val="20"/>
          <w:szCs w:val="20"/>
          <w:lang w:val="en-US"/>
        </w:rPr>
        <w:fldChar w:fldCharType="end"/>
      </w:r>
      <w:r>
        <w:rPr>
          <w:color w:val="000000"/>
          <w:sz w:val="20"/>
          <w:szCs w:val="20"/>
          <w:lang w:val="en-US"/>
        </w:rPr>
        <w:t>.</w:t>
      </w:r>
    </w:p>
    <w:p w14:paraId="3ABDB3B9" w14:textId="2AC402C1" w:rsidR="00F04B2D" w:rsidRDefault="00F04B2D" w:rsidP="00BE699A">
      <w:pPr>
        <w:ind w:firstLine="288"/>
        <w:jc w:val="both"/>
        <w:rPr>
          <w:color w:val="000000"/>
          <w:sz w:val="20"/>
          <w:szCs w:val="20"/>
          <w:lang w:val="en-US"/>
        </w:rPr>
      </w:pPr>
      <w:r>
        <w:rPr>
          <w:color w:val="000000"/>
          <w:sz w:val="20"/>
          <w:szCs w:val="20"/>
          <w:lang w:val="en-US"/>
        </w:rPr>
        <w:t xml:space="preserve"> </w:t>
      </w:r>
      <w:r w:rsidRPr="00590FB0">
        <w:rPr>
          <w:color w:val="000000"/>
          <w:sz w:val="20"/>
          <w:szCs w:val="20"/>
          <w:lang w:val="en-US"/>
        </w:rPr>
        <w:t>Kecemasan sosial yang dialami oleh remaja dapat menyebabkan mereka melakukan perilaku negatif yang berpotensi merugikan</w:t>
      </w:r>
      <w:r>
        <w:rPr>
          <w:color w:val="000000"/>
          <w:sz w:val="20"/>
          <w:szCs w:val="20"/>
          <w:lang w:val="en-US"/>
        </w:rPr>
        <w:fldChar w:fldCharType="begin" w:fldLock="1"/>
      </w:r>
      <w:r>
        <w:rPr>
          <w:color w:val="000000"/>
          <w:sz w:val="20"/>
          <w:szCs w:val="20"/>
          <w:lang w:val="en-US"/>
        </w:rPr>
        <w:instrText>ADDIN CSL_CITATION {"citationItems":[{"id":"ITEM-1","itemData":{"author":[{"dropping-particle":"","family":"Olivia","given":"Nadia Nur","non-dropping-particle":"","parse-names":false,"suffix":""},{"dropping-particle":"","family":"Hasanah","given":"Puji Nurfauziatul","non-dropping-particle":"","parse-names":false,"suffix":""},{"dropping-particle":"","family":"Suminar","given":"Cucum","non-dropping-particle":"","parse-names":false,"suffix":""}],"id":"ITEM-1","issue":"1","issued":{"date-parts":[["2024"]]},"page":"11-15","title":"Konsep Diri dan Kecemasan Sosial Pada Remaja : Studi Deskriptif pada Remaja Kelas XII di SMA Negeri 2 Majalaya","type":"article-journal","volume":"6"},"uris":["http://www.mendeley.com/documents/?uuid=13610cda-9eb4-4e86-a024-047d68c210f9"]}],"mendeley":{"formattedCitation":"[13]","plainTextFormattedCitation":"[13]","previouslyFormattedCitation":"[13]"},"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[13]</w:t>
      </w:r>
      <w:r>
        <w:rPr>
          <w:color w:val="000000"/>
          <w:sz w:val="20"/>
          <w:szCs w:val="20"/>
          <w:lang w:val="en-US"/>
        </w:rPr>
        <w:fldChar w:fldCharType="end"/>
      </w:r>
      <w:r w:rsidRPr="00590FB0">
        <w:rPr>
          <w:color w:val="000000"/>
          <w:sz w:val="20"/>
          <w:szCs w:val="20"/>
          <w:lang w:val="en-US"/>
        </w:rPr>
        <w:t>.</w:t>
      </w:r>
      <w:r>
        <w:rPr>
          <w:color w:val="000000"/>
          <w:sz w:val="20"/>
          <w:szCs w:val="20"/>
          <w:lang w:val="en-US"/>
        </w:rPr>
        <w:t xml:space="preserve"> </w:t>
      </w:r>
      <w:r w:rsidR="00BE699A" w:rsidRPr="00BE699A">
        <w:rPr>
          <w:color w:val="000000"/>
          <w:sz w:val="20"/>
          <w:szCs w:val="20"/>
          <w:lang w:val="en-US"/>
        </w:rPr>
        <w:t>Remaja mengalami kecemasan sosial karena takut dinilai negatif oleh orang lain ketika mereka melakukan sesuatu. Akibatnya, saat berinteraksi dengan banyak orang, mereka cenderung merasa diperhatikan, dinilai negatif, dan terkadang dipermalukan di depan umum. Selain itu, mereka lebih mungkin memiliki pergaulan terbatas, kurangnya keterampilan, dan kesulitan beradaptasi di sekolah.</w:t>
      </w:r>
      <w:r>
        <w:rPr>
          <w:color w:val="000000"/>
          <w:sz w:val="20"/>
          <w:szCs w:val="20"/>
          <w:lang w:val="en-US"/>
        </w:rPr>
        <w:fldChar w:fldCharType="begin" w:fldLock="1"/>
      </w:r>
      <w:r>
        <w:rPr>
          <w:color w:val="000000"/>
          <w:sz w:val="20"/>
          <w:szCs w:val="20"/>
          <w:lang w:val="en-US"/>
        </w:rPr>
        <w:instrText>ADDIN CSL_CITATION {"citationItems":[{"id":"ITEM-1","itemData":{"ISBN":"1983060720","abstract":"Usia remaja sangat sensitif pada persoalan kecemasan sosial, terutama pada remaja akhir, yaitu dari usia 19 sampai 22 tahun. Gejala kecemasan sosial yang timbul pada remaja adalah jantung berdebar dengan cepat, sesak nafas, berkeringat, tubuh gemetar, gagap dalam berbicara, gugup, dan bingung.Kecemasan sosial remaja timbul ketika berpikir jika dirinya melakukan suatu kegiatan aakan mendapat penilaian secara berlebihan dari orang lain. Karena adanya permasalahan tersebut pada remaja Desa Selur, maka peneliti tertarik untuk meneliti tentang kecemasansosial pada remaja Desa Selur Ngrayun Ponorogo.","author":[{"dropping-particle":"","family":"Yudianfi","given":"Zahra Nur","non-dropping-particle":"","parse-names":false,"suffix":""}],"container-title":"Psikoborneo: Jurnal Ilmiah Psikologi","id":"ITEM-1","issue":"8.5.2017","issued":{"date-parts":[["2022"]]},"page":"2003-2005","title":"Kecemasan Sosial Pada Remaja Di Desa Selur Ngrayun Ponorogo","type":"article-journal"},"uris":["http://www.mendeley.com/documents/?uuid=60118eaa-438a-400d-b7a5-623184063ed0"]}],"mendeley":{"formattedCitation":"[14]","plainTextFormattedCitation":"[14]","previouslyFormattedCitation":"[14]"},"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[14]</w:t>
      </w:r>
      <w:r>
        <w:rPr>
          <w:color w:val="000000"/>
          <w:sz w:val="20"/>
          <w:szCs w:val="20"/>
          <w:lang w:val="en-US"/>
        </w:rPr>
        <w:fldChar w:fldCharType="end"/>
      </w:r>
      <w:r>
        <w:rPr>
          <w:color w:val="000000"/>
          <w:sz w:val="20"/>
          <w:szCs w:val="20"/>
          <w:lang w:val="en-US"/>
        </w:rPr>
        <w:t xml:space="preserve">. </w:t>
      </w:r>
      <w:r w:rsidR="00BE699A" w:rsidRPr="00BE699A">
        <w:rPr>
          <w:color w:val="000000"/>
          <w:sz w:val="20"/>
          <w:szCs w:val="20"/>
          <w:lang w:val="en-US"/>
        </w:rPr>
        <w:t>Menurut World Psychiatric Association, 3% hingga 15% orang di seluruh dunia dapat dianggap mengalami kecemasan sosial</w:t>
      </w:r>
      <w:r w:rsidR="00BE699A">
        <w:rPr>
          <w:color w:val="000000"/>
          <w:sz w:val="20"/>
          <w:szCs w:val="20"/>
          <w:lang w:val="en-US"/>
        </w:rPr>
        <w:t xml:space="preserve"> </w:t>
      </w:r>
      <w:r>
        <w:rPr>
          <w:color w:val="000000"/>
          <w:sz w:val="20"/>
          <w:szCs w:val="20"/>
          <w:lang w:val="en-US"/>
        </w:rPr>
        <w:fldChar w:fldCharType="begin" w:fldLock="1"/>
      </w:r>
      <w:r>
        <w:rPr>
          <w:color w:val="000000"/>
          <w:sz w:val="20"/>
          <w:szCs w:val="20"/>
          <w:lang w:val="en-US"/>
        </w:rPr>
        <w:instrText>ADDIN CSL_CITATION {"citationItems":[{"id":"ITEM-1","itemData":{"DOI":"10.1186/s12916-017-0889-2","ISBN":"1291601708","author":[{"dropping-particle":"","family":"Stein","given":"Dan J","non-dropping-particle":"","parse-names":false,"suffix":""},{"dropping-particle":"","family":"Lim","given":"Carmen C W","non-dropping-particle":"","parse-names":false,"suffix":""},{"dropping-particle":"","family":"Roest","given":"Annelieke M","non-dropping-particle":"","parse-names":false,"suffix":""},{"dropping-particle":"De","family":"Jonge","given":"Peter","non-dropping-particle":"","parse-names":false,"suffix":""},{"dropping-particle":"","family":"Aguilar-gaxiola","given":"Sergio","non-dropping-particle":"","parse-names":false,"suffix":""},{"dropping-particle":"","family":"Al-hamzawi","given":"Ali","non-dropping-particle":"","parse-names":false,"suffix":""},{"dropping-particle":"","family":"Alonso","given":"Jordi","non-dropping-particle":"","parse-names":false,"suffix":""},{"dropping-particle":"","family":"Benjet","given":"Corina","non-dropping-particle":"","parse-names":false,"suffix":""},{"dropping-particle":"","family":"Bromet","given":"Evelyn J","non-dropping-particle":"","parse-names":false,"suffix":""},{"dropping-particle":"","family":"Bruffaerts","given":"Ronny","non-dropping-particle":"","parse-names":false,"suffix":""},{"dropping-particle":"De","family":"Girolamo","given":"Giovanni","non-dropping-particle":"","parse-names":false,"suffix":""}],"id":"ITEM-1","issued":{"date-parts":[["2017"]]},"page":"1-21","publisher":"BMC Medicine","title":"The cross-national epidemiology of social anxiety disorder : Data from the World Mental Health Survey Initiative","type":"article-journal"},"uris":["http://www.mendeley.com/documents/?uuid=caf2ab15-7390-42a3-b00e-365286e84458"]}],"mendeley":{"formattedCitation":"[15]","plainTextFormattedCitation":"[15]","previouslyFormattedCitation":"[15]"},"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[15]</w:t>
      </w:r>
      <w:r>
        <w:rPr>
          <w:color w:val="000000"/>
          <w:sz w:val="20"/>
          <w:szCs w:val="20"/>
          <w:lang w:val="en-US"/>
        </w:rPr>
        <w:fldChar w:fldCharType="end"/>
      </w:r>
      <w:r>
        <w:rPr>
          <w:color w:val="000000"/>
          <w:sz w:val="20"/>
          <w:szCs w:val="20"/>
          <w:lang w:val="en-US"/>
        </w:rPr>
        <w:t xml:space="preserve">. </w:t>
      </w:r>
      <w:r w:rsidRPr="008140D9">
        <w:rPr>
          <w:color w:val="000000"/>
          <w:sz w:val="20"/>
          <w:szCs w:val="20"/>
          <w:lang w:val="en-US"/>
        </w:rPr>
        <w:t>Didukung dengan penelitian Damaiyanti tentang yang menyatakan bahwa  (56,5%)  yang mengalami kecemasan sosial tinggi ditandai dengan rasa cemas dan takut berbicara didepan banyak orang</w:t>
      </w:r>
      <w:r w:rsidRPr="008140D9">
        <w:rPr>
          <w:color w:val="000000"/>
          <w:sz w:val="20"/>
          <w:szCs w:val="20"/>
          <w:lang w:val="en-US"/>
        </w:rPr>
        <w:fldChar w:fldCharType="begin" w:fldLock="1"/>
      </w:r>
      <w:r>
        <w:rPr>
          <w:color w:val="000000"/>
          <w:sz w:val="20"/>
          <w:szCs w:val="20"/>
          <w:lang w:val="en-US"/>
        </w:rPr>
        <w:instrText>ADDIN CSL_CITATION {"citationItems":[{"id":"ITEM-1","itemData":{"DOI":"10.31004/jn.v7i1.8343","ISSN":"2088-0030","abstract":"WHO menyatakan obesitas sebagai epidemic global, 16% pada remaja usia 13-15 tahun dan 13,5% pada remaja usia 16-18 tahun, sedangkan di Indonesia ditemukan 28,5% remaja dengan IMT berlebih atau obesitas, sedangkan di Kota Bukittinggi tercatat prevalensi obesitas pada penduduk usia &gt; 15 tahun sebanyak 61.887 kasus. Salah satu dampak obesitas pada remaja adalah kesehatan mental yaitu kecemasan sosial. Penelitian ini bertujuan untuk mengetahui hubungan obesitas dengan kecemasan sosial pada siswa SMA Negeri Kota Bukittinggi tahun 2022. Jenis penelitian ini adalah deskriptif korelatif dengan pendekatan cross sectional study. Populasi pada penelitian ini adalah 46 siswa obesitas di SMA Negeri Kota Bukittinggi, jumlah sampel sebanyak 46 orang. Instrumen pada penelitian ini berupa kuisioner kecemasan sosial dan observasi berat badan dan tinggi badan. Hasil penelitian menunjukkan bahwa 89,1% responden adalah remaja dengan obesitas derajat I dan 56,5% remaja dengan tingkat kecemasan sosial termasuk kategori sedang. Hasil analisis menunjukkan terdapat hubungan negatif dan signifikan, secara statistik didapatkan nilai p = 0,000 dan r = -0,669. Disimpulkan bahwa terdapat hubungan antara tingkat obesitas dengan kecemasan sosial pada siswa SMA Negeri di Kota Bukittinggi. Diharapkan kepada Sekolah dapat mengembangkan program bimbingan konseling dan program ekstrakurikuler terkait olahraga dan kesehatan jasmani untuk menjaga aktivitas fisik pada remaja.","author":[{"dropping-particle":"","family":"Damaiyanti","given":"Siska","non-dropping-particle":"","parse-names":false,"suffix":""},{"dropping-particle":"","family":"Suri","given":"Silvia Intan","non-dropping-particle":"","parse-names":false,"suffix":""},{"dropping-particle":"","family":"Octavia","given":"Diana","non-dropping-particle":"","parse-names":false,"suffix":""}],"container-title":"Jurnal Ners","id":"ITEM-1","issue":"1","issued":{"date-parts":[["2022"]]},"page":"27-31","title":"Hubungan Obesitas Dengan Kecemasan Sosial Pada Siswa Sma Negeri Kota Bukittinggi","type":"article-journal","volume":"7"},"uris":["http://www.mendeley.com/documents/?uuid=20d06eb6-7b77-4283-8c9e-fca7b0b18796"]}],"mendeley":{"formattedCitation":"[16]","plainTextFormattedCitation":"[16]","previouslyFormattedCitation":"[16]"},"properties":{"noteIndex":0},"schema":"https://github.com/citation-style-language/schema/raw/master/csl-citation.json"}</w:instrText>
      </w:r>
      <w:r w:rsidRPr="008140D9">
        <w:rPr>
          <w:color w:val="000000"/>
          <w:sz w:val="20"/>
          <w:szCs w:val="20"/>
          <w:lang w:val="en-US"/>
        </w:rPr>
        <w:fldChar w:fldCharType="separate"/>
      </w:r>
      <w:r w:rsidRPr="005A4DF1">
        <w:rPr>
          <w:noProof/>
          <w:color w:val="000000"/>
          <w:sz w:val="20"/>
          <w:szCs w:val="20"/>
          <w:lang w:val="en-US"/>
        </w:rPr>
        <w:t>[16]</w:t>
      </w:r>
      <w:r w:rsidRPr="008140D9">
        <w:rPr>
          <w:color w:val="000000"/>
          <w:sz w:val="20"/>
          <w:szCs w:val="20"/>
          <w:lang w:val="en-US"/>
        </w:rPr>
        <w:fldChar w:fldCharType="end"/>
      </w:r>
      <w:r w:rsidRPr="008140D9">
        <w:rPr>
          <w:color w:val="000000"/>
          <w:sz w:val="20"/>
          <w:szCs w:val="20"/>
          <w:lang w:val="en-US"/>
        </w:rPr>
        <w:t>.</w:t>
      </w:r>
      <w:r>
        <w:rPr>
          <w:color w:val="000000"/>
          <w:sz w:val="20"/>
          <w:szCs w:val="20"/>
          <w:lang w:val="en-US"/>
        </w:rPr>
        <w:t xml:space="preserve"> </w:t>
      </w:r>
    </w:p>
    <w:p w14:paraId="1AA48C56" w14:textId="77777777" w:rsidR="00F04B2D" w:rsidRDefault="00F04B2D" w:rsidP="00F04B2D">
      <w:pPr>
        <w:pBdr>
          <w:top w:val="nil"/>
          <w:left w:val="nil"/>
          <w:bottom w:val="nil"/>
          <w:right w:val="nil"/>
          <w:between w:val="nil"/>
        </w:pBdr>
        <w:ind w:firstLine="288"/>
        <w:jc w:val="both"/>
        <w:rPr>
          <w:color w:val="000000"/>
          <w:sz w:val="20"/>
          <w:szCs w:val="20"/>
          <w:lang w:val="en-US"/>
        </w:rPr>
      </w:pPr>
      <w:r>
        <w:rPr>
          <w:color w:val="000000"/>
          <w:sz w:val="20"/>
          <w:szCs w:val="20"/>
          <w:lang w:val="en-US"/>
        </w:rPr>
        <w:t>Berdasarkan hasil wawancara peneliti terhadap guru BK di SMA Ma’arif Nu Pandaan ini menyatakan bahwa adanya kecemasan sosial pada kelas 11 ditandai dengan adanya gugup dan ketakutan berbicara di depan umum</w:t>
      </w:r>
      <w:r>
        <w:rPr>
          <w:color w:val="000000"/>
          <w:sz w:val="20"/>
          <w:szCs w:val="20"/>
          <w:lang w:val="en-US"/>
        </w:rPr>
        <w:fldChar w:fldCharType="begin" w:fldLock="1"/>
      </w:r>
      <w:r>
        <w:rPr>
          <w:color w:val="000000"/>
          <w:sz w:val="20"/>
          <w:szCs w:val="20"/>
          <w:lang w:val="en-US"/>
        </w:rPr>
        <w:instrText>ADDIN CSL_CITATION {"citationItems":[{"id":"ITEM-1","itemData":{"ISBN":"9789896540821","abstract":"Menurut Park dan Lee (2004: 197), kecemasan dalam bentuk apapun adalah salah satu variabel afeksi yang negatif. Park dan Lee menambahkan bahwa salah satu faktor kecemasan adalah kepercayaan diri yang dimiliki sangat rendah atau bahkan hampir tidak ada. Dengan demikian, kepercayaan diri juga mempengaruhi remaja dalam melakukan interaksi dengan orang lain dalam situasi sosial yang sedang dijalaninya. Senada dengan Marsh 1984 (dalam Effendi 2004: 27) yang mengatakan jika konsep diri semakin baik maka akan semakin kecil pula manifestasi kecemasannya. Hal tersebut menjadi dasar penelitian hubungan konsep diri dengan kecemasan sosial pada siswa kelas X MAN 4 Jombang ini dilakukan. Penelitian ini menggunakan pendekatan kuantitatif dengan jenis korelasional. Pemilihan sampel menggunakan teknik random sampling dengan mengambil 20% dari 560 subjek menjadi 112 subjek. Metode pengumpulan data menggunakan angket dengan skala likert. Instrumen penelitian berupa kuesioner yang terdiri dari 29 item untuk kuesioner konsep diri dan 33 item untuk kuesioner kecemasan sosial. Uji persyaratan analisis menggunakan uji normalitas dan uji linearitas. Metode analisis yang digunakan adalah metode analisis korelasi product moment dan analisis regresi sederhana. Hasil penelitian menunjukkan bahwa skor konsep diri yang dimiliki oleh subjek penelitian yang berada pada kategori tinggi sebanyak 56% atau setara 63 subjek, kategori sedang sebanyak 44% atau setara 49 subjek dan tidak ada siswa dalam kategori rendah. Adapun hasil penelitian tentang kecemasan sosial menunjukkan hasil 1% atau setara 1 orang berada pada kategori tinggi, 70% atau setara 78 subjek dalam kategori sedang, dan 29% atau 33 subjek pada kategori rendah. Dari hasil penelitian diketahui bahwa ada hubungan yang cukup kuat antara konsep diri dengan kecemasan sosial pada siswa kelas X MAN 4 Jombang, ini ditunjukkan dengan r = 0,534. Kemudian dari hasil output korelasi pada table Correlations maka dihasilkan Sig. sebesar 0,000 yang dapat disimpulkan ada hubungan yang signifikan antara variabel X (konsep diri) dan variabel Y (kecemasan sosial). Kata","author":[{"dropping-particle":"","family":"Adawiyah","given":"Robiah","non-dropping-particle":"","parse-names":false,"suffix":""}],"container-title":"Jurnal Psikologi","id":"ITEM-1","issue":"February","issued":{"date-parts":[["2020"]]},"number-of-pages":"1-9","publisher":"Universitas Islam Negeri Maulana Malik Ibrahim Malang","title":"Hubungan Konsep Diri Dengan Kecemasan Sosial Pada Siswa Kelas x MAN 4 Jombang","type":"thesis","volume":"2507"},"uris":["http://www.mendeley.com/documents/?uuid=173c0d57-7a18-46ed-80a2-77364cc89847"]}],"mendeley":{"formattedCitation":"[11]","plainTextFormattedCitation":"[11]","previouslyFormattedCitation":"[11]"},"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[11]</w:t>
      </w:r>
      <w:r>
        <w:rPr>
          <w:color w:val="000000"/>
          <w:sz w:val="20"/>
          <w:szCs w:val="20"/>
          <w:lang w:val="en-US"/>
        </w:rPr>
        <w:fldChar w:fldCharType="end"/>
      </w:r>
      <w:r>
        <w:rPr>
          <w:color w:val="000000"/>
          <w:sz w:val="20"/>
          <w:szCs w:val="20"/>
          <w:lang w:val="en-US"/>
        </w:rPr>
        <w:t>. Didukung dengan survey awal peneliti yang dilakukan pada pertengahan bulan januari 2024 terghadap 50 siswa, didapatkan hasil bahwa sebanyak 25 siswa setuju mengenai kekhawatiran terhadap pikiran teman – teman mereka terhadap dirinya, 20 siswa setuju mengenai penolakan temannya, 26 siswa tidak setuju dengan rasa percaya diri terhadap dirinya, 18 siswa merasa dirinya tidak bisa berbaur dengan cepat terhadap orang baru yang dikenal. Disini disimpulkan bahwa peneliti mengatakan bahwa adanya permasalahan kecemasan sosial yang berdasarkan ciri-ciri gugup, rasa khawatir , dan juga tidak percaya diri. Sehingga sangat penting untuk melakukan penelitian terkait dengan kecemasan sosial</w:t>
      </w:r>
      <w:r>
        <w:rPr>
          <w:color w:val="000000"/>
          <w:sz w:val="20"/>
          <w:szCs w:val="20"/>
          <w:lang w:val="en-US"/>
        </w:rPr>
        <w:fldChar w:fldCharType="begin" w:fldLock="1"/>
      </w:r>
      <w:r>
        <w:rPr>
          <w:color w:val="000000"/>
          <w:sz w:val="20"/>
          <w:szCs w:val="20"/>
          <w:lang w:val="en-US"/>
        </w:rPr>
        <w:instrText>ADDIN CSL_CITATION {"citationItems":[{"id":"ITEM-1","itemData":{"ISBN":"9789896540821","abstract":"Menurut Park dan Lee (2004: 197), kecemasan dalam bentuk apapun adalah salah satu variabel afeksi yang negatif. Park dan Lee menambahkan bahwa salah satu faktor kecemasan adalah kepercayaan diri yang dimiliki sangat rendah atau bahkan hampir tidak ada. Dengan demikian, kepercayaan diri juga mempengaruhi remaja dalam melakukan interaksi dengan orang lain dalam situasi sosial yang sedang dijalaninya. Senada dengan Marsh 1984 (dalam Effendi 2004: 27) yang mengatakan jika konsep diri semakin baik maka akan semakin kecil pula manifestasi kecemasannya. Hal tersebut menjadi dasar penelitian hubungan konsep diri dengan kecemasan sosial pada siswa kelas X MAN 4 Jombang ini dilakukan. Penelitian ini menggunakan pendekatan kuantitatif dengan jenis korelasional. Pemilihan sampel menggunakan teknik random sampling dengan mengambil 20% dari 560 subjek menjadi 112 subjek. Metode pengumpulan data menggunakan angket dengan skala likert. Instrumen penelitian berupa kuesioner yang terdiri dari 29 item untuk kuesioner konsep diri dan 33 item untuk kuesioner kecemasan sosial. Uji persyaratan analisis menggunakan uji normalitas dan uji linearitas. Metode analisis yang digunakan adalah metode analisis korelasi product moment dan analisis regresi sederhana. Hasil penelitian menunjukkan bahwa skor konsep diri yang dimiliki oleh subjek penelitian yang berada pada kategori tinggi sebanyak 56% atau setara 63 subjek, kategori sedang sebanyak 44% atau setara 49 subjek dan tidak ada siswa dalam kategori rendah. Adapun hasil penelitian tentang kecemasan sosial menunjukkan hasil 1% atau setara 1 orang berada pada kategori tinggi, 70% atau setara 78 subjek dalam kategori sedang, dan 29% atau 33 subjek pada kategori rendah. Dari hasil penelitian diketahui bahwa ada hubungan yang cukup kuat antara konsep diri dengan kecemasan sosial pada siswa kelas X MAN 4 Jombang, ini ditunjukkan dengan r = 0,534. Kemudian dari hasil output korelasi pada table Correlations maka dihasilkan Sig. sebesar 0,000 yang dapat disimpulkan ada hubungan yang signifikan antara variabel X (konsep diri) dan variabel Y (kecemasan sosial). Kata","author":[{"dropping-particle":"","family":"Adawiyah","given":"Robiah","non-dropping-particle":"","parse-names":false,"suffix":""}],"container-title":"Jurnal Psikologi","id":"ITEM-1","issue":"February","issued":{"date-parts":[["2020"]]},"number-of-pages":"1-9","publisher":"Universitas Islam Negeri Maulana Malik Ibrahim Malang","title":"Hubungan Konsep Diri Dengan Kecemasan Sosial Pada Siswa Kelas x MAN 4 Jombang","type":"thesis","volume":"2507"},"uris":["http://www.mendeley.com/documents/?uuid=173c0d57-7a18-46ed-80a2-77364cc89847"]}],"mendeley":{"formattedCitation":"[11]","plainTextFormattedCitation":"[11]","previouslyFormattedCitation":"[11]"},"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[11]</w:t>
      </w:r>
      <w:r>
        <w:rPr>
          <w:color w:val="000000"/>
          <w:sz w:val="20"/>
          <w:szCs w:val="20"/>
          <w:lang w:val="en-US"/>
        </w:rPr>
        <w:fldChar w:fldCharType="end"/>
      </w:r>
      <w:r>
        <w:rPr>
          <w:color w:val="000000"/>
          <w:sz w:val="20"/>
          <w:szCs w:val="20"/>
          <w:lang w:val="en-US"/>
        </w:rPr>
        <w:t xml:space="preserve">. </w:t>
      </w:r>
    </w:p>
    <w:p w14:paraId="35A887B3" w14:textId="4A193512" w:rsidR="00F04B2D" w:rsidRDefault="00F04B2D" w:rsidP="00CE15DA">
      <w:pPr>
        <w:pBdr>
          <w:top w:val="nil"/>
          <w:left w:val="nil"/>
          <w:bottom w:val="nil"/>
          <w:right w:val="nil"/>
          <w:between w:val="nil"/>
        </w:pBdr>
        <w:ind w:firstLine="288"/>
        <w:jc w:val="both"/>
        <w:rPr>
          <w:color w:val="000000"/>
          <w:sz w:val="20"/>
          <w:szCs w:val="20"/>
          <w:lang w:val="en-US"/>
        </w:rPr>
      </w:pPr>
      <w:r w:rsidRPr="00B068F5">
        <w:rPr>
          <w:color w:val="000000"/>
          <w:sz w:val="20"/>
          <w:szCs w:val="20"/>
          <w:lang w:val="en-US"/>
        </w:rPr>
        <w:t xml:space="preserve">Kecemasan yang berlebihan bisa berdampak negatif pada pikiran dan tubuh, bahkan bisa menyebabkan berbagai </w:t>
      </w:r>
      <w:r w:rsidR="0000757E">
        <w:rPr>
          <w:color w:val="000000"/>
          <w:sz w:val="20"/>
          <w:szCs w:val="20"/>
          <w:lang w:val="en-US"/>
        </w:rPr>
        <w:t>kondisi medis</w:t>
      </w:r>
      <w:r w:rsidRPr="00B068F5">
        <w:rPr>
          <w:color w:val="000000"/>
          <w:sz w:val="20"/>
          <w:szCs w:val="20"/>
          <w:lang w:val="en-US"/>
        </w:rPr>
        <w:t xml:space="preserve">. Salah satu faktor penting untuk </w:t>
      </w:r>
      <w:r w:rsidR="0000757E">
        <w:rPr>
          <w:color w:val="000000"/>
          <w:sz w:val="20"/>
          <w:szCs w:val="20"/>
          <w:lang w:val="en-US"/>
        </w:rPr>
        <w:t>kehidupan yang berkualitas</w:t>
      </w:r>
      <w:r w:rsidRPr="00B068F5">
        <w:rPr>
          <w:color w:val="000000"/>
          <w:sz w:val="20"/>
          <w:szCs w:val="20"/>
          <w:lang w:val="en-US"/>
        </w:rPr>
        <w:t xml:space="preserve">, baik secara fisik maupun </w:t>
      </w:r>
      <w:r w:rsidR="0000757E">
        <w:rPr>
          <w:color w:val="000000"/>
          <w:sz w:val="20"/>
          <w:szCs w:val="20"/>
          <w:lang w:val="en-US"/>
        </w:rPr>
        <w:t xml:space="preserve">gangguan </w:t>
      </w:r>
      <w:r w:rsidRPr="00B068F5">
        <w:rPr>
          <w:color w:val="000000"/>
          <w:sz w:val="20"/>
          <w:szCs w:val="20"/>
          <w:lang w:val="en-US"/>
        </w:rPr>
        <w:t>psikologis, adalah memiliki konsep diri yang positif</w:t>
      </w:r>
      <w:r w:rsidRPr="00B068F5">
        <w:rPr>
          <w:color w:val="000000"/>
          <w:sz w:val="20"/>
          <w:szCs w:val="20"/>
          <w:lang w:val="en-US"/>
        </w:rPr>
        <w:fldChar w:fldCharType="begin" w:fldLock="1"/>
      </w:r>
      <w:r>
        <w:rPr>
          <w:color w:val="000000"/>
          <w:sz w:val="20"/>
          <w:szCs w:val="20"/>
          <w:lang w:val="en-US"/>
        </w:rPr>
        <w:instrText>ADDIN CSL_CITATION {"citationItems":[{"id":"ITEM-1","itemData":{"abstract":"The purpose of this study is to find out the relationship between self-concept and general anxiety in early adolescent. This study applied a quantitative approach. The sampling data were collected by using self-concept measurement scale and general anxiety scale. The sample of this research was 85 male and female early adolescent at the ages of 12 to 15 years old. The sampling technique used in this research is purposive sampling.The hypothesis testing used was analysis technique. The results of this study were there is no negative relationship between self-concept and general anxiety. The result obtained from this study was obtained with a score of significance level of 0.343 (p &lt;0.05), then the hypothesis in this study was rejected. There was no negative association between self-concept and general anxiety in early adolescent.","author":[{"dropping-particle":"","family":"Annisa","given":"Mayang D","non-dropping-particle":"","parse-names":false,"suffix":""}],"id":"ITEM-1","issue":"100","issued":{"date-parts":[["2018"]]},"title":"Hubungan Antara Konsep Diri Dengan Kecemasan Umum Pada Remaja Awal","type":"article-journal","volume":"343"},"uris":["http://www.mendeley.com/documents/?uuid=02341370-fdac-44e7-8263-3ea8bb85eb33"]}],"mendeley":{"formattedCitation":"[17]","plainTextFormattedCitation":"[17]","previouslyFormattedCitation":"[17]"},"properties":{"noteIndex":0},"schema":"https://github.com/citation-style-language/schema/raw/master/csl-citation.json"}</w:instrText>
      </w:r>
      <w:r w:rsidRPr="00B068F5">
        <w:rPr>
          <w:color w:val="000000"/>
          <w:sz w:val="20"/>
          <w:szCs w:val="20"/>
          <w:lang w:val="en-US"/>
        </w:rPr>
        <w:fldChar w:fldCharType="separate"/>
      </w:r>
      <w:r w:rsidRPr="005A4DF1">
        <w:rPr>
          <w:noProof/>
          <w:color w:val="000000"/>
          <w:sz w:val="20"/>
          <w:szCs w:val="20"/>
          <w:lang w:val="en-US"/>
        </w:rPr>
        <w:t>[17]</w:t>
      </w:r>
      <w:r w:rsidRPr="00B068F5">
        <w:rPr>
          <w:color w:val="000000"/>
          <w:sz w:val="20"/>
          <w:szCs w:val="20"/>
          <w:lang w:val="en-US"/>
        </w:rPr>
        <w:fldChar w:fldCharType="end"/>
      </w:r>
      <w:r w:rsidRPr="00B068F5">
        <w:rPr>
          <w:color w:val="000000"/>
          <w:sz w:val="20"/>
          <w:szCs w:val="20"/>
          <w:lang w:val="en-US"/>
        </w:rPr>
        <w:t>.</w:t>
      </w:r>
      <w:r>
        <w:rPr>
          <w:color w:val="000000"/>
          <w:sz w:val="20"/>
          <w:szCs w:val="20"/>
          <w:lang w:val="en-US"/>
        </w:rPr>
        <w:t xml:space="preserve"> </w:t>
      </w:r>
      <w:r w:rsidRPr="00B068F5">
        <w:rPr>
          <w:color w:val="000000"/>
          <w:sz w:val="20"/>
          <w:szCs w:val="20"/>
          <w:lang w:val="en-US"/>
        </w:rPr>
        <w:t>Menurut Burns, konsep diri merupakan gambaran tentang bagaimana seseorang melihat dirinya sendiri, baik dari sudut pandang pribadi maupun dari pandangan orang lain. Konsep diri mencakup persepsi individu tentang siapa dirinya, bagaimana ia berpikir orang lain memandangnya, serta bagaimana ia ingin dilihat oleh orang lain. Jika seorang individu memiliki pandangan positif terhadap dirinya sendiri, hal ini akan mempengaruhi motivasi dan keyakinan dalam kemampuan untuk mencapai apa yang diinginkannya. Sebaliknya, jika konsep diri yang dimiliki bersifat negatif, hal ini dapat menghambat perkembangan pribadi dan rasa percaya diri. Oleh karena itu, konsep diri yang positif berperan penting dalam mendorong individu untuk bertindak, meraih tujuan, dan menghadapi tantangan hidup dengan keyakinan bahwa mereka mampu.</w:t>
      </w:r>
      <w:r>
        <w:rPr>
          <w:color w:val="000000"/>
          <w:sz w:val="20"/>
          <w:szCs w:val="20"/>
          <w:lang w:val="en-US"/>
        </w:rPr>
        <w:fldChar w:fldCharType="begin" w:fldLock="1"/>
      </w:r>
      <w:r>
        <w:rPr>
          <w:color w:val="000000"/>
          <w:sz w:val="20"/>
          <w:szCs w:val="20"/>
          <w:lang w:val="en-US"/>
        </w:rPr>
        <w:instrText>ADDIN CSL_CITATION {"citationItems":[{"id":"ITEM-1","itemData":{"DOI":"10.26555/jptp.v2i1.16948","abstract":"Penelitian ini bertujuan untuk mengetahui hubungan konsep diri dan adversity quotient dengan kecemasan menghadapi masa depan pada remaja jalanan. Metode yang digunakan dalam penelitian ini adalah metode penelitian kuantitaif. Alat pengumpulan data menggunakan skala konsep diri, skala adversity quotient, dan skala kecemasan menghadapi masa depan. Subjek penelitian ini adalah remaja jalanan di bawah dampingan LSM Rumah Impian Yogyakarta yang berjumlah 40 orang. Hasil koefisien regresi berganda antara konsep diri dan adversity quotient dengan kecemasan menghadapi masa depan menunjukkan korelasi R=0,666 dengan taraf signifikansi p=0,000 (p&lt;0,00). Hal ini berarti ada hubungan yang sangat signifikan antara konsep diri dan adversity quotient dengan kecemasan menghadapi masa depan pada remaja jalanan. Hasil koefisien korelasi antara konsep diri dengan kecemasan menghadapi masa depan adalah sebesar r=-0,597, dengan taraf signifikansi p=0,000 (p&lt;0,01). Artinya semakin tinggi konsep diri maka akan semakin rendah kecemasan menghadapi masa depan. Hasil koefisien korelasi adversity quotient antara konsep diri dengan kecemasan menghadapi masa depan adalah sebesar r=-0,634, dengan taraf signifikansi p=0,000 (p&lt;0,01). Artinya semakin tinggi adversity quotient maka akan semakin rendah kecemasan menghadapi masa depan. Sumbangan efektif variabel konsep diri terhadap kecemasan menghadapi masa depan sebesar 17,34%, dan sumbangan adversity quotient terhadap kecemasan menghadapi masa depan sebesar 26,92%. Kesimpulannya semakin tinggi konsep diri dan adversity quotient maka akan semakin rendah kecemasan menghadapi masa depan. Begitu pula sebaliknya semakin rendah konsep diri dan adversity quotient maka semakin tinggi kecemasan menghadapi masa depan.","author":[{"dropping-particle":"","family":"Harahap","given":"Ira Dwiyati","non-dropping-particle":"","parse-names":false,"suffix":""},{"dropping-particle":"","family":"Pranungsari","given":"Dessy","non-dropping-particle":"","parse-names":false,"suffix":""}],"container-title":"Jurnal Psikologi Terapan dan Pendidikan","id":"ITEM-1","issue":"1","issued":{"date-parts":[["2020"]]},"page":"1","title":"Hubungan antara konsep diri dan adversity quotient dengan kecemasan menghadapi masa depan remaja jalanan","type":"article-journal","volume":"2"},"uris":["http://www.mendeley.com/documents/?uuid=7560e703-0fa6-4e06-af60-ecb94c9d403d"]}],"mendeley":{"formattedCitation":"[18]","plainTextFormattedCitation":"[18]","previouslyFormattedCitation":"[18]"},"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[18]</w:t>
      </w:r>
      <w:r>
        <w:rPr>
          <w:color w:val="000000"/>
          <w:sz w:val="20"/>
          <w:szCs w:val="20"/>
          <w:lang w:val="en-US"/>
        </w:rPr>
        <w:fldChar w:fldCharType="end"/>
      </w:r>
      <w:r>
        <w:rPr>
          <w:color w:val="000000"/>
          <w:sz w:val="20"/>
          <w:szCs w:val="20"/>
          <w:lang w:val="en-US"/>
        </w:rPr>
        <w:t xml:space="preserve">. Konsep diri menurut Deaux menyimpulkan bahwa adanya </w:t>
      </w:r>
      <w:r w:rsidR="00D14D39" w:rsidRPr="00D14D39">
        <w:rPr>
          <w:color w:val="000000"/>
          <w:sz w:val="20"/>
          <w:szCs w:val="20"/>
          <w:lang w:val="en-US"/>
        </w:rPr>
        <w:t xml:space="preserve">sekumpulan perasaan dan keyakinan seseorang tentang </w:t>
      </w:r>
      <w:r w:rsidR="0000757E">
        <w:rPr>
          <w:color w:val="000000"/>
          <w:sz w:val="20"/>
          <w:szCs w:val="20"/>
          <w:lang w:val="en-US"/>
        </w:rPr>
        <w:t xml:space="preserve">individu </w:t>
      </w:r>
      <w:r w:rsidR="00D14D39" w:rsidRPr="00D14D39">
        <w:rPr>
          <w:color w:val="000000"/>
          <w:sz w:val="20"/>
          <w:szCs w:val="20"/>
          <w:lang w:val="en-US"/>
        </w:rPr>
        <w:t xml:space="preserve"> yang berkaitan dengan </w:t>
      </w:r>
      <w:r w:rsidR="0000757E">
        <w:rPr>
          <w:color w:val="000000"/>
          <w:sz w:val="20"/>
          <w:szCs w:val="20"/>
          <w:lang w:val="en-US"/>
        </w:rPr>
        <w:t>ketertarikan</w:t>
      </w:r>
      <w:r w:rsidR="00D14D39" w:rsidRPr="00D14D39">
        <w:rPr>
          <w:color w:val="000000"/>
          <w:sz w:val="20"/>
          <w:szCs w:val="20"/>
          <w:lang w:val="en-US"/>
        </w:rPr>
        <w:t xml:space="preserve">, bakat, kemampuan, </w:t>
      </w:r>
      <w:r w:rsidR="0000757E">
        <w:rPr>
          <w:color w:val="000000"/>
          <w:sz w:val="20"/>
          <w:szCs w:val="20"/>
          <w:lang w:val="en-US"/>
        </w:rPr>
        <w:t>tampilan luar</w:t>
      </w:r>
      <w:r w:rsidR="00D14D39" w:rsidRPr="00D14D39">
        <w:rPr>
          <w:color w:val="000000"/>
          <w:sz w:val="20"/>
          <w:szCs w:val="20"/>
          <w:lang w:val="en-US"/>
        </w:rPr>
        <w:t>, dan atribut lainnya yang unik bagi setiap orang</w:t>
      </w:r>
      <w:r>
        <w:rPr>
          <w:color w:val="000000"/>
          <w:sz w:val="20"/>
          <w:szCs w:val="20"/>
          <w:lang w:val="en-US"/>
        </w:rPr>
        <w:fldChar w:fldCharType="begin" w:fldLock="1"/>
      </w:r>
      <w:r>
        <w:rPr>
          <w:color w:val="000000"/>
          <w:sz w:val="20"/>
          <w:szCs w:val="20"/>
          <w:lang w:val="en-US"/>
        </w:rPr>
        <w:instrText>ADDIN CSL_CITATION {"citationItems":[{"id":"ITEM-1","itemData":{"DOI":"10.14710/empati.2017.15181","ISSN":"2337-375X","abstract":"Kecemasan berbicara di depan umum merupakan salah satu bentuk dari hambatan komunikasi (communication apprehension) yang bisa dialami oleh setiap individu. Konsep diri dapat dikaitkan dengan kecemasan berbicara didepan umum karena setiap individu dalam berkomunikasi memiliki keyakinan untuk mampu berbicara dengan individu lain. Tujuan penelitian ini adalah untuk mengetahui hubungan antara konsep diri dan kecemasan berbicaradi depan umum pada siswa kelas XI SMA Negeri 3 Sukoharjo. Metode penelitian yang digunakan adalah metode kuantitatif. Sampel diambil berdasarkan teknik cluster random sampling. Subjek penelitian siswa kelas XI SMA Negeri 3 Sukoharjo yang berjumlah 180 siswa.Alat ukur yang digunakan yaitu skala likert dengan empat pilihan respon jawaban. Skala Konsep Diri terdiri 22 aitem dengan koefisien reliabilitas 0,829 dan Skala Kecemasan Berbicara di depan umum terdiri 31 aitem dengan koefisien reliabilitas 0,933. Analisis regresi menggunakan anareg sederhana didapatkan koefisien korelasi -0,490 dengan p = 0,000 (p&lt;0,001). Nilai koefisien korelasi menunjukkan terdapat hubungan negatif yang signifikan, artinya semakin tinggi konsep diri maka kecemasan berbicara di depan umum menjadi rendah. Nilai koefisien determinasi sebesar 0,240, artinya konsep diri memberikan pengaruh sebesar 20,4% terhadap kecemasan berbicara di depan umum. Sebesar 79,4% pengaruh terhadap kecemasan di depan umum dapat disebabkan karena faktor lain.","author":[{"dropping-particle":"","family":"Saputri","given":"Velda Fiska","non-dropping-particle":"","parse-names":false,"suffix":""},{"dropping-particle":"","family":"Indrawati","given":"Endang Sri","non-dropping-particle":"","parse-names":false,"suffix":""}],"container-title":"Jurnal EMPATI","id":"ITEM-1","issue":"1","issued":{"date-parts":[["2017"]]},"page":"425-430","title":"Hubungan Antara Konsep Diri Dan Kecemasan Berbicara Di Depan Umum Pada Siswa Kelas XI Sma Negeri 3 Sukoharjo","type":"article-journal","volume":"6"},"uris":["http://www.mendeley.com/documents/?uuid=82f82c77-86cf-4cde-a8a2-f1356cb2eed5"]}],"mendeley":{"formattedCitation":"[19]","plainTextFormattedCitation":"[19]","previouslyFormattedCitation":"[19]"},"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[19]</w:t>
      </w:r>
      <w:r>
        <w:rPr>
          <w:color w:val="000000"/>
          <w:sz w:val="20"/>
          <w:szCs w:val="20"/>
          <w:lang w:val="en-US"/>
        </w:rPr>
        <w:fldChar w:fldCharType="end"/>
      </w:r>
      <w:r>
        <w:rPr>
          <w:color w:val="000000"/>
          <w:sz w:val="20"/>
          <w:szCs w:val="20"/>
          <w:lang w:val="en-US"/>
        </w:rPr>
        <w:t xml:space="preserve">. Sedangkan menurut handayani </w:t>
      </w:r>
      <w:r w:rsidR="00D14D39" w:rsidRPr="00D14D39">
        <w:rPr>
          <w:color w:val="000000"/>
          <w:sz w:val="20"/>
          <w:szCs w:val="20"/>
          <w:lang w:val="en-US"/>
        </w:rPr>
        <w:t>konsep diri merupakan salah satu factor penting dalam mencapai keberhasilan. Konsep diri merupakan suatu kepercayaan tentang keadaan dirinya yang mungkin sulit diubah</w:t>
      </w:r>
      <w:r>
        <w:rPr>
          <w:color w:val="000000"/>
          <w:sz w:val="20"/>
          <w:szCs w:val="20"/>
          <w:lang w:val="en-US"/>
        </w:rPr>
        <w:fldChar w:fldCharType="begin" w:fldLock="1"/>
      </w:r>
      <w:r>
        <w:rPr>
          <w:color w:val="000000"/>
          <w:sz w:val="20"/>
          <w:szCs w:val="20"/>
          <w:lang w:val="en-US"/>
        </w:rPr>
        <w:instrText>ADDIN CSL_CITATION {"citationItems":[{"id":"ITEM-1","itemData":{"DOI":"10.31000/prima.v4i2.2591","ISSN":"2579-9827","abstract":"Penelitian ini menguji pengaruh kecemasan matematis dan konsep diri terhadap hasil belajar matematika siswa. Penelitian ini merupakan penelitian kuantitatif, populasi dalam penelitian ini adalah seluruh siswa kelas XII Madrasah Aliyah Al-Islah, tahun ajaran 2019/2020. Pengambilan sampel dalam penelitian ini dilakukan dengan teknik simple random sampling (sampel acak sederhana) yaitu cara pengambilan sampel secara acak (random) dengan benar-benar memberikan peluang yang sama. Jenis data yang digunakan dalam penelitian ini ialah data kuantitatif berupa kecemasan matematis, konsep diri dan hasil belajar matematika siswa. Untuk memperoleh data tersebut, peneliti menggunakan dua metode pengumpulan data kuantitatif, yakni metode dokumentasi dan metode angket. Berdasarkan hasil pengolahan data, didapat bahwa nilai signifikansi untuk kecemasan matematis sebesar 0,016 &lt; 0,05, dan nilai signifikansi untuk konsep diri sebesar 0,230 &gt; 0,05. Ini berarti bahwa secara parsial hanya faktor kecemasan matematis yang memberikan pengaruh terhadap hasil belajar matematika siswa. Sedangkan berdasarkan uji analisis regresi berganda diperoleh nilai Fhitung sebesar 3,758 dengan nilai signifikansinya 0,044 &lt; 0,05 sehingga terdapat pengaruh yang signifikan antara kecemasan matematis dan konsep diri secara simultan terhadap hasil belajar matematika siswa. Diperoleh nilai R2 sebesar 0,308, artinya 30,8% perubahan pada hasil belajar matematika siswa secara simultan dengan kecemasan matematis dan konsep diri, sedangkan 69,2% sisanya dijelaskan oleh berbagai macam variabel lain yang tidak dianalisis dalam penelitian ini.","author":[{"dropping-particle":"","family":"Juliyanti","given":"Annisa","non-dropping-particle":"","parse-names":false,"suffix":""},{"dropping-particle":"","family":"Pujiastuti","given":"Heni","non-dropping-particle":"","parse-names":false,"suffix":""}],"container-title":"Prima: Jurnal Pendidikan Matematika","id":"ITEM-1","issue":"2","issued":{"date-parts":[["2020"]]},"page":"75","title":"Pengaruh Kecemasan Matematis Dan Konsep Diri Terhadap Hasil Belajar Matematika Siswa","type":"article-journal","volume":"4"},"uris":["http://www.mendeley.com/documents/?uuid=0aee8425-fd5a-4462-a71a-936ecb28d9b1"]}],"mendeley":{"formattedCitation":"[20]","plainTextFormattedCitation":"[20]","previouslyFormattedCitation":"[20]"},"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[20]</w:t>
      </w:r>
      <w:r>
        <w:rPr>
          <w:color w:val="000000"/>
          <w:sz w:val="20"/>
          <w:szCs w:val="20"/>
          <w:lang w:val="en-US"/>
        </w:rPr>
        <w:fldChar w:fldCharType="end"/>
      </w:r>
      <w:r>
        <w:rPr>
          <w:color w:val="000000"/>
          <w:sz w:val="20"/>
          <w:szCs w:val="20"/>
          <w:lang w:val="en-US"/>
        </w:rPr>
        <w:t xml:space="preserve">. </w:t>
      </w:r>
      <w:r w:rsidRPr="00D87191">
        <w:rPr>
          <w:color w:val="000000"/>
          <w:sz w:val="20"/>
          <w:szCs w:val="20"/>
        </w:rPr>
        <w:t xml:space="preserve">Konsep diri, menurut Berzonsky, terdiri dari beberapa aspek, yaitu: (1) </w:t>
      </w:r>
      <w:r w:rsidR="0000757E">
        <w:rPr>
          <w:color w:val="000000"/>
          <w:sz w:val="20"/>
          <w:szCs w:val="20"/>
          <w:lang w:val="en-US"/>
        </w:rPr>
        <w:t>indikator</w:t>
      </w:r>
      <w:r w:rsidRPr="00D87191">
        <w:rPr>
          <w:color w:val="000000"/>
          <w:sz w:val="20"/>
          <w:szCs w:val="20"/>
        </w:rPr>
        <w:t xml:space="preserve"> fisik, (2) </w:t>
      </w:r>
      <w:r w:rsidR="0000757E">
        <w:rPr>
          <w:color w:val="000000"/>
          <w:sz w:val="20"/>
          <w:szCs w:val="20"/>
          <w:lang w:val="en-US"/>
        </w:rPr>
        <w:t>indicator</w:t>
      </w:r>
      <w:r w:rsidRPr="00D87191">
        <w:rPr>
          <w:color w:val="000000"/>
          <w:sz w:val="20"/>
          <w:szCs w:val="20"/>
        </w:rPr>
        <w:t xml:space="preserve"> sosial, (3) </w:t>
      </w:r>
      <w:r w:rsidR="0000757E">
        <w:rPr>
          <w:color w:val="000000"/>
          <w:sz w:val="20"/>
          <w:szCs w:val="20"/>
          <w:lang w:val="en-US"/>
        </w:rPr>
        <w:t>indikator</w:t>
      </w:r>
      <w:r w:rsidRPr="00D87191">
        <w:rPr>
          <w:color w:val="000000"/>
          <w:sz w:val="20"/>
          <w:szCs w:val="20"/>
        </w:rPr>
        <w:t xml:space="preserve"> moral-etik, dan (4) a</w:t>
      </w:r>
      <w:r w:rsidR="009268A6">
        <w:rPr>
          <w:color w:val="000000"/>
          <w:sz w:val="20"/>
          <w:szCs w:val="20"/>
          <w:lang w:val="en-US"/>
        </w:rPr>
        <w:t>indikator</w:t>
      </w:r>
      <w:r w:rsidRPr="00D87191">
        <w:rPr>
          <w:color w:val="000000"/>
          <w:sz w:val="20"/>
          <w:szCs w:val="20"/>
        </w:rPr>
        <w:t xml:space="preserve"> psikis.</w:t>
      </w:r>
      <w:r w:rsidRPr="00D87191">
        <w:rPr>
          <w:color w:val="000000"/>
          <w:sz w:val="20"/>
          <w:szCs w:val="20"/>
          <w:lang w:val="en-US"/>
        </w:rPr>
        <w:t xml:space="preserve"> </w:t>
      </w:r>
      <w:r>
        <w:rPr>
          <w:color w:val="000000"/>
          <w:sz w:val="20"/>
          <w:szCs w:val="20"/>
          <w:lang w:val="en-US"/>
        </w:rPr>
        <w:fldChar w:fldCharType="begin" w:fldLock="1"/>
      </w:r>
      <w:r>
        <w:rPr>
          <w:color w:val="000000"/>
          <w:sz w:val="20"/>
          <w:szCs w:val="20"/>
          <w:lang w:val="en-US"/>
        </w:rPr>
        <w:instrText>ADDIN CSL_CITATION {"citationItems":[{"id":"ITEM-1","itemData":{"ISBN":"9785984520973","abstract":"Que el 28 de septiembre de 2005 se publicó en el Diario Oficial de la Federación, la Norma Oficial Mexicana NOM-040-SSA2-2004 “En Materia de Información en Salud”, la cual tiene por objeto establecer los criterios para obtener, integrar, organizar, procesar, analizar y difundir la Información en Salud, en lo referente a población y cobertura, recursos disponibles, servicios otorgados, daños a la salud y evaluación del desempeño del Sistema Nacional de Salud, y es de observancia obligatoria en todo el territorio nacional para los establecimientos, personas físicas y morales del Sistema Nacional de Salud de los sectores público, social y privado, que proporcionen servicios de atención a la salud.","author":[{"dropping-particle":"","family":"Jahju","given":"Hartanti","non-dropping-particle":"","parse-names":false,"suffix":""}],"container-title":"Экономика Региона","id":"ITEM-1","issued":{"date-parts":[["2017"]]},"page":"32","title":"Konsep Diri Karakteristik Berbagai Usia","type":"article-journal"},"uris":["http://www.mendeley.com/documents/?uuid=c4b606be-953d-427b-934d-9d1bb3fea806"]}],"mendeley":{"formattedCitation":"[21]","plainTextFormattedCitation":"[21]","previouslyFormattedCitation":"[21]"},"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[21]</w:t>
      </w:r>
      <w:r>
        <w:rPr>
          <w:color w:val="000000"/>
          <w:sz w:val="20"/>
          <w:szCs w:val="20"/>
          <w:lang w:val="en-US"/>
        </w:rPr>
        <w:fldChar w:fldCharType="end"/>
      </w:r>
      <w:r>
        <w:rPr>
          <w:color w:val="000000"/>
          <w:sz w:val="20"/>
          <w:szCs w:val="20"/>
          <w:lang w:val="en-US"/>
        </w:rPr>
        <w:t xml:space="preserve">. </w:t>
      </w:r>
      <w:r w:rsidRPr="00690C9A">
        <w:rPr>
          <w:color w:val="000000"/>
          <w:sz w:val="20"/>
          <w:szCs w:val="20"/>
          <w:lang w:val="en-US"/>
        </w:rPr>
        <w:t xml:space="preserve"> </w:t>
      </w:r>
      <w:r w:rsidRPr="00D87191">
        <w:rPr>
          <w:color w:val="000000"/>
          <w:sz w:val="20"/>
          <w:szCs w:val="20"/>
        </w:rPr>
        <w:t>Aspek fisik berkaitan dengan penilaian individu terhadap segala sesuatu yang dimilikinya secara fisik. Aspek sosial mencakup peran sosial yang dijalankan oleh seseorang dan bagaimana kinerja sosialnya dinilai. Aspek moral melibatkan nilai-nilai serta prinsip yang memberikan makna dan panduan dalam kehidupan. Sementara itu, aspek psikis mencakup pikiran, perasaan, serta sikap seseorang terhadap dirinya sendiri.</w:t>
      </w:r>
      <w:r w:rsidRPr="00D87191">
        <w:rPr>
          <w:color w:val="000000"/>
          <w:sz w:val="20"/>
          <w:szCs w:val="20"/>
          <w:lang w:val="en-US"/>
        </w:rPr>
        <w:t xml:space="preserve"> </w:t>
      </w:r>
      <w:r>
        <w:rPr>
          <w:color w:val="000000"/>
          <w:sz w:val="20"/>
          <w:szCs w:val="20"/>
          <w:lang w:val="en-US"/>
        </w:rPr>
        <w:fldChar w:fldCharType="begin" w:fldLock="1"/>
      </w:r>
      <w:r>
        <w:rPr>
          <w:color w:val="000000"/>
          <w:sz w:val="20"/>
          <w:szCs w:val="20"/>
          <w:lang w:val="en-US"/>
        </w:rPr>
        <w:instrText>ADDIN CSL_CITATION {"citationItems":[{"id":"ITEM-1","itemData":{"DOI":"10.30872/psikoborneo.v6i1.4532","ISSN":"2477-2666","abstract":"Penelitian ini dilakukan untuk mengetahui pengaruh konsep diri dan pengendalian diri terhadap perilaku konsumtif pada siswa SMA Negeri 1 Tanah Grogot. Penelitian ini menggunakan metode kuantitatif yaitu regresi. Jumlah sampel dalam penelitian ini yaitu 134 siswa. Konsep diri, pengendalian diri dan perilaku konsumtif diukur dengan model skala likert. Data yang terkumpul dianalisis dengan menggunakan analisis regresi yang dibantu dengan program Statistical Package for Social Sciences (SPSS) 22.0 for Windows. Hasil penelitian menunjukkan bahwa hasil analisis konsep diri dan pengendalian diri terhadap perilaku konsumtif memiliki pengaruh yang sangat signifikan dengan perolehan F hitung&gt; F tabel = 9.685&gt; 3.071, R2 = 0.129, dan p = 0.000 &lt;0.050. Konsep diri terhadap perilaku konsumtif berpengaruh signifikan dengan perolehan beta = -0.184, t hitung&gt; t tabel = -2.244&gt; 1.977, dan p = 0.027 &lt;0.050. Kemudian dalam pengendalian diri terhadap perilaku konsumtif mempunyai pengaruh yang sangat signifikan dengan perolehan beta = -0,291, t hitung&gt; t tabel = 3,557&gt; 1,977, dan p = 0,001 &lt;0,050.","author":[{"dropping-particle":"","family":"Nurhaini","given":"Dwi","non-dropping-particle":"","parse-names":false,"suffix":""}],"container-title":"Psikoborneo: Jurnal Ilmiah Psikologi","id":"ITEM-1","issue":"1","issued":{"date-parts":[["2018"]]},"page":"92-100","title":"Pengaruh Konsep Diri dan Kontrol Diri Dengan Perilaku Konsumtif Terhadap Gadget","type":"article-journal","volume":"6"},"uris":["http://www.mendeley.com/documents/?uuid=7a8751b6-43ca-45a3-b41d-43634e290d04"]}],"mendeley":{"formattedCitation":"[22]","plainTextFormattedCitation":"[22]","previouslyFormattedCitation":"[22]"},"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[22]</w:t>
      </w:r>
      <w:r>
        <w:rPr>
          <w:color w:val="000000"/>
          <w:sz w:val="20"/>
          <w:szCs w:val="20"/>
          <w:lang w:val="en-US"/>
        </w:rPr>
        <w:fldChar w:fldCharType="end"/>
      </w:r>
      <w:r>
        <w:rPr>
          <w:color w:val="000000"/>
          <w:sz w:val="20"/>
          <w:szCs w:val="20"/>
          <w:lang w:val="en-US"/>
        </w:rPr>
        <w:t xml:space="preserve">. </w:t>
      </w:r>
    </w:p>
    <w:p w14:paraId="1D6AAA4F" w14:textId="7DA22D4E" w:rsidR="00F04B2D" w:rsidRDefault="00CE15DA" w:rsidP="00CE15DA">
      <w:pPr>
        <w:pBdr>
          <w:top w:val="nil"/>
          <w:left w:val="nil"/>
          <w:bottom w:val="nil"/>
          <w:right w:val="nil"/>
          <w:between w:val="nil"/>
        </w:pBdr>
        <w:ind w:firstLine="288"/>
        <w:jc w:val="both"/>
        <w:rPr>
          <w:color w:val="000000"/>
          <w:sz w:val="20"/>
          <w:szCs w:val="20"/>
          <w:lang w:val="en-US"/>
        </w:rPr>
      </w:pPr>
      <w:r w:rsidRPr="00CE15DA">
        <w:rPr>
          <w:color w:val="000000"/>
          <w:sz w:val="20"/>
          <w:szCs w:val="20"/>
          <w:lang w:val="en-US"/>
        </w:rPr>
        <w:lastRenderedPageBreak/>
        <w:t>Konsep diri terdiri dari konsep diri positif dan negatif.</w:t>
      </w:r>
      <w:r w:rsidR="00F04B2D">
        <w:rPr>
          <w:color w:val="000000"/>
          <w:sz w:val="20"/>
          <w:szCs w:val="20"/>
          <w:lang w:val="en-US"/>
        </w:rPr>
        <w:fldChar w:fldCharType="begin" w:fldLock="1"/>
      </w:r>
      <w:r w:rsidR="00F04B2D">
        <w:rPr>
          <w:color w:val="000000"/>
          <w:sz w:val="20"/>
          <w:szCs w:val="20"/>
          <w:lang w:val="en-US"/>
        </w:rPr>
        <w:instrText>ADDIN CSL_CITATION {"citationItems":[{"id":"ITEM-1","itemData":{"abstract":"Penelitian ini bertujuan untuk 1) Hubungan antara konsep diri dengan kecemasan sosial pada siswa kelas X Listik di sekolah SMK Negeri 2 Medan. 2) Hubungan antara dukungan sosial dengan kecemasan sosial pada siswa kelas X Listrik di sekolah SMK Negeri 2 Medan. 3) Hubungan konsep diri dan harga diri dengan kecemasan sosial pada siswa kelas X Listrik di sekolah SMK Negeri 2 Medan. Jenis penelitian ini adalah pendekatan kuantitatif dengan metode kolerasional. Metode penelitian kolerasional digunakan untuk mendeteksi sejauh mana variasi-variasi pada suatu faktor yang berkaitan dengan variasi-variasi pada suatu atau lebih faktor lain berdasarkan pada koefisien korelasi.Populasi dalam penelitian ini adalah siswa kelas X Listik di Sekolah SMK Negeri 2 Medan berjumlah 180 siswa, dan sampel dalam penelitian ini berjumlah 90 siswa. Berdasarkan hasil dari pembahasan penelitian ini menunjukkan 1) Ada hubungan antara konsep diri dengan kecemasan sosial siswa kelas X Listrik SMK Negeri 2 Medan. Kesimpulan ini diperoleh dan hasil perhitungan yaitu nilai thitung = 4,669. 2) Ada hubungan antara dukungan sosial dengan kecemasan sosial siswa kelas X Listrik SMK Negeri 2 Medan. Kesimpulan ini diperoleh dari hasil perhitungan yaitu nilai thitung = 7,783 pada taraf alpha 5%. 3) Ada hubungan antara konsep diri dan dukungan sosial secara bersama-sama terhadap kecemasan sosial siswa. Kesimpulan ini diperoleh dari hasil perhitungan yaitu nilai Fhitung = 39, 735. Kata","author":[{"dropping-particle":"","family":"Rezeki","given":"sabrina mentari","non-dropping-particle":"","parse-names":false,"suffix":""}],"id":"ITEM-1","issued":{"date-parts":[["2018"]]},"title":"Hubungan Antara Konsep Diri Dan Dukungan Sosial Dengan Kcemasan Sosial Pada Siswa Kelas X Listrik Di Smk Negeri 2 Medan","type":"article-journal"},"uris":["http://www.mendeley.com/documents/?uuid=2e630481-450d-4ad6-a31a-bf84503fcb9d"]}],"mendeley":{"formattedCitation":"[23]","plainTextFormattedCitation":"[23]","previouslyFormattedCitation":"[23]"},"properties":{"noteIndex":0},"schema":"https://github.com/citation-style-language/schema/raw/master/csl-citation.json"}</w:instrText>
      </w:r>
      <w:r w:rsidR="00F04B2D">
        <w:rPr>
          <w:color w:val="000000"/>
          <w:sz w:val="20"/>
          <w:szCs w:val="20"/>
          <w:lang w:val="en-US"/>
        </w:rPr>
        <w:fldChar w:fldCharType="separate"/>
      </w:r>
      <w:r w:rsidR="00F04B2D" w:rsidRPr="005A4DF1">
        <w:rPr>
          <w:noProof/>
          <w:color w:val="000000"/>
          <w:sz w:val="20"/>
          <w:szCs w:val="20"/>
          <w:lang w:val="en-US"/>
        </w:rPr>
        <w:t>[23]</w:t>
      </w:r>
      <w:r w:rsidR="00F04B2D">
        <w:rPr>
          <w:color w:val="000000"/>
          <w:sz w:val="20"/>
          <w:szCs w:val="20"/>
          <w:lang w:val="en-US"/>
        </w:rPr>
        <w:fldChar w:fldCharType="end"/>
      </w:r>
      <w:r w:rsidR="00F04B2D">
        <w:rPr>
          <w:color w:val="000000"/>
          <w:sz w:val="20"/>
          <w:szCs w:val="20"/>
          <w:lang w:val="en-US"/>
        </w:rPr>
        <w:t>. Seorang individu yang memiliki konsep diri positif dapat menghargai dirinya sendiri, sedangkan seorang individu yang memiliki konsep diri negatif maka akan cenderung mudah panik, cemas dan gelisah sehingga dapat mengganggu hubungan interaksi sosial individu</w:t>
      </w:r>
      <w:r w:rsidR="00F04B2D">
        <w:rPr>
          <w:color w:val="000000"/>
          <w:sz w:val="20"/>
          <w:szCs w:val="20"/>
          <w:lang w:val="en-US"/>
        </w:rPr>
        <w:fldChar w:fldCharType="begin" w:fldLock="1"/>
      </w:r>
      <w:r w:rsidR="00F04B2D">
        <w:rPr>
          <w:color w:val="000000"/>
          <w:sz w:val="20"/>
          <w:szCs w:val="20"/>
          <w:lang w:val="en-US"/>
        </w:rPr>
        <w:instrText>ADDIN CSL_CITATION {"citationItems":[{"id":"ITEM-1","itemData":{"DOI":"10.21043/konseling.v7i1.18595","abstract":"The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good.","author":[{"dropping-particle":"","family":"Pratiwi","given":"Sekar Larasati","non-dropping-particle":"","parse-names":false,"suffix":""},{"dropping-particle":"","family":"Ramdhani","given":"Rina Nurhadi","non-dropping-particle":"","parse-names":false,"suffix":""},{"dropping-particle":"","family":"Taufiq","given":"Agus","non-dropping-particle":"","parse-names":false,"suffix":""},{"dropping-particle":"","family":"Sudrajat","given":"Dadang","non-dropping-particle":"","parse-names":false,"suffix":""}],"container-title":"KONSELING EDUKASI \"Journal of Guidance and Counseling\"","id":"ITEM-1","issue":"1","issued":{"date-parts":[["2023"]]},"page":"94","title":"Hubungan Antara Konsep Diri dengan Kecemasan Sosial pada Mahasiswa Bandung","type":"article-journal","volume":"7"},"uris":["http://www.mendeley.com/documents/?uuid=01462e43-0fa7-4aa8-98b0-6c5e634af3e2"]}],"mendeley":{"formattedCitation":"[24]","plainTextFormattedCitation":"[24]","previouslyFormattedCitation":"[24]"},"properties":{"noteIndex":0},"schema":"https://github.com/citation-style-language/schema/raw/master/csl-citation.json"}</w:instrText>
      </w:r>
      <w:r w:rsidR="00F04B2D">
        <w:rPr>
          <w:color w:val="000000"/>
          <w:sz w:val="20"/>
          <w:szCs w:val="20"/>
          <w:lang w:val="en-US"/>
        </w:rPr>
        <w:fldChar w:fldCharType="separate"/>
      </w:r>
      <w:r w:rsidR="00F04B2D" w:rsidRPr="005A4DF1">
        <w:rPr>
          <w:noProof/>
          <w:color w:val="000000"/>
          <w:sz w:val="20"/>
          <w:szCs w:val="20"/>
          <w:lang w:val="en-US"/>
        </w:rPr>
        <w:t>[24]</w:t>
      </w:r>
      <w:r w:rsidR="00F04B2D">
        <w:rPr>
          <w:color w:val="000000"/>
          <w:sz w:val="20"/>
          <w:szCs w:val="20"/>
          <w:lang w:val="en-US"/>
        </w:rPr>
        <w:fldChar w:fldCharType="end"/>
      </w:r>
      <w:r w:rsidR="00F04B2D">
        <w:rPr>
          <w:color w:val="000000"/>
          <w:sz w:val="20"/>
          <w:szCs w:val="20"/>
          <w:lang w:val="en-US"/>
        </w:rPr>
        <w:t xml:space="preserve">. Dapat disimpulkan bahwa siswa yang memiliki konsep diri yang negatif akan mengakibatkan siswa memiliki perasaan rasa bersalah terhadap hal apapun. </w:t>
      </w:r>
      <w:r w:rsidR="00F04B2D" w:rsidRPr="004E5B05">
        <w:rPr>
          <w:sz w:val="20"/>
          <w:szCs w:val="20"/>
          <w:lang w:val="en-US"/>
        </w:rPr>
        <w:t xml:space="preserve">penelitian terdahulu yang dilakukan oleh Velda Fiska Saputri &amp; Endang Sri Indrawati tentang. </w:t>
      </w:r>
      <w:r w:rsidR="00F04B2D" w:rsidRPr="00D87191">
        <w:rPr>
          <w:sz w:val="20"/>
          <w:szCs w:val="20"/>
          <w:lang w:val="en-US"/>
        </w:rPr>
        <w:t xml:space="preserve">Hasil analisis menunjukkan bahwa koefisien determinasi sebesar 0,240, yang menunjukkan bahwa konsep diri berpengaruh sebesar 20,4% terhadap kecemasan berbicara di depan umum. Temuan ini konsisten dengan hasil seminar yang mengungkap adanya hubungan antara konsep diri dan kecemasan pada siswa SMK 10 Surabaya tahun ajaran 2017/2018. Dari analisis yang dilakukan, diperoleh nilai r hitung sebesar 0,664, yang kemudian dibandingkan dengan r tabel sebesar 0,281 pada N = 49 dengan taraf signifikansi 5%. </w:t>
      </w:r>
      <w:r w:rsidR="009268A6">
        <w:rPr>
          <w:sz w:val="20"/>
          <w:szCs w:val="20"/>
          <w:lang w:val="en-US"/>
        </w:rPr>
        <w:t>k</w:t>
      </w:r>
      <w:r w:rsidR="00F04B2D" w:rsidRPr="00D87191">
        <w:rPr>
          <w:sz w:val="20"/>
          <w:szCs w:val="20"/>
          <w:lang w:val="en-US"/>
        </w:rPr>
        <w:t>arena r hitung lebih besar dari r tabel (0,664 &gt; 0,281), ini menunjukkan adanya hubungan signifikan antara konsep diri dan kecemasan.</w:t>
      </w:r>
      <w:r w:rsidR="00F04B2D">
        <w:rPr>
          <w:color w:val="000000"/>
          <w:sz w:val="20"/>
          <w:szCs w:val="20"/>
          <w:lang w:val="en-US"/>
        </w:rPr>
        <w:fldChar w:fldCharType="begin" w:fldLock="1"/>
      </w:r>
      <w:r w:rsidR="00F04B2D">
        <w:rPr>
          <w:color w:val="000000"/>
          <w:sz w:val="20"/>
          <w:szCs w:val="20"/>
          <w:lang w:val="en-US"/>
        </w:rPr>
        <w:instrText>ADDIN CSL_CITATION {"citationItems":[{"id":"ITEM-1","itemData":{"abstract":"Selama ini dalam kehidupan banyak kita jumpai berbagai permasalahan yang membuat individu mengalami kecemasan, dari kecemasan yang wajar dan tidak wajar. Begitu juga dengan konsep diri, ada konsep diri yang positif dan konsep diri yang negatif. Dengan adanya penelitian ini, dapat dijadikan masukan untuk orangtua, sekolah, maupun diri siswa sendiri untuk membantu siswa yang mempunyai konsep diri negatif agar kecemasan yang dialami berkurang. Penelitian ini dikategorikan Penelitian Kuantitatif. Penelitian ini menggunakan penelitian sampel, yaitu suatu penelitian yang bertujuan mengangkat kesimpulan dari hasil penelitian sampel menjadi suatu penelitian yang berlaku bagi populasi, tepatnya Teknik Proporsional Random Sampling. Adapun populasi dilakukan di SMK dengan jumlah 195 siswa dan hasil dilakukan teknik sampling tersebut, hasil ditemukan sejumlah 49 siswa. Hasil analisis data telah terbukti bahwa ada hubungan antara konsep diri dan kecemasan pada Siswa SMK. Kata","author":[{"dropping-particle":"","family":"Suminar","given":"Pujowati","non-dropping-particle":"","parse-names":false,"suffix":""},{"dropping-particle":"","family":"Bakhrudin","given":"All Habsi","non-dropping-particle":"","parse-names":false,"suffix":""},{"dropping-particle":"","family":"Wisnu","given":"Kurniawan","non-dropping-particle":"","parse-names":false,"suffix":""}],"id":"ITEM-1","issue":"01","issued":{"date-parts":[["2022"]]},"title":"Hubungan Antara Konsep Diri Dengan Kecemasan Siswa SMK","type":"article-journal","volume":"05"},"uris":["http://www.mendeley.com/documents/?uuid=98c5c0b4-c677-4dd2-a77f-5cf53f596527"]}],"mendeley":{"formattedCitation":"[25]","plainTextFormattedCitation":"[25]","previouslyFormattedCitation":"[25]"},"properties":{"noteIndex":0},"schema":"https://github.com/citation-style-language/schema/raw/master/csl-citation.json"}</w:instrText>
      </w:r>
      <w:r w:rsidR="00F04B2D">
        <w:rPr>
          <w:color w:val="000000"/>
          <w:sz w:val="20"/>
          <w:szCs w:val="20"/>
          <w:lang w:val="en-US"/>
        </w:rPr>
        <w:fldChar w:fldCharType="separate"/>
      </w:r>
      <w:r w:rsidR="00F04B2D" w:rsidRPr="005A4DF1">
        <w:rPr>
          <w:noProof/>
          <w:color w:val="000000"/>
          <w:sz w:val="20"/>
          <w:szCs w:val="20"/>
          <w:lang w:val="en-US"/>
        </w:rPr>
        <w:t>[25]</w:t>
      </w:r>
      <w:r w:rsidR="00F04B2D">
        <w:rPr>
          <w:color w:val="000000"/>
          <w:sz w:val="20"/>
          <w:szCs w:val="20"/>
          <w:lang w:val="en-US"/>
        </w:rPr>
        <w:fldChar w:fldCharType="end"/>
      </w:r>
      <w:r w:rsidR="00F04B2D">
        <w:rPr>
          <w:color w:val="000000"/>
          <w:sz w:val="20"/>
          <w:szCs w:val="20"/>
          <w:lang w:val="en-US"/>
        </w:rPr>
        <w:t>.</w:t>
      </w:r>
    </w:p>
    <w:p w14:paraId="201448BB" w14:textId="521A1CE2" w:rsidR="00F04B2D" w:rsidRDefault="00F04B2D" w:rsidP="00A3440F">
      <w:pPr>
        <w:pBdr>
          <w:top w:val="nil"/>
          <w:left w:val="nil"/>
          <w:bottom w:val="nil"/>
          <w:right w:val="nil"/>
          <w:between w:val="nil"/>
        </w:pBdr>
        <w:ind w:firstLine="288"/>
        <w:jc w:val="both"/>
        <w:rPr>
          <w:color w:val="000000"/>
          <w:sz w:val="20"/>
          <w:szCs w:val="20"/>
          <w:lang w:val="en-US"/>
        </w:rPr>
      </w:pPr>
      <w:r w:rsidRPr="00D87191">
        <w:rPr>
          <w:color w:val="000000"/>
          <w:sz w:val="20"/>
          <w:szCs w:val="20"/>
          <w:lang w:val="en-US"/>
        </w:rPr>
        <w:t>Penelitian yang di</w:t>
      </w:r>
      <w:r w:rsidR="009268A6">
        <w:rPr>
          <w:color w:val="000000"/>
          <w:sz w:val="20"/>
          <w:szCs w:val="20"/>
          <w:lang w:val="en-US"/>
        </w:rPr>
        <w:t>laksanakan</w:t>
      </w:r>
      <w:r w:rsidRPr="00D87191">
        <w:rPr>
          <w:color w:val="000000"/>
          <w:sz w:val="20"/>
          <w:szCs w:val="20"/>
          <w:lang w:val="en-US"/>
        </w:rPr>
        <w:t xml:space="preserve"> oleh Hidayah </w:t>
      </w:r>
      <w:r w:rsidR="009268A6">
        <w:rPr>
          <w:color w:val="000000"/>
          <w:sz w:val="20"/>
          <w:szCs w:val="20"/>
          <w:lang w:val="en-US"/>
        </w:rPr>
        <w:t>tentang</w:t>
      </w:r>
      <w:r w:rsidRPr="00D87191">
        <w:rPr>
          <w:color w:val="000000"/>
          <w:sz w:val="20"/>
          <w:szCs w:val="20"/>
          <w:lang w:val="en-US"/>
        </w:rPr>
        <w:t xml:space="preserve"> hubungan antara konsep diri dan kecemasan sosial pada siswa kelas 2 SMAN 1</w:t>
      </w:r>
      <w:r w:rsidR="00A3440F">
        <w:rPr>
          <w:color w:val="000000"/>
          <w:sz w:val="20"/>
          <w:szCs w:val="20"/>
          <w:lang w:val="en-US"/>
        </w:rPr>
        <w:t xml:space="preserve"> </w:t>
      </w:r>
      <w:r w:rsidR="00A3440F" w:rsidRPr="00A3440F">
        <w:rPr>
          <w:color w:val="000000"/>
          <w:sz w:val="20"/>
          <w:szCs w:val="20"/>
          <w:lang w:val="en-US"/>
        </w:rPr>
        <w:t>Tumpang, konsep diri siswa berada pada tingkat tinggi sebesar 18%, tingkat sedang 34%, dan tingkat rendah sebesar 48%. Sementara itu, kecemasan sosial siswa berada pada tingkat tinggi sebesar 23%, tingkat sedang 65%, dan tingkat rendah sebesar 12%. Nilai korelasi Pearson adalah -0,561, yang menunjukkan bahwa hipotesis diterima. Siswa kelas 2 SMAN 1 Tumpang menunjukkan hubungan negatif dan signifikan antara konsep diri dan kecemasan sosial.</w:t>
      </w:r>
      <w:r w:rsidRPr="00D87191">
        <w:rPr>
          <w:color w:val="000000"/>
          <w:sz w:val="20"/>
          <w:szCs w:val="20"/>
          <w:lang w:val="en-US"/>
        </w:rPr>
        <w:t>.</w:t>
      </w:r>
      <w:r>
        <w:rPr>
          <w:color w:val="000000"/>
          <w:sz w:val="20"/>
          <w:szCs w:val="20"/>
          <w:lang w:val="en-US"/>
        </w:rPr>
        <w:fldChar w:fldCharType="begin" w:fldLock="1"/>
      </w:r>
      <w:r>
        <w:rPr>
          <w:color w:val="000000"/>
          <w:sz w:val="20"/>
          <w:szCs w:val="20"/>
          <w:lang w:val="en-US"/>
        </w:rPr>
        <w:instrText>ADDIN CSL_CITATION {"citationItems":[{"id":"ITEM-1","itemData":{"abstract":"Remaja yang diperlakukan celaan fisik, berupa pernyataan negatif yang mengarah pada hal-hal fisik seperti menghina dan merendahkan sehingga menumpuk di hati membuat kurang percaya diri yang akhirnya menghasilkan kecemasan sosial. Tujuan penelitian ini mengetahui hubungan celaan fisik dengan kecemasan sosial pada remaja di Desa Sinomwidodo Kecamatan Tambakromo Kabupaten Pati. Desain penelitian ini deskriptif dengan pendekatan deskriptif korelatif. Populasi dalam penelitian ini remaja di Desa Sinomwidodo Kecamatan Tambakromo Kabupaten Pati dengan sampel sebanyak 67 responden diambil dengan teknik accidental sampling. Alat pengumpulan data yang digunakan Internalized Shame Scale untuk mengukur celaan fisik dan SAS-A untuk mengukur kecemasan sosial. Analisis data dilakukan dengan uji chi square. Sejumlah 47,8% responden mengalami celaan fisik kategori tinggi. Sejumlah 55,2% responden mengalami kecemasan sosial kategori tinggi. Terdapat hubungan yang signifikan antara celaan fisik dengan kecemasan sosial pada remaja di Desa Sinomwidodo Kecamatan Tambakromo Kabupaten Pati (nilai p: 0,0001)","author":[{"dropping-particle":"","family":"Diwanda","given":"Sela Adera","non-dropping-particle":"","parse-names":false,"suffix":""},{"dropping-particle":"","family":"Wakhid","given":"Abdul","non-dropping-particle":"","parse-names":false,"suffix":""}],"container-title":"Jurnal Fakultas Keguruan dan Ilmu Pendidikan: Universitas Lampung Bandar Lampung.","id":"ITEM-1","issue":"Mei 2022","issued":{"date-parts":[["2022"]]},"page":"01-166","title":"Hubungan Celaan Fisik Dengan Kecemasan Sosial Pada Remaja","type":"article-journal","volume":"5, No.2"},"uris":["http://www.mendeley.com/documents/?uuid=b2f86439-79a6-4aa3-9035-63a8268fee1b"]}],"mendeley":{"formattedCitation":"[26]","plainTextFormattedCitation":"[26]","previouslyFormattedCitation":"[26]"},"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[26]</w:t>
      </w:r>
      <w:r>
        <w:rPr>
          <w:color w:val="000000"/>
          <w:sz w:val="20"/>
          <w:szCs w:val="20"/>
          <w:lang w:val="en-US"/>
        </w:rPr>
        <w:fldChar w:fldCharType="end"/>
      </w:r>
      <w:r w:rsidRPr="00353A82">
        <w:rPr>
          <w:color w:val="000000"/>
          <w:sz w:val="20"/>
          <w:szCs w:val="20"/>
          <w:lang w:val="en-US"/>
        </w:rPr>
        <w:t>.</w:t>
      </w:r>
      <w:r>
        <w:rPr>
          <w:color w:val="000000"/>
          <w:sz w:val="20"/>
          <w:szCs w:val="20"/>
          <w:lang w:val="en-US"/>
        </w:rPr>
        <w:t xml:space="preserve"> </w:t>
      </w:r>
    </w:p>
    <w:p w14:paraId="4536F1F8" w14:textId="297B1618" w:rsidR="00F04B2D" w:rsidRDefault="00F04B2D" w:rsidP="00F04B2D">
      <w:pPr>
        <w:pBdr>
          <w:top w:val="nil"/>
          <w:left w:val="nil"/>
          <w:bottom w:val="nil"/>
          <w:right w:val="nil"/>
          <w:between w:val="nil"/>
        </w:pBdr>
        <w:ind w:firstLine="288"/>
        <w:jc w:val="both"/>
        <w:rPr>
          <w:color w:val="000000"/>
          <w:sz w:val="20"/>
          <w:szCs w:val="20"/>
          <w:lang w:val="en-US"/>
        </w:rPr>
      </w:pPr>
      <w:r w:rsidRPr="00627FCA">
        <w:rPr>
          <w:color w:val="000000"/>
          <w:sz w:val="20"/>
          <w:szCs w:val="20"/>
          <w:lang w:val="en-US"/>
        </w:rPr>
        <w:t xml:space="preserve">Berdasarkan hasil yang dilakukan konsep diri mempunyai hubungan terhadap kecemasan sosial, dalam penelitian ini juga terdapat perbedaan terhadap penelitian lain yaitu pada penelitian ini membahas tentang konteks pelajar SMA, sebagaimana hasil </w:t>
      </w:r>
      <w:r w:rsidR="009268A6">
        <w:rPr>
          <w:color w:val="000000"/>
          <w:sz w:val="20"/>
          <w:szCs w:val="20"/>
          <w:lang w:val="en-US"/>
        </w:rPr>
        <w:t>yang di dapatkan peneliti</w:t>
      </w:r>
      <w:r w:rsidRPr="00627FCA">
        <w:rPr>
          <w:color w:val="000000"/>
          <w:sz w:val="20"/>
          <w:szCs w:val="20"/>
          <w:lang w:val="en-US"/>
        </w:rPr>
        <w:t xml:space="preserve"> ini terdapat adanya permasalahan tentang hubungan konsep diri dengan kecemasan sosial</w:t>
      </w:r>
      <w:r>
        <w:rPr>
          <w:color w:val="000000"/>
          <w:sz w:val="20"/>
          <w:szCs w:val="20"/>
          <w:lang w:val="en-US"/>
        </w:rPr>
        <w:fldChar w:fldCharType="begin" w:fldLock="1"/>
      </w:r>
      <w:r>
        <w:rPr>
          <w:color w:val="000000"/>
          <w:sz w:val="20"/>
          <w:szCs w:val="20"/>
          <w:lang w:val="en-US"/>
        </w:rPr>
        <w:instrText>ADDIN CSL_CITATION {"citationItems":[{"id":"ITEM-1","itemData":{"DOI":"10.21043/konseling.v7i1.18595","abstract":"The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good.","author":[{"dropping-particle":"","family":"Pratiwi","given":"Sekar Larasati","non-dropping-particle":"","parse-names":false,"suffix":""},{"dropping-particle":"","family":"Ramdhani","given":"Rina Nurhadi","non-dropping-particle":"","parse-names":false,"suffix":""},{"dropping-particle":"","family":"Taufiq","given":"Agus","non-dropping-particle":"","parse-names":false,"suffix":""},{"dropping-particle":"","family":"Sudrajat","given":"Dadang","non-dropping-particle":"","parse-names":false,"suffix":""}],"container-title":"KONSELING EDUKASI \"Journal of Guidance and Counseling\"","id":"ITEM-1","issue":"1","issued":{"date-parts":[["2023"]]},"page":"94","title":"Hubungan Antara Konsep Diri dengan Kecemasan Sosial pada Mahasiswa Bandung","type":"article-journal","volume":"7"},"uris":["http://www.mendeley.com/documents/?uuid=01462e43-0fa7-4aa8-98b0-6c5e634af3e2"]}],"mendeley":{"formattedCitation":"[24]","plainTextFormattedCitation":"[24]","previouslyFormattedCitation":"[24]"},"properties":{"noteIndex":0},"schema":"https://github.com/citation-style-language/schema/raw/master/csl-citation.json"}</w:instrText>
      </w:r>
      <w:r>
        <w:rPr>
          <w:color w:val="000000"/>
          <w:sz w:val="20"/>
          <w:szCs w:val="20"/>
          <w:lang w:val="en-US"/>
        </w:rPr>
        <w:fldChar w:fldCharType="separate"/>
      </w:r>
      <w:r w:rsidRPr="00627FCA">
        <w:rPr>
          <w:noProof/>
          <w:color w:val="000000"/>
          <w:sz w:val="20"/>
          <w:szCs w:val="20"/>
          <w:lang w:val="en-US"/>
        </w:rPr>
        <w:t>[24]</w:t>
      </w:r>
      <w:r>
        <w:rPr>
          <w:color w:val="000000"/>
          <w:sz w:val="20"/>
          <w:szCs w:val="20"/>
          <w:lang w:val="en-US"/>
        </w:rPr>
        <w:fldChar w:fldCharType="end"/>
      </w:r>
      <w:r w:rsidRPr="00627FCA">
        <w:rPr>
          <w:color w:val="000000"/>
          <w:sz w:val="20"/>
          <w:szCs w:val="20"/>
          <w:lang w:val="en-US"/>
        </w:rPr>
        <w:t xml:space="preserve">. </w:t>
      </w:r>
      <w:r w:rsidRPr="008A63D3">
        <w:rPr>
          <w:color w:val="000000"/>
          <w:sz w:val="20"/>
          <w:szCs w:val="20"/>
          <w:lang w:val="en-US"/>
        </w:rPr>
        <w:t xml:space="preserve">Sejalan dengan penelitian Andi ainun yang berjudul </w:t>
      </w:r>
      <w:r w:rsidRPr="008A63D3">
        <w:rPr>
          <w:color w:val="000000"/>
          <w:sz w:val="20"/>
          <w:szCs w:val="20"/>
        </w:rPr>
        <w:t xml:space="preserve">Hubungan Konsep Diri Dengan Kecemasan Berbicara Di Depan Umum Pada Mahasiswa Di Kota Makassar </w:t>
      </w:r>
      <w:r w:rsidRPr="008A63D3">
        <w:rPr>
          <w:color w:val="000000"/>
          <w:sz w:val="20"/>
          <w:szCs w:val="20"/>
          <w:lang w:val="en-US"/>
        </w:rPr>
        <w:t>mengatakan bahwa berdasarkan usia tingkat  kecemasan berbicara di depan umum lebih tinggi pada usia 18-25 tahun</w:t>
      </w:r>
      <w:r>
        <w:rPr>
          <w:color w:val="000000"/>
          <w:sz w:val="20"/>
          <w:szCs w:val="20"/>
          <w:lang w:val="en-US"/>
        </w:rPr>
        <w:fldChar w:fldCharType="begin" w:fldLock="1"/>
      </w:r>
      <w:r>
        <w:rPr>
          <w:color w:val="000000"/>
          <w:sz w:val="20"/>
          <w:szCs w:val="20"/>
          <w:lang w:val="en-US"/>
        </w:rPr>
        <w:instrText>ADDIN CSL_CITATION {"citationItems":[{"id":"ITEM-1","itemData":{"ISBN":"0243331940","ISSN":"23322039","PMID":"30499086","abstract":"Penelitian ini bertujuan untuk mengetahui hubungan antara konsep diri dengan kecemasan berbicara di depan umum pada mahasiswa di kota Makassar. Sampel pada penelitian ini berjumlah 402 mahasiswa yang yang ada di kota Makassar yang berusia 18-25 tahun. Pengumpulan data dilakukan dengan menggunakan dua skala yaitu Skala Kecemasan Berbicara Di Depan Umum yang telah dimodifikasi oleh Ro’Iz Santria Giri (2016) dan Konsep Diri yang telah diadaptasi. Analisis data yang digunakan dalam penelitian ini yaitu menggunakan Pearson Product- Moment dengan bantuan aplikasi IBM SPSS Statistics 25. Hasil analisis dalam penelitian ini menunjukkan bahwa terdapat hubungan antara konsep diri dengan kecemasan berbicara di depan umum pada mahasiswa di kota Makassar dengan nilai korelasi (r) sebesar -0.398 yang berarti kedua variabel memiliki hubungan yang sedang dengan kekuatan korelasi antar variabel adalah lemah. Kata","author":[{"dropping-particle":"","family":"Salsabila","given":"Andi Ainun Fanira","non-dropping-particle":"","parse-names":false,"suffix":""}],"container-title":"Journal of Economic Perspectives","id":"ITEM-1","issue":"1","issued":{"date-parts":[["2022"]]},"page":"1-4","title":"Hubungan Antara Konsep Diri Dengan Kecemasan Berbicara Si Depan Umum Pada Mahasiswa Di Kota Makassar","type":"article-journal","volume":"2"},"uris":["http://www.mendeley.com/documents/?uuid=c30d74f9-c4dc-45e1-808a-3794cb4dfc83"]}],"mendeley":{"formattedCitation":"[27]","plainTextFormattedCitation":"[27]","previouslyFormattedCitation":"[27]"},"properties":{"noteIndex":0},"schema":"https://github.com/citation-style-language/schema/raw/master/csl-citation.json"}</w:instrText>
      </w:r>
      <w:r>
        <w:rPr>
          <w:color w:val="000000"/>
          <w:sz w:val="20"/>
          <w:szCs w:val="20"/>
          <w:lang w:val="en-US"/>
        </w:rPr>
        <w:fldChar w:fldCharType="separate"/>
      </w:r>
      <w:r w:rsidRPr="008A63D3">
        <w:rPr>
          <w:noProof/>
          <w:color w:val="000000"/>
          <w:sz w:val="20"/>
          <w:szCs w:val="20"/>
          <w:lang w:val="en-US"/>
        </w:rPr>
        <w:t>[27]</w:t>
      </w:r>
      <w:r>
        <w:rPr>
          <w:color w:val="000000"/>
          <w:sz w:val="20"/>
          <w:szCs w:val="20"/>
          <w:lang w:val="en-US"/>
        </w:rPr>
        <w:fldChar w:fldCharType="end"/>
      </w:r>
      <w:r>
        <w:rPr>
          <w:color w:val="000000"/>
          <w:sz w:val="20"/>
          <w:szCs w:val="20"/>
          <w:lang w:val="en-US"/>
        </w:rPr>
        <w:t xml:space="preserve">. </w:t>
      </w:r>
      <w:r w:rsidRPr="00627FCA">
        <w:rPr>
          <w:color w:val="000000"/>
          <w:sz w:val="20"/>
          <w:szCs w:val="20"/>
          <w:lang w:val="en-US"/>
        </w:rPr>
        <w:t>Sedangkan yang memiliki permasalahan kecemasan sosia</w:t>
      </w:r>
      <w:r>
        <w:rPr>
          <w:color w:val="000000"/>
          <w:sz w:val="20"/>
          <w:szCs w:val="20"/>
          <w:lang w:val="en-US"/>
        </w:rPr>
        <w:t xml:space="preserve">l sedangkan juga dapat terjadi pada konteks pelajar SMA sebagaimana yang muncul pada survey awal peneliti. </w:t>
      </w:r>
    </w:p>
    <w:p w14:paraId="2E3C071A" w14:textId="41664B59" w:rsidR="00475547" w:rsidRPr="00F04B2D" w:rsidRDefault="00F04B2D" w:rsidP="00F04B2D">
      <w:pPr>
        <w:pStyle w:val="BodyText"/>
        <w:spacing w:line="240" w:lineRule="auto"/>
        <w:ind w:firstLine="288"/>
        <w:jc w:val="both"/>
      </w:pPr>
      <w:r w:rsidRPr="007706B4">
        <w:rPr>
          <w:sz w:val="20"/>
          <w:szCs w:val="20"/>
          <w:lang w:val="en-US"/>
        </w:rPr>
        <w:t>Berdasarkan sejumlah pemaparan di atas kemudian menimbulkan banyaknya pertanyaan, apakah ada hubunga</w:t>
      </w:r>
      <w:r w:rsidR="00A3440F">
        <w:rPr>
          <w:sz w:val="20"/>
          <w:szCs w:val="20"/>
          <w:lang w:val="en-US"/>
        </w:rPr>
        <w:t>n</w:t>
      </w:r>
      <w:r w:rsidRPr="007706B4">
        <w:rPr>
          <w:sz w:val="20"/>
          <w:szCs w:val="20"/>
          <w:lang w:val="en-US"/>
        </w:rPr>
        <w:t>n anatara konse</w:t>
      </w:r>
      <w:r w:rsidR="00A3440F">
        <w:rPr>
          <w:sz w:val="20"/>
          <w:szCs w:val="20"/>
          <w:lang w:val="en-US"/>
        </w:rPr>
        <w:t>p</w:t>
      </w:r>
      <w:r w:rsidRPr="007706B4">
        <w:rPr>
          <w:sz w:val="20"/>
          <w:szCs w:val="20"/>
          <w:lang w:val="en-US"/>
        </w:rPr>
        <w:t>p d</w:t>
      </w:r>
      <w:r w:rsidR="00A3440F">
        <w:rPr>
          <w:sz w:val="20"/>
          <w:szCs w:val="20"/>
          <w:lang w:val="en-US"/>
        </w:rPr>
        <w:t>i</w:t>
      </w:r>
      <w:r w:rsidRPr="007706B4">
        <w:rPr>
          <w:sz w:val="20"/>
          <w:szCs w:val="20"/>
          <w:lang w:val="en-US"/>
        </w:rPr>
        <w:t>iri den</w:t>
      </w:r>
      <w:r w:rsidR="00A3440F">
        <w:rPr>
          <w:sz w:val="20"/>
          <w:szCs w:val="20"/>
          <w:lang w:val="en-US"/>
        </w:rPr>
        <w:t>n</w:t>
      </w:r>
      <w:r w:rsidRPr="007706B4">
        <w:rPr>
          <w:sz w:val="20"/>
          <w:szCs w:val="20"/>
          <w:lang w:val="en-US"/>
        </w:rPr>
        <w:t>gan kecema</w:t>
      </w:r>
      <w:r w:rsidR="00A3440F">
        <w:rPr>
          <w:sz w:val="20"/>
          <w:szCs w:val="20"/>
          <w:lang w:val="en-US"/>
        </w:rPr>
        <w:t>a</w:t>
      </w:r>
      <w:r w:rsidRPr="007706B4">
        <w:rPr>
          <w:sz w:val="20"/>
          <w:szCs w:val="20"/>
          <w:lang w:val="en-US"/>
        </w:rPr>
        <w:t>san sosi</w:t>
      </w:r>
      <w:r w:rsidR="00A3440F">
        <w:rPr>
          <w:sz w:val="20"/>
          <w:szCs w:val="20"/>
          <w:lang w:val="en-US"/>
        </w:rPr>
        <w:t>i</w:t>
      </w:r>
      <w:r w:rsidRPr="007706B4">
        <w:rPr>
          <w:sz w:val="20"/>
          <w:szCs w:val="20"/>
          <w:lang w:val="en-US"/>
        </w:rPr>
        <w:t>al pad</w:t>
      </w:r>
      <w:r w:rsidR="00A3440F">
        <w:rPr>
          <w:sz w:val="20"/>
          <w:szCs w:val="20"/>
          <w:lang w:val="en-US"/>
        </w:rPr>
        <w:t>a</w:t>
      </w:r>
      <w:r w:rsidRPr="007706B4">
        <w:rPr>
          <w:sz w:val="20"/>
          <w:szCs w:val="20"/>
          <w:lang w:val="en-US"/>
        </w:rPr>
        <w:t>a si</w:t>
      </w:r>
      <w:r w:rsidR="00A3440F">
        <w:rPr>
          <w:sz w:val="20"/>
          <w:szCs w:val="20"/>
          <w:lang w:val="en-US"/>
        </w:rPr>
        <w:t>i</w:t>
      </w:r>
      <w:r w:rsidRPr="007706B4">
        <w:rPr>
          <w:sz w:val="20"/>
          <w:szCs w:val="20"/>
          <w:lang w:val="en-US"/>
        </w:rPr>
        <w:t>swa SMA Ma’arif Nu Pandaan? Penelitian ini ber</w:t>
      </w:r>
      <w:r w:rsidR="009268A6">
        <w:rPr>
          <w:sz w:val="20"/>
          <w:szCs w:val="20"/>
          <w:lang w:val="en-US"/>
        </w:rPr>
        <w:t>fokus</w:t>
      </w:r>
      <w:r w:rsidRPr="007706B4">
        <w:rPr>
          <w:sz w:val="20"/>
          <w:szCs w:val="20"/>
          <w:lang w:val="en-US"/>
        </w:rPr>
        <w:t xml:space="preserve"> </w:t>
      </w:r>
      <w:bookmarkStart w:id="4" w:name="_Hlk176977761"/>
      <w:r w:rsidRPr="007706B4">
        <w:rPr>
          <w:sz w:val="20"/>
          <w:szCs w:val="20"/>
          <w:lang w:val="en-US"/>
        </w:rPr>
        <w:t xml:space="preserve">untuk membantu mengidentifikasi apakah ada atau tidaknya </w:t>
      </w:r>
      <w:r w:rsidR="00E34FE1">
        <w:rPr>
          <w:sz w:val="20"/>
          <w:szCs w:val="20"/>
          <w:lang w:val="en-US"/>
        </w:rPr>
        <w:t>korelasi</w:t>
      </w:r>
      <w:r w:rsidRPr="007706B4">
        <w:rPr>
          <w:sz w:val="20"/>
          <w:szCs w:val="20"/>
          <w:lang w:val="en-US"/>
        </w:rPr>
        <w:t xml:space="preserve"> antara konsep diri dengan kecemasan sosial pada siswa SMA Ma’arif Nu Pandaan</w:t>
      </w:r>
      <w:bookmarkEnd w:id="4"/>
      <w:r w:rsidRPr="007706B4">
        <w:rPr>
          <w:sz w:val="20"/>
          <w:szCs w:val="20"/>
          <w:lang w:val="en-US"/>
        </w:rPr>
        <w:t xml:space="preserve">. Hipotesis yang dituju peneliti adanya hubungan  negatif </w:t>
      </w:r>
      <w:r w:rsidR="00E34FE1">
        <w:rPr>
          <w:sz w:val="20"/>
          <w:szCs w:val="20"/>
          <w:lang w:val="en-US"/>
        </w:rPr>
        <w:t>yang kuat</w:t>
      </w:r>
      <w:r w:rsidRPr="007706B4">
        <w:rPr>
          <w:sz w:val="20"/>
          <w:szCs w:val="20"/>
          <w:lang w:val="en-US"/>
        </w:rPr>
        <w:t xml:space="preserve"> antara konsep diri dengan kecemasan sosial pada siswa SMA Ma’arif Nu Pandaan</w:t>
      </w:r>
      <w:r w:rsidR="00A26009">
        <w:rPr>
          <w:color w:val="000000"/>
          <w:sz w:val="20"/>
          <w:szCs w:val="20"/>
          <w:lang w:val="en-US"/>
        </w:rPr>
        <w:t>.</w:t>
      </w:r>
    </w:p>
    <w:p w14:paraId="07A3CC3F" w14:textId="31DF3726" w:rsidR="000B257D" w:rsidRDefault="000B257D" w:rsidP="00F04B2D">
      <w:pPr>
        <w:pBdr>
          <w:top w:val="nil"/>
          <w:left w:val="nil"/>
          <w:bottom w:val="nil"/>
          <w:right w:val="nil"/>
          <w:between w:val="nil"/>
        </w:pBdr>
        <w:ind w:firstLine="288"/>
        <w:jc w:val="both"/>
        <w:rPr>
          <w:color w:val="000000"/>
          <w:sz w:val="20"/>
          <w:szCs w:val="20"/>
          <w:lang w:val="en-US"/>
        </w:rPr>
      </w:pPr>
    </w:p>
    <w:p w14:paraId="5B53715D" w14:textId="77777777" w:rsidR="000B257D" w:rsidRPr="00F912AE" w:rsidRDefault="000B257D" w:rsidP="00F04B2D">
      <w:pPr>
        <w:pBdr>
          <w:top w:val="nil"/>
          <w:left w:val="nil"/>
          <w:bottom w:val="nil"/>
          <w:right w:val="nil"/>
          <w:between w:val="nil"/>
        </w:pBdr>
        <w:ind w:firstLine="288"/>
        <w:jc w:val="both"/>
        <w:rPr>
          <w:color w:val="000000"/>
          <w:sz w:val="20"/>
          <w:szCs w:val="20"/>
          <w:lang w:val="en-US"/>
        </w:rPr>
      </w:pPr>
    </w:p>
    <w:p w14:paraId="53FB2D6E" w14:textId="58918828" w:rsidR="0079784C" w:rsidRPr="00F912AE" w:rsidRDefault="00286C57" w:rsidP="00F04B2D">
      <w:pPr>
        <w:pBdr>
          <w:top w:val="nil"/>
          <w:left w:val="nil"/>
          <w:bottom w:val="nil"/>
          <w:right w:val="nil"/>
          <w:between w:val="nil"/>
        </w:pBdr>
        <w:ind w:firstLine="288"/>
        <w:jc w:val="center"/>
        <w:rPr>
          <w:sz w:val="20"/>
          <w:szCs w:val="20"/>
        </w:rPr>
      </w:pPr>
      <w:r w:rsidRPr="00F912AE">
        <w:rPr>
          <w:sz w:val="20"/>
          <w:szCs w:val="20"/>
        </w:rPr>
        <w:t>II. Metode</w:t>
      </w:r>
    </w:p>
    <w:p w14:paraId="5A1DAF3B" w14:textId="6E634350" w:rsidR="00F04B2D" w:rsidRDefault="00F04B2D" w:rsidP="00F04B2D">
      <w:pPr>
        <w:pBdr>
          <w:top w:val="nil"/>
          <w:left w:val="nil"/>
          <w:bottom w:val="nil"/>
          <w:right w:val="nil"/>
          <w:between w:val="nil"/>
        </w:pBdr>
        <w:ind w:firstLine="288"/>
        <w:jc w:val="both"/>
        <w:rPr>
          <w:color w:val="000000"/>
          <w:sz w:val="20"/>
          <w:szCs w:val="20"/>
          <w:lang w:val="en-US" w:bidi="en-US"/>
        </w:rPr>
      </w:pPr>
      <w:r w:rsidRPr="00F04B2D">
        <w:rPr>
          <w:color w:val="000000"/>
          <w:sz w:val="20"/>
          <w:szCs w:val="20"/>
          <w:lang w:bidi="en-US"/>
        </w:rPr>
        <w:t>Pada penelitian ini, metode yang digunakan adalah metode kuantitatif dengan jenis korelasional</w:t>
      </w:r>
      <w:r w:rsidRPr="00F04B2D">
        <w:rPr>
          <w:color w:val="000000"/>
          <w:sz w:val="20"/>
          <w:szCs w:val="20"/>
          <w:lang w:val="en-ID"/>
        </w:rPr>
        <w:t xml:space="preserve">. </w:t>
      </w:r>
      <w:r w:rsidRPr="00F04B2D">
        <w:rPr>
          <w:color w:val="000000"/>
          <w:sz w:val="20"/>
          <w:szCs w:val="20"/>
        </w:rPr>
        <w:t>Penelitian korelasi</w:t>
      </w:r>
      <w:r w:rsidRPr="00F04B2D">
        <w:rPr>
          <w:color w:val="000000"/>
          <w:sz w:val="20"/>
          <w:szCs w:val="20"/>
          <w:lang w:bidi="en-US"/>
        </w:rPr>
        <w:t>onal</w:t>
      </w:r>
      <w:r w:rsidRPr="00F04B2D">
        <w:rPr>
          <w:color w:val="000000"/>
          <w:sz w:val="20"/>
          <w:szCs w:val="20"/>
        </w:rPr>
        <w:t xml:space="preserve"> </w:t>
      </w:r>
      <w:r w:rsidRPr="00F04B2D">
        <w:rPr>
          <w:color w:val="000000"/>
          <w:sz w:val="20"/>
          <w:szCs w:val="20"/>
          <w:lang w:bidi="en-US"/>
        </w:rPr>
        <w:t>merupakan</w:t>
      </w:r>
      <w:r w:rsidRPr="00F04B2D">
        <w:rPr>
          <w:color w:val="000000"/>
          <w:sz w:val="20"/>
          <w:szCs w:val="20"/>
        </w:rPr>
        <w:t xml:space="preserve"> penelitian yang me</w:t>
      </w:r>
      <w:r w:rsidR="008D79F5">
        <w:rPr>
          <w:color w:val="000000"/>
          <w:sz w:val="20"/>
          <w:szCs w:val="20"/>
          <w:lang w:val="en-US"/>
        </w:rPr>
        <w:t>merlukan pelaksaan untuk</w:t>
      </w:r>
      <w:r w:rsidRPr="00F04B2D">
        <w:rPr>
          <w:color w:val="000000"/>
          <w:sz w:val="20"/>
          <w:szCs w:val="20"/>
        </w:rPr>
        <w:t xml:space="preserve"> pengumpulan data </w:t>
      </w:r>
      <w:r w:rsidR="008D79F5">
        <w:rPr>
          <w:color w:val="000000"/>
          <w:sz w:val="20"/>
          <w:szCs w:val="20"/>
          <w:lang w:val="en-US" w:bidi="en-US"/>
        </w:rPr>
        <w:t xml:space="preserve">dan </w:t>
      </w:r>
      <w:r w:rsidRPr="00F04B2D">
        <w:rPr>
          <w:color w:val="000000"/>
          <w:sz w:val="20"/>
          <w:szCs w:val="20"/>
        </w:rPr>
        <w:t xml:space="preserve">menentukan </w:t>
      </w:r>
      <w:r w:rsidR="008D79F5">
        <w:rPr>
          <w:color w:val="000000"/>
          <w:sz w:val="20"/>
          <w:szCs w:val="20"/>
          <w:lang w:val="en-US"/>
        </w:rPr>
        <w:t>apakah</w:t>
      </w:r>
      <w:r w:rsidRPr="00F04B2D">
        <w:rPr>
          <w:color w:val="000000"/>
          <w:sz w:val="20"/>
          <w:szCs w:val="20"/>
        </w:rPr>
        <w:t xml:space="preserve"> </w:t>
      </w:r>
      <w:r w:rsidR="008D79F5">
        <w:rPr>
          <w:color w:val="000000"/>
          <w:sz w:val="20"/>
          <w:szCs w:val="20"/>
          <w:lang w:val="en-US"/>
        </w:rPr>
        <w:t>ada keterkaitan</w:t>
      </w:r>
      <w:r w:rsidRPr="00F04B2D">
        <w:rPr>
          <w:color w:val="000000"/>
          <w:sz w:val="20"/>
          <w:szCs w:val="20"/>
        </w:rPr>
        <w:t xml:space="preserve">  dan tingkat </w:t>
      </w:r>
      <w:r w:rsidR="008D79F5">
        <w:rPr>
          <w:color w:val="000000"/>
          <w:sz w:val="20"/>
          <w:szCs w:val="20"/>
          <w:lang w:val="en-US"/>
        </w:rPr>
        <w:t>keterkaitan</w:t>
      </w:r>
      <w:r w:rsidRPr="00F04B2D">
        <w:rPr>
          <w:color w:val="000000"/>
          <w:sz w:val="20"/>
          <w:szCs w:val="20"/>
        </w:rPr>
        <w:t xml:space="preserve"> antara dua variabel atau lebih</w:t>
      </w:r>
      <w:r w:rsidRPr="00F04B2D">
        <w:rPr>
          <w:color w:val="000000"/>
          <w:sz w:val="20"/>
          <w:szCs w:val="20"/>
          <w:lang w:bidi="en-US"/>
        </w:rPr>
        <w:t xml:space="preserve"> </w:t>
      </w:r>
      <w:r w:rsidRPr="00F04B2D">
        <w:rPr>
          <w:color w:val="000000"/>
          <w:sz w:val="20"/>
          <w:szCs w:val="20"/>
          <w:lang w:bidi="en-US"/>
        </w:rPr>
        <w:fldChar w:fldCharType="begin" w:fldLock="1"/>
      </w:r>
      <w:r w:rsidRPr="00F04B2D">
        <w:rPr>
          <w:color w:val="000000"/>
          <w:sz w:val="20"/>
          <w:szCs w:val="20"/>
          <w:lang w:bidi="en-US"/>
        </w:rPr>
        <w:instrText>ADDIN CSL_CITATION {"citationItems":[{"id":"ITEM-1","itemData":{"author":[{"dropping-particle":"","family":"Sugiyono","given":"","non-dropping-particle":"","parse-names":false,"suffix":""}],"edition":"Edisi kedu","id":"ITEM-1","issued":{"date-parts":[["2019"]]},"publisher":"Bandung: Alfabeta","title":"Metode Penelitian Kualitatif Kuantitatif dan R&amp;D","type":"book"},"uris":["http://www.mendeley.com/documents/?uuid=00b5dddf-863d-4dc9-8959-552a647044cc","http://www.mendeley.com/documents/?uuid=9929f2ca-2fe6-4cb1-87fa-fd16a646b156"]}],"mendeley":{"formattedCitation":"[28]","plainTextFormattedCitation":"[28]","previouslyFormattedCitation":"[28]"},"properties":{"noteIndex":0},"schema":"https://github.com/citation-style-language/schema/raw/master/csl-citation.json"}</w:instrText>
      </w:r>
      <w:r w:rsidRPr="00F04B2D">
        <w:rPr>
          <w:color w:val="000000"/>
          <w:sz w:val="20"/>
          <w:szCs w:val="20"/>
          <w:lang w:bidi="en-US"/>
        </w:rPr>
        <w:fldChar w:fldCharType="separate"/>
      </w:r>
      <w:r w:rsidRPr="00F04B2D">
        <w:rPr>
          <w:noProof/>
          <w:color w:val="000000"/>
          <w:sz w:val="20"/>
          <w:szCs w:val="20"/>
          <w:lang w:bidi="en-US"/>
        </w:rPr>
        <w:t>[28]</w:t>
      </w:r>
      <w:r w:rsidRPr="00F04B2D">
        <w:rPr>
          <w:color w:val="000000"/>
          <w:sz w:val="20"/>
          <w:szCs w:val="20"/>
        </w:rPr>
        <w:fldChar w:fldCharType="end"/>
      </w:r>
      <w:r w:rsidRPr="00F04B2D">
        <w:rPr>
          <w:color w:val="000000"/>
          <w:sz w:val="20"/>
          <w:szCs w:val="20"/>
          <w:lang w:bidi="en-US"/>
        </w:rPr>
        <w:t>. Variabel independen (X) pada penelitian ini adalah</w:t>
      </w:r>
      <w:r w:rsidRPr="00F04B2D">
        <w:rPr>
          <w:color w:val="000000"/>
          <w:sz w:val="20"/>
          <w:szCs w:val="20"/>
          <w:lang w:val="en-US" w:bidi="en-US"/>
        </w:rPr>
        <w:t xml:space="preserve"> Konsep Diri</w:t>
      </w:r>
      <w:r w:rsidRPr="00F04B2D">
        <w:rPr>
          <w:color w:val="000000"/>
          <w:sz w:val="20"/>
          <w:szCs w:val="20"/>
          <w:lang w:bidi="en-US"/>
        </w:rPr>
        <w:t xml:space="preserve">, sementara variabel dependen (Y) pada penelitian ini adalah </w:t>
      </w:r>
      <w:r w:rsidRPr="00F04B2D">
        <w:rPr>
          <w:color w:val="000000"/>
          <w:sz w:val="20"/>
          <w:szCs w:val="20"/>
          <w:lang w:val="en-US" w:bidi="en-US"/>
        </w:rPr>
        <w:t>Kecemasan Sosial</w:t>
      </w:r>
      <w:r w:rsidRPr="00F04B2D">
        <w:rPr>
          <w:color w:val="000000"/>
          <w:sz w:val="20"/>
          <w:szCs w:val="20"/>
          <w:lang w:bidi="en-US"/>
        </w:rPr>
        <w:t>.</w:t>
      </w:r>
      <w:r w:rsidRPr="00F04B2D">
        <w:rPr>
          <w:color w:val="000000"/>
          <w:sz w:val="20"/>
          <w:szCs w:val="20"/>
          <w:lang w:val="en-US" w:bidi="en-US"/>
        </w:rPr>
        <w:t xml:space="preserve"> Populasi pada penelitian ini merupakan pelajar kelas 11 SMA  Ma’arif Nu Pandaan, Kabupaten Pasuruan, yang berjumlah 314 siswa.</w:t>
      </w:r>
      <w:r w:rsidRPr="00F04B2D">
        <w:rPr>
          <w:color w:val="000000"/>
          <w:sz w:val="20"/>
          <w:szCs w:val="20"/>
          <w:lang w:bidi="en-US"/>
        </w:rPr>
        <w:t xml:space="preserve"> </w:t>
      </w:r>
      <w:r w:rsidRPr="00F04B2D">
        <w:rPr>
          <w:color w:val="000000"/>
          <w:sz w:val="20"/>
          <w:szCs w:val="20"/>
          <w:lang w:val="en-US" w:bidi="en-US"/>
        </w:rPr>
        <w:t xml:space="preserve">Sehingga </w:t>
      </w:r>
      <w:r w:rsidRPr="00F04B2D">
        <w:rPr>
          <w:color w:val="000000"/>
          <w:sz w:val="20"/>
          <w:szCs w:val="20"/>
          <w:lang w:bidi="en-US"/>
        </w:rPr>
        <w:t xml:space="preserve">Sampel yang digunakan dalam penelitian ini </w:t>
      </w:r>
      <w:r w:rsidRPr="00F04B2D">
        <w:rPr>
          <w:color w:val="000000"/>
          <w:sz w:val="20"/>
          <w:szCs w:val="20"/>
          <w:lang w:val="en-US" w:bidi="en-US"/>
        </w:rPr>
        <w:t xml:space="preserve">ialah </w:t>
      </w:r>
      <w:r w:rsidRPr="00F04B2D">
        <w:rPr>
          <w:color w:val="000000"/>
          <w:sz w:val="20"/>
          <w:szCs w:val="20"/>
          <w:lang w:bidi="en-US"/>
        </w:rPr>
        <w:t xml:space="preserve">berjumlah </w:t>
      </w:r>
      <w:r w:rsidRPr="00F04B2D">
        <w:rPr>
          <w:color w:val="000000"/>
          <w:sz w:val="20"/>
          <w:szCs w:val="20"/>
          <w:lang w:val="en-US" w:bidi="en-US"/>
        </w:rPr>
        <w:t>167</w:t>
      </w:r>
      <w:r w:rsidRPr="00F04B2D">
        <w:rPr>
          <w:color w:val="000000"/>
          <w:sz w:val="20"/>
          <w:szCs w:val="20"/>
          <w:lang w:bidi="en-US"/>
        </w:rPr>
        <w:t xml:space="preserve"> </w:t>
      </w:r>
      <w:r w:rsidRPr="00F04B2D">
        <w:rPr>
          <w:color w:val="000000"/>
          <w:sz w:val="20"/>
          <w:szCs w:val="20"/>
          <w:lang w:val="en-US" w:bidi="en-US"/>
        </w:rPr>
        <w:t>siswa</w:t>
      </w:r>
      <w:r w:rsidRPr="00F04B2D">
        <w:rPr>
          <w:color w:val="000000"/>
          <w:sz w:val="20"/>
          <w:szCs w:val="20"/>
          <w:lang w:bidi="en-US"/>
        </w:rPr>
        <w:t xml:space="preserve"> yang di</w:t>
      </w:r>
      <w:r w:rsidRPr="00F04B2D">
        <w:rPr>
          <w:color w:val="000000"/>
          <w:sz w:val="20"/>
          <w:szCs w:val="20"/>
          <w:lang w:val="en-US" w:bidi="en-US"/>
        </w:rPr>
        <w:t>hitung</w:t>
      </w:r>
      <w:r w:rsidRPr="00F04B2D">
        <w:rPr>
          <w:color w:val="000000"/>
          <w:sz w:val="20"/>
          <w:szCs w:val="20"/>
          <w:lang w:bidi="en-US"/>
        </w:rPr>
        <w:t xml:space="preserve"> menggunakan</w:t>
      </w:r>
      <w:r w:rsidRPr="00F04B2D">
        <w:rPr>
          <w:color w:val="000000"/>
          <w:sz w:val="20"/>
          <w:szCs w:val="20"/>
          <w:lang w:val="en-US" w:bidi="en-US"/>
        </w:rPr>
        <w:t xml:space="preserve"> tabel bantu</w:t>
      </w:r>
      <w:r w:rsidRPr="00F04B2D">
        <w:rPr>
          <w:color w:val="000000"/>
          <w:sz w:val="20"/>
          <w:szCs w:val="20"/>
          <w:lang w:bidi="en-US"/>
        </w:rPr>
        <w:t xml:space="preserve"> </w:t>
      </w:r>
      <w:r w:rsidRPr="00F04B2D">
        <w:rPr>
          <w:color w:val="000000"/>
          <w:sz w:val="20"/>
          <w:szCs w:val="20"/>
          <w:lang w:val="en-US" w:bidi="en-US"/>
        </w:rPr>
        <w:t>Isaac dan Michael dengan tingkat kesalahan 5%.</w:t>
      </w:r>
      <w:r w:rsidRPr="00F04B2D">
        <w:rPr>
          <w:i/>
          <w:iCs/>
          <w:color w:val="000000"/>
          <w:sz w:val="20"/>
          <w:szCs w:val="20"/>
          <w:lang w:bidi="en-US"/>
        </w:rPr>
        <w:t xml:space="preserve"> </w:t>
      </w:r>
      <w:r w:rsidRPr="00F04B2D">
        <w:rPr>
          <w:color w:val="000000"/>
          <w:sz w:val="20"/>
          <w:szCs w:val="20"/>
          <w:lang w:bidi="en-US"/>
        </w:rPr>
        <w:t xml:space="preserve">Sampel merupakan remaja berusia </w:t>
      </w:r>
      <w:r w:rsidRPr="00F04B2D">
        <w:rPr>
          <w:color w:val="000000"/>
          <w:sz w:val="20"/>
          <w:szCs w:val="20"/>
          <w:lang w:val="en-US" w:bidi="en-US"/>
        </w:rPr>
        <w:t>16-18</w:t>
      </w:r>
      <w:r w:rsidRPr="00F04B2D">
        <w:rPr>
          <w:color w:val="000000"/>
          <w:sz w:val="20"/>
          <w:szCs w:val="20"/>
          <w:lang w:bidi="en-US"/>
        </w:rPr>
        <w:t xml:space="preserve"> tahun dan merupakan pelajar</w:t>
      </w:r>
      <w:r w:rsidRPr="00F04B2D">
        <w:rPr>
          <w:color w:val="000000"/>
          <w:sz w:val="20"/>
          <w:szCs w:val="20"/>
          <w:lang w:val="en-US" w:bidi="en-US"/>
        </w:rPr>
        <w:t xml:space="preserve"> </w:t>
      </w:r>
      <w:r w:rsidRPr="00F04B2D">
        <w:rPr>
          <w:color w:val="000000"/>
          <w:sz w:val="20"/>
          <w:szCs w:val="20"/>
          <w:lang w:bidi="en-US"/>
        </w:rPr>
        <w:t>SMA</w:t>
      </w:r>
      <w:r w:rsidRPr="00F04B2D">
        <w:rPr>
          <w:color w:val="000000"/>
          <w:sz w:val="20"/>
          <w:szCs w:val="20"/>
          <w:lang w:val="en-US" w:bidi="en-US"/>
        </w:rPr>
        <w:t xml:space="preserve"> MA’ARIF NU </w:t>
      </w:r>
      <w:r w:rsidRPr="00F04B2D">
        <w:rPr>
          <w:color w:val="000000"/>
          <w:sz w:val="20"/>
          <w:szCs w:val="20"/>
          <w:lang w:bidi="en-US"/>
        </w:rPr>
        <w:t xml:space="preserve">di Kecamatan </w:t>
      </w:r>
      <w:r w:rsidRPr="00F04B2D">
        <w:rPr>
          <w:color w:val="000000"/>
          <w:sz w:val="20"/>
          <w:szCs w:val="20"/>
          <w:lang w:val="en-US" w:bidi="en-US"/>
        </w:rPr>
        <w:t>Pandaan</w:t>
      </w:r>
      <w:r w:rsidRPr="00F04B2D">
        <w:rPr>
          <w:color w:val="000000"/>
          <w:sz w:val="20"/>
          <w:szCs w:val="20"/>
          <w:lang w:bidi="en-US"/>
        </w:rPr>
        <w:t xml:space="preserve">, Kabupaten </w:t>
      </w:r>
      <w:r w:rsidRPr="00F04B2D">
        <w:rPr>
          <w:color w:val="000000"/>
          <w:sz w:val="20"/>
          <w:szCs w:val="20"/>
          <w:lang w:val="en-US" w:bidi="en-US"/>
        </w:rPr>
        <w:t xml:space="preserve">Pasuruan. Maka pengambilan populasi dilakukan dengan menggunakan </w:t>
      </w:r>
      <w:r w:rsidRPr="00F04B2D">
        <w:rPr>
          <w:i/>
          <w:iCs/>
          <w:color w:val="000000"/>
          <w:sz w:val="20"/>
          <w:szCs w:val="20"/>
          <w:lang w:val="en-US" w:bidi="en-US"/>
        </w:rPr>
        <w:t>simple random sampling</w:t>
      </w:r>
      <w:r w:rsidRPr="00F04B2D">
        <w:rPr>
          <w:color w:val="000000"/>
          <w:sz w:val="20"/>
          <w:szCs w:val="20"/>
          <w:lang w:val="en-US" w:bidi="en-US"/>
        </w:rPr>
        <w:t xml:space="preserve">. </w:t>
      </w:r>
    </w:p>
    <w:p w14:paraId="141E0EDC" w14:textId="35F0A997" w:rsidR="00CE07E7" w:rsidRDefault="00F04B2D" w:rsidP="00A3440F">
      <w:pPr>
        <w:pBdr>
          <w:top w:val="nil"/>
          <w:left w:val="nil"/>
          <w:bottom w:val="nil"/>
          <w:right w:val="nil"/>
          <w:between w:val="nil"/>
        </w:pBdr>
        <w:ind w:firstLine="288"/>
        <w:jc w:val="both"/>
        <w:rPr>
          <w:color w:val="000000"/>
          <w:sz w:val="20"/>
          <w:szCs w:val="20"/>
          <w:lang w:val="en-US"/>
        </w:rPr>
      </w:pPr>
      <w:r w:rsidRPr="00F04B2D">
        <w:rPr>
          <w:color w:val="000000"/>
          <w:sz w:val="20"/>
          <w:szCs w:val="20"/>
          <w:lang w:val="en-US"/>
        </w:rPr>
        <w:t xml:space="preserve">Teknik pengumpulan data dalam penelitian ini menggunakan instrumen penelitian meliputi skala kecemasan sosial dan skala konsep diri. Skala </w:t>
      </w:r>
      <w:r w:rsidRPr="00F04B2D">
        <w:rPr>
          <w:color w:val="000000"/>
          <w:sz w:val="20"/>
          <w:szCs w:val="20"/>
          <w:lang w:val="en-ID"/>
        </w:rPr>
        <w:t xml:space="preserve">kecemasan sosial merupakan emosi yang tidak menyenangkan yang ditandai dengan ketidaknyamanan saat berada di sekitar orang lain. Individu yang mengalaminya cenderung </w:t>
      </w:r>
      <w:r w:rsidR="00A3440F" w:rsidRPr="00A3440F">
        <w:rPr>
          <w:color w:val="000000"/>
          <w:sz w:val="20"/>
          <w:szCs w:val="20"/>
          <w:lang w:val="en-US"/>
        </w:rPr>
        <w:t>memiliki rasa malu karena khawatir tidak dapat berinteraksi dengan orang lain dengan baik</w:t>
      </w:r>
      <w:r w:rsidRPr="00F04B2D">
        <w:rPr>
          <w:color w:val="000000"/>
          <w:sz w:val="20"/>
          <w:szCs w:val="20"/>
          <w:lang w:val="en-ID"/>
        </w:rPr>
        <w:fldChar w:fldCharType="begin" w:fldLock="1"/>
      </w:r>
      <w:r w:rsidRPr="00F04B2D">
        <w:rPr>
          <w:color w:val="000000"/>
          <w:sz w:val="20"/>
          <w:szCs w:val="20"/>
          <w:lang w:val="en-ID"/>
        </w:rPr>
        <w:instrText>ADDIN CSL_CITATION {"citationItems":[{"id":"ITEM-1","itemData":{"ISBN":"9789896540821","abstract":"Menurut Park dan Lee (2004: 197), kecemasan dalam bentuk apapun adalah salah satu variabel afeksi yang negatif. Park dan Lee menambahkan bahwa salah satu faktor kecemasan adalah kepercayaan diri yang dimiliki sangat rendah atau bahkan hampir tidak ada. Dengan demikian, kepercayaan diri juga mempengaruhi remaja dalam melakukan interaksi dengan orang lain dalam situasi sosial yang sedang dijalaninya. Senada dengan Marsh 1984 (dalam Effendi 2004: 27) yang mengatakan jika konsep diri semakin baik maka akan semakin kecil pula manifestasi kecemasannya. Hal tersebut menjadi dasar penelitian hubungan konsep diri dengan kecemasan sosial pada siswa kelas X MAN 4 Jombang ini dilakukan. Penelitian ini menggunakan pendekatan kuantitatif dengan jenis korelasional. Pemilihan sampel menggunakan teknik random sampling dengan mengambil 20% dari 560 subjek menjadi 112 subjek. Metode pengumpulan data menggunakan angket dengan skala likert. Instrumen penelitian berupa kuesioner yang terdiri dari 29 item untuk kuesioner konsep diri dan 33 item untuk kuesioner kecemasan sosial. Uji persyaratan analisis menggunakan uji normalitas dan uji linearitas. Metode analisis yang digunakan adalah metode analisis korelasi product moment dan analisis regresi sederhana. Hasil penelitian menunjukkan bahwa skor konsep diri yang dimiliki oleh subjek penelitian yang berada pada kategori tinggi sebanyak 56% atau setara 63 subjek, kategori sedang sebanyak 44% atau setara 49 subjek dan tidak ada siswa dalam kategori rendah. Adapun hasil penelitian tentang kecemasan sosial menunjukkan hasil 1% atau setara 1 orang berada pada kategori tinggi, 70% atau setara 78 subjek dalam kategori sedang, dan 29% atau 33 subjek pada kategori rendah. Dari hasil penelitian diketahui bahwa ada hubungan yang cukup kuat antara konsep diri dengan kecemasan sosial pada siswa kelas X MAN 4 Jombang, ini ditunjukkan dengan r = 0,534. Kemudian dari hasil output korelasi pada table Correlations maka dihasilkan Sig. sebesar 0,000 yang dapat disimpulkan ada hubungan yang signifikan antara variabel X (konsep diri) dan variabel Y (kecemasan sosial). Kata","author":[{"dropping-particle":"","family":"Adawiyah","given":"Robiah","non-dropping-particle":"","parse-names":false,"suffix":""}],"container-title":"Jurnal Psikologi","id":"ITEM-1","issue":"February","issued":{"date-parts":[["2020"]]},"number-of-pages":"1-9","publisher":"Universitas Islam Negeri Maulana Malik Ibrahim Malang","title":"Hubungan Konsep Diri Dengan Kecemasan Sosial Pada Siswa Kelas x MAN 4 Jombang","type":"thesis","volume":"2507"},"uris":["http://www.mendeley.com/documents/?uuid=173c0d57-7a18-46ed-80a2-77364cc89847"]}],"mendeley":{"formattedCitation":"[11]","plainTextFormattedCitation":"[11]","previouslyFormattedCitation":"[11]"},"properties":{"noteIndex":0},"schema":"https://github.com/citation-style-language/schema/raw/master/csl-citation.json"}</w:instrText>
      </w:r>
      <w:r w:rsidRPr="00F04B2D">
        <w:rPr>
          <w:color w:val="000000"/>
          <w:sz w:val="20"/>
          <w:szCs w:val="20"/>
          <w:lang w:val="en-ID"/>
        </w:rPr>
        <w:fldChar w:fldCharType="separate"/>
      </w:r>
      <w:r w:rsidRPr="00F04B2D">
        <w:rPr>
          <w:noProof/>
          <w:color w:val="000000"/>
          <w:sz w:val="20"/>
          <w:szCs w:val="20"/>
          <w:lang w:val="en-ID"/>
        </w:rPr>
        <w:t>[11]</w:t>
      </w:r>
      <w:r w:rsidRPr="00F04B2D">
        <w:rPr>
          <w:color w:val="000000"/>
          <w:sz w:val="20"/>
          <w:szCs w:val="20"/>
          <w:lang w:val="en-ID"/>
        </w:rPr>
        <w:fldChar w:fldCharType="end"/>
      </w:r>
      <w:r w:rsidRPr="00F04B2D">
        <w:rPr>
          <w:color w:val="000000"/>
          <w:sz w:val="20"/>
          <w:szCs w:val="20"/>
          <w:lang w:val="en-ID"/>
        </w:rPr>
        <w:t>. Skala konsep diri adalah p</w:t>
      </w:r>
      <w:r w:rsidR="008D79F5">
        <w:rPr>
          <w:color w:val="000000"/>
          <w:sz w:val="20"/>
          <w:szCs w:val="20"/>
          <w:lang w:val="en-ID"/>
        </w:rPr>
        <w:t>andangan</w:t>
      </w:r>
      <w:r w:rsidRPr="00F04B2D">
        <w:rPr>
          <w:color w:val="000000"/>
          <w:sz w:val="20"/>
          <w:szCs w:val="20"/>
          <w:lang w:val="en-ID"/>
        </w:rPr>
        <w:t xml:space="preserve"> individu te</w:t>
      </w:r>
      <w:r w:rsidR="008D79F5">
        <w:rPr>
          <w:color w:val="000000"/>
          <w:sz w:val="20"/>
          <w:szCs w:val="20"/>
          <w:lang w:val="en-ID"/>
        </w:rPr>
        <w:t>rhadap</w:t>
      </w:r>
      <w:r w:rsidRPr="00F04B2D">
        <w:rPr>
          <w:color w:val="000000"/>
          <w:sz w:val="20"/>
          <w:szCs w:val="20"/>
          <w:lang w:val="en-ID"/>
        </w:rPr>
        <w:t xml:space="preserve"> dirinya yang terbentuk dari pengalaman-pengalaman berinteraksi dengan orang lain sejak masa kanak-kanak, yang dipengaruhi oleh lingkungan sekitarnya</w:t>
      </w:r>
      <w:r w:rsidRPr="00F04B2D">
        <w:rPr>
          <w:color w:val="000000"/>
          <w:sz w:val="20"/>
          <w:szCs w:val="20"/>
          <w:lang w:val="en-ID"/>
        </w:rPr>
        <w:fldChar w:fldCharType="begin" w:fldLock="1"/>
      </w:r>
      <w:r w:rsidRPr="00F04B2D">
        <w:rPr>
          <w:color w:val="000000"/>
          <w:sz w:val="20"/>
          <w:szCs w:val="20"/>
          <w:lang w:val="en-ID"/>
        </w:rPr>
        <w:instrText>ADDIN CSL_CITATION {"citationItems":[{"id":"ITEM-1","itemData":{"abstract":"Penelitian ini bertujuan untuk mengetahui hubungan antara konsep diri dengan kecemasan sosial pada remaja di SMA N 1 Purwodadi. Sampel dalam penelitian ini adalah siswa kelas X dan XI SMA N 1 Purwodadi. Metode pengambilan data menggunkan teknik probability sampling, yaitu cluster rondom sampling dengan subjek sebanyak 214 siswa. Alat ukur yang digunakan dalam penelitian ini menggunakan dua skala. Skala kecemasan sosial berjumlah 22 aitem memiliki koefisien reliabilitas 0,730 dengan rentang daya beda aitem antara 0,317-0,681. Skala konsep diri berjumlah 34 aitem memiliki koefisien reliabilitas 0,736 dengan rentang daya beda aitem antara 0,313-0,687. Hipotesis dalam penelitian ini adalah ada hubungan negatif antara konsep diri dengan kecemasan sosial pada remaja di SMA N 1 Purwodadi. Teknik alisis data dalam penelitian ini menggunakan teknik korelasi Product moment dari Pearson. Berdasarkan hasil analisa Product moment diperoleh nilai rxy sebesar 0,479 dengan taraf signifikan 0,000 (p&lt;0,05). Hasil penelitian menunjukkan bahwa ada hubungan positif antara konsep diri dengan kecemasan sosial pada remaja di SMA N 1 Purwodadi, yang berarti hipotesis dalam penelitian ini ditolak.","author":[{"dropping-particle":"","family":"Kristanti","given":"Devi Wahyu","non-dropping-particle":"","parse-names":false,"suffix":""}],"id":"ITEM-1","issued":{"date-parts":[["2021"]]},"number-of-pages":"1-128","publisher":"Universitas Islam Sultan Agung Semarang","title":"Hubungan Antara Konsep Diri Dengan Kecemasan Sosial Pada Remaja Di Sma N 1 Purwodadi","type":"thesis"},"uris":["http://www.mendeley.com/documents/?uuid=2d7d5d62-f936-4c9a-834b-46e14da467c0"]}],"mendeley":{"formattedCitation":"[12]","plainTextFormattedCitation":"[12]","previouslyFormattedCitation":"[12]"},"properties":{"noteIndex":0},"schema":"https://github.com/citation-style-language/schema/raw/master/csl-citation.json"}</w:instrText>
      </w:r>
      <w:r w:rsidRPr="00F04B2D">
        <w:rPr>
          <w:color w:val="000000"/>
          <w:sz w:val="20"/>
          <w:szCs w:val="20"/>
          <w:lang w:val="en-ID"/>
        </w:rPr>
        <w:fldChar w:fldCharType="separate"/>
      </w:r>
      <w:r w:rsidRPr="00F04B2D">
        <w:rPr>
          <w:noProof/>
          <w:color w:val="000000"/>
          <w:sz w:val="20"/>
          <w:szCs w:val="20"/>
          <w:lang w:val="en-ID"/>
        </w:rPr>
        <w:t>[12]</w:t>
      </w:r>
      <w:r w:rsidRPr="00F04B2D">
        <w:rPr>
          <w:color w:val="000000"/>
          <w:sz w:val="20"/>
          <w:szCs w:val="20"/>
          <w:lang w:val="en-ID"/>
        </w:rPr>
        <w:fldChar w:fldCharType="end"/>
      </w:r>
      <w:r w:rsidRPr="00F04B2D">
        <w:rPr>
          <w:color w:val="000000"/>
          <w:sz w:val="20"/>
          <w:szCs w:val="20"/>
          <w:lang w:val="en-ID"/>
        </w:rPr>
        <w:t>.</w:t>
      </w:r>
      <w:r w:rsidRPr="00F04B2D">
        <w:rPr>
          <w:bCs/>
          <w:color w:val="000000"/>
          <w:sz w:val="20"/>
          <w:szCs w:val="20"/>
          <w:lang w:val="en-US" w:bidi="en-US"/>
        </w:rPr>
        <w:t xml:space="preserve"> </w:t>
      </w:r>
      <w:r w:rsidRPr="00F04B2D">
        <w:rPr>
          <w:color w:val="000000"/>
          <w:sz w:val="20"/>
          <w:szCs w:val="20"/>
          <w:lang w:val="en-US"/>
        </w:rPr>
        <w:t>Skala kecemasan sosial merupakan skala adopsi dari Robiah Adawiyah dengan teori dari Greca &amp; Lopez yang memiliki 3 aspek: yaitu (1)adanya rasa takut tentang penilaian negatif; (2)menghindari dalam berinteraksi sosial pada orang asing; (3)menghindari sosial karena merasa tidak nyaman ketika banyak orang</w:t>
      </w:r>
      <w:r w:rsidRPr="00F04B2D">
        <w:rPr>
          <w:color w:val="000000"/>
          <w:sz w:val="20"/>
          <w:szCs w:val="20"/>
          <w:lang w:val="en-US"/>
        </w:rPr>
        <w:fldChar w:fldCharType="begin" w:fldLock="1"/>
      </w:r>
      <w:r w:rsidRPr="00F04B2D">
        <w:rPr>
          <w:color w:val="000000"/>
          <w:sz w:val="20"/>
          <w:szCs w:val="20"/>
          <w:lang w:val="en-US"/>
        </w:rPr>
        <w:instrText>ADDIN CSL_CITATION {"citationItems":[{"id":"ITEM-1","itemData":{"ISBN":"9789896540821","abstract":"Menurut Park dan Lee (2004: 197), kecemasan dalam bentuk apapun adalah salah satu variabel afeksi yang negatif. Park dan Lee menambahkan bahwa salah satu faktor kecemasan adalah kepercayaan diri yang dimiliki sangat rendah atau bahkan hampir tidak ada. Dengan demikian, kepercayaan diri juga mempengaruhi remaja dalam melakukan interaksi dengan orang lain dalam situasi sosial yang sedang dijalaninya. Senada dengan Marsh 1984 (dalam Effendi 2004: 27) yang mengatakan jika konsep diri semakin baik maka akan semakin kecil pula manifestasi kecemasannya. Hal tersebut menjadi dasar penelitian hubungan konsep diri dengan kecemasan sosial pada siswa kelas X MAN 4 Jombang ini dilakukan. Penelitian ini menggunakan pendekatan kuantitatif dengan jenis korelasional. Pemilihan sampel menggunakan teknik random sampling dengan mengambil 20% dari 560 subjek menjadi 112 subjek. Metode pengumpulan data menggunakan angket dengan skala likert. Instrumen penelitian berupa kuesioner yang terdiri dari 29 item untuk kuesioner konsep diri dan 33 item untuk kuesioner kecemasan sosial. Uji persyaratan analisis menggunakan uji normalitas dan uji linearitas. Metode analisis yang digunakan adalah metode analisis korelasi product moment dan analisis regresi sederhana. Hasil penelitian menunjukkan bahwa skor konsep diri yang dimiliki oleh subjek penelitian yang berada pada kategori tinggi sebanyak 56% atau setara 63 subjek, kategori sedang sebanyak 44% atau setara 49 subjek dan tidak ada siswa dalam kategori rendah. Adapun hasil penelitian tentang kecemasan sosial menunjukkan hasil 1% atau setara 1 orang berada pada kategori tinggi, 70% atau setara 78 subjek dalam kategori sedang, dan 29% atau 33 subjek pada kategori rendah. Dari hasil penelitian diketahui bahwa ada hubungan yang cukup kuat antara konsep diri dengan kecemasan sosial pada siswa kelas X MAN 4 Jombang, ini ditunjukkan dengan r = 0,534. Kemudian dari hasil output korelasi pada table Correlations maka dihasilkan Sig. sebesar 0,000 yang dapat disimpulkan ada hubungan yang signifikan antara variabel X (konsep diri) dan variabel Y (kecemasan sosial). Kata","author":[{"dropping-particle":"","family":"Adawiyah","given":"Robiah","non-dropping-particle":"","parse-names":false,"suffix":""}],"container-title":"Jurnal Psikologi","id":"ITEM-1","issue":"February","issued":{"date-parts":[["2020"]]},"number-of-pages":"1-9","publisher":"Universitas Islam Negeri Maulana Malik Ibrahim Malang","title":"Hubungan Konsep Diri Dengan Kecemasan Sosial Pada Siswa Kelas x MAN 4 Jombang","type":"thesis","volume":"2507"},"uris":["http://www.mendeley.com/documents/?uuid=173c0d57-7a18-46ed-80a2-77364cc89847"]}],"mendeley":{"formattedCitation":"[11]","plainTextFormattedCitation":"[11]","previouslyFormattedCitation":"[11]"},"properties":{"noteIndex":0},"schema":"https://github.com/citation-style-language/schema/raw/master/csl-citation.json"}</w:instrText>
      </w:r>
      <w:r w:rsidRPr="00F04B2D">
        <w:rPr>
          <w:color w:val="000000"/>
          <w:sz w:val="20"/>
          <w:szCs w:val="20"/>
          <w:lang w:val="en-US"/>
        </w:rPr>
        <w:fldChar w:fldCharType="separate"/>
      </w:r>
      <w:r w:rsidRPr="00F04B2D">
        <w:rPr>
          <w:noProof/>
          <w:color w:val="000000"/>
          <w:sz w:val="20"/>
          <w:szCs w:val="20"/>
          <w:lang w:val="en-US"/>
        </w:rPr>
        <w:t>[11]</w:t>
      </w:r>
      <w:r w:rsidRPr="00F04B2D">
        <w:rPr>
          <w:color w:val="000000"/>
          <w:sz w:val="20"/>
          <w:szCs w:val="20"/>
          <w:lang w:val="en-US"/>
        </w:rPr>
        <w:fldChar w:fldCharType="end"/>
      </w:r>
      <w:r w:rsidRPr="00F04B2D">
        <w:rPr>
          <w:color w:val="000000"/>
          <w:sz w:val="20"/>
          <w:szCs w:val="20"/>
          <w:lang w:val="en-US"/>
        </w:rPr>
        <w:t>. Skala konsep diri merupakan skala adopsi dari Kristanti dengan teori Berzonsky yang memiliki 4 aspek yaitu  aspek fisik: aspek soial: aspek moral etik:, dan aspek psikis</w:t>
      </w:r>
      <w:r w:rsidRPr="00F04B2D">
        <w:rPr>
          <w:color w:val="000000"/>
          <w:sz w:val="20"/>
          <w:szCs w:val="20"/>
          <w:lang w:val="en-US"/>
        </w:rPr>
        <w:fldChar w:fldCharType="begin" w:fldLock="1"/>
      </w:r>
      <w:r w:rsidRPr="00F04B2D">
        <w:rPr>
          <w:color w:val="000000"/>
          <w:sz w:val="20"/>
          <w:szCs w:val="20"/>
          <w:lang w:val="en-US"/>
        </w:rPr>
        <w:instrText>ADDIN CSL_CITATION {"citationItems":[{"id":"ITEM-1","itemData":{"abstract":"Penelitian ini bertujuan untuk mengetahui hubungan antara konsep diri dengan kecemasan sosial pada remaja di SMA N 1 Purwodadi. Sampel dalam penelitian ini adalah siswa kelas X dan XI SMA N 1 Purwodadi. Metode pengambilan data menggunkan teknik probability sampling, yaitu cluster rondom sampling dengan subjek sebanyak 214 siswa. Alat ukur yang digunakan dalam penelitian ini menggunakan dua skala. Skala kecemasan sosial berjumlah 22 aitem memiliki koefisien reliabilitas 0,730 dengan rentang daya beda aitem antara 0,317-0,681. Skala konsep diri berjumlah 34 aitem memiliki koefisien reliabilitas 0,736 dengan rentang daya beda aitem antara 0,313-0,687. Hipotesis dalam penelitian ini adalah ada hubungan negatif antara konsep diri dengan kecemasan sosial pada remaja di SMA N 1 Purwodadi. Teknik alisis data dalam penelitian ini menggunakan teknik korelasi Product moment dari Pearson. Berdasarkan hasil analisa Product moment diperoleh nilai rxy sebesar 0,479 dengan taraf signifikan 0,000 (p&lt;0,05). Hasil penelitian menunjukkan bahwa ada hubungan positif antara konsep diri dengan kecemasan sosial pada remaja di SMA N 1 Purwodadi, yang berarti hipotesis dalam penelitian ini ditolak.","author":[{"dropping-particle":"","family":"Kristanti","given":"Devi Wahyu","non-dropping-particle":"","parse-names":false,"suffix":""}],"id":"ITEM-1","issued":{"date-parts":[["2021"]]},"number-of-pages":"1-128","publisher":"Universitas Islam Sultan Agung Semarang","title":"Hubungan Antara Konsep Diri Dengan Kecemasan Sosial Pada Remaja Di Sma N 1 Purwodadi","type":"thesis"},"uris":["http://www.mendeley.com/documents/?uuid=2d7d5d62-f936-4c9a-834b-46e14da467c0"]}],"mendeley":{"formattedCitation":"[12]","plainTextFormattedCitation":"[12]","previouslyFormattedCitation":"[12]"},"properties":{"noteIndex":0},"schema":"https://github.com/citation-style-language/schema/raw/master/csl-citation.json"}</w:instrText>
      </w:r>
      <w:r w:rsidRPr="00F04B2D">
        <w:rPr>
          <w:color w:val="000000"/>
          <w:sz w:val="20"/>
          <w:szCs w:val="20"/>
          <w:lang w:val="en-US"/>
        </w:rPr>
        <w:fldChar w:fldCharType="separate"/>
      </w:r>
      <w:r w:rsidRPr="00F04B2D">
        <w:rPr>
          <w:noProof/>
          <w:color w:val="000000"/>
          <w:sz w:val="20"/>
          <w:szCs w:val="20"/>
          <w:lang w:val="en-US"/>
        </w:rPr>
        <w:t>[12]</w:t>
      </w:r>
      <w:r w:rsidRPr="00F04B2D">
        <w:rPr>
          <w:color w:val="000000"/>
          <w:sz w:val="20"/>
          <w:szCs w:val="20"/>
          <w:lang w:val="en-US"/>
        </w:rPr>
        <w:fldChar w:fldCharType="end"/>
      </w:r>
      <w:r w:rsidRPr="00F04B2D">
        <w:rPr>
          <w:color w:val="000000"/>
          <w:sz w:val="20"/>
          <w:szCs w:val="20"/>
          <w:lang w:val="en-US"/>
        </w:rPr>
        <w:t xml:space="preserve">. Hasil </w:t>
      </w:r>
      <w:r w:rsidRPr="00F04B2D">
        <w:rPr>
          <w:i/>
          <w:iCs/>
          <w:color w:val="000000"/>
          <w:sz w:val="20"/>
          <w:szCs w:val="20"/>
          <w:lang w:val="en-US"/>
        </w:rPr>
        <w:t xml:space="preserve">try out </w:t>
      </w:r>
      <w:r w:rsidRPr="00F04B2D">
        <w:rPr>
          <w:color w:val="000000"/>
          <w:sz w:val="20"/>
          <w:szCs w:val="20"/>
          <w:lang w:val="en-US"/>
        </w:rPr>
        <w:t>peneliti terhadap skala kecemasan sosial terdiri dari 38 aitem memiliki aitem valid sebanyak 33 dan 5 gugur dan koefisien reliabilitas skala sebesar 0,886. Skala konsep diri terdiri dari 40 aitem memiliki 34 aitem valid dan 6 aitem gugur dan koefisien reliabilitas skala sebesar 0,673. Analisis data menggunakan teknik analisis korelasi (</w:t>
      </w:r>
      <w:r w:rsidRPr="00F04B2D">
        <w:rPr>
          <w:i/>
          <w:iCs/>
          <w:color w:val="000000"/>
          <w:sz w:val="20"/>
          <w:szCs w:val="20"/>
          <w:lang w:val="en-US"/>
        </w:rPr>
        <w:t>pearson product moment</w:t>
      </w:r>
      <w:r w:rsidRPr="00F04B2D">
        <w:rPr>
          <w:color w:val="000000"/>
          <w:sz w:val="20"/>
          <w:szCs w:val="20"/>
          <w:lang w:val="en-US"/>
        </w:rPr>
        <w:t xml:space="preserve">) dibantu dengan program statistic JASP versi 16.4 </w:t>
      </w:r>
      <w:r w:rsidRPr="00F04B2D">
        <w:rPr>
          <w:i/>
          <w:iCs/>
          <w:color w:val="000000"/>
          <w:sz w:val="20"/>
          <w:szCs w:val="20"/>
          <w:lang w:val="en-US"/>
        </w:rPr>
        <w:t>for windows</w:t>
      </w:r>
      <w:r w:rsidRPr="00F04B2D">
        <w:rPr>
          <w:color w:val="000000"/>
          <w:sz w:val="20"/>
          <w:szCs w:val="20"/>
          <w:lang w:val="en-US"/>
        </w:rPr>
        <w:t xml:space="preserve"> untuk mengetahui tentang ada tidaknya hubungan antara konsep diri dengan kecemasan sosial di SMA Ma’arif Nu Pandaan</w:t>
      </w:r>
    </w:p>
    <w:p w14:paraId="68894503" w14:textId="752985CA" w:rsidR="00F04B2D" w:rsidRDefault="00F04B2D" w:rsidP="00F04B2D">
      <w:pPr>
        <w:pBdr>
          <w:top w:val="nil"/>
          <w:left w:val="nil"/>
          <w:bottom w:val="nil"/>
          <w:right w:val="nil"/>
          <w:between w:val="nil"/>
        </w:pBdr>
        <w:ind w:firstLine="288"/>
        <w:jc w:val="both"/>
        <w:rPr>
          <w:color w:val="000000"/>
          <w:sz w:val="20"/>
          <w:szCs w:val="20"/>
          <w:lang w:val="en-US"/>
        </w:rPr>
      </w:pPr>
    </w:p>
    <w:p w14:paraId="54FE8055" w14:textId="77777777" w:rsidR="00F04B2D" w:rsidRPr="00F04B2D" w:rsidRDefault="00F04B2D" w:rsidP="00F04B2D">
      <w:pPr>
        <w:pBdr>
          <w:top w:val="nil"/>
          <w:left w:val="nil"/>
          <w:bottom w:val="nil"/>
          <w:right w:val="nil"/>
          <w:between w:val="nil"/>
        </w:pBdr>
        <w:ind w:firstLine="288"/>
        <w:jc w:val="both"/>
        <w:rPr>
          <w:color w:val="000000"/>
          <w:sz w:val="20"/>
          <w:szCs w:val="20"/>
          <w:lang w:bidi="en-US"/>
        </w:rPr>
      </w:pPr>
    </w:p>
    <w:p w14:paraId="26BF6926" w14:textId="1C62C4A1" w:rsidR="0079784C" w:rsidRPr="00F912AE" w:rsidRDefault="00286C57" w:rsidP="00F04B2D">
      <w:pPr>
        <w:pStyle w:val="Heading1"/>
        <w:numPr>
          <w:ilvl w:val="0"/>
          <w:numId w:val="0"/>
        </w:numPr>
        <w:tabs>
          <w:tab w:val="left" w:pos="0"/>
        </w:tabs>
      </w:pPr>
      <w:r w:rsidRPr="00F912AE">
        <w:t>III. Hasil dan Pembahasan</w:t>
      </w:r>
    </w:p>
    <w:p w14:paraId="1831A2EF" w14:textId="3D181490" w:rsidR="0079784C" w:rsidRPr="00F912AE" w:rsidRDefault="00286C57" w:rsidP="00F04B2D">
      <w:pPr>
        <w:numPr>
          <w:ilvl w:val="0"/>
          <w:numId w:val="2"/>
        </w:numPr>
        <w:pBdr>
          <w:top w:val="nil"/>
          <w:left w:val="nil"/>
          <w:bottom w:val="nil"/>
          <w:right w:val="nil"/>
          <w:between w:val="nil"/>
        </w:pBdr>
        <w:ind w:left="426"/>
        <w:rPr>
          <w:b/>
          <w:color w:val="000000"/>
          <w:sz w:val="20"/>
          <w:szCs w:val="20"/>
        </w:rPr>
      </w:pPr>
      <w:r w:rsidRPr="00F912AE">
        <w:rPr>
          <w:b/>
          <w:color w:val="000000"/>
          <w:sz w:val="20"/>
          <w:szCs w:val="20"/>
        </w:rPr>
        <w:t>H</w:t>
      </w:r>
      <w:r w:rsidR="00CE07E7">
        <w:rPr>
          <w:b/>
          <w:color w:val="000000"/>
          <w:sz w:val="20"/>
          <w:szCs w:val="20"/>
          <w:lang w:val="en-US"/>
        </w:rPr>
        <w:t>asil</w:t>
      </w:r>
    </w:p>
    <w:p w14:paraId="2036FD47" w14:textId="77777777" w:rsidR="00F04B2D" w:rsidRPr="00C94057" w:rsidRDefault="00F04B2D" w:rsidP="00F04B2D">
      <w:pPr>
        <w:pStyle w:val="Caption"/>
        <w:keepNext/>
        <w:jc w:val="center"/>
        <w:rPr>
          <w:rFonts w:ascii="Arial" w:hAnsi="Arial" w:cs="Arial"/>
          <w:b/>
          <w:bCs/>
          <w:sz w:val="16"/>
          <w:szCs w:val="16"/>
        </w:rPr>
      </w:pPr>
      <w:r w:rsidRPr="00C94057">
        <w:rPr>
          <w:rFonts w:ascii="Arial" w:hAnsi="Arial" w:cs="Arial"/>
          <w:b/>
          <w:bCs/>
          <w:sz w:val="16"/>
          <w:szCs w:val="16"/>
        </w:rPr>
        <w:t xml:space="preserve">Table </w:t>
      </w:r>
      <w:r w:rsidRPr="00C94057">
        <w:rPr>
          <w:rFonts w:ascii="Arial" w:hAnsi="Arial" w:cs="Arial"/>
          <w:b/>
          <w:bCs/>
          <w:sz w:val="16"/>
          <w:szCs w:val="16"/>
        </w:rPr>
        <w:fldChar w:fldCharType="begin"/>
      </w:r>
      <w:r w:rsidRPr="00C94057">
        <w:rPr>
          <w:rFonts w:ascii="Arial" w:hAnsi="Arial" w:cs="Arial"/>
          <w:b/>
          <w:bCs/>
          <w:sz w:val="16"/>
          <w:szCs w:val="16"/>
        </w:rPr>
        <w:instrText xml:space="preserve"> SEQ Table \* ARABIC </w:instrText>
      </w:r>
      <w:r w:rsidRPr="00C94057">
        <w:rPr>
          <w:rFonts w:ascii="Arial" w:hAnsi="Arial" w:cs="Arial"/>
          <w:b/>
          <w:bCs/>
          <w:sz w:val="16"/>
          <w:szCs w:val="16"/>
        </w:rPr>
        <w:fldChar w:fldCharType="separate"/>
      </w:r>
      <w:r w:rsidRPr="00C94057">
        <w:rPr>
          <w:rFonts w:ascii="Arial" w:hAnsi="Arial" w:cs="Arial"/>
          <w:b/>
          <w:bCs/>
          <w:noProof/>
          <w:sz w:val="16"/>
          <w:szCs w:val="16"/>
        </w:rPr>
        <w:t>1</w:t>
      </w:r>
      <w:r w:rsidRPr="00C94057">
        <w:rPr>
          <w:rFonts w:ascii="Arial" w:hAnsi="Arial" w:cs="Arial"/>
          <w:b/>
          <w:bCs/>
          <w:sz w:val="16"/>
          <w:szCs w:val="16"/>
        </w:rPr>
        <w:fldChar w:fldCharType="end"/>
      </w:r>
      <w:r w:rsidRPr="00C94057">
        <w:rPr>
          <w:rFonts w:ascii="Arial" w:hAnsi="Arial" w:cs="Arial"/>
          <w:b/>
          <w:bCs/>
          <w:sz w:val="16"/>
          <w:szCs w:val="16"/>
          <w:lang w:val="en-US"/>
        </w:rPr>
        <w:t>, Data Demografis</w:t>
      </w:r>
    </w:p>
    <w:tbl>
      <w:tblPr>
        <w:tblW w:w="6946" w:type="dxa"/>
        <w:jc w:val="center"/>
        <w:tblLook w:val="04A0" w:firstRow="1" w:lastRow="0" w:firstColumn="1" w:lastColumn="0" w:noHBand="0" w:noVBand="1"/>
      </w:tblPr>
      <w:tblGrid>
        <w:gridCol w:w="1362"/>
        <w:gridCol w:w="1158"/>
        <w:gridCol w:w="1371"/>
        <w:gridCol w:w="1354"/>
        <w:gridCol w:w="1425"/>
        <w:gridCol w:w="276"/>
      </w:tblGrid>
      <w:tr w:rsidR="00F04B2D" w:rsidRPr="00C94057" w14:paraId="47565575" w14:textId="77777777" w:rsidTr="0099762D">
        <w:trPr>
          <w:trHeight w:val="851"/>
          <w:jc w:val="center"/>
        </w:trPr>
        <w:tc>
          <w:tcPr>
            <w:tcW w:w="1362" w:type="dxa"/>
            <w:vMerge w:val="restart"/>
            <w:tcBorders>
              <w:top w:val="nil"/>
              <w:left w:val="nil"/>
              <w:bottom w:val="single" w:sz="8" w:space="0" w:color="auto"/>
              <w:right w:val="nil"/>
            </w:tcBorders>
            <w:noWrap/>
            <w:vAlign w:val="center"/>
            <w:hideMark/>
          </w:tcPr>
          <w:p w14:paraId="789F564B"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bookmarkStart w:id="5" w:name="_Hlk177590811"/>
            <w:r w:rsidRPr="00C94057">
              <w:rPr>
                <w:b/>
                <w:bCs/>
                <w:color w:val="000000"/>
                <w:sz w:val="16"/>
                <w:szCs w:val="16"/>
                <w:lang w:val="en-ID"/>
              </w:rPr>
              <w:t>Subjek</w:t>
            </w:r>
          </w:p>
        </w:tc>
        <w:tc>
          <w:tcPr>
            <w:tcW w:w="1158" w:type="dxa"/>
            <w:vMerge w:val="restart"/>
            <w:tcBorders>
              <w:top w:val="nil"/>
              <w:left w:val="nil"/>
              <w:bottom w:val="single" w:sz="8" w:space="0" w:color="auto"/>
              <w:right w:val="nil"/>
            </w:tcBorders>
            <w:noWrap/>
            <w:vAlign w:val="center"/>
            <w:hideMark/>
          </w:tcPr>
          <w:p w14:paraId="13BE82B8"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r w:rsidRPr="00C94057">
              <w:rPr>
                <w:b/>
                <w:bCs/>
                <w:color w:val="000000"/>
                <w:sz w:val="16"/>
                <w:szCs w:val="16"/>
                <w:lang w:val="en-ID"/>
              </w:rPr>
              <w:t>Jumlah</w:t>
            </w:r>
          </w:p>
        </w:tc>
        <w:tc>
          <w:tcPr>
            <w:tcW w:w="1371" w:type="dxa"/>
            <w:vMerge w:val="restart"/>
            <w:tcBorders>
              <w:top w:val="nil"/>
              <w:left w:val="nil"/>
              <w:bottom w:val="single" w:sz="8" w:space="0" w:color="auto"/>
              <w:right w:val="nil"/>
            </w:tcBorders>
            <w:noWrap/>
            <w:vAlign w:val="center"/>
            <w:hideMark/>
          </w:tcPr>
          <w:p w14:paraId="0EA98FE8"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r w:rsidRPr="00C94057">
              <w:rPr>
                <w:b/>
                <w:bCs/>
                <w:color w:val="000000"/>
                <w:sz w:val="16"/>
                <w:szCs w:val="16"/>
                <w:lang w:val="en-ID"/>
              </w:rPr>
              <w:t>Persentase</w:t>
            </w:r>
          </w:p>
        </w:tc>
        <w:tc>
          <w:tcPr>
            <w:tcW w:w="1354" w:type="dxa"/>
            <w:noWrap/>
            <w:vAlign w:val="center"/>
          </w:tcPr>
          <w:p w14:paraId="1A028090"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p>
          <w:p w14:paraId="6D0AE083"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r w:rsidRPr="00C94057">
              <w:rPr>
                <w:b/>
                <w:bCs/>
                <w:color w:val="000000"/>
                <w:sz w:val="16"/>
                <w:szCs w:val="16"/>
                <w:lang w:val="en-ID"/>
              </w:rPr>
              <w:t xml:space="preserve">Rata-Rata Variabel </w:t>
            </w:r>
          </w:p>
        </w:tc>
        <w:tc>
          <w:tcPr>
            <w:tcW w:w="1425" w:type="dxa"/>
            <w:noWrap/>
            <w:vAlign w:val="bottom"/>
            <w:hideMark/>
          </w:tcPr>
          <w:p w14:paraId="5553F760"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r w:rsidRPr="00C94057">
              <w:rPr>
                <w:b/>
                <w:bCs/>
                <w:color w:val="000000"/>
                <w:sz w:val="16"/>
                <w:szCs w:val="16"/>
                <w:lang w:val="en-ID"/>
              </w:rPr>
              <w:t>Rata-Rata Variabel</w:t>
            </w:r>
          </w:p>
        </w:tc>
        <w:tc>
          <w:tcPr>
            <w:tcW w:w="276" w:type="dxa"/>
            <w:noWrap/>
            <w:vAlign w:val="bottom"/>
          </w:tcPr>
          <w:p w14:paraId="11460C66"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p>
        </w:tc>
      </w:tr>
      <w:tr w:rsidR="00F04B2D" w:rsidRPr="00C94057" w14:paraId="738572B1" w14:textId="77777777" w:rsidTr="0099762D">
        <w:trPr>
          <w:gridAfter w:val="1"/>
          <w:wAfter w:w="276" w:type="dxa"/>
          <w:trHeight w:val="308"/>
          <w:jc w:val="center"/>
        </w:trPr>
        <w:tc>
          <w:tcPr>
            <w:tcW w:w="1362" w:type="dxa"/>
            <w:vMerge/>
            <w:tcBorders>
              <w:top w:val="nil"/>
              <w:left w:val="nil"/>
              <w:bottom w:val="single" w:sz="8" w:space="0" w:color="auto"/>
              <w:right w:val="nil"/>
            </w:tcBorders>
            <w:vAlign w:val="center"/>
            <w:hideMark/>
          </w:tcPr>
          <w:p w14:paraId="56195061"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p>
        </w:tc>
        <w:tc>
          <w:tcPr>
            <w:tcW w:w="1158" w:type="dxa"/>
            <w:vMerge/>
            <w:tcBorders>
              <w:top w:val="nil"/>
              <w:left w:val="nil"/>
              <w:bottom w:val="single" w:sz="8" w:space="0" w:color="auto"/>
              <w:right w:val="nil"/>
            </w:tcBorders>
            <w:vAlign w:val="center"/>
            <w:hideMark/>
          </w:tcPr>
          <w:p w14:paraId="242D8224"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p>
        </w:tc>
        <w:tc>
          <w:tcPr>
            <w:tcW w:w="1371" w:type="dxa"/>
            <w:vMerge/>
            <w:tcBorders>
              <w:top w:val="nil"/>
              <w:left w:val="nil"/>
              <w:bottom w:val="single" w:sz="8" w:space="0" w:color="auto"/>
              <w:right w:val="nil"/>
            </w:tcBorders>
            <w:vAlign w:val="center"/>
            <w:hideMark/>
          </w:tcPr>
          <w:p w14:paraId="00E65DF2"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p>
        </w:tc>
        <w:tc>
          <w:tcPr>
            <w:tcW w:w="1354" w:type="dxa"/>
            <w:tcBorders>
              <w:top w:val="nil"/>
              <w:left w:val="nil"/>
              <w:bottom w:val="single" w:sz="8" w:space="0" w:color="auto"/>
              <w:right w:val="nil"/>
            </w:tcBorders>
            <w:noWrap/>
            <w:vAlign w:val="bottom"/>
            <w:hideMark/>
          </w:tcPr>
          <w:p w14:paraId="20AECF9A"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r w:rsidRPr="00C94057">
              <w:rPr>
                <w:b/>
                <w:bCs/>
                <w:color w:val="000000"/>
                <w:sz w:val="16"/>
                <w:szCs w:val="16"/>
                <w:lang w:val="en-ID"/>
              </w:rPr>
              <w:t>Konsep Diri</w:t>
            </w:r>
          </w:p>
        </w:tc>
        <w:tc>
          <w:tcPr>
            <w:tcW w:w="1425" w:type="dxa"/>
            <w:tcBorders>
              <w:top w:val="nil"/>
              <w:left w:val="nil"/>
              <w:bottom w:val="single" w:sz="8" w:space="0" w:color="auto"/>
              <w:right w:val="nil"/>
            </w:tcBorders>
            <w:noWrap/>
            <w:vAlign w:val="bottom"/>
            <w:hideMark/>
          </w:tcPr>
          <w:p w14:paraId="6D5F13BF"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r w:rsidRPr="00C94057">
              <w:rPr>
                <w:b/>
                <w:bCs/>
                <w:color w:val="000000"/>
                <w:sz w:val="16"/>
                <w:szCs w:val="16"/>
                <w:lang w:val="en-ID"/>
              </w:rPr>
              <w:t>Kecemasan Sosial</w:t>
            </w:r>
          </w:p>
        </w:tc>
      </w:tr>
      <w:tr w:rsidR="00F04B2D" w:rsidRPr="00C94057" w14:paraId="367C6CAD" w14:textId="77777777" w:rsidTr="0099762D">
        <w:trPr>
          <w:gridAfter w:val="1"/>
          <w:wAfter w:w="276" w:type="dxa"/>
          <w:trHeight w:val="300"/>
          <w:jc w:val="center"/>
        </w:trPr>
        <w:tc>
          <w:tcPr>
            <w:tcW w:w="1362" w:type="dxa"/>
            <w:noWrap/>
            <w:vAlign w:val="center"/>
            <w:hideMark/>
          </w:tcPr>
          <w:p w14:paraId="618DF2E6"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r w:rsidRPr="00C94057">
              <w:rPr>
                <w:b/>
                <w:bCs/>
                <w:color w:val="000000"/>
                <w:sz w:val="16"/>
                <w:szCs w:val="16"/>
                <w:lang w:val="en-ID"/>
              </w:rPr>
              <w:t>Jenis Kelamin</w:t>
            </w:r>
          </w:p>
        </w:tc>
        <w:tc>
          <w:tcPr>
            <w:tcW w:w="1158" w:type="dxa"/>
            <w:noWrap/>
            <w:vAlign w:val="center"/>
            <w:hideMark/>
          </w:tcPr>
          <w:p w14:paraId="1DAC5279"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p>
        </w:tc>
        <w:tc>
          <w:tcPr>
            <w:tcW w:w="1371" w:type="dxa"/>
            <w:noWrap/>
            <w:vAlign w:val="center"/>
            <w:hideMark/>
          </w:tcPr>
          <w:p w14:paraId="76E4BB87"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p>
        </w:tc>
        <w:tc>
          <w:tcPr>
            <w:tcW w:w="1354" w:type="dxa"/>
            <w:noWrap/>
            <w:vAlign w:val="bottom"/>
            <w:hideMark/>
          </w:tcPr>
          <w:p w14:paraId="3FFB2680"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p>
        </w:tc>
        <w:tc>
          <w:tcPr>
            <w:tcW w:w="1425" w:type="dxa"/>
            <w:noWrap/>
            <w:vAlign w:val="bottom"/>
            <w:hideMark/>
          </w:tcPr>
          <w:p w14:paraId="2100CB1A"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p>
        </w:tc>
      </w:tr>
      <w:tr w:rsidR="00F04B2D" w:rsidRPr="00C94057" w14:paraId="2E87A3AB" w14:textId="77777777" w:rsidTr="0099762D">
        <w:trPr>
          <w:trHeight w:val="300"/>
          <w:jc w:val="center"/>
        </w:trPr>
        <w:tc>
          <w:tcPr>
            <w:tcW w:w="1362" w:type="dxa"/>
            <w:noWrap/>
            <w:vAlign w:val="center"/>
            <w:hideMark/>
          </w:tcPr>
          <w:p w14:paraId="5E620695"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Laki-laki</w:t>
            </w:r>
          </w:p>
        </w:tc>
        <w:tc>
          <w:tcPr>
            <w:tcW w:w="1158" w:type="dxa"/>
            <w:noWrap/>
            <w:vAlign w:val="center"/>
            <w:hideMark/>
          </w:tcPr>
          <w:p w14:paraId="71A364E2"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44</w:t>
            </w:r>
          </w:p>
        </w:tc>
        <w:tc>
          <w:tcPr>
            <w:tcW w:w="1371" w:type="dxa"/>
            <w:noWrap/>
            <w:vAlign w:val="center"/>
            <w:hideMark/>
          </w:tcPr>
          <w:p w14:paraId="24621B61"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29,530%</w:t>
            </w:r>
          </w:p>
        </w:tc>
        <w:tc>
          <w:tcPr>
            <w:tcW w:w="1354" w:type="dxa"/>
            <w:noWrap/>
            <w:vAlign w:val="bottom"/>
            <w:hideMark/>
          </w:tcPr>
          <w:p w14:paraId="62C113A8"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87,000</w:t>
            </w:r>
          </w:p>
        </w:tc>
        <w:tc>
          <w:tcPr>
            <w:tcW w:w="1425" w:type="dxa"/>
            <w:noWrap/>
            <w:vAlign w:val="bottom"/>
            <w:hideMark/>
          </w:tcPr>
          <w:p w14:paraId="241BEF72"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86,136</w:t>
            </w:r>
          </w:p>
        </w:tc>
        <w:tc>
          <w:tcPr>
            <w:tcW w:w="276" w:type="dxa"/>
            <w:noWrap/>
            <w:vAlign w:val="bottom"/>
          </w:tcPr>
          <w:p w14:paraId="5EBDB2F7"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p>
        </w:tc>
      </w:tr>
      <w:tr w:rsidR="00F04B2D" w:rsidRPr="00C94057" w14:paraId="55BBC950" w14:textId="77777777" w:rsidTr="0099762D">
        <w:trPr>
          <w:gridAfter w:val="1"/>
          <w:wAfter w:w="276" w:type="dxa"/>
          <w:trHeight w:val="315"/>
          <w:jc w:val="center"/>
        </w:trPr>
        <w:tc>
          <w:tcPr>
            <w:tcW w:w="1362" w:type="dxa"/>
            <w:tcBorders>
              <w:top w:val="nil"/>
              <w:left w:val="nil"/>
              <w:bottom w:val="single" w:sz="8" w:space="0" w:color="auto"/>
              <w:right w:val="nil"/>
            </w:tcBorders>
            <w:noWrap/>
            <w:vAlign w:val="center"/>
            <w:hideMark/>
          </w:tcPr>
          <w:p w14:paraId="249EAD37"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Perempuan</w:t>
            </w:r>
          </w:p>
        </w:tc>
        <w:tc>
          <w:tcPr>
            <w:tcW w:w="1158" w:type="dxa"/>
            <w:tcBorders>
              <w:top w:val="nil"/>
              <w:left w:val="nil"/>
              <w:bottom w:val="single" w:sz="8" w:space="0" w:color="auto"/>
              <w:right w:val="nil"/>
            </w:tcBorders>
            <w:noWrap/>
            <w:vAlign w:val="center"/>
            <w:hideMark/>
          </w:tcPr>
          <w:p w14:paraId="7667E581"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105</w:t>
            </w:r>
          </w:p>
        </w:tc>
        <w:tc>
          <w:tcPr>
            <w:tcW w:w="1371" w:type="dxa"/>
            <w:tcBorders>
              <w:top w:val="nil"/>
              <w:left w:val="nil"/>
              <w:bottom w:val="single" w:sz="8" w:space="0" w:color="auto"/>
              <w:right w:val="nil"/>
            </w:tcBorders>
            <w:noWrap/>
            <w:vAlign w:val="center"/>
            <w:hideMark/>
          </w:tcPr>
          <w:p w14:paraId="0ADC6D7E"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70,470%</w:t>
            </w:r>
          </w:p>
        </w:tc>
        <w:tc>
          <w:tcPr>
            <w:tcW w:w="1354" w:type="dxa"/>
            <w:tcBorders>
              <w:top w:val="nil"/>
              <w:left w:val="nil"/>
              <w:bottom w:val="single" w:sz="8" w:space="0" w:color="auto"/>
              <w:right w:val="nil"/>
            </w:tcBorders>
            <w:noWrap/>
            <w:vAlign w:val="bottom"/>
            <w:hideMark/>
          </w:tcPr>
          <w:p w14:paraId="45613657"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86.619</w:t>
            </w:r>
          </w:p>
        </w:tc>
        <w:tc>
          <w:tcPr>
            <w:tcW w:w="1425" w:type="dxa"/>
            <w:tcBorders>
              <w:top w:val="nil"/>
              <w:left w:val="nil"/>
              <w:bottom w:val="single" w:sz="8" w:space="0" w:color="auto"/>
              <w:right w:val="nil"/>
            </w:tcBorders>
            <w:noWrap/>
            <w:vAlign w:val="bottom"/>
            <w:hideMark/>
          </w:tcPr>
          <w:p w14:paraId="3D6E90F5"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91.552</w:t>
            </w:r>
          </w:p>
        </w:tc>
      </w:tr>
      <w:tr w:rsidR="00F04B2D" w:rsidRPr="00C94057" w14:paraId="2A9FCCD7" w14:textId="77777777" w:rsidTr="0099762D">
        <w:trPr>
          <w:gridAfter w:val="1"/>
          <w:wAfter w:w="276" w:type="dxa"/>
          <w:trHeight w:val="315"/>
          <w:jc w:val="center"/>
        </w:trPr>
        <w:tc>
          <w:tcPr>
            <w:tcW w:w="1362" w:type="dxa"/>
            <w:tcBorders>
              <w:top w:val="nil"/>
              <w:left w:val="nil"/>
              <w:bottom w:val="single" w:sz="8" w:space="0" w:color="auto"/>
              <w:right w:val="nil"/>
            </w:tcBorders>
            <w:noWrap/>
            <w:vAlign w:val="center"/>
            <w:hideMark/>
          </w:tcPr>
          <w:p w14:paraId="2026F8C0"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r w:rsidRPr="00C94057">
              <w:rPr>
                <w:b/>
                <w:bCs/>
                <w:color w:val="000000"/>
                <w:sz w:val="16"/>
                <w:szCs w:val="16"/>
                <w:lang w:val="en-ID"/>
              </w:rPr>
              <w:t>Rata-rata</w:t>
            </w:r>
          </w:p>
        </w:tc>
        <w:tc>
          <w:tcPr>
            <w:tcW w:w="1158" w:type="dxa"/>
            <w:tcBorders>
              <w:top w:val="nil"/>
              <w:left w:val="nil"/>
              <w:bottom w:val="single" w:sz="8" w:space="0" w:color="auto"/>
              <w:right w:val="nil"/>
            </w:tcBorders>
            <w:noWrap/>
            <w:vAlign w:val="center"/>
            <w:hideMark/>
          </w:tcPr>
          <w:p w14:paraId="1221ACCD"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p>
        </w:tc>
        <w:tc>
          <w:tcPr>
            <w:tcW w:w="1371" w:type="dxa"/>
            <w:tcBorders>
              <w:top w:val="nil"/>
              <w:left w:val="nil"/>
              <w:bottom w:val="single" w:sz="8" w:space="0" w:color="auto"/>
              <w:right w:val="nil"/>
            </w:tcBorders>
            <w:noWrap/>
            <w:vAlign w:val="center"/>
            <w:hideMark/>
          </w:tcPr>
          <w:p w14:paraId="30EF0027"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p>
        </w:tc>
        <w:tc>
          <w:tcPr>
            <w:tcW w:w="1354" w:type="dxa"/>
            <w:tcBorders>
              <w:top w:val="nil"/>
              <w:left w:val="nil"/>
              <w:bottom w:val="single" w:sz="8" w:space="0" w:color="auto"/>
              <w:right w:val="nil"/>
            </w:tcBorders>
            <w:noWrap/>
            <w:vAlign w:val="bottom"/>
            <w:hideMark/>
          </w:tcPr>
          <w:p w14:paraId="5BE59D2D"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r w:rsidRPr="00C94057">
              <w:rPr>
                <w:color w:val="000000"/>
                <w:sz w:val="16"/>
                <w:szCs w:val="16"/>
                <w:lang w:val="en-US"/>
              </w:rPr>
              <w:t>86.73154</w:t>
            </w:r>
          </w:p>
        </w:tc>
        <w:tc>
          <w:tcPr>
            <w:tcW w:w="1425" w:type="dxa"/>
            <w:tcBorders>
              <w:top w:val="nil"/>
              <w:left w:val="nil"/>
              <w:bottom w:val="single" w:sz="8" w:space="0" w:color="auto"/>
              <w:right w:val="nil"/>
            </w:tcBorders>
            <w:noWrap/>
            <w:vAlign w:val="bottom"/>
            <w:hideMark/>
          </w:tcPr>
          <w:p w14:paraId="12CBAC5B"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r w:rsidRPr="00C94057">
              <w:rPr>
                <w:color w:val="000000"/>
                <w:sz w:val="16"/>
                <w:szCs w:val="16"/>
                <w:lang w:val="en-US"/>
              </w:rPr>
              <w:t>89.95302</w:t>
            </w:r>
          </w:p>
        </w:tc>
      </w:tr>
      <w:tr w:rsidR="00F04B2D" w:rsidRPr="00C94057" w14:paraId="3381E986" w14:textId="77777777" w:rsidTr="0099762D">
        <w:trPr>
          <w:gridAfter w:val="1"/>
          <w:wAfter w:w="276" w:type="dxa"/>
          <w:trHeight w:val="300"/>
          <w:jc w:val="center"/>
        </w:trPr>
        <w:tc>
          <w:tcPr>
            <w:tcW w:w="1362" w:type="dxa"/>
            <w:noWrap/>
            <w:vAlign w:val="center"/>
            <w:hideMark/>
          </w:tcPr>
          <w:p w14:paraId="4F822D45"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r w:rsidRPr="00C94057">
              <w:rPr>
                <w:b/>
                <w:bCs/>
                <w:color w:val="000000"/>
                <w:sz w:val="16"/>
                <w:szCs w:val="16"/>
                <w:lang w:val="en-ID"/>
              </w:rPr>
              <w:t>Usia</w:t>
            </w:r>
          </w:p>
        </w:tc>
        <w:tc>
          <w:tcPr>
            <w:tcW w:w="1158" w:type="dxa"/>
            <w:noWrap/>
            <w:vAlign w:val="center"/>
            <w:hideMark/>
          </w:tcPr>
          <w:p w14:paraId="500F8FC0"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p>
        </w:tc>
        <w:tc>
          <w:tcPr>
            <w:tcW w:w="1371" w:type="dxa"/>
            <w:noWrap/>
            <w:vAlign w:val="center"/>
            <w:hideMark/>
          </w:tcPr>
          <w:p w14:paraId="000A90DF"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p>
        </w:tc>
        <w:tc>
          <w:tcPr>
            <w:tcW w:w="1354" w:type="dxa"/>
            <w:noWrap/>
            <w:vAlign w:val="bottom"/>
            <w:hideMark/>
          </w:tcPr>
          <w:p w14:paraId="30645F81"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p>
        </w:tc>
        <w:tc>
          <w:tcPr>
            <w:tcW w:w="1425" w:type="dxa"/>
            <w:noWrap/>
            <w:vAlign w:val="bottom"/>
            <w:hideMark/>
          </w:tcPr>
          <w:p w14:paraId="15B09CF4"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p>
        </w:tc>
      </w:tr>
      <w:tr w:rsidR="00F04B2D" w:rsidRPr="00C94057" w14:paraId="3C4EB0A2" w14:textId="77777777" w:rsidTr="0099762D">
        <w:trPr>
          <w:trHeight w:val="300"/>
          <w:jc w:val="center"/>
        </w:trPr>
        <w:tc>
          <w:tcPr>
            <w:tcW w:w="1362" w:type="dxa"/>
            <w:noWrap/>
            <w:vAlign w:val="center"/>
            <w:hideMark/>
          </w:tcPr>
          <w:p w14:paraId="19E88BF4"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14</w:t>
            </w:r>
          </w:p>
        </w:tc>
        <w:tc>
          <w:tcPr>
            <w:tcW w:w="1158" w:type="dxa"/>
            <w:noWrap/>
            <w:vAlign w:val="center"/>
            <w:hideMark/>
          </w:tcPr>
          <w:p w14:paraId="094DD40E"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1</w:t>
            </w:r>
          </w:p>
        </w:tc>
        <w:tc>
          <w:tcPr>
            <w:tcW w:w="1371" w:type="dxa"/>
            <w:noWrap/>
            <w:vAlign w:val="center"/>
            <w:hideMark/>
          </w:tcPr>
          <w:p w14:paraId="09CCCA59"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0,671%</w:t>
            </w:r>
          </w:p>
        </w:tc>
        <w:tc>
          <w:tcPr>
            <w:tcW w:w="1354" w:type="dxa"/>
            <w:noWrap/>
            <w:vAlign w:val="bottom"/>
            <w:hideMark/>
          </w:tcPr>
          <w:p w14:paraId="107B60B9"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83.000</w:t>
            </w:r>
          </w:p>
        </w:tc>
        <w:tc>
          <w:tcPr>
            <w:tcW w:w="1425" w:type="dxa"/>
            <w:noWrap/>
            <w:vAlign w:val="bottom"/>
            <w:hideMark/>
          </w:tcPr>
          <w:p w14:paraId="683A4902"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87.000</w:t>
            </w:r>
          </w:p>
        </w:tc>
        <w:tc>
          <w:tcPr>
            <w:tcW w:w="276" w:type="dxa"/>
            <w:noWrap/>
            <w:vAlign w:val="bottom"/>
          </w:tcPr>
          <w:p w14:paraId="1F0FCD96"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p>
        </w:tc>
      </w:tr>
      <w:tr w:rsidR="00F04B2D" w:rsidRPr="00C94057" w14:paraId="18D36AB4" w14:textId="77777777" w:rsidTr="0099762D">
        <w:trPr>
          <w:trHeight w:val="300"/>
          <w:jc w:val="center"/>
        </w:trPr>
        <w:tc>
          <w:tcPr>
            <w:tcW w:w="1362" w:type="dxa"/>
            <w:noWrap/>
            <w:vAlign w:val="center"/>
            <w:hideMark/>
          </w:tcPr>
          <w:p w14:paraId="31DB1915"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15</w:t>
            </w:r>
          </w:p>
        </w:tc>
        <w:tc>
          <w:tcPr>
            <w:tcW w:w="1158" w:type="dxa"/>
            <w:noWrap/>
            <w:vAlign w:val="center"/>
            <w:hideMark/>
          </w:tcPr>
          <w:p w14:paraId="3D5E197D"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25</w:t>
            </w:r>
          </w:p>
        </w:tc>
        <w:tc>
          <w:tcPr>
            <w:tcW w:w="1371" w:type="dxa"/>
            <w:noWrap/>
            <w:vAlign w:val="center"/>
            <w:hideMark/>
          </w:tcPr>
          <w:p w14:paraId="5E04A899"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16,779%</w:t>
            </w:r>
          </w:p>
        </w:tc>
        <w:tc>
          <w:tcPr>
            <w:tcW w:w="1354" w:type="dxa"/>
            <w:noWrap/>
            <w:vAlign w:val="bottom"/>
            <w:hideMark/>
          </w:tcPr>
          <w:p w14:paraId="73C4EDC4"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87.600</w:t>
            </w:r>
          </w:p>
        </w:tc>
        <w:tc>
          <w:tcPr>
            <w:tcW w:w="1425" w:type="dxa"/>
            <w:noWrap/>
            <w:vAlign w:val="bottom"/>
            <w:hideMark/>
          </w:tcPr>
          <w:p w14:paraId="64E25F87"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89.200</w:t>
            </w:r>
          </w:p>
        </w:tc>
        <w:tc>
          <w:tcPr>
            <w:tcW w:w="276" w:type="dxa"/>
            <w:noWrap/>
            <w:vAlign w:val="bottom"/>
          </w:tcPr>
          <w:p w14:paraId="5B77AA76"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p>
        </w:tc>
      </w:tr>
      <w:tr w:rsidR="00F04B2D" w:rsidRPr="00C94057" w14:paraId="0AFF3DD4" w14:textId="77777777" w:rsidTr="0099762D">
        <w:trPr>
          <w:trHeight w:val="300"/>
          <w:jc w:val="center"/>
        </w:trPr>
        <w:tc>
          <w:tcPr>
            <w:tcW w:w="1362" w:type="dxa"/>
            <w:noWrap/>
            <w:vAlign w:val="center"/>
            <w:hideMark/>
          </w:tcPr>
          <w:p w14:paraId="01B13C35"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16</w:t>
            </w:r>
          </w:p>
        </w:tc>
        <w:tc>
          <w:tcPr>
            <w:tcW w:w="1158" w:type="dxa"/>
            <w:noWrap/>
            <w:vAlign w:val="center"/>
            <w:hideMark/>
          </w:tcPr>
          <w:p w14:paraId="075F754E"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58</w:t>
            </w:r>
          </w:p>
        </w:tc>
        <w:tc>
          <w:tcPr>
            <w:tcW w:w="1371" w:type="dxa"/>
            <w:noWrap/>
            <w:vAlign w:val="center"/>
            <w:hideMark/>
          </w:tcPr>
          <w:p w14:paraId="7423DFB7"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38,926%</w:t>
            </w:r>
          </w:p>
        </w:tc>
        <w:tc>
          <w:tcPr>
            <w:tcW w:w="1354" w:type="dxa"/>
            <w:noWrap/>
            <w:vAlign w:val="bottom"/>
            <w:hideMark/>
          </w:tcPr>
          <w:p w14:paraId="1F4A7106"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87.190</w:t>
            </w:r>
          </w:p>
        </w:tc>
        <w:tc>
          <w:tcPr>
            <w:tcW w:w="1425" w:type="dxa"/>
            <w:noWrap/>
            <w:vAlign w:val="bottom"/>
            <w:hideMark/>
          </w:tcPr>
          <w:p w14:paraId="05DEBFFC"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88.793</w:t>
            </w:r>
          </w:p>
        </w:tc>
        <w:tc>
          <w:tcPr>
            <w:tcW w:w="276" w:type="dxa"/>
            <w:noWrap/>
            <w:vAlign w:val="bottom"/>
          </w:tcPr>
          <w:p w14:paraId="4D77E0FE"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p>
        </w:tc>
      </w:tr>
      <w:tr w:rsidR="00F04B2D" w:rsidRPr="00C94057" w14:paraId="720B0BF2" w14:textId="77777777" w:rsidTr="0099762D">
        <w:trPr>
          <w:gridAfter w:val="1"/>
          <w:wAfter w:w="276" w:type="dxa"/>
          <w:trHeight w:val="315"/>
          <w:jc w:val="center"/>
        </w:trPr>
        <w:tc>
          <w:tcPr>
            <w:tcW w:w="1362" w:type="dxa"/>
            <w:tcBorders>
              <w:top w:val="nil"/>
              <w:left w:val="nil"/>
              <w:bottom w:val="single" w:sz="8" w:space="0" w:color="auto"/>
              <w:right w:val="nil"/>
            </w:tcBorders>
            <w:noWrap/>
            <w:vAlign w:val="center"/>
            <w:hideMark/>
          </w:tcPr>
          <w:p w14:paraId="7CF3A16A"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17</w:t>
            </w:r>
          </w:p>
        </w:tc>
        <w:tc>
          <w:tcPr>
            <w:tcW w:w="1158" w:type="dxa"/>
            <w:tcBorders>
              <w:top w:val="nil"/>
              <w:left w:val="nil"/>
              <w:bottom w:val="single" w:sz="8" w:space="0" w:color="auto"/>
              <w:right w:val="nil"/>
            </w:tcBorders>
            <w:noWrap/>
            <w:vAlign w:val="center"/>
            <w:hideMark/>
          </w:tcPr>
          <w:p w14:paraId="29845094"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65</w:t>
            </w:r>
          </w:p>
        </w:tc>
        <w:tc>
          <w:tcPr>
            <w:tcW w:w="1371" w:type="dxa"/>
            <w:tcBorders>
              <w:top w:val="nil"/>
              <w:left w:val="nil"/>
              <w:bottom w:val="single" w:sz="8" w:space="0" w:color="auto"/>
              <w:right w:val="nil"/>
            </w:tcBorders>
            <w:noWrap/>
            <w:vAlign w:val="center"/>
            <w:hideMark/>
          </w:tcPr>
          <w:p w14:paraId="5413F4FD"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43,624%</w:t>
            </w:r>
          </w:p>
        </w:tc>
        <w:tc>
          <w:tcPr>
            <w:tcW w:w="1354" w:type="dxa"/>
            <w:tcBorders>
              <w:top w:val="nil"/>
              <w:left w:val="nil"/>
              <w:bottom w:val="single" w:sz="8" w:space="0" w:color="auto"/>
              <w:right w:val="nil"/>
            </w:tcBorders>
            <w:noWrap/>
            <w:vAlign w:val="bottom"/>
            <w:hideMark/>
          </w:tcPr>
          <w:p w14:paraId="1CAA62BB"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86.046</w:t>
            </w:r>
          </w:p>
        </w:tc>
        <w:tc>
          <w:tcPr>
            <w:tcW w:w="1425" w:type="dxa"/>
            <w:tcBorders>
              <w:top w:val="nil"/>
              <w:left w:val="nil"/>
              <w:bottom w:val="single" w:sz="8" w:space="0" w:color="auto"/>
              <w:right w:val="nil"/>
            </w:tcBorders>
            <w:noWrap/>
            <w:vAlign w:val="bottom"/>
            <w:hideMark/>
          </w:tcPr>
          <w:p w14:paraId="4F9A6B16"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r w:rsidRPr="00C94057">
              <w:rPr>
                <w:color w:val="000000"/>
                <w:sz w:val="16"/>
                <w:szCs w:val="16"/>
                <w:lang w:val="en-ID"/>
              </w:rPr>
              <w:t>91.323</w:t>
            </w:r>
          </w:p>
        </w:tc>
      </w:tr>
      <w:tr w:rsidR="00F04B2D" w:rsidRPr="00C94057" w14:paraId="71A78D54" w14:textId="77777777" w:rsidTr="0099762D">
        <w:trPr>
          <w:gridAfter w:val="1"/>
          <w:wAfter w:w="276" w:type="dxa"/>
          <w:trHeight w:val="300"/>
          <w:jc w:val="center"/>
        </w:trPr>
        <w:tc>
          <w:tcPr>
            <w:tcW w:w="1362" w:type="dxa"/>
            <w:noWrap/>
            <w:vAlign w:val="center"/>
            <w:hideMark/>
          </w:tcPr>
          <w:p w14:paraId="2CD644C4"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r w:rsidRPr="00C94057">
              <w:rPr>
                <w:b/>
                <w:bCs/>
                <w:color w:val="000000"/>
                <w:sz w:val="16"/>
                <w:szCs w:val="16"/>
                <w:lang w:val="en-ID"/>
              </w:rPr>
              <w:t>Rata-rata</w:t>
            </w:r>
          </w:p>
        </w:tc>
        <w:tc>
          <w:tcPr>
            <w:tcW w:w="1158" w:type="dxa"/>
            <w:noWrap/>
            <w:vAlign w:val="center"/>
            <w:hideMark/>
          </w:tcPr>
          <w:p w14:paraId="3318E4CD" w14:textId="77777777" w:rsidR="00F04B2D" w:rsidRPr="00C94057" w:rsidRDefault="00F04B2D" w:rsidP="00F04B2D">
            <w:pPr>
              <w:pBdr>
                <w:top w:val="nil"/>
                <w:left w:val="nil"/>
                <w:bottom w:val="nil"/>
                <w:right w:val="nil"/>
                <w:between w:val="nil"/>
              </w:pBdr>
              <w:ind w:firstLine="426"/>
              <w:jc w:val="both"/>
              <w:rPr>
                <w:b/>
                <w:bCs/>
                <w:color w:val="000000"/>
                <w:sz w:val="16"/>
                <w:szCs w:val="16"/>
                <w:lang w:val="en-ID"/>
              </w:rPr>
            </w:pPr>
          </w:p>
        </w:tc>
        <w:tc>
          <w:tcPr>
            <w:tcW w:w="1371" w:type="dxa"/>
            <w:noWrap/>
            <w:vAlign w:val="center"/>
            <w:hideMark/>
          </w:tcPr>
          <w:p w14:paraId="5D0E5EE4"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p>
        </w:tc>
        <w:tc>
          <w:tcPr>
            <w:tcW w:w="1354" w:type="dxa"/>
            <w:noWrap/>
            <w:vAlign w:val="center"/>
            <w:hideMark/>
          </w:tcPr>
          <w:p w14:paraId="0B5B498B"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r w:rsidRPr="00C94057">
              <w:rPr>
                <w:color w:val="000000"/>
                <w:sz w:val="16"/>
                <w:szCs w:val="16"/>
                <w:lang w:val="en-US"/>
              </w:rPr>
              <w:t>86.73154</w:t>
            </w:r>
          </w:p>
          <w:p w14:paraId="4820FE83"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p>
        </w:tc>
        <w:tc>
          <w:tcPr>
            <w:tcW w:w="1425" w:type="dxa"/>
            <w:noWrap/>
            <w:vAlign w:val="center"/>
            <w:hideMark/>
          </w:tcPr>
          <w:p w14:paraId="34D0B717"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r w:rsidRPr="00C94057">
              <w:rPr>
                <w:color w:val="000000"/>
                <w:sz w:val="16"/>
                <w:szCs w:val="16"/>
                <w:lang w:val="en-US"/>
              </w:rPr>
              <w:t>89.95302</w:t>
            </w:r>
          </w:p>
          <w:p w14:paraId="460CBC7B" w14:textId="77777777" w:rsidR="00F04B2D" w:rsidRPr="00C94057" w:rsidRDefault="00F04B2D" w:rsidP="00F04B2D">
            <w:pPr>
              <w:pBdr>
                <w:top w:val="nil"/>
                <w:left w:val="nil"/>
                <w:bottom w:val="nil"/>
                <w:right w:val="nil"/>
                <w:between w:val="nil"/>
              </w:pBdr>
              <w:ind w:firstLine="426"/>
              <w:jc w:val="both"/>
              <w:rPr>
                <w:color w:val="000000"/>
                <w:sz w:val="16"/>
                <w:szCs w:val="16"/>
                <w:lang w:val="en-ID"/>
              </w:rPr>
            </w:pPr>
          </w:p>
        </w:tc>
      </w:tr>
      <w:bookmarkEnd w:id="5"/>
    </w:tbl>
    <w:p w14:paraId="43E5B6C4" w14:textId="77777777" w:rsidR="00F04B2D" w:rsidRPr="00C94057" w:rsidRDefault="00F04B2D" w:rsidP="00F04B2D">
      <w:pPr>
        <w:pBdr>
          <w:top w:val="nil"/>
          <w:left w:val="nil"/>
          <w:bottom w:val="nil"/>
          <w:right w:val="nil"/>
          <w:between w:val="nil"/>
        </w:pBdr>
        <w:ind w:firstLine="426"/>
        <w:jc w:val="both"/>
        <w:rPr>
          <w:color w:val="000000"/>
          <w:sz w:val="16"/>
          <w:szCs w:val="16"/>
          <w:lang w:val="en-US"/>
        </w:rPr>
      </w:pPr>
    </w:p>
    <w:p w14:paraId="5EA162BB" w14:textId="77777777" w:rsidR="00F04B2D" w:rsidRPr="00C94057" w:rsidRDefault="00F04B2D" w:rsidP="00F04B2D">
      <w:pPr>
        <w:pBdr>
          <w:top w:val="nil"/>
          <w:left w:val="nil"/>
          <w:bottom w:val="nil"/>
          <w:right w:val="nil"/>
          <w:between w:val="nil"/>
        </w:pBdr>
        <w:ind w:firstLine="426"/>
        <w:jc w:val="both"/>
        <w:rPr>
          <w:b/>
          <w:bCs/>
          <w:color w:val="000000"/>
          <w:sz w:val="16"/>
          <w:szCs w:val="16"/>
          <w:lang w:val="en-US"/>
        </w:rPr>
      </w:pPr>
    </w:p>
    <w:p w14:paraId="70557E7E" w14:textId="77777777" w:rsidR="00F04B2D" w:rsidRPr="003912C4" w:rsidRDefault="00F04B2D" w:rsidP="00F04B2D">
      <w:pPr>
        <w:pBdr>
          <w:top w:val="nil"/>
          <w:left w:val="nil"/>
          <w:bottom w:val="nil"/>
          <w:right w:val="nil"/>
          <w:between w:val="nil"/>
        </w:pBdr>
        <w:ind w:firstLine="426"/>
        <w:jc w:val="both"/>
        <w:rPr>
          <w:b/>
          <w:bCs/>
          <w:color w:val="000000"/>
          <w:sz w:val="20"/>
          <w:szCs w:val="20"/>
          <w:lang w:val="en-US"/>
        </w:rPr>
      </w:pPr>
      <w:r w:rsidRPr="003912C4">
        <w:rPr>
          <w:b/>
          <w:bCs/>
          <w:color w:val="000000"/>
          <w:sz w:val="20"/>
          <w:szCs w:val="20"/>
          <w:lang w:val="en-US"/>
        </w:rPr>
        <w:t>Data demografis</w:t>
      </w:r>
    </w:p>
    <w:p w14:paraId="1AE28A75" w14:textId="77777777" w:rsidR="00F04B2D" w:rsidRDefault="00F04B2D" w:rsidP="00F04B2D">
      <w:pPr>
        <w:pBdr>
          <w:top w:val="nil"/>
          <w:left w:val="nil"/>
          <w:bottom w:val="nil"/>
          <w:right w:val="nil"/>
          <w:between w:val="nil"/>
        </w:pBdr>
        <w:ind w:left="426" w:firstLine="294"/>
        <w:jc w:val="both"/>
        <w:rPr>
          <w:color w:val="000000"/>
          <w:sz w:val="20"/>
          <w:szCs w:val="20"/>
        </w:rPr>
      </w:pPr>
      <w:r>
        <w:rPr>
          <w:color w:val="000000"/>
          <w:sz w:val="20"/>
          <w:szCs w:val="20"/>
          <w:lang w:val="en-US"/>
        </w:rPr>
        <w:t xml:space="preserve">Data demografis pada tabel 1 diatas </w:t>
      </w:r>
      <w:r w:rsidRPr="003912C4">
        <w:rPr>
          <w:color w:val="000000"/>
          <w:sz w:val="20"/>
          <w:szCs w:val="20"/>
        </w:rPr>
        <w:t xml:space="preserve">yang diperoleh dari penelitian ini diambil dengan cara menyebarkan kuisioner pada </w:t>
      </w:r>
      <w:r>
        <w:rPr>
          <w:color w:val="000000"/>
          <w:sz w:val="20"/>
          <w:szCs w:val="20"/>
          <w:lang w:val="en-US"/>
        </w:rPr>
        <w:t>167</w:t>
      </w:r>
      <w:r w:rsidRPr="003912C4">
        <w:rPr>
          <w:color w:val="000000"/>
          <w:sz w:val="20"/>
          <w:szCs w:val="20"/>
        </w:rPr>
        <w:t xml:space="preserve"> siswa di S</w:t>
      </w:r>
      <w:r>
        <w:rPr>
          <w:color w:val="000000"/>
          <w:sz w:val="20"/>
          <w:szCs w:val="20"/>
          <w:lang w:val="en-US"/>
        </w:rPr>
        <w:t xml:space="preserve">MA </w:t>
      </w:r>
      <w:r w:rsidRPr="003912C4">
        <w:rPr>
          <w:color w:val="000000"/>
          <w:sz w:val="20"/>
          <w:szCs w:val="20"/>
        </w:rPr>
        <w:t xml:space="preserve">Ma’arif Nu Pandaan yang terdiri dari skala </w:t>
      </w:r>
      <w:r>
        <w:rPr>
          <w:color w:val="000000"/>
          <w:sz w:val="20"/>
          <w:szCs w:val="20"/>
          <w:lang w:val="en-US"/>
        </w:rPr>
        <w:t>konsep diri</w:t>
      </w:r>
      <w:r w:rsidRPr="003912C4">
        <w:rPr>
          <w:color w:val="000000"/>
          <w:sz w:val="20"/>
          <w:szCs w:val="20"/>
        </w:rPr>
        <w:t xml:space="preserve"> sebanyak </w:t>
      </w:r>
      <w:r>
        <w:rPr>
          <w:color w:val="000000"/>
          <w:sz w:val="20"/>
          <w:szCs w:val="20"/>
          <w:lang w:val="en-US"/>
        </w:rPr>
        <w:t>34</w:t>
      </w:r>
      <w:r w:rsidRPr="003912C4">
        <w:rPr>
          <w:color w:val="000000"/>
          <w:sz w:val="20"/>
          <w:szCs w:val="20"/>
        </w:rPr>
        <w:t xml:space="preserve"> aitem</w:t>
      </w:r>
      <w:r>
        <w:rPr>
          <w:color w:val="000000"/>
          <w:sz w:val="20"/>
          <w:szCs w:val="20"/>
          <w:lang w:val="en-US"/>
        </w:rPr>
        <w:t xml:space="preserve"> </w:t>
      </w:r>
      <w:r w:rsidRPr="003912C4">
        <w:rPr>
          <w:color w:val="000000"/>
          <w:sz w:val="20"/>
          <w:szCs w:val="20"/>
        </w:rPr>
        <w:t xml:space="preserve">dan  </w:t>
      </w:r>
      <w:r>
        <w:rPr>
          <w:color w:val="000000"/>
          <w:sz w:val="20"/>
          <w:szCs w:val="20"/>
          <w:lang w:val="en-US"/>
        </w:rPr>
        <w:t>kecemasan sosial sebanyak 33</w:t>
      </w:r>
      <w:r w:rsidRPr="003912C4">
        <w:rPr>
          <w:color w:val="000000"/>
          <w:sz w:val="20"/>
          <w:szCs w:val="20"/>
        </w:rPr>
        <w:t xml:space="preserve">  aitem. </w:t>
      </w:r>
      <w:r>
        <w:rPr>
          <w:color w:val="000000"/>
          <w:sz w:val="20"/>
          <w:szCs w:val="20"/>
          <w:lang w:val="en-US"/>
        </w:rPr>
        <w:t>Berdasarkan data demografis berjenis kelamin perempuan lebih dominan mengalami kecemasan sosial. Sedangkan jika dilihat dari usia lebih dominan pada usia 17 tahun.</w:t>
      </w:r>
      <w:r w:rsidRPr="003912C4">
        <w:rPr>
          <w:color w:val="000000"/>
          <w:sz w:val="20"/>
          <w:szCs w:val="20"/>
        </w:rPr>
        <w:t xml:space="preserve"> </w:t>
      </w:r>
    </w:p>
    <w:p w14:paraId="7FE66685" w14:textId="77777777" w:rsidR="00F04B2D" w:rsidRDefault="00F04B2D" w:rsidP="00F04B2D">
      <w:pPr>
        <w:pBdr>
          <w:top w:val="nil"/>
          <w:left w:val="nil"/>
          <w:bottom w:val="nil"/>
          <w:right w:val="nil"/>
          <w:between w:val="nil"/>
        </w:pBdr>
        <w:ind w:firstLine="426"/>
        <w:jc w:val="both"/>
        <w:rPr>
          <w:color w:val="000000"/>
          <w:sz w:val="20"/>
          <w:szCs w:val="20"/>
          <w:lang w:val="en-US"/>
        </w:rPr>
      </w:pPr>
    </w:p>
    <w:p w14:paraId="44F7E91D" w14:textId="77777777" w:rsidR="00F04B2D" w:rsidRPr="003912C4" w:rsidRDefault="00F04B2D" w:rsidP="00F04B2D">
      <w:pPr>
        <w:pBdr>
          <w:top w:val="nil"/>
          <w:left w:val="nil"/>
          <w:bottom w:val="nil"/>
          <w:right w:val="nil"/>
          <w:between w:val="nil"/>
        </w:pBdr>
        <w:ind w:firstLine="426"/>
        <w:jc w:val="both"/>
        <w:rPr>
          <w:b/>
          <w:bCs/>
          <w:color w:val="000000"/>
          <w:sz w:val="20"/>
          <w:szCs w:val="20"/>
          <w:lang w:val="en-US"/>
        </w:rPr>
      </w:pPr>
      <w:r>
        <w:rPr>
          <w:b/>
          <w:bCs/>
          <w:color w:val="000000"/>
          <w:sz w:val="20"/>
          <w:szCs w:val="20"/>
          <w:lang w:val="en-US"/>
        </w:rPr>
        <w:t>Uji Analisis Data</w:t>
      </w:r>
    </w:p>
    <w:p w14:paraId="75B6CD7B" w14:textId="77777777" w:rsidR="00F04B2D" w:rsidRDefault="00F04B2D" w:rsidP="00F04B2D">
      <w:pPr>
        <w:pBdr>
          <w:top w:val="nil"/>
          <w:left w:val="nil"/>
          <w:bottom w:val="nil"/>
          <w:right w:val="nil"/>
          <w:between w:val="nil"/>
        </w:pBdr>
        <w:ind w:left="720" w:firstLine="294"/>
        <w:jc w:val="both"/>
        <w:rPr>
          <w:color w:val="000000"/>
          <w:sz w:val="20"/>
          <w:szCs w:val="20"/>
          <w:lang w:val="en-US"/>
        </w:rPr>
      </w:pPr>
      <w:r>
        <w:rPr>
          <w:color w:val="000000"/>
          <w:sz w:val="20"/>
          <w:szCs w:val="20"/>
          <w:lang w:val="en-US"/>
        </w:rPr>
        <w:t xml:space="preserve">Sebelum menganalisis, peneliti melakukan pengujian asumsi lebih dahulu. Uji asumsi tersebut mencakup uji linearitas dan uji normalitas. Pengeluahan data dilakukan menggunakan program statistic JASP versi 16.4 </w:t>
      </w:r>
      <w:r>
        <w:rPr>
          <w:i/>
          <w:iCs/>
          <w:color w:val="000000"/>
          <w:sz w:val="20"/>
          <w:szCs w:val="20"/>
          <w:lang w:val="en-US"/>
        </w:rPr>
        <w:t>for windows</w:t>
      </w:r>
      <w:r>
        <w:rPr>
          <w:color w:val="000000"/>
          <w:sz w:val="20"/>
          <w:szCs w:val="20"/>
          <w:lang w:val="en-US"/>
        </w:rPr>
        <w:t xml:space="preserve">. Apabila nilai signifikan p dari uji normalitas  lebih besar dari 0.05 (&gt;0.05) data dianggap berdistribusi normal.  Berdasarkan hasil uji normalitas menunjukkan nilai p=0.005 (&gt; 0.05) dengan nilai statistic Shapiro-wilk sebesar 0.991. </w:t>
      </w:r>
    </w:p>
    <w:p w14:paraId="00F5E09F" w14:textId="77777777" w:rsidR="00F04B2D" w:rsidRDefault="00F04B2D" w:rsidP="00F04B2D">
      <w:pPr>
        <w:pBdr>
          <w:top w:val="nil"/>
          <w:left w:val="nil"/>
          <w:bottom w:val="nil"/>
          <w:right w:val="nil"/>
          <w:between w:val="nil"/>
        </w:pBdr>
        <w:ind w:firstLine="426"/>
        <w:jc w:val="both"/>
        <w:rPr>
          <w:color w:val="000000"/>
          <w:sz w:val="20"/>
          <w:szCs w:val="20"/>
          <w:lang w:val="en-US"/>
        </w:rPr>
      </w:pPr>
    </w:p>
    <w:p w14:paraId="73B6EDD4" w14:textId="77777777" w:rsidR="00F04B2D" w:rsidRDefault="00F04B2D" w:rsidP="00F04B2D">
      <w:pPr>
        <w:pBdr>
          <w:top w:val="nil"/>
          <w:left w:val="nil"/>
          <w:bottom w:val="nil"/>
          <w:right w:val="nil"/>
          <w:between w:val="nil"/>
        </w:pBdr>
        <w:ind w:firstLine="426"/>
        <w:jc w:val="both"/>
        <w:rPr>
          <w:color w:val="000000"/>
          <w:sz w:val="20"/>
          <w:szCs w:val="20"/>
          <w:lang w:val="en-US"/>
        </w:rPr>
      </w:pPr>
    </w:p>
    <w:p w14:paraId="4BCED574" w14:textId="77777777" w:rsidR="00F04B2D" w:rsidRPr="00CB7B59" w:rsidRDefault="00F04B2D" w:rsidP="00F04B2D">
      <w:pPr>
        <w:pStyle w:val="List"/>
        <w:keepNext/>
        <w:spacing w:line="240" w:lineRule="auto"/>
        <w:jc w:val="center"/>
        <w:rPr>
          <w:rFonts w:ascii="Arial" w:hAnsi="Arial" w:cs="Arial"/>
          <w:b/>
          <w:bCs/>
          <w:sz w:val="20"/>
          <w:szCs w:val="20"/>
        </w:rPr>
      </w:pPr>
      <w:r w:rsidRPr="00CB7B59">
        <w:rPr>
          <w:rFonts w:ascii="Arial" w:hAnsi="Arial" w:cs="Arial"/>
          <w:b/>
          <w:bCs/>
          <w:sz w:val="20"/>
          <w:szCs w:val="20"/>
        </w:rPr>
        <w:t xml:space="preserve">Table </w:t>
      </w:r>
      <w:r w:rsidRPr="00CB7B59">
        <w:rPr>
          <w:rFonts w:ascii="Arial" w:hAnsi="Arial" w:cs="Arial"/>
          <w:b/>
          <w:bCs/>
          <w:sz w:val="20"/>
          <w:szCs w:val="20"/>
        </w:rPr>
        <w:fldChar w:fldCharType="begin"/>
      </w:r>
      <w:r w:rsidRPr="00CB7B59">
        <w:rPr>
          <w:rFonts w:ascii="Arial" w:hAnsi="Arial" w:cs="Arial"/>
          <w:b/>
          <w:bCs/>
          <w:sz w:val="20"/>
          <w:szCs w:val="20"/>
        </w:rPr>
        <w:instrText xml:space="preserve"> SEQ Table \* ARABIC </w:instrText>
      </w:r>
      <w:r w:rsidRPr="00CB7B59">
        <w:rPr>
          <w:rFonts w:ascii="Arial" w:hAnsi="Arial" w:cs="Arial"/>
          <w:b/>
          <w:bCs/>
          <w:sz w:val="20"/>
          <w:szCs w:val="20"/>
        </w:rPr>
        <w:fldChar w:fldCharType="separate"/>
      </w:r>
      <w:r>
        <w:rPr>
          <w:rFonts w:ascii="Arial" w:hAnsi="Arial" w:cs="Arial"/>
          <w:b/>
          <w:bCs/>
          <w:noProof/>
          <w:sz w:val="20"/>
          <w:szCs w:val="20"/>
        </w:rPr>
        <w:t>2</w:t>
      </w:r>
      <w:r w:rsidRPr="00CB7B59">
        <w:rPr>
          <w:rFonts w:ascii="Arial" w:hAnsi="Arial" w:cs="Arial"/>
          <w:b/>
          <w:bCs/>
          <w:sz w:val="20"/>
          <w:szCs w:val="20"/>
        </w:rPr>
        <w:fldChar w:fldCharType="end"/>
      </w:r>
      <w:r w:rsidRPr="00CB7B59">
        <w:rPr>
          <w:rFonts w:ascii="Arial" w:hAnsi="Arial" w:cs="Arial"/>
          <w:b/>
          <w:bCs/>
          <w:sz w:val="20"/>
          <w:szCs w:val="20"/>
          <w:lang w:val="en-US"/>
        </w:rPr>
        <w:t>. Hasil Uji Normalitas</w:t>
      </w:r>
    </w:p>
    <w:tbl>
      <w:tblPr>
        <w:tblW w:w="0" w:type="auto"/>
        <w:jc w:val="center"/>
        <w:tblCellMar>
          <w:top w:w="15" w:type="dxa"/>
          <w:left w:w="15" w:type="dxa"/>
          <w:bottom w:w="15" w:type="dxa"/>
          <w:right w:w="15" w:type="dxa"/>
        </w:tblCellMar>
        <w:tblLook w:val="04A0" w:firstRow="1" w:lastRow="0" w:firstColumn="1" w:lastColumn="0" w:noHBand="0" w:noVBand="1"/>
      </w:tblPr>
      <w:tblGrid>
        <w:gridCol w:w="1307"/>
        <w:gridCol w:w="36"/>
        <w:gridCol w:w="522"/>
        <w:gridCol w:w="36"/>
        <w:gridCol w:w="1747"/>
        <w:gridCol w:w="36"/>
        <w:gridCol w:w="1453"/>
        <w:gridCol w:w="60"/>
        <w:gridCol w:w="868"/>
        <w:gridCol w:w="36"/>
      </w:tblGrid>
      <w:tr w:rsidR="00F04B2D" w:rsidRPr="00C94057" w14:paraId="14A4A5B9" w14:textId="77777777" w:rsidTr="0099762D">
        <w:trPr>
          <w:tblHeader/>
          <w:jc w:val="center"/>
        </w:trPr>
        <w:tc>
          <w:tcPr>
            <w:tcW w:w="0" w:type="auto"/>
            <w:gridSpan w:val="10"/>
            <w:tcBorders>
              <w:top w:val="nil"/>
              <w:left w:val="nil"/>
              <w:bottom w:val="single" w:sz="6" w:space="0" w:color="000000"/>
              <w:right w:val="nil"/>
            </w:tcBorders>
            <w:vAlign w:val="center"/>
            <w:hideMark/>
          </w:tcPr>
          <w:p w14:paraId="58DF96AF" w14:textId="77777777" w:rsidR="00F04B2D" w:rsidRPr="00C94057" w:rsidRDefault="00F04B2D" w:rsidP="00F04B2D">
            <w:pPr>
              <w:pBdr>
                <w:top w:val="nil"/>
                <w:left w:val="nil"/>
                <w:bottom w:val="nil"/>
                <w:right w:val="nil"/>
                <w:between w:val="nil"/>
              </w:pBdr>
              <w:ind w:left="432"/>
              <w:jc w:val="both"/>
              <w:rPr>
                <w:b/>
                <w:bCs/>
                <w:color w:val="000000"/>
                <w:sz w:val="18"/>
                <w:szCs w:val="18"/>
                <w:lang w:val="en-US"/>
              </w:rPr>
            </w:pPr>
            <w:r w:rsidRPr="00C94057">
              <w:rPr>
                <w:b/>
                <w:bCs/>
                <w:color w:val="000000"/>
                <w:sz w:val="18"/>
                <w:szCs w:val="18"/>
                <w:lang w:val="en-US"/>
              </w:rPr>
              <w:t xml:space="preserve">Shapiro-Wilk Test for Bivariate Normality </w:t>
            </w:r>
          </w:p>
        </w:tc>
      </w:tr>
      <w:tr w:rsidR="00F04B2D" w:rsidRPr="00C94057" w14:paraId="3514C575" w14:textId="77777777" w:rsidTr="0099762D">
        <w:trPr>
          <w:tblHeader/>
          <w:jc w:val="center"/>
        </w:trPr>
        <w:tc>
          <w:tcPr>
            <w:tcW w:w="0" w:type="auto"/>
            <w:gridSpan w:val="2"/>
            <w:tcBorders>
              <w:top w:val="nil"/>
              <w:left w:val="nil"/>
              <w:bottom w:val="single" w:sz="6" w:space="0" w:color="000000"/>
              <w:right w:val="nil"/>
            </w:tcBorders>
            <w:vAlign w:val="center"/>
            <w:hideMark/>
          </w:tcPr>
          <w:p w14:paraId="0B765E23" w14:textId="77777777" w:rsidR="00F04B2D" w:rsidRPr="00C94057" w:rsidRDefault="00F04B2D" w:rsidP="00F04B2D">
            <w:pPr>
              <w:pBdr>
                <w:top w:val="nil"/>
                <w:left w:val="nil"/>
                <w:bottom w:val="nil"/>
                <w:right w:val="nil"/>
                <w:between w:val="nil"/>
              </w:pBdr>
              <w:ind w:left="432"/>
              <w:jc w:val="both"/>
              <w:rPr>
                <w:b/>
                <w:bCs/>
                <w:color w:val="000000"/>
                <w:sz w:val="18"/>
                <w:szCs w:val="18"/>
                <w:lang w:val="en-US"/>
              </w:rPr>
            </w:pPr>
            <w:r w:rsidRPr="00C94057">
              <w:rPr>
                <w:b/>
                <w:bCs/>
                <w:color w:val="000000"/>
                <w:sz w:val="18"/>
                <w:szCs w:val="18"/>
                <w:lang w:val="en-US"/>
              </w:rPr>
              <w:t> </w:t>
            </w:r>
          </w:p>
        </w:tc>
        <w:tc>
          <w:tcPr>
            <w:tcW w:w="0" w:type="auto"/>
            <w:gridSpan w:val="2"/>
            <w:tcBorders>
              <w:top w:val="nil"/>
              <w:left w:val="nil"/>
              <w:bottom w:val="single" w:sz="6" w:space="0" w:color="000000"/>
              <w:right w:val="nil"/>
            </w:tcBorders>
            <w:vAlign w:val="center"/>
            <w:hideMark/>
          </w:tcPr>
          <w:p w14:paraId="57061378" w14:textId="77777777" w:rsidR="00F04B2D" w:rsidRPr="00C94057" w:rsidRDefault="00F04B2D" w:rsidP="00F04B2D">
            <w:pPr>
              <w:pBdr>
                <w:top w:val="nil"/>
                <w:left w:val="nil"/>
                <w:bottom w:val="nil"/>
                <w:right w:val="nil"/>
                <w:between w:val="nil"/>
              </w:pBdr>
              <w:ind w:left="432"/>
              <w:jc w:val="both"/>
              <w:rPr>
                <w:b/>
                <w:bCs/>
                <w:color w:val="000000"/>
                <w:sz w:val="18"/>
                <w:szCs w:val="18"/>
                <w:lang w:val="en-US"/>
              </w:rPr>
            </w:pPr>
            <w:r w:rsidRPr="00C94057">
              <w:rPr>
                <w:b/>
                <w:bCs/>
                <w:color w:val="000000"/>
                <w:sz w:val="18"/>
                <w:szCs w:val="18"/>
                <w:lang w:val="en-US"/>
              </w:rPr>
              <w:t> </w:t>
            </w:r>
          </w:p>
        </w:tc>
        <w:tc>
          <w:tcPr>
            <w:tcW w:w="0" w:type="auto"/>
            <w:gridSpan w:val="2"/>
            <w:tcBorders>
              <w:top w:val="nil"/>
              <w:left w:val="nil"/>
              <w:bottom w:val="single" w:sz="6" w:space="0" w:color="000000"/>
              <w:right w:val="nil"/>
            </w:tcBorders>
            <w:vAlign w:val="center"/>
            <w:hideMark/>
          </w:tcPr>
          <w:p w14:paraId="1F25C99F" w14:textId="77777777" w:rsidR="00F04B2D" w:rsidRPr="00C94057" w:rsidRDefault="00F04B2D" w:rsidP="00F04B2D">
            <w:pPr>
              <w:pBdr>
                <w:top w:val="nil"/>
                <w:left w:val="nil"/>
                <w:bottom w:val="nil"/>
                <w:right w:val="nil"/>
                <w:between w:val="nil"/>
              </w:pBdr>
              <w:ind w:left="432"/>
              <w:jc w:val="both"/>
              <w:rPr>
                <w:b/>
                <w:bCs/>
                <w:color w:val="000000"/>
                <w:sz w:val="18"/>
                <w:szCs w:val="18"/>
                <w:lang w:val="en-US"/>
              </w:rPr>
            </w:pPr>
            <w:r w:rsidRPr="00C94057">
              <w:rPr>
                <w:b/>
                <w:bCs/>
                <w:color w:val="000000"/>
                <w:sz w:val="18"/>
                <w:szCs w:val="18"/>
                <w:lang w:val="en-US"/>
              </w:rPr>
              <w:t> </w:t>
            </w:r>
          </w:p>
        </w:tc>
        <w:tc>
          <w:tcPr>
            <w:tcW w:w="0" w:type="auto"/>
            <w:gridSpan w:val="2"/>
            <w:tcBorders>
              <w:top w:val="nil"/>
              <w:left w:val="nil"/>
              <w:bottom w:val="single" w:sz="6" w:space="0" w:color="000000"/>
              <w:right w:val="nil"/>
            </w:tcBorders>
            <w:vAlign w:val="center"/>
            <w:hideMark/>
          </w:tcPr>
          <w:p w14:paraId="07B4A93D" w14:textId="77777777" w:rsidR="00F04B2D" w:rsidRPr="00C94057" w:rsidRDefault="00F04B2D" w:rsidP="00F04B2D">
            <w:pPr>
              <w:pBdr>
                <w:top w:val="nil"/>
                <w:left w:val="nil"/>
                <w:bottom w:val="nil"/>
                <w:right w:val="nil"/>
                <w:between w:val="nil"/>
              </w:pBdr>
              <w:ind w:left="432"/>
              <w:jc w:val="both"/>
              <w:rPr>
                <w:b/>
                <w:bCs/>
                <w:color w:val="000000"/>
                <w:sz w:val="18"/>
                <w:szCs w:val="18"/>
                <w:lang w:val="en-US"/>
              </w:rPr>
            </w:pPr>
            <w:r w:rsidRPr="00C94057">
              <w:rPr>
                <w:b/>
                <w:bCs/>
                <w:color w:val="000000"/>
                <w:sz w:val="18"/>
                <w:szCs w:val="18"/>
                <w:lang w:val="en-US"/>
              </w:rPr>
              <w:t>Shapiro-Wilk</w:t>
            </w:r>
          </w:p>
        </w:tc>
        <w:tc>
          <w:tcPr>
            <w:tcW w:w="0" w:type="auto"/>
            <w:gridSpan w:val="2"/>
            <w:tcBorders>
              <w:top w:val="nil"/>
              <w:left w:val="nil"/>
              <w:bottom w:val="single" w:sz="6" w:space="0" w:color="000000"/>
              <w:right w:val="nil"/>
            </w:tcBorders>
            <w:vAlign w:val="center"/>
            <w:hideMark/>
          </w:tcPr>
          <w:p w14:paraId="38CD3FC9" w14:textId="77777777" w:rsidR="00F04B2D" w:rsidRPr="00C94057" w:rsidRDefault="00F04B2D" w:rsidP="00F04B2D">
            <w:pPr>
              <w:pBdr>
                <w:top w:val="nil"/>
                <w:left w:val="nil"/>
                <w:bottom w:val="nil"/>
                <w:right w:val="nil"/>
                <w:between w:val="nil"/>
              </w:pBdr>
              <w:ind w:left="432"/>
              <w:jc w:val="both"/>
              <w:rPr>
                <w:b/>
                <w:bCs/>
                <w:color w:val="000000"/>
                <w:sz w:val="18"/>
                <w:szCs w:val="18"/>
                <w:lang w:val="en-US"/>
              </w:rPr>
            </w:pPr>
            <w:r w:rsidRPr="00C94057">
              <w:rPr>
                <w:b/>
                <w:bCs/>
                <w:color w:val="000000"/>
                <w:sz w:val="18"/>
                <w:szCs w:val="18"/>
                <w:lang w:val="en-US"/>
              </w:rPr>
              <w:t>p</w:t>
            </w:r>
          </w:p>
        </w:tc>
      </w:tr>
      <w:tr w:rsidR="00F04B2D" w:rsidRPr="00C94057" w14:paraId="7CABC42B" w14:textId="77777777" w:rsidTr="0099762D">
        <w:trPr>
          <w:jc w:val="center"/>
        </w:trPr>
        <w:tc>
          <w:tcPr>
            <w:tcW w:w="0" w:type="auto"/>
            <w:tcBorders>
              <w:top w:val="nil"/>
              <w:left w:val="nil"/>
              <w:bottom w:val="nil"/>
              <w:right w:val="nil"/>
            </w:tcBorders>
            <w:vAlign w:val="center"/>
            <w:hideMark/>
          </w:tcPr>
          <w:p w14:paraId="78E7DF42"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r w:rsidRPr="00C94057">
              <w:rPr>
                <w:color w:val="000000"/>
                <w:sz w:val="18"/>
                <w:szCs w:val="18"/>
                <w:lang w:val="en-US"/>
              </w:rPr>
              <w:t>Konsep diri</w:t>
            </w:r>
          </w:p>
        </w:tc>
        <w:tc>
          <w:tcPr>
            <w:tcW w:w="0" w:type="auto"/>
            <w:tcBorders>
              <w:top w:val="nil"/>
              <w:left w:val="nil"/>
              <w:bottom w:val="nil"/>
              <w:right w:val="nil"/>
            </w:tcBorders>
            <w:vAlign w:val="center"/>
            <w:hideMark/>
          </w:tcPr>
          <w:p w14:paraId="726CEB4C"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p>
        </w:tc>
        <w:tc>
          <w:tcPr>
            <w:tcW w:w="0" w:type="auto"/>
            <w:tcBorders>
              <w:top w:val="nil"/>
              <w:left w:val="nil"/>
              <w:bottom w:val="nil"/>
              <w:right w:val="nil"/>
            </w:tcBorders>
            <w:vAlign w:val="center"/>
            <w:hideMark/>
          </w:tcPr>
          <w:p w14:paraId="578BBA6B"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r w:rsidRPr="00C94057">
              <w:rPr>
                <w:color w:val="000000"/>
                <w:sz w:val="18"/>
                <w:szCs w:val="18"/>
                <w:lang w:val="en-US"/>
              </w:rPr>
              <w:t>-</w:t>
            </w:r>
          </w:p>
        </w:tc>
        <w:tc>
          <w:tcPr>
            <w:tcW w:w="0" w:type="auto"/>
            <w:tcBorders>
              <w:top w:val="nil"/>
              <w:left w:val="nil"/>
              <w:bottom w:val="nil"/>
              <w:right w:val="nil"/>
            </w:tcBorders>
            <w:vAlign w:val="center"/>
            <w:hideMark/>
          </w:tcPr>
          <w:p w14:paraId="267B85CC"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p>
        </w:tc>
        <w:tc>
          <w:tcPr>
            <w:tcW w:w="0" w:type="auto"/>
            <w:tcBorders>
              <w:top w:val="nil"/>
              <w:left w:val="nil"/>
              <w:bottom w:val="nil"/>
              <w:right w:val="nil"/>
            </w:tcBorders>
            <w:vAlign w:val="center"/>
            <w:hideMark/>
          </w:tcPr>
          <w:p w14:paraId="6BC89E4D"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r w:rsidRPr="00C94057">
              <w:rPr>
                <w:color w:val="000000"/>
                <w:sz w:val="18"/>
                <w:szCs w:val="18"/>
                <w:lang w:val="en-US"/>
              </w:rPr>
              <w:t>Kecemasan sosial</w:t>
            </w:r>
          </w:p>
        </w:tc>
        <w:tc>
          <w:tcPr>
            <w:tcW w:w="0" w:type="auto"/>
            <w:tcBorders>
              <w:top w:val="nil"/>
              <w:left w:val="nil"/>
              <w:bottom w:val="nil"/>
              <w:right w:val="nil"/>
            </w:tcBorders>
            <w:vAlign w:val="center"/>
            <w:hideMark/>
          </w:tcPr>
          <w:p w14:paraId="0A6DDCD9"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p>
        </w:tc>
        <w:tc>
          <w:tcPr>
            <w:tcW w:w="0" w:type="auto"/>
            <w:tcBorders>
              <w:top w:val="nil"/>
              <w:left w:val="nil"/>
              <w:bottom w:val="nil"/>
              <w:right w:val="nil"/>
            </w:tcBorders>
            <w:vAlign w:val="center"/>
            <w:hideMark/>
          </w:tcPr>
          <w:p w14:paraId="33BE2176"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r w:rsidRPr="00C94057">
              <w:rPr>
                <w:color w:val="000000"/>
                <w:sz w:val="18"/>
                <w:szCs w:val="18"/>
                <w:lang w:val="en-US"/>
              </w:rPr>
              <w:t>0.991</w:t>
            </w:r>
          </w:p>
        </w:tc>
        <w:tc>
          <w:tcPr>
            <w:tcW w:w="0" w:type="auto"/>
            <w:tcBorders>
              <w:top w:val="nil"/>
              <w:left w:val="nil"/>
              <w:bottom w:val="nil"/>
              <w:right w:val="nil"/>
            </w:tcBorders>
            <w:vAlign w:val="center"/>
            <w:hideMark/>
          </w:tcPr>
          <w:p w14:paraId="2016814A"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p>
        </w:tc>
        <w:tc>
          <w:tcPr>
            <w:tcW w:w="0" w:type="auto"/>
            <w:tcBorders>
              <w:top w:val="nil"/>
              <w:left w:val="nil"/>
              <w:bottom w:val="nil"/>
              <w:right w:val="nil"/>
            </w:tcBorders>
            <w:vAlign w:val="center"/>
            <w:hideMark/>
          </w:tcPr>
          <w:p w14:paraId="1A6AAA0F"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r w:rsidRPr="00C94057">
              <w:rPr>
                <w:color w:val="000000"/>
                <w:sz w:val="18"/>
                <w:szCs w:val="18"/>
                <w:lang w:val="en-US"/>
              </w:rPr>
              <w:t>0.490</w:t>
            </w:r>
          </w:p>
        </w:tc>
        <w:tc>
          <w:tcPr>
            <w:tcW w:w="0" w:type="auto"/>
            <w:tcBorders>
              <w:top w:val="nil"/>
              <w:left w:val="nil"/>
              <w:bottom w:val="nil"/>
              <w:right w:val="nil"/>
            </w:tcBorders>
            <w:vAlign w:val="center"/>
            <w:hideMark/>
          </w:tcPr>
          <w:p w14:paraId="090AC171"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p>
        </w:tc>
      </w:tr>
      <w:tr w:rsidR="00F04B2D" w:rsidRPr="00C94057" w14:paraId="42DB3E17" w14:textId="77777777" w:rsidTr="0099762D">
        <w:trPr>
          <w:jc w:val="center"/>
        </w:trPr>
        <w:tc>
          <w:tcPr>
            <w:tcW w:w="0" w:type="auto"/>
            <w:gridSpan w:val="10"/>
            <w:tcBorders>
              <w:top w:val="nil"/>
              <w:left w:val="nil"/>
              <w:bottom w:val="single" w:sz="12" w:space="0" w:color="000000"/>
              <w:right w:val="nil"/>
            </w:tcBorders>
            <w:vAlign w:val="center"/>
            <w:hideMark/>
          </w:tcPr>
          <w:p w14:paraId="6491A7B2" w14:textId="77777777" w:rsidR="00F04B2D" w:rsidRPr="00C94057" w:rsidRDefault="00F04B2D" w:rsidP="00F04B2D">
            <w:pPr>
              <w:pBdr>
                <w:top w:val="nil"/>
                <w:left w:val="nil"/>
                <w:bottom w:val="nil"/>
                <w:right w:val="nil"/>
                <w:between w:val="nil"/>
              </w:pBdr>
              <w:ind w:left="432"/>
              <w:jc w:val="both"/>
              <w:rPr>
                <w:color w:val="000000"/>
                <w:sz w:val="18"/>
                <w:szCs w:val="18"/>
                <w:lang w:val="en-US"/>
              </w:rPr>
            </w:pPr>
          </w:p>
        </w:tc>
      </w:tr>
    </w:tbl>
    <w:p w14:paraId="4862D5F3" w14:textId="77777777" w:rsidR="00F04B2D" w:rsidRDefault="00F04B2D" w:rsidP="00F04B2D">
      <w:pPr>
        <w:pBdr>
          <w:top w:val="nil"/>
          <w:left w:val="nil"/>
          <w:bottom w:val="nil"/>
          <w:right w:val="nil"/>
          <w:between w:val="nil"/>
        </w:pBdr>
        <w:ind w:left="432"/>
        <w:jc w:val="center"/>
        <w:rPr>
          <w:color w:val="000000"/>
          <w:sz w:val="20"/>
          <w:szCs w:val="20"/>
          <w:lang w:val="en-US"/>
        </w:rPr>
      </w:pPr>
      <w:r>
        <w:rPr>
          <w:color w:val="000000"/>
          <w:sz w:val="20"/>
          <w:szCs w:val="20"/>
          <w:lang w:val="en-US"/>
        </w:rPr>
        <w:br w:type="textWrapping" w:clear="all"/>
      </w:r>
    </w:p>
    <w:p w14:paraId="12B6B77A" w14:textId="77777777" w:rsidR="00F04B2D" w:rsidRPr="00F9663C" w:rsidRDefault="00F04B2D" w:rsidP="00F04B2D">
      <w:pPr>
        <w:pBdr>
          <w:top w:val="nil"/>
          <w:left w:val="nil"/>
          <w:bottom w:val="nil"/>
          <w:right w:val="nil"/>
          <w:between w:val="nil"/>
        </w:pBdr>
        <w:ind w:firstLine="426"/>
        <w:jc w:val="both"/>
        <w:rPr>
          <w:b/>
          <w:bCs/>
          <w:color w:val="000000"/>
          <w:sz w:val="20"/>
          <w:szCs w:val="20"/>
          <w:lang w:val="en-US"/>
        </w:rPr>
      </w:pPr>
      <w:r w:rsidRPr="00F9663C">
        <w:rPr>
          <w:b/>
          <w:bCs/>
          <w:color w:val="000000"/>
          <w:sz w:val="20"/>
          <w:szCs w:val="20"/>
          <w:lang w:val="en-US"/>
        </w:rPr>
        <w:t xml:space="preserve">Uji normalitas </w:t>
      </w:r>
    </w:p>
    <w:p w14:paraId="51BA157A" w14:textId="77777777" w:rsidR="00A3440F" w:rsidRPr="00A3440F" w:rsidRDefault="00F04B2D" w:rsidP="00A3440F">
      <w:pPr>
        <w:pBdr>
          <w:top w:val="nil"/>
          <w:left w:val="nil"/>
          <w:bottom w:val="nil"/>
          <w:right w:val="nil"/>
          <w:between w:val="nil"/>
        </w:pBdr>
        <w:ind w:left="432"/>
        <w:jc w:val="both"/>
        <w:rPr>
          <w:color w:val="000000"/>
          <w:sz w:val="20"/>
          <w:szCs w:val="20"/>
          <w:lang w:val="en-US"/>
        </w:rPr>
      </w:pPr>
      <w:r>
        <w:rPr>
          <w:b/>
          <w:bCs/>
          <w:color w:val="000000"/>
          <w:sz w:val="20"/>
          <w:szCs w:val="20"/>
          <w:lang w:val="en-US"/>
        </w:rPr>
        <w:tab/>
      </w:r>
      <w:r w:rsidR="00A3440F" w:rsidRPr="00A3440F">
        <w:rPr>
          <w:color w:val="000000"/>
          <w:sz w:val="20"/>
          <w:szCs w:val="20"/>
          <w:lang w:val="en-US"/>
        </w:rPr>
        <w:t xml:space="preserve">Nilai signifikansi (p) adalah 0,490 (&gt;0,05), yang menunjukkan bahwa data terdistribusi normal, menurut hasil uji normalitas Shapiro wilk yang ditunjukkan pada tabel 2 di atas. </w:t>
      </w:r>
    </w:p>
    <w:p w14:paraId="2FE8AEA4" w14:textId="6AD6B991" w:rsidR="00F04B2D" w:rsidRPr="00C5599C" w:rsidRDefault="00F04B2D" w:rsidP="00F04B2D">
      <w:pPr>
        <w:pBdr>
          <w:top w:val="nil"/>
          <w:left w:val="nil"/>
          <w:bottom w:val="nil"/>
          <w:right w:val="nil"/>
          <w:between w:val="nil"/>
        </w:pBdr>
        <w:ind w:left="432"/>
        <w:jc w:val="both"/>
        <w:rPr>
          <w:color w:val="000000"/>
          <w:sz w:val="20"/>
          <w:szCs w:val="20"/>
          <w:lang w:val="en-US"/>
        </w:rPr>
      </w:pPr>
      <w:r>
        <w:rPr>
          <w:color w:val="000000"/>
          <w:sz w:val="20"/>
          <w:szCs w:val="20"/>
          <w:lang w:val="en-US"/>
        </w:rPr>
        <w:t xml:space="preserve">Sementara hasil uji linearitas pada output JASP dapat diamati pada grafik berikut : </w:t>
      </w:r>
    </w:p>
    <w:p w14:paraId="0C80A6DE" w14:textId="77777777" w:rsidR="00F04B2D" w:rsidRDefault="00F04B2D" w:rsidP="00F04B2D">
      <w:pPr>
        <w:pBdr>
          <w:top w:val="nil"/>
          <w:left w:val="nil"/>
          <w:bottom w:val="nil"/>
          <w:right w:val="nil"/>
          <w:between w:val="nil"/>
        </w:pBdr>
        <w:jc w:val="both"/>
        <w:rPr>
          <w:color w:val="000000"/>
          <w:sz w:val="20"/>
          <w:szCs w:val="20"/>
          <w:lang w:val="en-US"/>
        </w:rPr>
      </w:pPr>
      <w:r>
        <w:rPr>
          <w:color w:val="000000"/>
          <w:sz w:val="20"/>
          <w:szCs w:val="20"/>
          <w:lang w:val="en-US"/>
        </w:rPr>
        <w:t xml:space="preserve"> </w:t>
      </w:r>
    </w:p>
    <w:p w14:paraId="3E8E4B98" w14:textId="77777777" w:rsidR="00F04B2D" w:rsidRPr="00CB7B59" w:rsidRDefault="00F04B2D" w:rsidP="00F04B2D">
      <w:pPr>
        <w:pStyle w:val="List"/>
        <w:keepNext/>
        <w:spacing w:line="240" w:lineRule="auto"/>
        <w:jc w:val="center"/>
        <w:rPr>
          <w:rFonts w:ascii="Arial" w:hAnsi="Arial" w:cs="Arial"/>
          <w:b/>
          <w:bCs/>
          <w:sz w:val="20"/>
          <w:szCs w:val="20"/>
        </w:rPr>
      </w:pPr>
      <w:r w:rsidRPr="00CB7B59">
        <w:rPr>
          <w:rFonts w:ascii="Arial" w:hAnsi="Arial" w:cs="Arial"/>
          <w:b/>
          <w:bCs/>
          <w:sz w:val="20"/>
          <w:szCs w:val="20"/>
        </w:rPr>
        <w:lastRenderedPageBreak/>
        <w:t xml:space="preserve">Table </w:t>
      </w:r>
      <w:r w:rsidRPr="00CB7B59">
        <w:rPr>
          <w:rFonts w:ascii="Arial" w:hAnsi="Arial" w:cs="Arial"/>
          <w:b/>
          <w:bCs/>
          <w:sz w:val="20"/>
          <w:szCs w:val="20"/>
        </w:rPr>
        <w:fldChar w:fldCharType="begin"/>
      </w:r>
      <w:r w:rsidRPr="00CB7B59">
        <w:rPr>
          <w:rFonts w:ascii="Arial" w:hAnsi="Arial" w:cs="Arial"/>
          <w:b/>
          <w:bCs/>
          <w:sz w:val="20"/>
          <w:szCs w:val="20"/>
        </w:rPr>
        <w:instrText xml:space="preserve"> SEQ Table \* ARABIC </w:instrText>
      </w:r>
      <w:r w:rsidRPr="00CB7B59">
        <w:rPr>
          <w:rFonts w:ascii="Arial" w:hAnsi="Arial" w:cs="Arial"/>
          <w:b/>
          <w:bCs/>
          <w:sz w:val="20"/>
          <w:szCs w:val="20"/>
        </w:rPr>
        <w:fldChar w:fldCharType="separate"/>
      </w:r>
      <w:r>
        <w:rPr>
          <w:rFonts w:ascii="Arial" w:hAnsi="Arial" w:cs="Arial"/>
          <w:b/>
          <w:bCs/>
          <w:noProof/>
          <w:sz w:val="20"/>
          <w:szCs w:val="20"/>
        </w:rPr>
        <w:t>3</w:t>
      </w:r>
      <w:r w:rsidRPr="00CB7B59">
        <w:rPr>
          <w:rFonts w:ascii="Arial" w:hAnsi="Arial" w:cs="Arial"/>
          <w:b/>
          <w:bCs/>
          <w:sz w:val="20"/>
          <w:szCs w:val="20"/>
        </w:rPr>
        <w:fldChar w:fldCharType="end"/>
      </w:r>
      <w:r w:rsidRPr="00CB7B59">
        <w:rPr>
          <w:rFonts w:ascii="Arial" w:hAnsi="Arial" w:cs="Arial"/>
          <w:b/>
          <w:bCs/>
          <w:sz w:val="20"/>
          <w:szCs w:val="20"/>
          <w:lang w:val="en-US"/>
        </w:rPr>
        <w:t>. Hasil Uji Linearitas</w:t>
      </w:r>
    </w:p>
    <w:p w14:paraId="73F6E1DA" w14:textId="77777777" w:rsidR="00F04B2D" w:rsidRDefault="00F04B2D" w:rsidP="00F04B2D">
      <w:pPr>
        <w:pBdr>
          <w:top w:val="nil"/>
          <w:left w:val="nil"/>
          <w:bottom w:val="nil"/>
          <w:right w:val="nil"/>
          <w:between w:val="nil"/>
        </w:pBdr>
        <w:ind w:firstLine="288"/>
        <w:jc w:val="center"/>
        <w:rPr>
          <w:color w:val="000000"/>
          <w:sz w:val="20"/>
          <w:szCs w:val="20"/>
        </w:rPr>
      </w:pPr>
      <w:r>
        <w:rPr>
          <w:noProof/>
          <w:color w:val="000000"/>
          <w:sz w:val="20"/>
          <w:szCs w:val="20"/>
        </w:rPr>
        <w:drawing>
          <wp:inline distT="0" distB="0" distL="0" distR="0" wp14:anchorId="4C5C5BC7" wp14:editId="0E39BECF">
            <wp:extent cx="2133600" cy="213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39864" cy="2139864"/>
                    </a:xfrm>
                    <a:prstGeom prst="rect">
                      <a:avLst/>
                    </a:prstGeom>
                  </pic:spPr>
                </pic:pic>
              </a:graphicData>
            </a:graphic>
          </wp:inline>
        </w:drawing>
      </w:r>
    </w:p>
    <w:p w14:paraId="61436E04" w14:textId="77777777" w:rsidR="00F04B2D" w:rsidRDefault="00F04B2D" w:rsidP="00F04B2D">
      <w:pPr>
        <w:pBdr>
          <w:top w:val="nil"/>
          <w:left w:val="nil"/>
          <w:bottom w:val="nil"/>
          <w:right w:val="nil"/>
          <w:between w:val="nil"/>
        </w:pBdr>
        <w:ind w:firstLine="288"/>
        <w:rPr>
          <w:color w:val="000000"/>
          <w:sz w:val="20"/>
          <w:szCs w:val="20"/>
        </w:rPr>
      </w:pPr>
    </w:p>
    <w:p w14:paraId="72E0792D" w14:textId="77777777" w:rsidR="00F04B2D" w:rsidRDefault="00F04B2D" w:rsidP="00F04B2D">
      <w:pPr>
        <w:pBdr>
          <w:top w:val="nil"/>
          <w:left w:val="nil"/>
          <w:bottom w:val="nil"/>
          <w:right w:val="nil"/>
          <w:between w:val="nil"/>
        </w:pBdr>
        <w:ind w:firstLine="288"/>
        <w:rPr>
          <w:b/>
          <w:bCs/>
          <w:color w:val="000000"/>
          <w:sz w:val="20"/>
          <w:szCs w:val="20"/>
          <w:lang w:val="en-US"/>
        </w:rPr>
      </w:pPr>
      <w:r>
        <w:rPr>
          <w:b/>
          <w:bCs/>
          <w:color w:val="000000"/>
          <w:sz w:val="20"/>
          <w:szCs w:val="20"/>
          <w:lang w:val="en-US"/>
        </w:rPr>
        <w:t xml:space="preserve">Uji linearitas </w:t>
      </w:r>
    </w:p>
    <w:p w14:paraId="591C8C61" w14:textId="77777777" w:rsidR="008B123D" w:rsidRPr="008B123D" w:rsidRDefault="00F04B2D" w:rsidP="008B123D">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Berdasarkan hasil uji linearitas yang disajikan pada tabel 3 di atas </w:t>
      </w:r>
      <w:r w:rsidR="008B123D" w:rsidRPr="008B123D">
        <w:rPr>
          <w:color w:val="000000"/>
          <w:sz w:val="20"/>
          <w:szCs w:val="20"/>
          <w:lang w:val="en-US"/>
        </w:rPr>
        <w:t>Ada hubungan linear antara variabel konsep diri dan kecemasan sosial. Dengan kata lain, semakin tinggi konsep diri siswa SMA Ma'arif Nu Pandaan, semakin rendah kecemasan sosial mereka.</w:t>
      </w:r>
    </w:p>
    <w:p w14:paraId="0E0848BC" w14:textId="3742496B" w:rsidR="00F04B2D" w:rsidRDefault="00F04B2D" w:rsidP="00F04B2D">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Selanjutanya dilakukan Analisa hipotesis menggunakan uji korelasi </w:t>
      </w:r>
      <w:r>
        <w:rPr>
          <w:i/>
          <w:iCs/>
          <w:color w:val="000000"/>
          <w:sz w:val="20"/>
          <w:szCs w:val="20"/>
          <w:lang w:val="en-US"/>
        </w:rPr>
        <w:t xml:space="preserve">pearson product moment. </w:t>
      </w:r>
      <w:r>
        <w:rPr>
          <w:color w:val="000000"/>
          <w:sz w:val="20"/>
          <w:szCs w:val="20"/>
          <w:lang w:val="en-US"/>
        </w:rPr>
        <w:t>Adapun hasil uji hipotesis dapat dilihat di tabel sebagai berikut:</w:t>
      </w:r>
    </w:p>
    <w:p w14:paraId="6EDB0CCA" w14:textId="77777777" w:rsidR="00F04B2D" w:rsidRDefault="00F04B2D" w:rsidP="00F04B2D">
      <w:pPr>
        <w:pBdr>
          <w:top w:val="nil"/>
          <w:left w:val="nil"/>
          <w:bottom w:val="nil"/>
          <w:right w:val="nil"/>
          <w:between w:val="nil"/>
        </w:pBdr>
        <w:ind w:firstLine="288"/>
        <w:jc w:val="both"/>
        <w:rPr>
          <w:color w:val="000000"/>
          <w:sz w:val="20"/>
          <w:szCs w:val="20"/>
          <w:lang w:val="en-US"/>
        </w:rPr>
      </w:pPr>
    </w:p>
    <w:p w14:paraId="64869FEF" w14:textId="77777777" w:rsidR="00F04B2D" w:rsidRPr="00C94057" w:rsidRDefault="00F04B2D" w:rsidP="00F04B2D">
      <w:pPr>
        <w:pStyle w:val="List"/>
        <w:keepNext/>
        <w:spacing w:line="240" w:lineRule="auto"/>
        <w:jc w:val="center"/>
        <w:rPr>
          <w:rFonts w:ascii="Arial" w:hAnsi="Arial" w:cs="Arial"/>
          <w:b/>
          <w:bCs/>
          <w:sz w:val="18"/>
          <w:szCs w:val="18"/>
        </w:rPr>
      </w:pPr>
      <w:r w:rsidRPr="00C94057">
        <w:rPr>
          <w:rFonts w:ascii="Arial" w:hAnsi="Arial" w:cs="Arial"/>
          <w:b/>
          <w:bCs/>
          <w:sz w:val="18"/>
          <w:szCs w:val="18"/>
        </w:rPr>
        <w:t xml:space="preserve">Table </w:t>
      </w:r>
      <w:r w:rsidRPr="00C94057">
        <w:rPr>
          <w:rFonts w:ascii="Arial" w:hAnsi="Arial" w:cs="Arial"/>
          <w:b/>
          <w:bCs/>
          <w:sz w:val="18"/>
          <w:szCs w:val="18"/>
        </w:rPr>
        <w:fldChar w:fldCharType="begin"/>
      </w:r>
      <w:r w:rsidRPr="00C94057">
        <w:rPr>
          <w:rFonts w:ascii="Arial" w:hAnsi="Arial" w:cs="Arial"/>
          <w:b/>
          <w:bCs/>
          <w:sz w:val="18"/>
          <w:szCs w:val="18"/>
        </w:rPr>
        <w:instrText xml:space="preserve"> SEQ Table \* ARABIC </w:instrText>
      </w:r>
      <w:r w:rsidRPr="00C94057">
        <w:rPr>
          <w:rFonts w:ascii="Arial" w:hAnsi="Arial" w:cs="Arial"/>
          <w:b/>
          <w:bCs/>
          <w:sz w:val="18"/>
          <w:szCs w:val="18"/>
        </w:rPr>
        <w:fldChar w:fldCharType="separate"/>
      </w:r>
      <w:r w:rsidRPr="00C94057">
        <w:rPr>
          <w:rFonts w:ascii="Arial" w:hAnsi="Arial" w:cs="Arial"/>
          <w:b/>
          <w:bCs/>
          <w:noProof/>
          <w:sz w:val="18"/>
          <w:szCs w:val="18"/>
        </w:rPr>
        <w:t>4</w:t>
      </w:r>
      <w:r w:rsidRPr="00C94057">
        <w:rPr>
          <w:rFonts w:ascii="Arial" w:hAnsi="Arial" w:cs="Arial"/>
          <w:b/>
          <w:bCs/>
          <w:sz w:val="18"/>
          <w:szCs w:val="18"/>
        </w:rPr>
        <w:fldChar w:fldCharType="end"/>
      </w:r>
      <w:r w:rsidRPr="00C94057">
        <w:rPr>
          <w:rFonts w:ascii="Arial" w:hAnsi="Arial" w:cs="Arial"/>
          <w:b/>
          <w:bCs/>
          <w:sz w:val="18"/>
          <w:szCs w:val="18"/>
          <w:lang w:val="en-US"/>
        </w:rPr>
        <w:t>. Hasil Uji Hipotesis</w:t>
      </w:r>
    </w:p>
    <w:tbl>
      <w:tblPr>
        <w:tblW w:w="0" w:type="auto"/>
        <w:jc w:val="center"/>
        <w:tblCellMar>
          <w:top w:w="15" w:type="dxa"/>
          <w:left w:w="15" w:type="dxa"/>
          <w:bottom w:w="15" w:type="dxa"/>
          <w:right w:w="15" w:type="dxa"/>
        </w:tblCellMar>
        <w:tblLook w:val="04A0" w:firstRow="1" w:lastRow="0" w:firstColumn="1" w:lastColumn="0" w:noHBand="0" w:noVBand="1"/>
      </w:tblPr>
      <w:tblGrid>
        <w:gridCol w:w="1163"/>
        <w:gridCol w:w="36"/>
        <w:gridCol w:w="378"/>
        <w:gridCol w:w="36"/>
        <w:gridCol w:w="1603"/>
        <w:gridCol w:w="36"/>
        <w:gridCol w:w="783"/>
        <w:gridCol w:w="588"/>
        <w:gridCol w:w="780"/>
        <w:gridCol w:w="36"/>
      </w:tblGrid>
      <w:tr w:rsidR="00F04B2D" w:rsidRPr="00C94057" w14:paraId="2BB4EFED" w14:textId="77777777" w:rsidTr="0099762D">
        <w:trPr>
          <w:tblHeader/>
          <w:jc w:val="center"/>
        </w:trPr>
        <w:tc>
          <w:tcPr>
            <w:tcW w:w="0" w:type="auto"/>
            <w:gridSpan w:val="10"/>
            <w:tcBorders>
              <w:top w:val="nil"/>
              <w:left w:val="nil"/>
              <w:bottom w:val="single" w:sz="6" w:space="0" w:color="000000"/>
              <w:right w:val="nil"/>
            </w:tcBorders>
            <w:vAlign w:val="center"/>
            <w:hideMark/>
          </w:tcPr>
          <w:p w14:paraId="1BB28C16" w14:textId="77777777" w:rsidR="00F04B2D" w:rsidRPr="00C94057" w:rsidRDefault="00F04B2D" w:rsidP="00F04B2D">
            <w:pPr>
              <w:pBdr>
                <w:top w:val="nil"/>
                <w:left w:val="nil"/>
                <w:bottom w:val="nil"/>
                <w:right w:val="nil"/>
                <w:between w:val="nil"/>
              </w:pBdr>
              <w:ind w:firstLine="288"/>
              <w:jc w:val="center"/>
              <w:rPr>
                <w:b/>
                <w:bCs/>
                <w:color w:val="000000"/>
                <w:sz w:val="18"/>
                <w:szCs w:val="18"/>
                <w:lang w:val="en-US"/>
              </w:rPr>
            </w:pPr>
            <w:r w:rsidRPr="00C94057">
              <w:rPr>
                <w:b/>
                <w:bCs/>
                <w:color w:val="000000"/>
                <w:sz w:val="18"/>
                <w:szCs w:val="18"/>
                <w:lang w:val="en-US"/>
              </w:rPr>
              <w:t xml:space="preserve">Pearson's Correlations </w:t>
            </w:r>
          </w:p>
        </w:tc>
      </w:tr>
      <w:tr w:rsidR="00F04B2D" w:rsidRPr="00C94057" w14:paraId="4946E122" w14:textId="77777777" w:rsidTr="0099762D">
        <w:trPr>
          <w:tblHeader/>
          <w:jc w:val="center"/>
        </w:trPr>
        <w:tc>
          <w:tcPr>
            <w:tcW w:w="0" w:type="auto"/>
            <w:gridSpan w:val="2"/>
            <w:tcBorders>
              <w:top w:val="nil"/>
              <w:left w:val="nil"/>
              <w:bottom w:val="single" w:sz="6" w:space="0" w:color="000000"/>
              <w:right w:val="nil"/>
            </w:tcBorders>
            <w:vAlign w:val="center"/>
            <w:hideMark/>
          </w:tcPr>
          <w:p w14:paraId="576518F5" w14:textId="77777777" w:rsidR="00F04B2D" w:rsidRPr="00C94057" w:rsidRDefault="00F04B2D" w:rsidP="00F04B2D">
            <w:pPr>
              <w:pBdr>
                <w:top w:val="nil"/>
                <w:left w:val="nil"/>
                <w:bottom w:val="nil"/>
                <w:right w:val="nil"/>
                <w:between w:val="nil"/>
              </w:pBdr>
              <w:ind w:firstLine="288"/>
              <w:jc w:val="center"/>
              <w:rPr>
                <w:b/>
                <w:bCs/>
                <w:color w:val="000000"/>
                <w:sz w:val="18"/>
                <w:szCs w:val="18"/>
                <w:lang w:val="en-US"/>
              </w:rPr>
            </w:pPr>
            <w:r w:rsidRPr="00C94057">
              <w:rPr>
                <w:b/>
                <w:bCs/>
                <w:color w:val="000000"/>
                <w:sz w:val="18"/>
                <w:szCs w:val="18"/>
                <w:lang w:val="en-US"/>
              </w:rPr>
              <w:t> </w:t>
            </w:r>
          </w:p>
        </w:tc>
        <w:tc>
          <w:tcPr>
            <w:tcW w:w="0" w:type="auto"/>
            <w:gridSpan w:val="2"/>
            <w:tcBorders>
              <w:top w:val="nil"/>
              <w:left w:val="nil"/>
              <w:bottom w:val="single" w:sz="6" w:space="0" w:color="000000"/>
              <w:right w:val="nil"/>
            </w:tcBorders>
            <w:vAlign w:val="center"/>
            <w:hideMark/>
          </w:tcPr>
          <w:p w14:paraId="5C7B623E" w14:textId="77777777" w:rsidR="00F04B2D" w:rsidRPr="00C94057" w:rsidRDefault="00F04B2D" w:rsidP="00F04B2D">
            <w:pPr>
              <w:pBdr>
                <w:top w:val="nil"/>
                <w:left w:val="nil"/>
                <w:bottom w:val="nil"/>
                <w:right w:val="nil"/>
                <w:between w:val="nil"/>
              </w:pBdr>
              <w:ind w:firstLine="288"/>
              <w:jc w:val="center"/>
              <w:rPr>
                <w:b/>
                <w:bCs/>
                <w:color w:val="000000"/>
                <w:sz w:val="18"/>
                <w:szCs w:val="18"/>
                <w:lang w:val="en-US"/>
              </w:rPr>
            </w:pPr>
            <w:r w:rsidRPr="00C94057">
              <w:rPr>
                <w:b/>
                <w:bCs/>
                <w:color w:val="000000"/>
                <w:sz w:val="18"/>
                <w:szCs w:val="18"/>
                <w:lang w:val="en-US"/>
              </w:rPr>
              <w:t> </w:t>
            </w:r>
          </w:p>
        </w:tc>
        <w:tc>
          <w:tcPr>
            <w:tcW w:w="0" w:type="auto"/>
            <w:gridSpan w:val="2"/>
            <w:tcBorders>
              <w:top w:val="nil"/>
              <w:left w:val="nil"/>
              <w:bottom w:val="single" w:sz="6" w:space="0" w:color="000000"/>
              <w:right w:val="nil"/>
            </w:tcBorders>
            <w:vAlign w:val="center"/>
            <w:hideMark/>
          </w:tcPr>
          <w:p w14:paraId="0474CC4E" w14:textId="77777777" w:rsidR="00F04B2D" w:rsidRPr="00C94057" w:rsidRDefault="00F04B2D" w:rsidP="00F04B2D">
            <w:pPr>
              <w:pBdr>
                <w:top w:val="nil"/>
                <w:left w:val="nil"/>
                <w:bottom w:val="nil"/>
                <w:right w:val="nil"/>
                <w:between w:val="nil"/>
              </w:pBdr>
              <w:ind w:firstLine="288"/>
              <w:jc w:val="center"/>
              <w:rPr>
                <w:b/>
                <w:bCs/>
                <w:color w:val="000000"/>
                <w:sz w:val="18"/>
                <w:szCs w:val="18"/>
                <w:lang w:val="en-US"/>
              </w:rPr>
            </w:pPr>
            <w:r w:rsidRPr="00C94057">
              <w:rPr>
                <w:b/>
                <w:bCs/>
                <w:color w:val="000000"/>
                <w:sz w:val="18"/>
                <w:szCs w:val="18"/>
                <w:lang w:val="en-US"/>
              </w:rPr>
              <w:t> </w:t>
            </w:r>
          </w:p>
        </w:tc>
        <w:tc>
          <w:tcPr>
            <w:tcW w:w="0" w:type="auto"/>
            <w:gridSpan w:val="2"/>
            <w:tcBorders>
              <w:top w:val="nil"/>
              <w:left w:val="nil"/>
              <w:bottom w:val="single" w:sz="6" w:space="0" w:color="000000"/>
              <w:right w:val="nil"/>
            </w:tcBorders>
            <w:vAlign w:val="center"/>
            <w:hideMark/>
          </w:tcPr>
          <w:p w14:paraId="0FCE6F68" w14:textId="77777777" w:rsidR="00F04B2D" w:rsidRPr="00C94057" w:rsidRDefault="00F04B2D" w:rsidP="00F04B2D">
            <w:pPr>
              <w:pBdr>
                <w:top w:val="nil"/>
                <w:left w:val="nil"/>
                <w:bottom w:val="nil"/>
                <w:right w:val="nil"/>
                <w:between w:val="nil"/>
              </w:pBdr>
              <w:ind w:firstLine="288"/>
              <w:jc w:val="center"/>
              <w:rPr>
                <w:b/>
                <w:bCs/>
                <w:color w:val="000000"/>
                <w:sz w:val="18"/>
                <w:szCs w:val="18"/>
                <w:lang w:val="en-US"/>
              </w:rPr>
            </w:pPr>
            <w:r w:rsidRPr="00C94057">
              <w:rPr>
                <w:b/>
                <w:bCs/>
                <w:color w:val="000000"/>
                <w:sz w:val="18"/>
                <w:szCs w:val="18"/>
                <w:lang w:val="en-US"/>
              </w:rPr>
              <w:t>Pearson's r</w:t>
            </w:r>
          </w:p>
        </w:tc>
        <w:tc>
          <w:tcPr>
            <w:tcW w:w="0" w:type="auto"/>
            <w:gridSpan w:val="2"/>
            <w:tcBorders>
              <w:top w:val="nil"/>
              <w:left w:val="nil"/>
              <w:bottom w:val="single" w:sz="6" w:space="0" w:color="000000"/>
              <w:right w:val="nil"/>
            </w:tcBorders>
            <w:vAlign w:val="center"/>
            <w:hideMark/>
          </w:tcPr>
          <w:p w14:paraId="7D949C8E" w14:textId="77777777" w:rsidR="00F04B2D" w:rsidRPr="00C94057" w:rsidRDefault="00F04B2D" w:rsidP="00F04B2D">
            <w:pPr>
              <w:pBdr>
                <w:top w:val="nil"/>
                <w:left w:val="nil"/>
                <w:bottom w:val="nil"/>
                <w:right w:val="nil"/>
                <w:between w:val="nil"/>
              </w:pBdr>
              <w:ind w:firstLine="288"/>
              <w:jc w:val="center"/>
              <w:rPr>
                <w:b/>
                <w:bCs/>
                <w:color w:val="000000"/>
                <w:sz w:val="18"/>
                <w:szCs w:val="18"/>
                <w:lang w:val="en-US"/>
              </w:rPr>
            </w:pPr>
            <w:r w:rsidRPr="00C94057">
              <w:rPr>
                <w:b/>
                <w:bCs/>
                <w:color w:val="000000"/>
                <w:sz w:val="18"/>
                <w:szCs w:val="18"/>
                <w:lang w:val="en-US"/>
              </w:rPr>
              <w:t>p</w:t>
            </w:r>
          </w:p>
        </w:tc>
      </w:tr>
      <w:tr w:rsidR="00F04B2D" w:rsidRPr="00C94057" w14:paraId="63C71042" w14:textId="77777777" w:rsidTr="0099762D">
        <w:trPr>
          <w:jc w:val="center"/>
        </w:trPr>
        <w:tc>
          <w:tcPr>
            <w:tcW w:w="0" w:type="auto"/>
            <w:tcBorders>
              <w:top w:val="nil"/>
              <w:left w:val="nil"/>
              <w:bottom w:val="nil"/>
              <w:right w:val="nil"/>
            </w:tcBorders>
            <w:vAlign w:val="center"/>
            <w:hideMark/>
          </w:tcPr>
          <w:p w14:paraId="3F379E68"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r w:rsidRPr="00C94057">
              <w:rPr>
                <w:color w:val="000000"/>
                <w:sz w:val="18"/>
                <w:szCs w:val="18"/>
                <w:lang w:val="en-US"/>
              </w:rPr>
              <w:t>Konsep diri</w:t>
            </w:r>
          </w:p>
        </w:tc>
        <w:tc>
          <w:tcPr>
            <w:tcW w:w="0" w:type="auto"/>
            <w:tcBorders>
              <w:top w:val="nil"/>
              <w:left w:val="nil"/>
              <w:bottom w:val="nil"/>
              <w:right w:val="nil"/>
            </w:tcBorders>
            <w:vAlign w:val="center"/>
            <w:hideMark/>
          </w:tcPr>
          <w:p w14:paraId="53C4D971"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p>
        </w:tc>
        <w:tc>
          <w:tcPr>
            <w:tcW w:w="0" w:type="auto"/>
            <w:tcBorders>
              <w:top w:val="nil"/>
              <w:left w:val="nil"/>
              <w:bottom w:val="nil"/>
              <w:right w:val="nil"/>
            </w:tcBorders>
            <w:vAlign w:val="center"/>
            <w:hideMark/>
          </w:tcPr>
          <w:p w14:paraId="41D69FD7"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r w:rsidRPr="00C94057">
              <w:rPr>
                <w:color w:val="000000"/>
                <w:sz w:val="18"/>
                <w:szCs w:val="18"/>
                <w:lang w:val="en-US"/>
              </w:rPr>
              <w:t>-</w:t>
            </w:r>
          </w:p>
        </w:tc>
        <w:tc>
          <w:tcPr>
            <w:tcW w:w="0" w:type="auto"/>
            <w:tcBorders>
              <w:top w:val="nil"/>
              <w:left w:val="nil"/>
              <w:bottom w:val="nil"/>
              <w:right w:val="nil"/>
            </w:tcBorders>
            <w:vAlign w:val="center"/>
            <w:hideMark/>
          </w:tcPr>
          <w:p w14:paraId="61BEC223"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p>
        </w:tc>
        <w:tc>
          <w:tcPr>
            <w:tcW w:w="0" w:type="auto"/>
            <w:tcBorders>
              <w:top w:val="nil"/>
              <w:left w:val="nil"/>
              <w:bottom w:val="nil"/>
              <w:right w:val="nil"/>
            </w:tcBorders>
            <w:vAlign w:val="center"/>
            <w:hideMark/>
          </w:tcPr>
          <w:p w14:paraId="6E2A9A0B"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r w:rsidRPr="00C94057">
              <w:rPr>
                <w:color w:val="000000"/>
                <w:sz w:val="18"/>
                <w:szCs w:val="18"/>
                <w:lang w:val="en-US"/>
              </w:rPr>
              <w:t>Kecemasan sosial</w:t>
            </w:r>
          </w:p>
        </w:tc>
        <w:tc>
          <w:tcPr>
            <w:tcW w:w="0" w:type="auto"/>
            <w:tcBorders>
              <w:top w:val="nil"/>
              <w:left w:val="nil"/>
              <w:bottom w:val="nil"/>
              <w:right w:val="nil"/>
            </w:tcBorders>
            <w:vAlign w:val="center"/>
            <w:hideMark/>
          </w:tcPr>
          <w:p w14:paraId="73649653"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p>
        </w:tc>
        <w:tc>
          <w:tcPr>
            <w:tcW w:w="0" w:type="auto"/>
            <w:tcBorders>
              <w:top w:val="nil"/>
              <w:left w:val="nil"/>
              <w:bottom w:val="nil"/>
              <w:right w:val="nil"/>
            </w:tcBorders>
            <w:vAlign w:val="center"/>
            <w:hideMark/>
          </w:tcPr>
          <w:p w14:paraId="74E7D194"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r w:rsidRPr="00C94057">
              <w:rPr>
                <w:color w:val="000000"/>
                <w:sz w:val="18"/>
                <w:szCs w:val="18"/>
                <w:lang w:val="en-US"/>
              </w:rPr>
              <w:t>-0.436</w:t>
            </w:r>
          </w:p>
        </w:tc>
        <w:tc>
          <w:tcPr>
            <w:tcW w:w="0" w:type="auto"/>
            <w:tcBorders>
              <w:top w:val="nil"/>
              <w:left w:val="nil"/>
              <w:bottom w:val="nil"/>
              <w:right w:val="nil"/>
            </w:tcBorders>
            <w:vAlign w:val="center"/>
            <w:hideMark/>
          </w:tcPr>
          <w:p w14:paraId="7C601C77"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r w:rsidRPr="00C94057">
              <w:rPr>
                <w:color w:val="000000"/>
                <w:sz w:val="18"/>
                <w:szCs w:val="18"/>
                <w:lang w:val="en-US"/>
              </w:rPr>
              <w:t>***</w:t>
            </w:r>
          </w:p>
        </w:tc>
        <w:tc>
          <w:tcPr>
            <w:tcW w:w="0" w:type="auto"/>
            <w:tcBorders>
              <w:top w:val="nil"/>
              <w:left w:val="nil"/>
              <w:bottom w:val="nil"/>
              <w:right w:val="nil"/>
            </w:tcBorders>
            <w:vAlign w:val="center"/>
            <w:hideMark/>
          </w:tcPr>
          <w:p w14:paraId="0E30EB42"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r w:rsidRPr="00C94057">
              <w:rPr>
                <w:color w:val="000000"/>
                <w:sz w:val="18"/>
                <w:szCs w:val="18"/>
                <w:lang w:val="en-US"/>
              </w:rPr>
              <w:t>&lt; .001</w:t>
            </w:r>
          </w:p>
        </w:tc>
        <w:tc>
          <w:tcPr>
            <w:tcW w:w="0" w:type="auto"/>
            <w:tcBorders>
              <w:top w:val="nil"/>
              <w:left w:val="nil"/>
              <w:bottom w:val="nil"/>
              <w:right w:val="nil"/>
            </w:tcBorders>
            <w:vAlign w:val="center"/>
            <w:hideMark/>
          </w:tcPr>
          <w:p w14:paraId="05BDF75B"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p>
        </w:tc>
      </w:tr>
      <w:tr w:rsidR="00F04B2D" w:rsidRPr="00C94057" w14:paraId="149D6E4D" w14:textId="77777777" w:rsidTr="0099762D">
        <w:trPr>
          <w:jc w:val="center"/>
        </w:trPr>
        <w:tc>
          <w:tcPr>
            <w:tcW w:w="0" w:type="auto"/>
            <w:gridSpan w:val="10"/>
            <w:tcBorders>
              <w:top w:val="nil"/>
              <w:left w:val="nil"/>
              <w:bottom w:val="single" w:sz="12" w:space="0" w:color="000000"/>
              <w:right w:val="nil"/>
            </w:tcBorders>
            <w:vAlign w:val="center"/>
            <w:hideMark/>
          </w:tcPr>
          <w:p w14:paraId="66C7A8A3"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p>
        </w:tc>
      </w:tr>
      <w:tr w:rsidR="00F04B2D" w:rsidRPr="00C94057" w14:paraId="0AD97147" w14:textId="77777777" w:rsidTr="0099762D">
        <w:trPr>
          <w:jc w:val="center"/>
        </w:trPr>
        <w:tc>
          <w:tcPr>
            <w:tcW w:w="0" w:type="auto"/>
            <w:gridSpan w:val="10"/>
            <w:tcBorders>
              <w:top w:val="nil"/>
              <w:left w:val="nil"/>
              <w:bottom w:val="nil"/>
              <w:right w:val="nil"/>
            </w:tcBorders>
            <w:vAlign w:val="center"/>
            <w:hideMark/>
          </w:tcPr>
          <w:p w14:paraId="769D47D3" w14:textId="77777777" w:rsidR="00F04B2D" w:rsidRPr="00C94057" w:rsidRDefault="00F04B2D" w:rsidP="00F04B2D">
            <w:pPr>
              <w:pBdr>
                <w:top w:val="nil"/>
                <w:left w:val="nil"/>
                <w:bottom w:val="nil"/>
                <w:right w:val="nil"/>
                <w:between w:val="nil"/>
              </w:pBdr>
              <w:ind w:firstLine="288"/>
              <w:jc w:val="center"/>
              <w:rPr>
                <w:color w:val="000000"/>
                <w:sz w:val="18"/>
                <w:szCs w:val="18"/>
                <w:lang w:val="en-US"/>
              </w:rPr>
            </w:pPr>
            <w:r w:rsidRPr="00C94057">
              <w:rPr>
                <w:color w:val="000000"/>
                <w:sz w:val="18"/>
                <w:szCs w:val="18"/>
                <w:lang w:val="en-US"/>
              </w:rPr>
              <w:t>* p &lt; .05, ** p &lt; .01, *** p &lt; .001</w:t>
            </w:r>
          </w:p>
        </w:tc>
      </w:tr>
    </w:tbl>
    <w:p w14:paraId="52DB5B94" w14:textId="77777777" w:rsidR="00F04B2D" w:rsidRPr="00891A56" w:rsidRDefault="00F04B2D" w:rsidP="00F04B2D">
      <w:pPr>
        <w:pBdr>
          <w:top w:val="nil"/>
          <w:left w:val="nil"/>
          <w:bottom w:val="nil"/>
          <w:right w:val="nil"/>
          <w:between w:val="nil"/>
        </w:pBdr>
        <w:ind w:firstLine="288"/>
        <w:jc w:val="center"/>
        <w:rPr>
          <w:color w:val="000000"/>
          <w:sz w:val="20"/>
          <w:szCs w:val="20"/>
          <w:lang w:val="en-US"/>
        </w:rPr>
      </w:pPr>
    </w:p>
    <w:p w14:paraId="44550BBD" w14:textId="77777777" w:rsidR="00F04B2D" w:rsidRPr="00CB7B59" w:rsidRDefault="00F04B2D" w:rsidP="00F04B2D">
      <w:pPr>
        <w:pBdr>
          <w:top w:val="nil"/>
          <w:left w:val="nil"/>
          <w:bottom w:val="nil"/>
          <w:right w:val="nil"/>
          <w:between w:val="nil"/>
        </w:pBdr>
        <w:ind w:firstLine="288"/>
        <w:jc w:val="both"/>
        <w:rPr>
          <w:b/>
          <w:bCs/>
          <w:color w:val="000000"/>
          <w:sz w:val="20"/>
          <w:szCs w:val="20"/>
          <w:lang w:val="en-US"/>
        </w:rPr>
      </w:pPr>
      <w:r>
        <w:rPr>
          <w:b/>
          <w:bCs/>
          <w:color w:val="000000"/>
          <w:sz w:val="20"/>
          <w:szCs w:val="20"/>
          <w:lang w:val="en-US"/>
        </w:rPr>
        <w:t xml:space="preserve">Uji hipotesis </w:t>
      </w:r>
    </w:p>
    <w:p w14:paraId="41E8AE68" w14:textId="6E03EF7F" w:rsidR="008B123D" w:rsidRDefault="00F04B2D" w:rsidP="008B123D">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Berdasarkan hasil tabel 4 diatas dapat diketahui nilai koefisien korelasi (r) </w:t>
      </w:r>
      <w:r w:rsidRPr="00DE2128">
        <w:rPr>
          <w:color w:val="000000"/>
          <w:sz w:val="20"/>
          <w:szCs w:val="20"/>
          <w:lang w:val="en-US"/>
        </w:rPr>
        <w:t xml:space="preserve">sebesar </w:t>
      </w:r>
      <w:r>
        <w:rPr>
          <w:color w:val="000000"/>
          <w:sz w:val="20"/>
          <w:szCs w:val="20"/>
          <w:lang w:val="en-US"/>
        </w:rPr>
        <w:t>-</w:t>
      </w:r>
      <w:r w:rsidRPr="00DE2128">
        <w:rPr>
          <w:color w:val="000000"/>
          <w:sz w:val="20"/>
          <w:szCs w:val="20"/>
          <w:lang w:val="en-US"/>
        </w:rPr>
        <w:t>0,436</w:t>
      </w:r>
      <w:r>
        <w:rPr>
          <w:color w:val="000000"/>
          <w:sz w:val="20"/>
          <w:szCs w:val="20"/>
          <w:lang w:val="en-US"/>
        </w:rPr>
        <w:t xml:space="preserve"> dengan signifikasi (p)=&lt;0,001 (&lt;0,05). Hal ini menunjukkan bahwa terdapat hubungan anatara konsep diri dengan kecemasan sosial pada siswa SMA Ma’arif  Nu Pandaan. </w:t>
      </w:r>
      <w:r w:rsidR="008B123D" w:rsidRPr="008B123D">
        <w:rPr>
          <w:color w:val="000000"/>
          <w:sz w:val="20"/>
          <w:szCs w:val="20"/>
          <w:lang w:val="en-US"/>
        </w:rPr>
        <w:t xml:space="preserve">Hasil ini menunjukkan bahwa hipotesis diterima. Siswa SMA Ma'arif Nu Pandaan memiliki tingkat kecemasan sosial yang lebih rendah jika mereka memiliki konsep diri yang lebih baik. </w:t>
      </w:r>
    </w:p>
    <w:p w14:paraId="2807D1AD" w14:textId="77777777" w:rsidR="008B123D" w:rsidRPr="008B123D" w:rsidRDefault="008B123D" w:rsidP="008B123D">
      <w:pPr>
        <w:pBdr>
          <w:top w:val="nil"/>
          <w:left w:val="nil"/>
          <w:bottom w:val="nil"/>
          <w:right w:val="nil"/>
          <w:between w:val="nil"/>
        </w:pBdr>
        <w:ind w:firstLine="288"/>
        <w:jc w:val="both"/>
        <w:rPr>
          <w:color w:val="000000"/>
          <w:sz w:val="20"/>
          <w:szCs w:val="20"/>
          <w:lang w:val="en-US"/>
        </w:rPr>
      </w:pPr>
    </w:p>
    <w:p w14:paraId="2D07573A" w14:textId="77777777" w:rsidR="00F04B2D" w:rsidRPr="003013EE" w:rsidRDefault="00F04B2D" w:rsidP="008B123D">
      <w:pPr>
        <w:pBdr>
          <w:top w:val="nil"/>
          <w:left w:val="nil"/>
          <w:bottom w:val="nil"/>
          <w:right w:val="nil"/>
          <w:between w:val="nil"/>
        </w:pBdr>
        <w:ind w:firstLine="288"/>
        <w:jc w:val="center"/>
        <w:rPr>
          <w:rFonts w:ascii="Arial" w:hAnsi="Arial" w:cs="Arial"/>
          <w:b/>
          <w:bCs/>
          <w:sz w:val="16"/>
          <w:szCs w:val="16"/>
        </w:rPr>
      </w:pPr>
      <w:r w:rsidRPr="003013EE">
        <w:rPr>
          <w:rFonts w:ascii="Arial" w:hAnsi="Arial" w:cs="Arial"/>
          <w:b/>
          <w:bCs/>
          <w:sz w:val="16"/>
          <w:szCs w:val="16"/>
        </w:rPr>
        <w:t xml:space="preserve">Table </w:t>
      </w:r>
      <w:r w:rsidRPr="003013EE">
        <w:rPr>
          <w:rFonts w:ascii="Arial" w:hAnsi="Arial" w:cs="Arial"/>
          <w:b/>
          <w:bCs/>
          <w:sz w:val="16"/>
          <w:szCs w:val="16"/>
        </w:rPr>
        <w:fldChar w:fldCharType="begin"/>
      </w:r>
      <w:r w:rsidRPr="003013EE">
        <w:rPr>
          <w:rFonts w:ascii="Arial" w:hAnsi="Arial" w:cs="Arial"/>
          <w:b/>
          <w:bCs/>
          <w:sz w:val="16"/>
          <w:szCs w:val="16"/>
        </w:rPr>
        <w:instrText xml:space="preserve"> SEQ Table \* ARABIC </w:instrText>
      </w:r>
      <w:r w:rsidRPr="003013EE">
        <w:rPr>
          <w:rFonts w:ascii="Arial" w:hAnsi="Arial" w:cs="Arial"/>
          <w:b/>
          <w:bCs/>
          <w:sz w:val="16"/>
          <w:szCs w:val="16"/>
        </w:rPr>
        <w:fldChar w:fldCharType="separate"/>
      </w:r>
      <w:r w:rsidRPr="003013EE">
        <w:rPr>
          <w:rFonts w:ascii="Arial" w:hAnsi="Arial" w:cs="Arial"/>
          <w:b/>
          <w:bCs/>
          <w:noProof/>
          <w:sz w:val="16"/>
          <w:szCs w:val="16"/>
        </w:rPr>
        <w:t>5</w:t>
      </w:r>
      <w:r w:rsidRPr="003013EE">
        <w:rPr>
          <w:rFonts w:ascii="Arial" w:hAnsi="Arial" w:cs="Arial"/>
          <w:b/>
          <w:bCs/>
          <w:sz w:val="16"/>
          <w:szCs w:val="16"/>
        </w:rPr>
        <w:fldChar w:fldCharType="end"/>
      </w:r>
      <w:r w:rsidRPr="003013EE">
        <w:rPr>
          <w:rFonts w:ascii="Arial" w:hAnsi="Arial" w:cs="Arial"/>
          <w:b/>
          <w:bCs/>
          <w:sz w:val="16"/>
          <w:szCs w:val="16"/>
          <w:lang w:val="en-US"/>
        </w:rPr>
        <w:t>. Kategorisasi Konsep diri</w:t>
      </w:r>
    </w:p>
    <w:tbl>
      <w:tblPr>
        <w:tblW w:w="5387" w:type="dxa"/>
        <w:jc w:val="center"/>
        <w:tblLook w:val="04A0" w:firstRow="1" w:lastRow="0" w:firstColumn="1" w:lastColumn="0" w:noHBand="0" w:noVBand="1"/>
      </w:tblPr>
      <w:tblGrid>
        <w:gridCol w:w="709"/>
        <w:gridCol w:w="1276"/>
        <w:gridCol w:w="424"/>
        <w:gridCol w:w="851"/>
        <w:gridCol w:w="567"/>
        <w:gridCol w:w="861"/>
        <w:gridCol w:w="699"/>
      </w:tblGrid>
      <w:tr w:rsidR="00F04B2D" w:rsidRPr="003013EE" w14:paraId="3180956D" w14:textId="77777777" w:rsidTr="0099762D">
        <w:trPr>
          <w:trHeight w:val="600"/>
          <w:jc w:val="center"/>
        </w:trPr>
        <w:tc>
          <w:tcPr>
            <w:tcW w:w="709" w:type="dxa"/>
            <w:tcBorders>
              <w:top w:val="single" w:sz="4" w:space="0" w:color="auto"/>
              <w:left w:val="nil"/>
              <w:bottom w:val="nil"/>
              <w:right w:val="nil"/>
            </w:tcBorders>
            <w:shd w:val="clear" w:color="auto" w:fill="auto"/>
            <w:vAlign w:val="center"/>
            <w:hideMark/>
          </w:tcPr>
          <w:p w14:paraId="0DAA23BD"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Usia</w:t>
            </w:r>
          </w:p>
        </w:tc>
        <w:tc>
          <w:tcPr>
            <w:tcW w:w="1276" w:type="dxa"/>
            <w:tcBorders>
              <w:top w:val="single" w:sz="4" w:space="0" w:color="auto"/>
              <w:left w:val="nil"/>
              <w:bottom w:val="nil"/>
              <w:right w:val="nil"/>
            </w:tcBorders>
            <w:shd w:val="clear" w:color="auto" w:fill="auto"/>
            <w:vAlign w:val="center"/>
            <w:hideMark/>
          </w:tcPr>
          <w:p w14:paraId="5329D111"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Kategori</w:t>
            </w:r>
          </w:p>
        </w:tc>
        <w:tc>
          <w:tcPr>
            <w:tcW w:w="1842" w:type="dxa"/>
            <w:gridSpan w:val="3"/>
            <w:tcBorders>
              <w:top w:val="single" w:sz="4" w:space="0" w:color="auto"/>
              <w:left w:val="nil"/>
              <w:bottom w:val="nil"/>
              <w:right w:val="nil"/>
            </w:tcBorders>
            <w:shd w:val="clear" w:color="auto" w:fill="auto"/>
            <w:vAlign w:val="center"/>
            <w:hideMark/>
          </w:tcPr>
          <w:p w14:paraId="064656FD"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Interval Score</w:t>
            </w:r>
          </w:p>
        </w:tc>
        <w:tc>
          <w:tcPr>
            <w:tcW w:w="861" w:type="dxa"/>
            <w:tcBorders>
              <w:top w:val="single" w:sz="4" w:space="0" w:color="auto"/>
              <w:left w:val="nil"/>
              <w:bottom w:val="nil"/>
              <w:right w:val="nil"/>
            </w:tcBorders>
            <w:shd w:val="clear" w:color="auto" w:fill="auto"/>
            <w:vAlign w:val="center"/>
            <w:hideMark/>
          </w:tcPr>
          <w:p w14:paraId="5383EB45"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f Konsep Diri</w:t>
            </w:r>
          </w:p>
        </w:tc>
        <w:tc>
          <w:tcPr>
            <w:tcW w:w="699" w:type="dxa"/>
            <w:tcBorders>
              <w:top w:val="single" w:sz="4" w:space="0" w:color="auto"/>
              <w:left w:val="nil"/>
              <w:bottom w:val="single" w:sz="4" w:space="0" w:color="auto"/>
              <w:right w:val="nil"/>
            </w:tcBorders>
            <w:shd w:val="clear" w:color="auto" w:fill="auto"/>
            <w:vAlign w:val="center"/>
            <w:hideMark/>
          </w:tcPr>
          <w:p w14:paraId="06E59B39"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w:t>
            </w:r>
          </w:p>
        </w:tc>
      </w:tr>
      <w:tr w:rsidR="00F04B2D" w:rsidRPr="003013EE" w14:paraId="4544F4BE" w14:textId="77777777" w:rsidTr="0099762D">
        <w:trPr>
          <w:trHeight w:val="300"/>
          <w:jc w:val="center"/>
        </w:trPr>
        <w:tc>
          <w:tcPr>
            <w:tcW w:w="709" w:type="dxa"/>
            <w:vMerge w:val="restart"/>
            <w:tcBorders>
              <w:top w:val="single" w:sz="4" w:space="0" w:color="auto"/>
              <w:left w:val="nil"/>
              <w:bottom w:val="single" w:sz="4" w:space="0" w:color="000000"/>
              <w:right w:val="nil"/>
            </w:tcBorders>
            <w:shd w:val="clear" w:color="auto" w:fill="auto"/>
            <w:noWrap/>
            <w:vAlign w:val="center"/>
            <w:hideMark/>
          </w:tcPr>
          <w:p w14:paraId="2CF14786"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15</w:t>
            </w:r>
          </w:p>
        </w:tc>
        <w:tc>
          <w:tcPr>
            <w:tcW w:w="1276" w:type="dxa"/>
            <w:tcBorders>
              <w:top w:val="single" w:sz="4" w:space="0" w:color="auto"/>
              <w:left w:val="nil"/>
              <w:bottom w:val="nil"/>
              <w:right w:val="nil"/>
            </w:tcBorders>
            <w:shd w:val="clear" w:color="auto" w:fill="auto"/>
            <w:noWrap/>
            <w:vAlign w:val="center"/>
            <w:hideMark/>
          </w:tcPr>
          <w:p w14:paraId="3F5199C0"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Rendah</w:t>
            </w:r>
          </w:p>
        </w:tc>
        <w:tc>
          <w:tcPr>
            <w:tcW w:w="424" w:type="dxa"/>
            <w:tcBorders>
              <w:top w:val="single" w:sz="4" w:space="0" w:color="auto"/>
              <w:left w:val="nil"/>
              <w:bottom w:val="nil"/>
              <w:right w:val="nil"/>
            </w:tcBorders>
            <w:shd w:val="clear" w:color="auto" w:fill="auto"/>
            <w:noWrap/>
            <w:vAlign w:val="center"/>
            <w:hideMark/>
          </w:tcPr>
          <w:p w14:paraId="38842BD3" w14:textId="77777777" w:rsidR="00F04B2D" w:rsidRPr="003013EE" w:rsidRDefault="00F04B2D" w:rsidP="00F04B2D">
            <w:pPr>
              <w:suppressAutoHyphens w:val="0"/>
              <w:jc w:val="center"/>
              <w:rPr>
                <w:color w:val="000000"/>
                <w:sz w:val="16"/>
                <w:szCs w:val="16"/>
                <w:lang w:val="en-US" w:eastAsia="en-US"/>
              </w:rPr>
            </w:pPr>
          </w:p>
        </w:tc>
        <w:tc>
          <w:tcPr>
            <w:tcW w:w="851" w:type="dxa"/>
            <w:tcBorders>
              <w:top w:val="single" w:sz="4" w:space="0" w:color="auto"/>
              <w:left w:val="nil"/>
              <w:bottom w:val="nil"/>
              <w:right w:val="nil"/>
            </w:tcBorders>
            <w:shd w:val="clear" w:color="auto" w:fill="auto"/>
            <w:noWrap/>
            <w:vAlign w:val="center"/>
            <w:hideMark/>
          </w:tcPr>
          <w:p w14:paraId="419205A9"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X &lt;</w:t>
            </w:r>
          </w:p>
        </w:tc>
        <w:tc>
          <w:tcPr>
            <w:tcW w:w="567" w:type="dxa"/>
            <w:tcBorders>
              <w:top w:val="single" w:sz="4" w:space="0" w:color="auto"/>
              <w:left w:val="nil"/>
              <w:bottom w:val="nil"/>
              <w:right w:val="nil"/>
            </w:tcBorders>
            <w:shd w:val="clear" w:color="auto" w:fill="auto"/>
            <w:noWrap/>
            <w:vAlign w:val="center"/>
            <w:hideMark/>
          </w:tcPr>
          <w:p w14:paraId="19EFED3A"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83</w:t>
            </w:r>
          </w:p>
        </w:tc>
        <w:tc>
          <w:tcPr>
            <w:tcW w:w="861" w:type="dxa"/>
            <w:tcBorders>
              <w:top w:val="single" w:sz="4" w:space="0" w:color="auto"/>
              <w:left w:val="nil"/>
              <w:bottom w:val="nil"/>
              <w:right w:val="nil"/>
            </w:tcBorders>
            <w:shd w:val="clear" w:color="auto" w:fill="auto"/>
            <w:noWrap/>
            <w:vAlign w:val="center"/>
            <w:hideMark/>
          </w:tcPr>
          <w:p w14:paraId="246C92D4"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2</w:t>
            </w:r>
          </w:p>
        </w:tc>
        <w:tc>
          <w:tcPr>
            <w:tcW w:w="699" w:type="dxa"/>
            <w:tcBorders>
              <w:top w:val="nil"/>
              <w:left w:val="nil"/>
              <w:bottom w:val="nil"/>
              <w:right w:val="nil"/>
            </w:tcBorders>
            <w:shd w:val="clear" w:color="auto" w:fill="auto"/>
            <w:noWrap/>
            <w:vAlign w:val="center"/>
            <w:hideMark/>
          </w:tcPr>
          <w:p w14:paraId="744990CD"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1%</w:t>
            </w:r>
          </w:p>
        </w:tc>
      </w:tr>
      <w:tr w:rsidR="00F04B2D" w:rsidRPr="003013EE" w14:paraId="32D77E1F" w14:textId="77777777" w:rsidTr="0099762D">
        <w:trPr>
          <w:trHeight w:val="300"/>
          <w:jc w:val="center"/>
        </w:trPr>
        <w:tc>
          <w:tcPr>
            <w:tcW w:w="709" w:type="dxa"/>
            <w:vMerge/>
            <w:tcBorders>
              <w:top w:val="single" w:sz="4" w:space="0" w:color="auto"/>
              <w:left w:val="nil"/>
              <w:bottom w:val="single" w:sz="4" w:space="0" w:color="000000"/>
              <w:right w:val="nil"/>
            </w:tcBorders>
            <w:vAlign w:val="center"/>
            <w:hideMark/>
          </w:tcPr>
          <w:p w14:paraId="016E0900" w14:textId="77777777" w:rsidR="00F04B2D" w:rsidRPr="003013EE" w:rsidRDefault="00F04B2D" w:rsidP="00F04B2D">
            <w:pPr>
              <w:suppressAutoHyphens w:val="0"/>
              <w:jc w:val="center"/>
              <w:rPr>
                <w:color w:val="000000"/>
                <w:sz w:val="16"/>
                <w:szCs w:val="16"/>
                <w:lang w:val="en-US" w:eastAsia="en-US"/>
              </w:rPr>
            </w:pPr>
          </w:p>
        </w:tc>
        <w:tc>
          <w:tcPr>
            <w:tcW w:w="1276" w:type="dxa"/>
            <w:tcBorders>
              <w:top w:val="nil"/>
              <w:left w:val="nil"/>
              <w:bottom w:val="nil"/>
              <w:right w:val="nil"/>
            </w:tcBorders>
            <w:shd w:val="clear" w:color="auto" w:fill="auto"/>
            <w:noWrap/>
            <w:vAlign w:val="center"/>
            <w:hideMark/>
          </w:tcPr>
          <w:p w14:paraId="755BEEA8"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Sedang</w:t>
            </w:r>
          </w:p>
        </w:tc>
        <w:tc>
          <w:tcPr>
            <w:tcW w:w="424" w:type="dxa"/>
            <w:tcBorders>
              <w:top w:val="nil"/>
              <w:left w:val="nil"/>
              <w:bottom w:val="nil"/>
              <w:right w:val="nil"/>
            </w:tcBorders>
            <w:shd w:val="clear" w:color="auto" w:fill="auto"/>
            <w:noWrap/>
            <w:vAlign w:val="center"/>
            <w:hideMark/>
          </w:tcPr>
          <w:p w14:paraId="62DFA2EF"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83</w:t>
            </w:r>
          </w:p>
        </w:tc>
        <w:tc>
          <w:tcPr>
            <w:tcW w:w="851" w:type="dxa"/>
            <w:tcBorders>
              <w:top w:val="nil"/>
              <w:left w:val="nil"/>
              <w:bottom w:val="nil"/>
              <w:right w:val="nil"/>
            </w:tcBorders>
            <w:shd w:val="clear" w:color="auto" w:fill="auto"/>
            <w:noWrap/>
            <w:vAlign w:val="center"/>
            <w:hideMark/>
          </w:tcPr>
          <w:p w14:paraId="387A929A"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 X &lt;</w:t>
            </w:r>
          </w:p>
        </w:tc>
        <w:tc>
          <w:tcPr>
            <w:tcW w:w="567" w:type="dxa"/>
            <w:tcBorders>
              <w:top w:val="nil"/>
              <w:left w:val="nil"/>
              <w:bottom w:val="nil"/>
              <w:right w:val="nil"/>
            </w:tcBorders>
            <w:shd w:val="clear" w:color="auto" w:fill="auto"/>
            <w:noWrap/>
            <w:vAlign w:val="center"/>
            <w:hideMark/>
          </w:tcPr>
          <w:p w14:paraId="5156E760"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90</w:t>
            </w:r>
          </w:p>
        </w:tc>
        <w:tc>
          <w:tcPr>
            <w:tcW w:w="861" w:type="dxa"/>
            <w:tcBorders>
              <w:top w:val="nil"/>
              <w:left w:val="nil"/>
              <w:bottom w:val="nil"/>
              <w:right w:val="nil"/>
            </w:tcBorders>
            <w:shd w:val="clear" w:color="auto" w:fill="auto"/>
            <w:noWrap/>
            <w:vAlign w:val="center"/>
            <w:hideMark/>
          </w:tcPr>
          <w:p w14:paraId="0DF72804"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19</w:t>
            </w:r>
          </w:p>
        </w:tc>
        <w:tc>
          <w:tcPr>
            <w:tcW w:w="699" w:type="dxa"/>
            <w:tcBorders>
              <w:top w:val="nil"/>
              <w:left w:val="nil"/>
              <w:bottom w:val="nil"/>
              <w:right w:val="nil"/>
            </w:tcBorders>
            <w:shd w:val="clear" w:color="auto" w:fill="auto"/>
            <w:noWrap/>
            <w:vAlign w:val="center"/>
            <w:hideMark/>
          </w:tcPr>
          <w:p w14:paraId="5DC6E8A2"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13%</w:t>
            </w:r>
          </w:p>
        </w:tc>
      </w:tr>
      <w:tr w:rsidR="00F04B2D" w:rsidRPr="003013EE" w14:paraId="342AADEC" w14:textId="77777777" w:rsidTr="0099762D">
        <w:trPr>
          <w:trHeight w:val="300"/>
          <w:jc w:val="center"/>
        </w:trPr>
        <w:tc>
          <w:tcPr>
            <w:tcW w:w="709" w:type="dxa"/>
            <w:vMerge/>
            <w:tcBorders>
              <w:top w:val="single" w:sz="4" w:space="0" w:color="auto"/>
              <w:left w:val="nil"/>
              <w:bottom w:val="single" w:sz="4" w:space="0" w:color="000000"/>
              <w:right w:val="nil"/>
            </w:tcBorders>
            <w:vAlign w:val="center"/>
            <w:hideMark/>
          </w:tcPr>
          <w:p w14:paraId="100E3AFD" w14:textId="77777777" w:rsidR="00F04B2D" w:rsidRPr="003013EE" w:rsidRDefault="00F04B2D" w:rsidP="00F04B2D">
            <w:pPr>
              <w:suppressAutoHyphens w:val="0"/>
              <w:jc w:val="center"/>
              <w:rPr>
                <w:color w:val="000000"/>
                <w:sz w:val="16"/>
                <w:szCs w:val="16"/>
                <w:lang w:val="en-US" w:eastAsia="en-US"/>
              </w:rPr>
            </w:pPr>
          </w:p>
        </w:tc>
        <w:tc>
          <w:tcPr>
            <w:tcW w:w="1276" w:type="dxa"/>
            <w:tcBorders>
              <w:top w:val="nil"/>
              <w:left w:val="nil"/>
              <w:bottom w:val="single" w:sz="4" w:space="0" w:color="auto"/>
              <w:right w:val="nil"/>
            </w:tcBorders>
            <w:shd w:val="clear" w:color="auto" w:fill="auto"/>
            <w:noWrap/>
            <w:vAlign w:val="center"/>
            <w:hideMark/>
          </w:tcPr>
          <w:p w14:paraId="0CF9B994"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Tinggi</w:t>
            </w:r>
          </w:p>
        </w:tc>
        <w:tc>
          <w:tcPr>
            <w:tcW w:w="424" w:type="dxa"/>
            <w:tcBorders>
              <w:top w:val="nil"/>
              <w:left w:val="nil"/>
              <w:bottom w:val="single" w:sz="4" w:space="0" w:color="auto"/>
              <w:right w:val="nil"/>
            </w:tcBorders>
            <w:shd w:val="clear" w:color="auto" w:fill="auto"/>
            <w:noWrap/>
            <w:vAlign w:val="center"/>
            <w:hideMark/>
          </w:tcPr>
          <w:p w14:paraId="6351290C" w14:textId="77777777" w:rsidR="00F04B2D" w:rsidRPr="003013EE" w:rsidRDefault="00F04B2D" w:rsidP="00F04B2D">
            <w:pPr>
              <w:suppressAutoHyphens w:val="0"/>
              <w:jc w:val="center"/>
              <w:rPr>
                <w:color w:val="000000"/>
                <w:sz w:val="16"/>
                <w:szCs w:val="16"/>
                <w:lang w:val="en-US" w:eastAsia="en-US"/>
              </w:rPr>
            </w:pPr>
          </w:p>
        </w:tc>
        <w:tc>
          <w:tcPr>
            <w:tcW w:w="851" w:type="dxa"/>
            <w:tcBorders>
              <w:top w:val="nil"/>
              <w:left w:val="nil"/>
              <w:bottom w:val="single" w:sz="4" w:space="0" w:color="auto"/>
              <w:right w:val="nil"/>
            </w:tcBorders>
            <w:shd w:val="clear" w:color="auto" w:fill="auto"/>
            <w:noWrap/>
            <w:vAlign w:val="center"/>
            <w:hideMark/>
          </w:tcPr>
          <w:p w14:paraId="3BA099BC"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X ≥</w:t>
            </w:r>
          </w:p>
        </w:tc>
        <w:tc>
          <w:tcPr>
            <w:tcW w:w="567" w:type="dxa"/>
            <w:tcBorders>
              <w:top w:val="nil"/>
              <w:left w:val="nil"/>
              <w:bottom w:val="single" w:sz="4" w:space="0" w:color="auto"/>
              <w:right w:val="nil"/>
            </w:tcBorders>
            <w:shd w:val="clear" w:color="auto" w:fill="auto"/>
            <w:noWrap/>
            <w:vAlign w:val="center"/>
            <w:hideMark/>
          </w:tcPr>
          <w:p w14:paraId="1B369C1D"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90</w:t>
            </w:r>
          </w:p>
        </w:tc>
        <w:tc>
          <w:tcPr>
            <w:tcW w:w="861" w:type="dxa"/>
            <w:tcBorders>
              <w:top w:val="nil"/>
              <w:left w:val="nil"/>
              <w:bottom w:val="single" w:sz="4" w:space="0" w:color="auto"/>
              <w:right w:val="nil"/>
            </w:tcBorders>
            <w:shd w:val="clear" w:color="auto" w:fill="auto"/>
            <w:noWrap/>
            <w:vAlign w:val="center"/>
            <w:hideMark/>
          </w:tcPr>
          <w:p w14:paraId="190FBDB5"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5</w:t>
            </w:r>
          </w:p>
        </w:tc>
        <w:tc>
          <w:tcPr>
            <w:tcW w:w="699" w:type="dxa"/>
            <w:tcBorders>
              <w:top w:val="nil"/>
              <w:left w:val="nil"/>
              <w:bottom w:val="single" w:sz="4" w:space="0" w:color="auto"/>
              <w:right w:val="nil"/>
            </w:tcBorders>
            <w:shd w:val="clear" w:color="auto" w:fill="auto"/>
            <w:noWrap/>
            <w:vAlign w:val="center"/>
            <w:hideMark/>
          </w:tcPr>
          <w:p w14:paraId="0BED92F0"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3%</w:t>
            </w:r>
          </w:p>
        </w:tc>
      </w:tr>
      <w:tr w:rsidR="00F04B2D" w:rsidRPr="003013EE" w14:paraId="0B59C3A1" w14:textId="77777777" w:rsidTr="0099762D">
        <w:trPr>
          <w:trHeight w:val="300"/>
          <w:jc w:val="center"/>
        </w:trPr>
        <w:tc>
          <w:tcPr>
            <w:tcW w:w="709" w:type="dxa"/>
            <w:vMerge w:val="restart"/>
            <w:tcBorders>
              <w:top w:val="nil"/>
              <w:left w:val="nil"/>
              <w:bottom w:val="single" w:sz="4" w:space="0" w:color="000000"/>
              <w:right w:val="nil"/>
            </w:tcBorders>
            <w:shd w:val="clear" w:color="auto" w:fill="auto"/>
            <w:noWrap/>
            <w:vAlign w:val="center"/>
            <w:hideMark/>
          </w:tcPr>
          <w:p w14:paraId="645EFB11"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16</w:t>
            </w:r>
          </w:p>
        </w:tc>
        <w:tc>
          <w:tcPr>
            <w:tcW w:w="1276" w:type="dxa"/>
            <w:tcBorders>
              <w:top w:val="nil"/>
              <w:left w:val="nil"/>
              <w:bottom w:val="nil"/>
              <w:right w:val="nil"/>
            </w:tcBorders>
            <w:shd w:val="clear" w:color="auto" w:fill="auto"/>
            <w:noWrap/>
            <w:vAlign w:val="center"/>
            <w:hideMark/>
          </w:tcPr>
          <w:p w14:paraId="2AD2AE31"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Rendah</w:t>
            </w:r>
          </w:p>
        </w:tc>
        <w:tc>
          <w:tcPr>
            <w:tcW w:w="424" w:type="dxa"/>
            <w:tcBorders>
              <w:top w:val="nil"/>
              <w:left w:val="nil"/>
              <w:bottom w:val="nil"/>
              <w:right w:val="nil"/>
            </w:tcBorders>
            <w:shd w:val="clear" w:color="auto" w:fill="auto"/>
            <w:noWrap/>
            <w:vAlign w:val="center"/>
            <w:hideMark/>
          </w:tcPr>
          <w:p w14:paraId="6F7160AB" w14:textId="77777777" w:rsidR="00F04B2D" w:rsidRPr="003013EE" w:rsidRDefault="00F04B2D" w:rsidP="00F04B2D">
            <w:pPr>
              <w:suppressAutoHyphens w:val="0"/>
              <w:jc w:val="center"/>
              <w:rPr>
                <w:color w:val="000000"/>
                <w:sz w:val="16"/>
                <w:szCs w:val="16"/>
                <w:lang w:val="en-US" w:eastAsia="en-US"/>
              </w:rPr>
            </w:pPr>
          </w:p>
        </w:tc>
        <w:tc>
          <w:tcPr>
            <w:tcW w:w="851" w:type="dxa"/>
            <w:tcBorders>
              <w:top w:val="nil"/>
              <w:left w:val="nil"/>
              <w:bottom w:val="nil"/>
              <w:right w:val="nil"/>
            </w:tcBorders>
            <w:shd w:val="clear" w:color="auto" w:fill="auto"/>
            <w:noWrap/>
            <w:vAlign w:val="center"/>
            <w:hideMark/>
          </w:tcPr>
          <w:p w14:paraId="6B967C46"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X &lt;</w:t>
            </w:r>
          </w:p>
        </w:tc>
        <w:tc>
          <w:tcPr>
            <w:tcW w:w="567" w:type="dxa"/>
            <w:tcBorders>
              <w:top w:val="nil"/>
              <w:left w:val="nil"/>
              <w:bottom w:val="nil"/>
              <w:right w:val="nil"/>
            </w:tcBorders>
            <w:shd w:val="clear" w:color="auto" w:fill="auto"/>
            <w:noWrap/>
            <w:vAlign w:val="center"/>
            <w:hideMark/>
          </w:tcPr>
          <w:p w14:paraId="072A88E3"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83</w:t>
            </w:r>
          </w:p>
        </w:tc>
        <w:tc>
          <w:tcPr>
            <w:tcW w:w="861" w:type="dxa"/>
            <w:tcBorders>
              <w:top w:val="nil"/>
              <w:left w:val="nil"/>
              <w:bottom w:val="nil"/>
              <w:right w:val="nil"/>
            </w:tcBorders>
            <w:shd w:val="clear" w:color="auto" w:fill="auto"/>
            <w:noWrap/>
            <w:vAlign w:val="center"/>
            <w:hideMark/>
          </w:tcPr>
          <w:p w14:paraId="05D21EE5"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3</w:t>
            </w:r>
          </w:p>
        </w:tc>
        <w:tc>
          <w:tcPr>
            <w:tcW w:w="699" w:type="dxa"/>
            <w:tcBorders>
              <w:top w:val="nil"/>
              <w:left w:val="nil"/>
              <w:bottom w:val="nil"/>
              <w:right w:val="nil"/>
            </w:tcBorders>
            <w:shd w:val="clear" w:color="auto" w:fill="auto"/>
            <w:noWrap/>
            <w:vAlign w:val="center"/>
            <w:hideMark/>
          </w:tcPr>
          <w:p w14:paraId="68F7F408"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2%</w:t>
            </w:r>
          </w:p>
        </w:tc>
      </w:tr>
      <w:tr w:rsidR="00F04B2D" w:rsidRPr="003013EE" w14:paraId="358292DF" w14:textId="77777777" w:rsidTr="0099762D">
        <w:trPr>
          <w:trHeight w:val="300"/>
          <w:jc w:val="center"/>
        </w:trPr>
        <w:tc>
          <w:tcPr>
            <w:tcW w:w="709" w:type="dxa"/>
            <w:vMerge/>
            <w:tcBorders>
              <w:top w:val="nil"/>
              <w:left w:val="nil"/>
              <w:bottom w:val="single" w:sz="4" w:space="0" w:color="000000"/>
              <w:right w:val="nil"/>
            </w:tcBorders>
            <w:vAlign w:val="center"/>
            <w:hideMark/>
          </w:tcPr>
          <w:p w14:paraId="0DB2C079" w14:textId="77777777" w:rsidR="00F04B2D" w:rsidRPr="003013EE" w:rsidRDefault="00F04B2D" w:rsidP="00F04B2D">
            <w:pPr>
              <w:suppressAutoHyphens w:val="0"/>
              <w:jc w:val="center"/>
              <w:rPr>
                <w:color w:val="000000"/>
                <w:sz w:val="16"/>
                <w:szCs w:val="16"/>
                <w:lang w:val="en-US" w:eastAsia="en-US"/>
              </w:rPr>
            </w:pPr>
          </w:p>
        </w:tc>
        <w:tc>
          <w:tcPr>
            <w:tcW w:w="1276" w:type="dxa"/>
            <w:tcBorders>
              <w:top w:val="nil"/>
              <w:left w:val="nil"/>
              <w:bottom w:val="nil"/>
              <w:right w:val="nil"/>
            </w:tcBorders>
            <w:shd w:val="clear" w:color="auto" w:fill="auto"/>
            <w:noWrap/>
            <w:vAlign w:val="center"/>
            <w:hideMark/>
          </w:tcPr>
          <w:p w14:paraId="1D8E924A"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Sedang</w:t>
            </w:r>
          </w:p>
        </w:tc>
        <w:tc>
          <w:tcPr>
            <w:tcW w:w="424" w:type="dxa"/>
            <w:tcBorders>
              <w:top w:val="nil"/>
              <w:left w:val="nil"/>
              <w:bottom w:val="nil"/>
              <w:right w:val="nil"/>
            </w:tcBorders>
            <w:shd w:val="clear" w:color="auto" w:fill="auto"/>
            <w:noWrap/>
            <w:vAlign w:val="center"/>
            <w:hideMark/>
          </w:tcPr>
          <w:p w14:paraId="018EDA6F"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83</w:t>
            </w:r>
          </w:p>
        </w:tc>
        <w:tc>
          <w:tcPr>
            <w:tcW w:w="851" w:type="dxa"/>
            <w:tcBorders>
              <w:top w:val="nil"/>
              <w:left w:val="nil"/>
              <w:bottom w:val="nil"/>
              <w:right w:val="nil"/>
            </w:tcBorders>
            <w:shd w:val="clear" w:color="auto" w:fill="auto"/>
            <w:noWrap/>
            <w:vAlign w:val="center"/>
            <w:hideMark/>
          </w:tcPr>
          <w:p w14:paraId="605E749E"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 X &lt;</w:t>
            </w:r>
          </w:p>
        </w:tc>
        <w:tc>
          <w:tcPr>
            <w:tcW w:w="567" w:type="dxa"/>
            <w:tcBorders>
              <w:top w:val="nil"/>
              <w:left w:val="nil"/>
              <w:bottom w:val="nil"/>
              <w:right w:val="nil"/>
            </w:tcBorders>
            <w:shd w:val="clear" w:color="auto" w:fill="auto"/>
            <w:noWrap/>
            <w:vAlign w:val="center"/>
            <w:hideMark/>
          </w:tcPr>
          <w:p w14:paraId="22ACB641"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90</w:t>
            </w:r>
          </w:p>
        </w:tc>
        <w:tc>
          <w:tcPr>
            <w:tcW w:w="861" w:type="dxa"/>
            <w:tcBorders>
              <w:top w:val="nil"/>
              <w:left w:val="nil"/>
              <w:bottom w:val="nil"/>
              <w:right w:val="nil"/>
            </w:tcBorders>
            <w:shd w:val="clear" w:color="auto" w:fill="auto"/>
            <w:noWrap/>
            <w:vAlign w:val="center"/>
            <w:hideMark/>
          </w:tcPr>
          <w:p w14:paraId="56D8AD49"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39</w:t>
            </w:r>
          </w:p>
        </w:tc>
        <w:tc>
          <w:tcPr>
            <w:tcW w:w="699" w:type="dxa"/>
            <w:tcBorders>
              <w:top w:val="nil"/>
              <w:left w:val="nil"/>
              <w:bottom w:val="nil"/>
              <w:right w:val="nil"/>
            </w:tcBorders>
            <w:shd w:val="clear" w:color="auto" w:fill="auto"/>
            <w:noWrap/>
            <w:vAlign w:val="center"/>
            <w:hideMark/>
          </w:tcPr>
          <w:p w14:paraId="517CA2E9"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26%</w:t>
            </w:r>
          </w:p>
        </w:tc>
      </w:tr>
      <w:tr w:rsidR="00F04B2D" w:rsidRPr="003013EE" w14:paraId="3892738F" w14:textId="77777777" w:rsidTr="0099762D">
        <w:trPr>
          <w:trHeight w:val="300"/>
          <w:jc w:val="center"/>
        </w:trPr>
        <w:tc>
          <w:tcPr>
            <w:tcW w:w="709" w:type="dxa"/>
            <w:vMerge/>
            <w:tcBorders>
              <w:top w:val="nil"/>
              <w:left w:val="nil"/>
              <w:bottom w:val="single" w:sz="4" w:space="0" w:color="000000"/>
              <w:right w:val="nil"/>
            </w:tcBorders>
            <w:vAlign w:val="center"/>
            <w:hideMark/>
          </w:tcPr>
          <w:p w14:paraId="6D4940C3" w14:textId="77777777" w:rsidR="00F04B2D" w:rsidRPr="003013EE" w:rsidRDefault="00F04B2D" w:rsidP="00F04B2D">
            <w:pPr>
              <w:suppressAutoHyphens w:val="0"/>
              <w:jc w:val="center"/>
              <w:rPr>
                <w:color w:val="000000"/>
                <w:sz w:val="16"/>
                <w:szCs w:val="16"/>
                <w:lang w:val="en-US" w:eastAsia="en-US"/>
              </w:rPr>
            </w:pPr>
          </w:p>
        </w:tc>
        <w:tc>
          <w:tcPr>
            <w:tcW w:w="1276" w:type="dxa"/>
            <w:tcBorders>
              <w:top w:val="nil"/>
              <w:left w:val="nil"/>
              <w:bottom w:val="single" w:sz="4" w:space="0" w:color="auto"/>
              <w:right w:val="nil"/>
            </w:tcBorders>
            <w:shd w:val="clear" w:color="auto" w:fill="auto"/>
            <w:noWrap/>
            <w:vAlign w:val="center"/>
            <w:hideMark/>
          </w:tcPr>
          <w:p w14:paraId="2E466B2F"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Tinggi</w:t>
            </w:r>
          </w:p>
        </w:tc>
        <w:tc>
          <w:tcPr>
            <w:tcW w:w="424" w:type="dxa"/>
            <w:tcBorders>
              <w:top w:val="nil"/>
              <w:left w:val="nil"/>
              <w:bottom w:val="single" w:sz="4" w:space="0" w:color="auto"/>
              <w:right w:val="nil"/>
            </w:tcBorders>
            <w:shd w:val="clear" w:color="auto" w:fill="auto"/>
            <w:noWrap/>
            <w:vAlign w:val="center"/>
            <w:hideMark/>
          </w:tcPr>
          <w:p w14:paraId="5E8AA4BE" w14:textId="77777777" w:rsidR="00F04B2D" w:rsidRPr="003013EE" w:rsidRDefault="00F04B2D" w:rsidP="00F04B2D">
            <w:pPr>
              <w:suppressAutoHyphens w:val="0"/>
              <w:jc w:val="center"/>
              <w:rPr>
                <w:color w:val="000000"/>
                <w:sz w:val="16"/>
                <w:szCs w:val="16"/>
                <w:lang w:val="en-US" w:eastAsia="en-US"/>
              </w:rPr>
            </w:pPr>
          </w:p>
        </w:tc>
        <w:tc>
          <w:tcPr>
            <w:tcW w:w="851" w:type="dxa"/>
            <w:tcBorders>
              <w:top w:val="nil"/>
              <w:left w:val="nil"/>
              <w:bottom w:val="single" w:sz="4" w:space="0" w:color="auto"/>
              <w:right w:val="nil"/>
            </w:tcBorders>
            <w:shd w:val="clear" w:color="auto" w:fill="auto"/>
            <w:noWrap/>
            <w:vAlign w:val="center"/>
            <w:hideMark/>
          </w:tcPr>
          <w:p w14:paraId="07DEEF7C"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X ≥</w:t>
            </w:r>
          </w:p>
        </w:tc>
        <w:tc>
          <w:tcPr>
            <w:tcW w:w="567" w:type="dxa"/>
            <w:tcBorders>
              <w:top w:val="nil"/>
              <w:left w:val="nil"/>
              <w:bottom w:val="single" w:sz="4" w:space="0" w:color="auto"/>
              <w:right w:val="nil"/>
            </w:tcBorders>
            <w:shd w:val="clear" w:color="auto" w:fill="auto"/>
            <w:noWrap/>
            <w:vAlign w:val="center"/>
            <w:hideMark/>
          </w:tcPr>
          <w:p w14:paraId="0E960F16"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90</w:t>
            </w:r>
          </w:p>
        </w:tc>
        <w:tc>
          <w:tcPr>
            <w:tcW w:w="861" w:type="dxa"/>
            <w:tcBorders>
              <w:top w:val="nil"/>
              <w:left w:val="nil"/>
              <w:bottom w:val="single" w:sz="4" w:space="0" w:color="auto"/>
              <w:right w:val="nil"/>
            </w:tcBorders>
            <w:shd w:val="clear" w:color="auto" w:fill="auto"/>
            <w:noWrap/>
            <w:vAlign w:val="center"/>
            <w:hideMark/>
          </w:tcPr>
          <w:p w14:paraId="2DCD8AD2"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16</w:t>
            </w:r>
          </w:p>
        </w:tc>
        <w:tc>
          <w:tcPr>
            <w:tcW w:w="699" w:type="dxa"/>
            <w:tcBorders>
              <w:top w:val="nil"/>
              <w:left w:val="nil"/>
              <w:bottom w:val="nil"/>
              <w:right w:val="nil"/>
            </w:tcBorders>
            <w:shd w:val="clear" w:color="auto" w:fill="auto"/>
            <w:noWrap/>
            <w:vAlign w:val="center"/>
            <w:hideMark/>
          </w:tcPr>
          <w:p w14:paraId="41536D3C"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11%</w:t>
            </w:r>
          </w:p>
        </w:tc>
      </w:tr>
      <w:tr w:rsidR="00F04B2D" w:rsidRPr="003013EE" w14:paraId="1B458EF2" w14:textId="77777777" w:rsidTr="0099762D">
        <w:trPr>
          <w:trHeight w:val="300"/>
          <w:jc w:val="center"/>
        </w:trPr>
        <w:tc>
          <w:tcPr>
            <w:tcW w:w="709" w:type="dxa"/>
            <w:vMerge w:val="restart"/>
            <w:tcBorders>
              <w:top w:val="nil"/>
              <w:left w:val="nil"/>
              <w:bottom w:val="single" w:sz="4" w:space="0" w:color="000000"/>
              <w:right w:val="nil"/>
            </w:tcBorders>
            <w:shd w:val="clear" w:color="auto" w:fill="auto"/>
            <w:noWrap/>
            <w:vAlign w:val="center"/>
            <w:hideMark/>
          </w:tcPr>
          <w:p w14:paraId="656809D7"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17</w:t>
            </w:r>
          </w:p>
        </w:tc>
        <w:tc>
          <w:tcPr>
            <w:tcW w:w="1276" w:type="dxa"/>
            <w:tcBorders>
              <w:top w:val="nil"/>
              <w:left w:val="nil"/>
              <w:bottom w:val="nil"/>
              <w:right w:val="nil"/>
            </w:tcBorders>
            <w:shd w:val="clear" w:color="auto" w:fill="auto"/>
            <w:noWrap/>
            <w:vAlign w:val="center"/>
            <w:hideMark/>
          </w:tcPr>
          <w:p w14:paraId="634E7597"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Rendah</w:t>
            </w:r>
          </w:p>
        </w:tc>
        <w:tc>
          <w:tcPr>
            <w:tcW w:w="424" w:type="dxa"/>
            <w:tcBorders>
              <w:top w:val="nil"/>
              <w:left w:val="nil"/>
              <w:bottom w:val="nil"/>
              <w:right w:val="nil"/>
            </w:tcBorders>
            <w:shd w:val="clear" w:color="auto" w:fill="auto"/>
            <w:noWrap/>
            <w:vAlign w:val="center"/>
            <w:hideMark/>
          </w:tcPr>
          <w:p w14:paraId="5401FEB1" w14:textId="77777777" w:rsidR="00F04B2D" w:rsidRPr="003013EE" w:rsidRDefault="00F04B2D" w:rsidP="00F04B2D">
            <w:pPr>
              <w:suppressAutoHyphens w:val="0"/>
              <w:jc w:val="center"/>
              <w:rPr>
                <w:color w:val="000000"/>
                <w:sz w:val="16"/>
                <w:szCs w:val="16"/>
                <w:lang w:val="en-US" w:eastAsia="en-US"/>
              </w:rPr>
            </w:pPr>
          </w:p>
        </w:tc>
        <w:tc>
          <w:tcPr>
            <w:tcW w:w="851" w:type="dxa"/>
            <w:tcBorders>
              <w:top w:val="nil"/>
              <w:left w:val="nil"/>
              <w:bottom w:val="nil"/>
              <w:right w:val="nil"/>
            </w:tcBorders>
            <w:shd w:val="clear" w:color="auto" w:fill="auto"/>
            <w:noWrap/>
            <w:vAlign w:val="center"/>
            <w:hideMark/>
          </w:tcPr>
          <w:p w14:paraId="6B94A829"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X &lt;</w:t>
            </w:r>
          </w:p>
        </w:tc>
        <w:tc>
          <w:tcPr>
            <w:tcW w:w="567" w:type="dxa"/>
            <w:tcBorders>
              <w:top w:val="nil"/>
              <w:left w:val="nil"/>
              <w:bottom w:val="nil"/>
              <w:right w:val="nil"/>
            </w:tcBorders>
            <w:shd w:val="clear" w:color="auto" w:fill="auto"/>
            <w:noWrap/>
            <w:vAlign w:val="center"/>
            <w:hideMark/>
          </w:tcPr>
          <w:p w14:paraId="41042142"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83</w:t>
            </w:r>
          </w:p>
        </w:tc>
        <w:tc>
          <w:tcPr>
            <w:tcW w:w="861" w:type="dxa"/>
            <w:tcBorders>
              <w:top w:val="nil"/>
              <w:left w:val="nil"/>
              <w:bottom w:val="nil"/>
              <w:right w:val="nil"/>
            </w:tcBorders>
            <w:shd w:val="clear" w:color="auto" w:fill="auto"/>
            <w:noWrap/>
            <w:vAlign w:val="center"/>
            <w:hideMark/>
          </w:tcPr>
          <w:p w14:paraId="567CBE43"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11</w:t>
            </w:r>
          </w:p>
        </w:tc>
        <w:tc>
          <w:tcPr>
            <w:tcW w:w="699" w:type="dxa"/>
            <w:tcBorders>
              <w:top w:val="nil"/>
              <w:left w:val="nil"/>
              <w:bottom w:val="nil"/>
              <w:right w:val="nil"/>
            </w:tcBorders>
            <w:shd w:val="clear" w:color="auto" w:fill="auto"/>
            <w:noWrap/>
            <w:vAlign w:val="center"/>
            <w:hideMark/>
          </w:tcPr>
          <w:p w14:paraId="0A9BEFA7"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7%</w:t>
            </w:r>
          </w:p>
        </w:tc>
      </w:tr>
      <w:tr w:rsidR="00F04B2D" w:rsidRPr="003013EE" w14:paraId="19724BD8" w14:textId="77777777" w:rsidTr="0099762D">
        <w:trPr>
          <w:trHeight w:val="300"/>
          <w:jc w:val="center"/>
        </w:trPr>
        <w:tc>
          <w:tcPr>
            <w:tcW w:w="709" w:type="dxa"/>
            <w:vMerge/>
            <w:tcBorders>
              <w:top w:val="nil"/>
              <w:left w:val="nil"/>
              <w:bottom w:val="single" w:sz="4" w:space="0" w:color="000000"/>
              <w:right w:val="nil"/>
            </w:tcBorders>
            <w:vAlign w:val="center"/>
            <w:hideMark/>
          </w:tcPr>
          <w:p w14:paraId="56899302" w14:textId="77777777" w:rsidR="00F04B2D" w:rsidRPr="003013EE" w:rsidRDefault="00F04B2D" w:rsidP="00F04B2D">
            <w:pPr>
              <w:suppressAutoHyphens w:val="0"/>
              <w:jc w:val="center"/>
              <w:rPr>
                <w:color w:val="000000"/>
                <w:sz w:val="16"/>
                <w:szCs w:val="16"/>
                <w:lang w:val="en-US" w:eastAsia="en-US"/>
              </w:rPr>
            </w:pPr>
          </w:p>
        </w:tc>
        <w:tc>
          <w:tcPr>
            <w:tcW w:w="1276" w:type="dxa"/>
            <w:tcBorders>
              <w:top w:val="nil"/>
              <w:left w:val="nil"/>
              <w:bottom w:val="nil"/>
              <w:right w:val="nil"/>
            </w:tcBorders>
            <w:shd w:val="clear" w:color="auto" w:fill="auto"/>
            <w:noWrap/>
            <w:vAlign w:val="center"/>
            <w:hideMark/>
          </w:tcPr>
          <w:p w14:paraId="76D99D4C"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Sedang</w:t>
            </w:r>
          </w:p>
        </w:tc>
        <w:tc>
          <w:tcPr>
            <w:tcW w:w="424" w:type="dxa"/>
            <w:tcBorders>
              <w:top w:val="nil"/>
              <w:left w:val="nil"/>
              <w:bottom w:val="nil"/>
              <w:right w:val="nil"/>
            </w:tcBorders>
            <w:shd w:val="clear" w:color="auto" w:fill="auto"/>
            <w:noWrap/>
            <w:vAlign w:val="center"/>
            <w:hideMark/>
          </w:tcPr>
          <w:p w14:paraId="15746A31"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83</w:t>
            </w:r>
          </w:p>
        </w:tc>
        <w:tc>
          <w:tcPr>
            <w:tcW w:w="851" w:type="dxa"/>
            <w:tcBorders>
              <w:top w:val="nil"/>
              <w:left w:val="nil"/>
              <w:bottom w:val="nil"/>
              <w:right w:val="nil"/>
            </w:tcBorders>
            <w:shd w:val="clear" w:color="auto" w:fill="auto"/>
            <w:noWrap/>
            <w:vAlign w:val="center"/>
            <w:hideMark/>
          </w:tcPr>
          <w:p w14:paraId="2E1A9DC3"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 X &lt;</w:t>
            </w:r>
          </w:p>
        </w:tc>
        <w:tc>
          <w:tcPr>
            <w:tcW w:w="567" w:type="dxa"/>
            <w:tcBorders>
              <w:top w:val="nil"/>
              <w:left w:val="nil"/>
              <w:bottom w:val="nil"/>
              <w:right w:val="nil"/>
            </w:tcBorders>
            <w:shd w:val="clear" w:color="auto" w:fill="auto"/>
            <w:noWrap/>
            <w:vAlign w:val="center"/>
            <w:hideMark/>
          </w:tcPr>
          <w:p w14:paraId="4E231203"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90</w:t>
            </w:r>
          </w:p>
        </w:tc>
        <w:tc>
          <w:tcPr>
            <w:tcW w:w="861" w:type="dxa"/>
            <w:tcBorders>
              <w:top w:val="nil"/>
              <w:left w:val="nil"/>
              <w:bottom w:val="nil"/>
              <w:right w:val="nil"/>
            </w:tcBorders>
            <w:shd w:val="clear" w:color="auto" w:fill="auto"/>
            <w:noWrap/>
            <w:vAlign w:val="center"/>
            <w:hideMark/>
          </w:tcPr>
          <w:p w14:paraId="3276E491"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41</w:t>
            </w:r>
          </w:p>
        </w:tc>
        <w:tc>
          <w:tcPr>
            <w:tcW w:w="699" w:type="dxa"/>
            <w:tcBorders>
              <w:top w:val="nil"/>
              <w:left w:val="nil"/>
              <w:bottom w:val="nil"/>
              <w:right w:val="nil"/>
            </w:tcBorders>
            <w:shd w:val="clear" w:color="auto" w:fill="auto"/>
            <w:noWrap/>
            <w:vAlign w:val="center"/>
            <w:hideMark/>
          </w:tcPr>
          <w:p w14:paraId="162B6299"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28%</w:t>
            </w:r>
          </w:p>
        </w:tc>
      </w:tr>
      <w:tr w:rsidR="00F04B2D" w:rsidRPr="003013EE" w14:paraId="57C3775A" w14:textId="77777777" w:rsidTr="0099762D">
        <w:trPr>
          <w:trHeight w:val="300"/>
          <w:jc w:val="center"/>
        </w:trPr>
        <w:tc>
          <w:tcPr>
            <w:tcW w:w="709" w:type="dxa"/>
            <w:vMerge/>
            <w:tcBorders>
              <w:top w:val="nil"/>
              <w:left w:val="nil"/>
              <w:bottom w:val="single" w:sz="4" w:space="0" w:color="000000"/>
              <w:right w:val="nil"/>
            </w:tcBorders>
            <w:vAlign w:val="center"/>
            <w:hideMark/>
          </w:tcPr>
          <w:p w14:paraId="50D46327" w14:textId="77777777" w:rsidR="00F04B2D" w:rsidRPr="003013EE" w:rsidRDefault="00F04B2D" w:rsidP="00F04B2D">
            <w:pPr>
              <w:suppressAutoHyphens w:val="0"/>
              <w:jc w:val="center"/>
              <w:rPr>
                <w:color w:val="000000"/>
                <w:sz w:val="16"/>
                <w:szCs w:val="16"/>
                <w:lang w:val="en-US" w:eastAsia="en-US"/>
              </w:rPr>
            </w:pPr>
          </w:p>
        </w:tc>
        <w:tc>
          <w:tcPr>
            <w:tcW w:w="1276" w:type="dxa"/>
            <w:tcBorders>
              <w:top w:val="nil"/>
              <w:left w:val="nil"/>
              <w:bottom w:val="single" w:sz="4" w:space="0" w:color="auto"/>
              <w:right w:val="nil"/>
            </w:tcBorders>
            <w:shd w:val="clear" w:color="auto" w:fill="auto"/>
            <w:noWrap/>
            <w:vAlign w:val="center"/>
            <w:hideMark/>
          </w:tcPr>
          <w:p w14:paraId="7EECA628"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Tinggi</w:t>
            </w:r>
          </w:p>
        </w:tc>
        <w:tc>
          <w:tcPr>
            <w:tcW w:w="424" w:type="dxa"/>
            <w:tcBorders>
              <w:top w:val="nil"/>
              <w:left w:val="nil"/>
              <w:bottom w:val="single" w:sz="4" w:space="0" w:color="auto"/>
              <w:right w:val="nil"/>
            </w:tcBorders>
            <w:shd w:val="clear" w:color="auto" w:fill="auto"/>
            <w:noWrap/>
            <w:vAlign w:val="center"/>
            <w:hideMark/>
          </w:tcPr>
          <w:p w14:paraId="57AF4850" w14:textId="77777777" w:rsidR="00F04B2D" w:rsidRPr="003013EE" w:rsidRDefault="00F04B2D" w:rsidP="00F04B2D">
            <w:pPr>
              <w:suppressAutoHyphens w:val="0"/>
              <w:jc w:val="center"/>
              <w:rPr>
                <w:color w:val="000000"/>
                <w:sz w:val="16"/>
                <w:szCs w:val="16"/>
                <w:lang w:val="en-US" w:eastAsia="en-US"/>
              </w:rPr>
            </w:pPr>
          </w:p>
        </w:tc>
        <w:tc>
          <w:tcPr>
            <w:tcW w:w="851" w:type="dxa"/>
            <w:tcBorders>
              <w:top w:val="nil"/>
              <w:left w:val="nil"/>
              <w:bottom w:val="single" w:sz="4" w:space="0" w:color="auto"/>
              <w:right w:val="nil"/>
            </w:tcBorders>
            <w:shd w:val="clear" w:color="auto" w:fill="auto"/>
            <w:noWrap/>
            <w:vAlign w:val="center"/>
            <w:hideMark/>
          </w:tcPr>
          <w:p w14:paraId="7A760198" w14:textId="77777777" w:rsidR="00F04B2D" w:rsidRPr="003013EE" w:rsidRDefault="00F04B2D" w:rsidP="00F04B2D">
            <w:pPr>
              <w:suppressAutoHyphens w:val="0"/>
              <w:jc w:val="center"/>
              <w:rPr>
                <w:b/>
                <w:bCs/>
                <w:color w:val="000000"/>
                <w:sz w:val="16"/>
                <w:szCs w:val="16"/>
                <w:lang w:val="en-US" w:eastAsia="en-US"/>
              </w:rPr>
            </w:pPr>
            <w:r w:rsidRPr="003013EE">
              <w:rPr>
                <w:b/>
                <w:bCs/>
                <w:color w:val="000000"/>
                <w:sz w:val="16"/>
                <w:szCs w:val="16"/>
                <w:lang w:val="en-US" w:eastAsia="en-US"/>
              </w:rPr>
              <w:t>X ≥</w:t>
            </w:r>
          </w:p>
        </w:tc>
        <w:tc>
          <w:tcPr>
            <w:tcW w:w="567" w:type="dxa"/>
            <w:tcBorders>
              <w:top w:val="nil"/>
              <w:left w:val="nil"/>
              <w:bottom w:val="single" w:sz="4" w:space="0" w:color="auto"/>
              <w:right w:val="nil"/>
            </w:tcBorders>
            <w:shd w:val="clear" w:color="auto" w:fill="auto"/>
            <w:noWrap/>
            <w:vAlign w:val="center"/>
            <w:hideMark/>
          </w:tcPr>
          <w:p w14:paraId="1C2830F0"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90</w:t>
            </w:r>
          </w:p>
        </w:tc>
        <w:tc>
          <w:tcPr>
            <w:tcW w:w="861" w:type="dxa"/>
            <w:tcBorders>
              <w:top w:val="nil"/>
              <w:left w:val="nil"/>
              <w:bottom w:val="single" w:sz="4" w:space="0" w:color="auto"/>
              <w:right w:val="nil"/>
            </w:tcBorders>
            <w:shd w:val="clear" w:color="auto" w:fill="auto"/>
            <w:noWrap/>
            <w:vAlign w:val="center"/>
            <w:hideMark/>
          </w:tcPr>
          <w:p w14:paraId="4CEA1F75"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13</w:t>
            </w:r>
          </w:p>
        </w:tc>
        <w:tc>
          <w:tcPr>
            <w:tcW w:w="699" w:type="dxa"/>
            <w:tcBorders>
              <w:top w:val="nil"/>
              <w:left w:val="nil"/>
              <w:bottom w:val="single" w:sz="4" w:space="0" w:color="auto"/>
              <w:right w:val="nil"/>
            </w:tcBorders>
            <w:shd w:val="clear" w:color="auto" w:fill="auto"/>
            <w:noWrap/>
            <w:vAlign w:val="center"/>
            <w:hideMark/>
          </w:tcPr>
          <w:p w14:paraId="4CC5B527" w14:textId="77777777" w:rsidR="00F04B2D" w:rsidRPr="003013EE" w:rsidRDefault="00F04B2D" w:rsidP="00F04B2D">
            <w:pPr>
              <w:suppressAutoHyphens w:val="0"/>
              <w:jc w:val="center"/>
              <w:rPr>
                <w:color w:val="000000"/>
                <w:sz w:val="16"/>
                <w:szCs w:val="16"/>
                <w:lang w:val="en-US" w:eastAsia="en-US"/>
              </w:rPr>
            </w:pPr>
            <w:r w:rsidRPr="003013EE">
              <w:rPr>
                <w:color w:val="000000"/>
                <w:sz w:val="16"/>
                <w:szCs w:val="16"/>
                <w:lang w:val="en-US" w:eastAsia="en-US"/>
              </w:rPr>
              <w:t>9%</w:t>
            </w:r>
          </w:p>
        </w:tc>
      </w:tr>
    </w:tbl>
    <w:p w14:paraId="00C69DE7" w14:textId="77777777" w:rsidR="00F04B2D" w:rsidRDefault="00F04B2D" w:rsidP="00F04B2D">
      <w:pPr>
        <w:pBdr>
          <w:top w:val="nil"/>
          <w:left w:val="nil"/>
          <w:bottom w:val="nil"/>
          <w:right w:val="nil"/>
          <w:between w:val="nil"/>
        </w:pBdr>
        <w:ind w:firstLine="288"/>
        <w:jc w:val="both"/>
        <w:rPr>
          <w:b/>
          <w:bCs/>
          <w:color w:val="000000"/>
          <w:sz w:val="20"/>
          <w:szCs w:val="20"/>
          <w:lang w:val="en-US"/>
        </w:rPr>
      </w:pPr>
    </w:p>
    <w:p w14:paraId="2D7AE526" w14:textId="77777777" w:rsidR="00F04B2D" w:rsidRDefault="00F04B2D" w:rsidP="00F04B2D">
      <w:pPr>
        <w:pStyle w:val="List"/>
        <w:keepNext/>
        <w:spacing w:line="240" w:lineRule="auto"/>
        <w:jc w:val="both"/>
        <w:rPr>
          <w:rFonts w:cs="Times New Roman"/>
          <w:sz w:val="20"/>
          <w:szCs w:val="20"/>
        </w:rPr>
      </w:pPr>
    </w:p>
    <w:p w14:paraId="5EA4511A" w14:textId="16FD91B2" w:rsidR="00F04B2D" w:rsidRPr="00F04B2D" w:rsidRDefault="00F04B2D" w:rsidP="00F04B2D">
      <w:pPr>
        <w:pStyle w:val="List"/>
        <w:keepNext/>
        <w:spacing w:line="240" w:lineRule="auto"/>
        <w:ind w:firstLine="720"/>
        <w:jc w:val="both"/>
        <w:rPr>
          <w:rFonts w:ascii="Arial" w:hAnsi="Arial" w:cs="Arial"/>
          <w:i/>
          <w:iCs/>
          <w:sz w:val="16"/>
          <w:szCs w:val="16"/>
          <w:lang w:val="en-US"/>
        </w:rPr>
      </w:pPr>
      <w:r w:rsidRPr="00F04B2D">
        <w:rPr>
          <w:rFonts w:cs="Times New Roman"/>
          <w:sz w:val="20"/>
          <w:szCs w:val="20"/>
        </w:rPr>
        <w:t xml:space="preserve">Berdasarkan tabel </w:t>
      </w:r>
      <w:r w:rsidRPr="00F04B2D">
        <w:rPr>
          <w:rFonts w:cs="Times New Roman"/>
          <w:sz w:val="20"/>
          <w:szCs w:val="20"/>
          <w:lang w:val="en-US"/>
        </w:rPr>
        <w:t>5</w:t>
      </w:r>
      <w:r w:rsidRPr="00F04B2D">
        <w:rPr>
          <w:rFonts w:cs="Times New Roman"/>
          <w:sz w:val="20"/>
          <w:szCs w:val="20"/>
        </w:rPr>
        <w:t xml:space="preserve"> mengenai kategori usia konsep diri, peneliti mengelompokkan skor konsep diri berdasarkan nilai rata-rata 87 dan standar deviasi 4 ke dalam tiga kategori: rendah, sedang, dan tinggi. </w:t>
      </w:r>
      <w:r w:rsidRPr="00F04B2D">
        <w:rPr>
          <w:rFonts w:cs="Times New Roman"/>
          <w:sz w:val="20"/>
          <w:szCs w:val="20"/>
          <w:lang w:val="en-US"/>
        </w:rPr>
        <w:t xml:space="preserve">Pada kategori </w:t>
      </w:r>
      <w:r w:rsidRPr="00F04B2D">
        <w:rPr>
          <w:rFonts w:cs="Times New Roman"/>
          <w:sz w:val="20"/>
          <w:szCs w:val="20"/>
          <w:lang w:val="en-US"/>
        </w:rPr>
        <w:lastRenderedPageBreak/>
        <w:t xml:space="preserve">ini didapatkan hasil bahwa lebih banyak usia 17 tahun yang berjumlah 41 (28) siswa. </w:t>
      </w:r>
      <w:r w:rsidRPr="00F04B2D">
        <w:rPr>
          <w:rFonts w:cs="Times New Roman"/>
          <w:sz w:val="20"/>
          <w:szCs w:val="20"/>
        </w:rPr>
        <w:t>Dengan demikian, dapat disimpulkan bahwa tingkat konsep diri paling banyak ditemukan pada siswa usia 17 tahun yang termasuk dalam kategori sedang jika dilihat dari usia</w:t>
      </w:r>
      <w:r w:rsidRPr="00F04B2D">
        <w:rPr>
          <w:rFonts w:cs="Times New Roman"/>
          <w:sz w:val="20"/>
          <w:szCs w:val="20"/>
          <w:lang w:val="en-US"/>
        </w:rPr>
        <w:t>nya.</w:t>
      </w:r>
    </w:p>
    <w:p w14:paraId="60C83666" w14:textId="77777777" w:rsidR="00F04B2D" w:rsidRPr="003013EE" w:rsidRDefault="00F04B2D" w:rsidP="00F04B2D">
      <w:pPr>
        <w:pStyle w:val="List"/>
        <w:keepNext/>
        <w:spacing w:line="240" w:lineRule="auto"/>
        <w:jc w:val="center"/>
        <w:rPr>
          <w:rFonts w:ascii="Arial" w:hAnsi="Arial" w:cs="Arial"/>
          <w:b/>
          <w:bCs/>
          <w:sz w:val="16"/>
          <w:szCs w:val="16"/>
        </w:rPr>
      </w:pPr>
      <w:r w:rsidRPr="003013EE">
        <w:rPr>
          <w:rFonts w:ascii="Arial" w:hAnsi="Arial" w:cs="Arial"/>
          <w:b/>
          <w:bCs/>
          <w:sz w:val="16"/>
          <w:szCs w:val="16"/>
        </w:rPr>
        <w:t xml:space="preserve">Table </w:t>
      </w:r>
      <w:r w:rsidRPr="003013EE">
        <w:rPr>
          <w:rFonts w:ascii="Arial" w:hAnsi="Arial" w:cs="Arial"/>
          <w:b/>
          <w:bCs/>
          <w:sz w:val="16"/>
          <w:szCs w:val="16"/>
        </w:rPr>
        <w:fldChar w:fldCharType="begin"/>
      </w:r>
      <w:r w:rsidRPr="003013EE">
        <w:rPr>
          <w:rFonts w:ascii="Arial" w:hAnsi="Arial" w:cs="Arial"/>
          <w:b/>
          <w:bCs/>
          <w:sz w:val="16"/>
          <w:szCs w:val="16"/>
        </w:rPr>
        <w:instrText xml:space="preserve"> SEQ Table \* ARABIC </w:instrText>
      </w:r>
      <w:r w:rsidRPr="003013EE">
        <w:rPr>
          <w:rFonts w:ascii="Arial" w:hAnsi="Arial" w:cs="Arial"/>
          <w:b/>
          <w:bCs/>
          <w:sz w:val="16"/>
          <w:szCs w:val="16"/>
        </w:rPr>
        <w:fldChar w:fldCharType="separate"/>
      </w:r>
      <w:r w:rsidRPr="003013EE">
        <w:rPr>
          <w:rFonts w:ascii="Arial" w:hAnsi="Arial" w:cs="Arial"/>
          <w:b/>
          <w:bCs/>
          <w:noProof/>
          <w:sz w:val="16"/>
          <w:szCs w:val="16"/>
        </w:rPr>
        <w:t>6</w:t>
      </w:r>
      <w:r w:rsidRPr="003013EE">
        <w:rPr>
          <w:rFonts w:ascii="Arial" w:hAnsi="Arial" w:cs="Arial"/>
          <w:b/>
          <w:bCs/>
          <w:sz w:val="16"/>
          <w:szCs w:val="16"/>
        </w:rPr>
        <w:fldChar w:fldCharType="end"/>
      </w:r>
      <w:r w:rsidRPr="003013EE">
        <w:rPr>
          <w:rFonts w:ascii="Arial" w:hAnsi="Arial" w:cs="Arial"/>
          <w:b/>
          <w:bCs/>
          <w:sz w:val="16"/>
          <w:szCs w:val="16"/>
          <w:lang w:val="en-US"/>
        </w:rPr>
        <w:t>. Ktegorisasi Kecemasan sosial</w:t>
      </w:r>
    </w:p>
    <w:tbl>
      <w:tblPr>
        <w:tblpPr w:leftFromText="180" w:rightFromText="180" w:vertAnchor="text" w:tblpXSpec="center" w:tblpY="1"/>
        <w:tblOverlap w:val="never"/>
        <w:tblW w:w="5387" w:type="dxa"/>
        <w:tblLook w:val="04A0" w:firstRow="1" w:lastRow="0" w:firstColumn="1" w:lastColumn="0" w:noHBand="0" w:noVBand="1"/>
      </w:tblPr>
      <w:tblGrid>
        <w:gridCol w:w="676"/>
        <w:gridCol w:w="966"/>
        <w:gridCol w:w="697"/>
        <w:gridCol w:w="780"/>
        <w:gridCol w:w="709"/>
        <w:gridCol w:w="944"/>
        <w:gridCol w:w="615"/>
      </w:tblGrid>
      <w:tr w:rsidR="00F04B2D" w:rsidRPr="003013EE" w14:paraId="21A34D1E" w14:textId="77777777" w:rsidTr="0099762D">
        <w:trPr>
          <w:trHeight w:val="900"/>
        </w:trPr>
        <w:tc>
          <w:tcPr>
            <w:tcW w:w="676" w:type="dxa"/>
            <w:tcBorders>
              <w:top w:val="single" w:sz="4" w:space="0" w:color="auto"/>
              <w:left w:val="nil"/>
              <w:bottom w:val="single" w:sz="4" w:space="0" w:color="auto"/>
              <w:right w:val="nil"/>
            </w:tcBorders>
            <w:shd w:val="clear" w:color="auto" w:fill="auto"/>
            <w:vAlign w:val="center"/>
            <w:hideMark/>
          </w:tcPr>
          <w:p w14:paraId="7BDBD831"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Usia</w:t>
            </w:r>
          </w:p>
        </w:tc>
        <w:tc>
          <w:tcPr>
            <w:tcW w:w="966" w:type="dxa"/>
            <w:tcBorders>
              <w:top w:val="single" w:sz="4" w:space="0" w:color="auto"/>
              <w:left w:val="nil"/>
              <w:bottom w:val="single" w:sz="4" w:space="0" w:color="auto"/>
              <w:right w:val="nil"/>
            </w:tcBorders>
            <w:shd w:val="clear" w:color="auto" w:fill="auto"/>
            <w:vAlign w:val="center"/>
            <w:hideMark/>
          </w:tcPr>
          <w:p w14:paraId="3C01DAA5"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Kategori</w:t>
            </w:r>
          </w:p>
        </w:tc>
        <w:tc>
          <w:tcPr>
            <w:tcW w:w="2186" w:type="dxa"/>
            <w:gridSpan w:val="3"/>
            <w:tcBorders>
              <w:top w:val="single" w:sz="4" w:space="0" w:color="auto"/>
              <w:left w:val="nil"/>
              <w:bottom w:val="single" w:sz="4" w:space="0" w:color="auto"/>
              <w:right w:val="nil"/>
            </w:tcBorders>
            <w:shd w:val="clear" w:color="auto" w:fill="auto"/>
            <w:vAlign w:val="center"/>
            <w:hideMark/>
          </w:tcPr>
          <w:p w14:paraId="2E2DB5BF"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Interval Score</w:t>
            </w:r>
          </w:p>
        </w:tc>
        <w:tc>
          <w:tcPr>
            <w:tcW w:w="944" w:type="dxa"/>
            <w:tcBorders>
              <w:top w:val="single" w:sz="4" w:space="0" w:color="auto"/>
              <w:left w:val="nil"/>
              <w:bottom w:val="single" w:sz="4" w:space="0" w:color="auto"/>
              <w:right w:val="nil"/>
            </w:tcBorders>
            <w:shd w:val="clear" w:color="auto" w:fill="auto"/>
            <w:vAlign w:val="center"/>
            <w:hideMark/>
          </w:tcPr>
          <w:p w14:paraId="2AA23701"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f kecemasan sosial</w:t>
            </w:r>
          </w:p>
        </w:tc>
        <w:tc>
          <w:tcPr>
            <w:tcW w:w="615" w:type="dxa"/>
            <w:tcBorders>
              <w:top w:val="single" w:sz="4" w:space="0" w:color="auto"/>
              <w:left w:val="nil"/>
              <w:bottom w:val="single" w:sz="4" w:space="0" w:color="auto"/>
              <w:right w:val="nil"/>
            </w:tcBorders>
            <w:shd w:val="clear" w:color="auto" w:fill="auto"/>
            <w:vAlign w:val="center"/>
            <w:hideMark/>
          </w:tcPr>
          <w:p w14:paraId="2C24FA4E"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w:t>
            </w:r>
          </w:p>
        </w:tc>
      </w:tr>
      <w:tr w:rsidR="00F04B2D" w:rsidRPr="003013EE" w14:paraId="2C6FF283" w14:textId="77777777" w:rsidTr="0099762D">
        <w:trPr>
          <w:trHeight w:val="300"/>
        </w:trPr>
        <w:tc>
          <w:tcPr>
            <w:tcW w:w="676" w:type="dxa"/>
            <w:vMerge w:val="restart"/>
            <w:tcBorders>
              <w:top w:val="nil"/>
              <w:left w:val="nil"/>
              <w:bottom w:val="single" w:sz="4" w:space="0" w:color="000000"/>
              <w:right w:val="nil"/>
            </w:tcBorders>
            <w:shd w:val="clear" w:color="auto" w:fill="auto"/>
            <w:noWrap/>
            <w:vAlign w:val="center"/>
            <w:hideMark/>
          </w:tcPr>
          <w:p w14:paraId="10D23604"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15</w:t>
            </w:r>
          </w:p>
        </w:tc>
        <w:tc>
          <w:tcPr>
            <w:tcW w:w="966" w:type="dxa"/>
            <w:tcBorders>
              <w:top w:val="nil"/>
              <w:left w:val="nil"/>
              <w:bottom w:val="nil"/>
              <w:right w:val="nil"/>
            </w:tcBorders>
            <w:shd w:val="clear" w:color="auto" w:fill="auto"/>
            <w:noWrap/>
            <w:vAlign w:val="center"/>
            <w:hideMark/>
          </w:tcPr>
          <w:p w14:paraId="6B6F012E"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xml:space="preserve">Rendah </w:t>
            </w:r>
          </w:p>
        </w:tc>
        <w:tc>
          <w:tcPr>
            <w:tcW w:w="697" w:type="dxa"/>
            <w:tcBorders>
              <w:top w:val="nil"/>
              <w:left w:val="nil"/>
              <w:bottom w:val="nil"/>
              <w:right w:val="nil"/>
            </w:tcBorders>
            <w:shd w:val="clear" w:color="auto" w:fill="auto"/>
            <w:noWrap/>
            <w:vAlign w:val="center"/>
            <w:hideMark/>
          </w:tcPr>
          <w:p w14:paraId="1C8D37BA"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w:t>
            </w:r>
          </w:p>
        </w:tc>
        <w:tc>
          <w:tcPr>
            <w:tcW w:w="780" w:type="dxa"/>
            <w:tcBorders>
              <w:top w:val="nil"/>
              <w:left w:val="nil"/>
              <w:bottom w:val="nil"/>
              <w:right w:val="nil"/>
            </w:tcBorders>
            <w:shd w:val="clear" w:color="auto" w:fill="auto"/>
            <w:noWrap/>
            <w:vAlign w:val="center"/>
            <w:hideMark/>
          </w:tcPr>
          <w:p w14:paraId="709F9157" w14:textId="77777777" w:rsidR="00F04B2D" w:rsidRPr="003013EE" w:rsidRDefault="00F04B2D" w:rsidP="00F04B2D">
            <w:pPr>
              <w:suppressAutoHyphens w:val="0"/>
              <w:jc w:val="center"/>
              <w:rPr>
                <w:rFonts w:ascii="Calibri" w:hAnsi="Calibri" w:cs="Calibri"/>
                <w:b/>
                <w:bCs/>
                <w:color w:val="000000"/>
                <w:sz w:val="16"/>
                <w:szCs w:val="16"/>
                <w:lang w:val="en-US" w:eastAsia="en-US"/>
              </w:rPr>
            </w:pPr>
            <w:r w:rsidRPr="003013EE">
              <w:rPr>
                <w:rFonts w:ascii="Calibri" w:hAnsi="Calibri" w:cs="Calibri"/>
                <w:b/>
                <w:bCs/>
                <w:color w:val="000000"/>
                <w:sz w:val="16"/>
                <w:szCs w:val="16"/>
                <w:lang w:val="en-US" w:eastAsia="en-US"/>
              </w:rPr>
              <w:t>X &lt;</w:t>
            </w:r>
          </w:p>
        </w:tc>
        <w:tc>
          <w:tcPr>
            <w:tcW w:w="709" w:type="dxa"/>
            <w:tcBorders>
              <w:top w:val="nil"/>
              <w:left w:val="nil"/>
              <w:bottom w:val="nil"/>
              <w:right w:val="nil"/>
            </w:tcBorders>
            <w:shd w:val="clear" w:color="auto" w:fill="auto"/>
            <w:noWrap/>
            <w:vAlign w:val="center"/>
            <w:hideMark/>
          </w:tcPr>
          <w:p w14:paraId="3497AE58"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78</w:t>
            </w:r>
          </w:p>
        </w:tc>
        <w:tc>
          <w:tcPr>
            <w:tcW w:w="944" w:type="dxa"/>
            <w:tcBorders>
              <w:top w:val="nil"/>
              <w:left w:val="nil"/>
              <w:bottom w:val="nil"/>
              <w:right w:val="nil"/>
            </w:tcBorders>
            <w:shd w:val="clear" w:color="auto" w:fill="auto"/>
            <w:noWrap/>
            <w:vAlign w:val="center"/>
            <w:hideMark/>
          </w:tcPr>
          <w:p w14:paraId="3A0823A3"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0</w:t>
            </w:r>
          </w:p>
        </w:tc>
        <w:tc>
          <w:tcPr>
            <w:tcW w:w="615" w:type="dxa"/>
            <w:tcBorders>
              <w:top w:val="nil"/>
              <w:left w:val="nil"/>
              <w:bottom w:val="nil"/>
              <w:right w:val="nil"/>
            </w:tcBorders>
            <w:shd w:val="clear" w:color="auto" w:fill="auto"/>
            <w:noWrap/>
            <w:vAlign w:val="center"/>
            <w:hideMark/>
          </w:tcPr>
          <w:p w14:paraId="654BEA7F"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0%</w:t>
            </w:r>
          </w:p>
        </w:tc>
      </w:tr>
      <w:tr w:rsidR="00F04B2D" w:rsidRPr="003013EE" w14:paraId="4717194D" w14:textId="77777777" w:rsidTr="0099762D">
        <w:trPr>
          <w:trHeight w:val="300"/>
        </w:trPr>
        <w:tc>
          <w:tcPr>
            <w:tcW w:w="676" w:type="dxa"/>
            <w:vMerge/>
            <w:tcBorders>
              <w:top w:val="nil"/>
              <w:left w:val="nil"/>
              <w:bottom w:val="single" w:sz="4" w:space="0" w:color="000000"/>
              <w:right w:val="nil"/>
            </w:tcBorders>
            <w:vAlign w:val="center"/>
            <w:hideMark/>
          </w:tcPr>
          <w:p w14:paraId="5DB76667" w14:textId="77777777" w:rsidR="00F04B2D" w:rsidRPr="003013EE" w:rsidRDefault="00F04B2D" w:rsidP="00F04B2D">
            <w:pPr>
              <w:suppressAutoHyphens w:val="0"/>
              <w:rPr>
                <w:rFonts w:ascii="Calibri" w:hAnsi="Calibri" w:cs="Calibri"/>
                <w:color w:val="000000"/>
                <w:sz w:val="16"/>
                <w:szCs w:val="16"/>
                <w:lang w:val="en-US" w:eastAsia="en-US"/>
              </w:rPr>
            </w:pPr>
          </w:p>
        </w:tc>
        <w:tc>
          <w:tcPr>
            <w:tcW w:w="966" w:type="dxa"/>
            <w:tcBorders>
              <w:top w:val="nil"/>
              <w:left w:val="nil"/>
              <w:bottom w:val="nil"/>
              <w:right w:val="nil"/>
            </w:tcBorders>
            <w:shd w:val="clear" w:color="auto" w:fill="auto"/>
            <w:noWrap/>
            <w:vAlign w:val="center"/>
            <w:hideMark/>
          </w:tcPr>
          <w:p w14:paraId="5FE05CF3"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xml:space="preserve">Sedang </w:t>
            </w:r>
          </w:p>
        </w:tc>
        <w:tc>
          <w:tcPr>
            <w:tcW w:w="697" w:type="dxa"/>
            <w:tcBorders>
              <w:top w:val="nil"/>
              <w:left w:val="nil"/>
              <w:bottom w:val="nil"/>
              <w:right w:val="nil"/>
            </w:tcBorders>
            <w:shd w:val="clear" w:color="auto" w:fill="auto"/>
            <w:noWrap/>
            <w:vAlign w:val="center"/>
            <w:hideMark/>
          </w:tcPr>
          <w:p w14:paraId="3D5AC6D2"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78</w:t>
            </w:r>
          </w:p>
        </w:tc>
        <w:tc>
          <w:tcPr>
            <w:tcW w:w="780" w:type="dxa"/>
            <w:tcBorders>
              <w:top w:val="nil"/>
              <w:left w:val="nil"/>
              <w:bottom w:val="nil"/>
              <w:right w:val="nil"/>
            </w:tcBorders>
            <w:shd w:val="clear" w:color="auto" w:fill="auto"/>
            <w:noWrap/>
            <w:vAlign w:val="center"/>
            <w:hideMark/>
          </w:tcPr>
          <w:p w14:paraId="5E8A3962" w14:textId="77777777" w:rsidR="00F04B2D" w:rsidRPr="003013EE" w:rsidRDefault="00F04B2D" w:rsidP="00F04B2D">
            <w:pPr>
              <w:suppressAutoHyphens w:val="0"/>
              <w:jc w:val="center"/>
              <w:rPr>
                <w:rFonts w:ascii="Calibri" w:hAnsi="Calibri" w:cs="Calibri"/>
                <w:b/>
                <w:bCs/>
                <w:color w:val="000000"/>
                <w:sz w:val="16"/>
                <w:szCs w:val="16"/>
                <w:lang w:val="en-US" w:eastAsia="en-US"/>
              </w:rPr>
            </w:pPr>
            <w:r w:rsidRPr="003013EE">
              <w:rPr>
                <w:rFonts w:ascii="Calibri" w:hAnsi="Calibri" w:cs="Calibri"/>
                <w:b/>
                <w:bCs/>
                <w:color w:val="000000"/>
                <w:sz w:val="16"/>
                <w:szCs w:val="16"/>
                <w:lang w:val="en-US" w:eastAsia="en-US"/>
              </w:rPr>
              <w:t>≤ X &lt;</w:t>
            </w:r>
          </w:p>
        </w:tc>
        <w:tc>
          <w:tcPr>
            <w:tcW w:w="709" w:type="dxa"/>
            <w:tcBorders>
              <w:top w:val="nil"/>
              <w:left w:val="nil"/>
              <w:bottom w:val="nil"/>
              <w:right w:val="nil"/>
            </w:tcBorders>
            <w:shd w:val="clear" w:color="auto" w:fill="auto"/>
            <w:noWrap/>
            <w:vAlign w:val="center"/>
            <w:hideMark/>
          </w:tcPr>
          <w:p w14:paraId="77C84F4C"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102</w:t>
            </w:r>
          </w:p>
        </w:tc>
        <w:tc>
          <w:tcPr>
            <w:tcW w:w="944" w:type="dxa"/>
            <w:tcBorders>
              <w:top w:val="nil"/>
              <w:left w:val="nil"/>
              <w:bottom w:val="nil"/>
              <w:right w:val="nil"/>
            </w:tcBorders>
            <w:shd w:val="clear" w:color="auto" w:fill="auto"/>
            <w:noWrap/>
            <w:vAlign w:val="center"/>
            <w:hideMark/>
          </w:tcPr>
          <w:p w14:paraId="5A97099F"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17</w:t>
            </w:r>
          </w:p>
        </w:tc>
        <w:tc>
          <w:tcPr>
            <w:tcW w:w="615" w:type="dxa"/>
            <w:tcBorders>
              <w:top w:val="nil"/>
              <w:left w:val="nil"/>
              <w:bottom w:val="nil"/>
              <w:right w:val="nil"/>
            </w:tcBorders>
            <w:shd w:val="clear" w:color="auto" w:fill="auto"/>
            <w:noWrap/>
            <w:vAlign w:val="center"/>
            <w:hideMark/>
          </w:tcPr>
          <w:p w14:paraId="6F591211"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11%</w:t>
            </w:r>
          </w:p>
        </w:tc>
      </w:tr>
      <w:tr w:rsidR="00F04B2D" w:rsidRPr="003013EE" w14:paraId="71710B63" w14:textId="77777777" w:rsidTr="0099762D">
        <w:trPr>
          <w:trHeight w:val="300"/>
        </w:trPr>
        <w:tc>
          <w:tcPr>
            <w:tcW w:w="676" w:type="dxa"/>
            <w:vMerge/>
            <w:tcBorders>
              <w:top w:val="nil"/>
              <w:left w:val="nil"/>
              <w:bottom w:val="single" w:sz="4" w:space="0" w:color="000000"/>
              <w:right w:val="nil"/>
            </w:tcBorders>
            <w:vAlign w:val="center"/>
            <w:hideMark/>
          </w:tcPr>
          <w:p w14:paraId="5C327404" w14:textId="77777777" w:rsidR="00F04B2D" w:rsidRPr="003013EE" w:rsidRDefault="00F04B2D" w:rsidP="00F04B2D">
            <w:pPr>
              <w:suppressAutoHyphens w:val="0"/>
              <w:rPr>
                <w:rFonts w:ascii="Calibri" w:hAnsi="Calibri" w:cs="Calibri"/>
                <w:color w:val="000000"/>
                <w:sz w:val="16"/>
                <w:szCs w:val="16"/>
                <w:lang w:val="en-US" w:eastAsia="en-US"/>
              </w:rPr>
            </w:pPr>
          </w:p>
        </w:tc>
        <w:tc>
          <w:tcPr>
            <w:tcW w:w="966" w:type="dxa"/>
            <w:tcBorders>
              <w:top w:val="nil"/>
              <w:left w:val="nil"/>
              <w:bottom w:val="single" w:sz="4" w:space="0" w:color="auto"/>
              <w:right w:val="nil"/>
            </w:tcBorders>
            <w:shd w:val="clear" w:color="auto" w:fill="auto"/>
            <w:noWrap/>
            <w:vAlign w:val="center"/>
            <w:hideMark/>
          </w:tcPr>
          <w:p w14:paraId="16999D84"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Tinggi</w:t>
            </w:r>
          </w:p>
        </w:tc>
        <w:tc>
          <w:tcPr>
            <w:tcW w:w="697" w:type="dxa"/>
            <w:tcBorders>
              <w:top w:val="nil"/>
              <w:left w:val="nil"/>
              <w:bottom w:val="single" w:sz="4" w:space="0" w:color="auto"/>
              <w:right w:val="nil"/>
            </w:tcBorders>
            <w:shd w:val="clear" w:color="auto" w:fill="auto"/>
            <w:noWrap/>
            <w:vAlign w:val="center"/>
            <w:hideMark/>
          </w:tcPr>
          <w:p w14:paraId="1E3C7F30"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w:t>
            </w:r>
          </w:p>
        </w:tc>
        <w:tc>
          <w:tcPr>
            <w:tcW w:w="780" w:type="dxa"/>
            <w:tcBorders>
              <w:top w:val="nil"/>
              <w:left w:val="nil"/>
              <w:bottom w:val="single" w:sz="4" w:space="0" w:color="auto"/>
              <w:right w:val="nil"/>
            </w:tcBorders>
            <w:shd w:val="clear" w:color="auto" w:fill="auto"/>
            <w:noWrap/>
            <w:vAlign w:val="center"/>
            <w:hideMark/>
          </w:tcPr>
          <w:p w14:paraId="11E80AB0" w14:textId="77777777" w:rsidR="00F04B2D" w:rsidRPr="003013EE" w:rsidRDefault="00F04B2D" w:rsidP="00F04B2D">
            <w:pPr>
              <w:suppressAutoHyphens w:val="0"/>
              <w:jc w:val="center"/>
              <w:rPr>
                <w:rFonts w:ascii="Calibri" w:hAnsi="Calibri" w:cs="Calibri"/>
                <w:b/>
                <w:bCs/>
                <w:color w:val="000000"/>
                <w:sz w:val="16"/>
                <w:szCs w:val="16"/>
                <w:lang w:val="en-US" w:eastAsia="en-US"/>
              </w:rPr>
            </w:pPr>
            <w:r w:rsidRPr="003013EE">
              <w:rPr>
                <w:rFonts w:ascii="Calibri" w:hAnsi="Calibri" w:cs="Calibri"/>
                <w:b/>
                <w:bCs/>
                <w:color w:val="000000"/>
                <w:sz w:val="16"/>
                <w:szCs w:val="16"/>
                <w:lang w:val="en-US" w:eastAsia="en-US"/>
              </w:rPr>
              <w:t>X ≥</w:t>
            </w:r>
          </w:p>
        </w:tc>
        <w:tc>
          <w:tcPr>
            <w:tcW w:w="709" w:type="dxa"/>
            <w:tcBorders>
              <w:top w:val="nil"/>
              <w:left w:val="nil"/>
              <w:bottom w:val="single" w:sz="4" w:space="0" w:color="auto"/>
              <w:right w:val="nil"/>
            </w:tcBorders>
            <w:shd w:val="clear" w:color="auto" w:fill="auto"/>
            <w:noWrap/>
            <w:vAlign w:val="center"/>
            <w:hideMark/>
          </w:tcPr>
          <w:p w14:paraId="0DEEC8E6"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102</w:t>
            </w:r>
          </w:p>
        </w:tc>
        <w:tc>
          <w:tcPr>
            <w:tcW w:w="944" w:type="dxa"/>
            <w:tcBorders>
              <w:top w:val="nil"/>
              <w:left w:val="nil"/>
              <w:bottom w:val="single" w:sz="4" w:space="0" w:color="auto"/>
              <w:right w:val="nil"/>
            </w:tcBorders>
            <w:shd w:val="clear" w:color="auto" w:fill="auto"/>
            <w:noWrap/>
            <w:vAlign w:val="center"/>
            <w:hideMark/>
          </w:tcPr>
          <w:p w14:paraId="1C9DD38F"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9</w:t>
            </w:r>
          </w:p>
        </w:tc>
        <w:tc>
          <w:tcPr>
            <w:tcW w:w="615" w:type="dxa"/>
            <w:tcBorders>
              <w:top w:val="nil"/>
              <w:left w:val="nil"/>
              <w:bottom w:val="single" w:sz="4" w:space="0" w:color="auto"/>
              <w:right w:val="nil"/>
            </w:tcBorders>
            <w:shd w:val="clear" w:color="auto" w:fill="auto"/>
            <w:noWrap/>
            <w:vAlign w:val="center"/>
            <w:hideMark/>
          </w:tcPr>
          <w:p w14:paraId="6DC9CAAC"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6%</w:t>
            </w:r>
          </w:p>
        </w:tc>
      </w:tr>
      <w:tr w:rsidR="00F04B2D" w:rsidRPr="003013EE" w14:paraId="7E5E189C" w14:textId="77777777" w:rsidTr="0099762D">
        <w:trPr>
          <w:trHeight w:val="300"/>
        </w:trPr>
        <w:tc>
          <w:tcPr>
            <w:tcW w:w="676" w:type="dxa"/>
            <w:vMerge w:val="restart"/>
            <w:tcBorders>
              <w:top w:val="nil"/>
              <w:left w:val="nil"/>
              <w:bottom w:val="single" w:sz="4" w:space="0" w:color="000000"/>
              <w:right w:val="nil"/>
            </w:tcBorders>
            <w:shd w:val="clear" w:color="auto" w:fill="auto"/>
            <w:noWrap/>
            <w:vAlign w:val="center"/>
            <w:hideMark/>
          </w:tcPr>
          <w:p w14:paraId="18CECC2E"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16</w:t>
            </w:r>
          </w:p>
        </w:tc>
        <w:tc>
          <w:tcPr>
            <w:tcW w:w="966" w:type="dxa"/>
            <w:tcBorders>
              <w:top w:val="nil"/>
              <w:left w:val="nil"/>
              <w:bottom w:val="nil"/>
              <w:right w:val="nil"/>
            </w:tcBorders>
            <w:shd w:val="clear" w:color="auto" w:fill="auto"/>
            <w:noWrap/>
            <w:vAlign w:val="center"/>
            <w:hideMark/>
          </w:tcPr>
          <w:p w14:paraId="507BB3E3"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xml:space="preserve">Rendah </w:t>
            </w:r>
          </w:p>
        </w:tc>
        <w:tc>
          <w:tcPr>
            <w:tcW w:w="697" w:type="dxa"/>
            <w:tcBorders>
              <w:top w:val="nil"/>
              <w:left w:val="nil"/>
              <w:bottom w:val="nil"/>
              <w:right w:val="nil"/>
            </w:tcBorders>
            <w:shd w:val="clear" w:color="auto" w:fill="auto"/>
            <w:noWrap/>
            <w:vAlign w:val="center"/>
            <w:hideMark/>
          </w:tcPr>
          <w:p w14:paraId="34B0E7A1"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w:t>
            </w:r>
          </w:p>
        </w:tc>
        <w:tc>
          <w:tcPr>
            <w:tcW w:w="780" w:type="dxa"/>
            <w:tcBorders>
              <w:top w:val="nil"/>
              <w:left w:val="nil"/>
              <w:bottom w:val="nil"/>
              <w:right w:val="nil"/>
            </w:tcBorders>
            <w:shd w:val="clear" w:color="auto" w:fill="auto"/>
            <w:noWrap/>
            <w:vAlign w:val="center"/>
            <w:hideMark/>
          </w:tcPr>
          <w:p w14:paraId="01B2CF01" w14:textId="77777777" w:rsidR="00F04B2D" w:rsidRPr="003013EE" w:rsidRDefault="00F04B2D" w:rsidP="00F04B2D">
            <w:pPr>
              <w:suppressAutoHyphens w:val="0"/>
              <w:jc w:val="center"/>
              <w:rPr>
                <w:rFonts w:ascii="Calibri" w:hAnsi="Calibri" w:cs="Calibri"/>
                <w:b/>
                <w:bCs/>
                <w:color w:val="000000"/>
                <w:sz w:val="16"/>
                <w:szCs w:val="16"/>
                <w:lang w:val="en-US" w:eastAsia="en-US"/>
              </w:rPr>
            </w:pPr>
            <w:r w:rsidRPr="003013EE">
              <w:rPr>
                <w:rFonts w:ascii="Calibri" w:hAnsi="Calibri" w:cs="Calibri"/>
                <w:b/>
                <w:bCs/>
                <w:color w:val="000000"/>
                <w:sz w:val="16"/>
                <w:szCs w:val="16"/>
                <w:lang w:val="en-US" w:eastAsia="en-US"/>
              </w:rPr>
              <w:t>X &lt;</w:t>
            </w:r>
          </w:p>
        </w:tc>
        <w:tc>
          <w:tcPr>
            <w:tcW w:w="709" w:type="dxa"/>
            <w:tcBorders>
              <w:top w:val="nil"/>
              <w:left w:val="nil"/>
              <w:bottom w:val="nil"/>
              <w:right w:val="nil"/>
            </w:tcBorders>
            <w:shd w:val="clear" w:color="auto" w:fill="auto"/>
            <w:noWrap/>
            <w:vAlign w:val="center"/>
            <w:hideMark/>
          </w:tcPr>
          <w:p w14:paraId="43BBFFBA"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78</w:t>
            </w:r>
          </w:p>
        </w:tc>
        <w:tc>
          <w:tcPr>
            <w:tcW w:w="944" w:type="dxa"/>
            <w:tcBorders>
              <w:top w:val="nil"/>
              <w:left w:val="nil"/>
              <w:bottom w:val="nil"/>
              <w:right w:val="nil"/>
            </w:tcBorders>
            <w:shd w:val="clear" w:color="auto" w:fill="auto"/>
            <w:noWrap/>
            <w:vAlign w:val="center"/>
            <w:hideMark/>
          </w:tcPr>
          <w:p w14:paraId="1E4E5C6A"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7</w:t>
            </w:r>
          </w:p>
        </w:tc>
        <w:tc>
          <w:tcPr>
            <w:tcW w:w="615" w:type="dxa"/>
            <w:tcBorders>
              <w:top w:val="nil"/>
              <w:left w:val="nil"/>
              <w:bottom w:val="nil"/>
              <w:right w:val="nil"/>
            </w:tcBorders>
            <w:shd w:val="clear" w:color="auto" w:fill="auto"/>
            <w:noWrap/>
            <w:vAlign w:val="center"/>
            <w:hideMark/>
          </w:tcPr>
          <w:p w14:paraId="3F3C10D2"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5%</w:t>
            </w:r>
          </w:p>
        </w:tc>
      </w:tr>
      <w:tr w:rsidR="00F04B2D" w:rsidRPr="003013EE" w14:paraId="6488ED48" w14:textId="77777777" w:rsidTr="0099762D">
        <w:trPr>
          <w:trHeight w:val="300"/>
        </w:trPr>
        <w:tc>
          <w:tcPr>
            <w:tcW w:w="676" w:type="dxa"/>
            <w:vMerge/>
            <w:tcBorders>
              <w:top w:val="nil"/>
              <w:left w:val="nil"/>
              <w:bottom w:val="single" w:sz="4" w:space="0" w:color="000000"/>
              <w:right w:val="nil"/>
            </w:tcBorders>
            <w:vAlign w:val="center"/>
            <w:hideMark/>
          </w:tcPr>
          <w:p w14:paraId="7AE30E15" w14:textId="77777777" w:rsidR="00F04B2D" w:rsidRPr="003013EE" w:rsidRDefault="00F04B2D" w:rsidP="00F04B2D">
            <w:pPr>
              <w:suppressAutoHyphens w:val="0"/>
              <w:rPr>
                <w:rFonts w:ascii="Calibri" w:hAnsi="Calibri" w:cs="Calibri"/>
                <w:color w:val="000000"/>
                <w:sz w:val="16"/>
                <w:szCs w:val="16"/>
                <w:lang w:val="en-US" w:eastAsia="en-US"/>
              </w:rPr>
            </w:pPr>
          </w:p>
        </w:tc>
        <w:tc>
          <w:tcPr>
            <w:tcW w:w="966" w:type="dxa"/>
            <w:tcBorders>
              <w:top w:val="nil"/>
              <w:left w:val="nil"/>
              <w:bottom w:val="nil"/>
              <w:right w:val="nil"/>
            </w:tcBorders>
            <w:shd w:val="clear" w:color="auto" w:fill="auto"/>
            <w:noWrap/>
            <w:vAlign w:val="center"/>
            <w:hideMark/>
          </w:tcPr>
          <w:p w14:paraId="73A02DBE"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xml:space="preserve">Sedang </w:t>
            </w:r>
          </w:p>
        </w:tc>
        <w:tc>
          <w:tcPr>
            <w:tcW w:w="697" w:type="dxa"/>
            <w:tcBorders>
              <w:top w:val="nil"/>
              <w:left w:val="nil"/>
              <w:bottom w:val="nil"/>
              <w:right w:val="nil"/>
            </w:tcBorders>
            <w:shd w:val="clear" w:color="auto" w:fill="auto"/>
            <w:noWrap/>
            <w:vAlign w:val="center"/>
            <w:hideMark/>
          </w:tcPr>
          <w:p w14:paraId="6307C470"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78</w:t>
            </w:r>
          </w:p>
        </w:tc>
        <w:tc>
          <w:tcPr>
            <w:tcW w:w="780" w:type="dxa"/>
            <w:tcBorders>
              <w:top w:val="nil"/>
              <w:left w:val="nil"/>
              <w:bottom w:val="nil"/>
              <w:right w:val="nil"/>
            </w:tcBorders>
            <w:shd w:val="clear" w:color="auto" w:fill="auto"/>
            <w:noWrap/>
            <w:vAlign w:val="center"/>
            <w:hideMark/>
          </w:tcPr>
          <w:p w14:paraId="3C07E49D" w14:textId="77777777" w:rsidR="00F04B2D" w:rsidRPr="003013EE" w:rsidRDefault="00F04B2D" w:rsidP="00F04B2D">
            <w:pPr>
              <w:suppressAutoHyphens w:val="0"/>
              <w:jc w:val="center"/>
              <w:rPr>
                <w:rFonts w:ascii="Calibri" w:hAnsi="Calibri" w:cs="Calibri"/>
                <w:b/>
                <w:bCs/>
                <w:color w:val="000000"/>
                <w:sz w:val="16"/>
                <w:szCs w:val="16"/>
                <w:lang w:val="en-US" w:eastAsia="en-US"/>
              </w:rPr>
            </w:pPr>
            <w:r w:rsidRPr="003013EE">
              <w:rPr>
                <w:rFonts w:ascii="Calibri" w:hAnsi="Calibri" w:cs="Calibri"/>
                <w:b/>
                <w:bCs/>
                <w:color w:val="000000"/>
                <w:sz w:val="16"/>
                <w:szCs w:val="16"/>
                <w:lang w:val="en-US" w:eastAsia="en-US"/>
              </w:rPr>
              <w:t>≤ X &lt;</w:t>
            </w:r>
          </w:p>
        </w:tc>
        <w:tc>
          <w:tcPr>
            <w:tcW w:w="709" w:type="dxa"/>
            <w:tcBorders>
              <w:top w:val="nil"/>
              <w:left w:val="nil"/>
              <w:bottom w:val="nil"/>
              <w:right w:val="nil"/>
            </w:tcBorders>
            <w:shd w:val="clear" w:color="auto" w:fill="auto"/>
            <w:noWrap/>
            <w:vAlign w:val="center"/>
            <w:hideMark/>
          </w:tcPr>
          <w:p w14:paraId="15DA3268"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102</w:t>
            </w:r>
          </w:p>
        </w:tc>
        <w:tc>
          <w:tcPr>
            <w:tcW w:w="944" w:type="dxa"/>
            <w:tcBorders>
              <w:top w:val="nil"/>
              <w:left w:val="nil"/>
              <w:bottom w:val="nil"/>
              <w:right w:val="nil"/>
            </w:tcBorders>
            <w:shd w:val="clear" w:color="auto" w:fill="auto"/>
            <w:noWrap/>
            <w:vAlign w:val="center"/>
            <w:hideMark/>
          </w:tcPr>
          <w:p w14:paraId="6ECC6B50"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42</w:t>
            </w:r>
          </w:p>
        </w:tc>
        <w:tc>
          <w:tcPr>
            <w:tcW w:w="615" w:type="dxa"/>
            <w:tcBorders>
              <w:top w:val="nil"/>
              <w:left w:val="nil"/>
              <w:bottom w:val="nil"/>
              <w:right w:val="nil"/>
            </w:tcBorders>
            <w:shd w:val="clear" w:color="auto" w:fill="auto"/>
            <w:noWrap/>
            <w:vAlign w:val="center"/>
            <w:hideMark/>
          </w:tcPr>
          <w:p w14:paraId="333DCA5C"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28%</w:t>
            </w:r>
          </w:p>
        </w:tc>
      </w:tr>
      <w:tr w:rsidR="00F04B2D" w:rsidRPr="003013EE" w14:paraId="0A399F2A" w14:textId="77777777" w:rsidTr="0099762D">
        <w:trPr>
          <w:trHeight w:val="300"/>
        </w:trPr>
        <w:tc>
          <w:tcPr>
            <w:tcW w:w="676" w:type="dxa"/>
            <w:vMerge/>
            <w:tcBorders>
              <w:top w:val="nil"/>
              <w:left w:val="nil"/>
              <w:bottom w:val="single" w:sz="4" w:space="0" w:color="000000"/>
              <w:right w:val="nil"/>
            </w:tcBorders>
            <w:vAlign w:val="center"/>
            <w:hideMark/>
          </w:tcPr>
          <w:p w14:paraId="7403D665" w14:textId="77777777" w:rsidR="00F04B2D" w:rsidRPr="003013EE" w:rsidRDefault="00F04B2D" w:rsidP="00F04B2D">
            <w:pPr>
              <w:suppressAutoHyphens w:val="0"/>
              <w:rPr>
                <w:rFonts w:ascii="Calibri" w:hAnsi="Calibri" w:cs="Calibri"/>
                <w:color w:val="000000"/>
                <w:sz w:val="16"/>
                <w:szCs w:val="16"/>
                <w:lang w:val="en-US" w:eastAsia="en-US"/>
              </w:rPr>
            </w:pPr>
          </w:p>
        </w:tc>
        <w:tc>
          <w:tcPr>
            <w:tcW w:w="966" w:type="dxa"/>
            <w:tcBorders>
              <w:top w:val="nil"/>
              <w:left w:val="nil"/>
              <w:bottom w:val="single" w:sz="4" w:space="0" w:color="auto"/>
              <w:right w:val="nil"/>
            </w:tcBorders>
            <w:shd w:val="clear" w:color="auto" w:fill="auto"/>
            <w:noWrap/>
            <w:vAlign w:val="center"/>
            <w:hideMark/>
          </w:tcPr>
          <w:p w14:paraId="5244C877"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Tinggi</w:t>
            </w:r>
          </w:p>
        </w:tc>
        <w:tc>
          <w:tcPr>
            <w:tcW w:w="697" w:type="dxa"/>
            <w:tcBorders>
              <w:top w:val="nil"/>
              <w:left w:val="nil"/>
              <w:bottom w:val="single" w:sz="4" w:space="0" w:color="auto"/>
              <w:right w:val="nil"/>
            </w:tcBorders>
            <w:shd w:val="clear" w:color="auto" w:fill="auto"/>
            <w:noWrap/>
            <w:vAlign w:val="center"/>
            <w:hideMark/>
          </w:tcPr>
          <w:p w14:paraId="33CB6D19"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w:t>
            </w:r>
          </w:p>
        </w:tc>
        <w:tc>
          <w:tcPr>
            <w:tcW w:w="780" w:type="dxa"/>
            <w:tcBorders>
              <w:top w:val="nil"/>
              <w:left w:val="nil"/>
              <w:bottom w:val="single" w:sz="4" w:space="0" w:color="auto"/>
              <w:right w:val="nil"/>
            </w:tcBorders>
            <w:shd w:val="clear" w:color="auto" w:fill="auto"/>
            <w:noWrap/>
            <w:vAlign w:val="center"/>
            <w:hideMark/>
          </w:tcPr>
          <w:p w14:paraId="1E253931" w14:textId="77777777" w:rsidR="00F04B2D" w:rsidRPr="003013EE" w:rsidRDefault="00F04B2D" w:rsidP="00F04B2D">
            <w:pPr>
              <w:suppressAutoHyphens w:val="0"/>
              <w:jc w:val="center"/>
              <w:rPr>
                <w:rFonts w:ascii="Calibri" w:hAnsi="Calibri" w:cs="Calibri"/>
                <w:b/>
                <w:bCs/>
                <w:color w:val="000000"/>
                <w:sz w:val="16"/>
                <w:szCs w:val="16"/>
                <w:lang w:val="en-US" w:eastAsia="en-US"/>
              </w:rPr>
            </w:pPr>
            <w:r w:rsidRPr="003013EE">
              <w:rPr>
                <w:rFonts w:ascii="Calibri" w:hAnsi="Calibri" w:cs="Calibri"/>
                <w:b/>
                <w:bCs/>
                <w:color w:val="000000"/>
                <w:sz w:val="16"/>
                <w:szCs w:val="16"/>
                <w:lang w:val="en-US" w:eastAsia="en-US"/>
              </w:rPr>
              <w:t>X ≥</w:t>
            </w:r>
          </w:p>
        </w:tc>
        <w:tc>
          <w:tcPr>
            <w:tcW w:w="709" w:type="dxa"/>
            <w:tcBorders>
              <w:top w:val="nil"/>
              <w:left w:val="nil"/>
              <w:bottom w:val="single" w:sz="4" w:space="0" w:color="auto"/>
              <w:right w:val="nil"/>
            </w:tcBorders>
            <w:shd w:val="clear" w:color="auto" w:fill="auto"/>
            <w:noWrap/>
            <w:vAlign w:val="center"/>
            <w:hideMark/>
          </w:tcPr>
          <w:p w14:paraId="150FCFDD"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102</w:t>
            </w:r>
          </w:p>
        </w:tc>
        <w:tc>
          <w:tcPr>
            <w:tcW w:w="944" w:type="dxa"/>
            <w:tcBorders>
              <w:top w:val="nil"/>
              <w:left w:val="nil"/>
              <w:bottom w:val="single" w:sz="4" w:space="0" w:color="auto"/>
              <w:right w:val="nil"/>
            </w:tcBorders>
            <w:shd w:val="clear" w:color="auto" w:fill="auto"/>
            <w:noWrap/>
            <w:vAlign w:val="center"/>
            <w:hideMark/>
          </w:tcPr>
          <w:p w14:paraId="1AA61A91"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9</w:t>
            </w:r>
          </w:p>
        </w:tc>
        <w:tc>
          <w:tcPr>
            <w:tcW w:w="615" w:type="dxa"/>
            <w:tcBorders>
              <w:top w:val="nil"/>
              <w:left w:val="nil"/>
              <w:bottom w:val="single" w:sz="4" w:space="0" w:color="auto"/>
              <w:right w:val="nil"/>
            </w:tcBorders>
            <w:shd w:val="clear" w:color="auto" w:fill="auto"/>
            <w:noWrap/>
            <w:vAlign w:val="center"/>
            <w:hideMark/>
          </w:tcPr>
          <w:p w14:paraId="7155F8E0"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6%</w:t>
            </w:r>
          </w:p>
        </w:tc>
      </w:tr>
      <w:tr w:rsidR="00F04B2D" w:rsidRPr="003013EE" w14:paraId="64D6C6FB" w14:textId="77777777" w:rsidTr="0099762D">
        <w:trPr>
          <w:trHeight w:val="300"/>
        </w:trPr>
        <w:tc>
          <w:tcPr>
            <w:tcW w:w="676" w:type="dxa"/>
            <w:vMerge w:val="restart"/>
            <w:tcBorders>
              <w:top w:val="nil"/>
              <w:left w:val="nil"/>
              <w:bottom w:val="single" w:sz="4" w:space="0" w:color="000000"/>
              <w:right w:val="nil"/>
            </w:tcBorders>
            <w:shd w:val="clear" w:color="auto" w:fill="auto"/>
            <w:noWrap/>
            <w:vAlign w:val="center"/>
            <w:hideMark/>
          </w:tcPr>
          <w:p w14:paraId="5F9BD66A"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17</w:t>
            </w:r>
          </w:p>
        </w:tc>
        <w:tc>
          <w:tcPr>
            <w:tcW w:w="966" w:type="dxa"/>
            <w:tcBorders>
              <w:top w:val="nil"/>
              <w:left w:val="nil"/>
              <w:bottom w:val="nil"/>
              <w:right w:val="nil"/>
            </w:tcBorders>
            <w:shd w:val="clear" w:color="auto" w:fill="auto"/>
            <w:noWrap/>
            <w:vAlign w:val="center"/>
            <w:hideMark/>
          </w:tcPr>
          <w:p w14:paraId="787D7746"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xml:space="preserve">Rendah </w:t>
            </w:r>
          </w:p>
        </w:tc>
        <w:tc>
          <w:tcPr>
            <w:tcW w:w="697" w:type="dxa"/>
            <w:tcBorders>
              <w:top w:val="nil"/>
              <w:left w:val="nil"/>
              <w:bottom w:val="nil"/>
              <w:right w:val="nil"/>
            </w:tcBorders>
            <w:shd w:val="clear" w:color="auto" w:fill="auto"/>
            <w:noWrap/>
            <w:vAlign w:val="center"/>
            <w:hideMark/>
          </w:tcPr>
          <w:p w14:paraId="00559F4F"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w:t>
            </w:r>
          </w:p>
        </w:tc>
        <w:tc>
          <w:tcPr>
            <w:tcW w:w="780" w:type="dxa"/>
            <w:tcBorders>
              <w:top w:val="nil"/>
              <w:left w:val="nil"/>
              <w:bottom w:val="nil"/>
              <w:right w:val="nil"/>
            </w:tcBorders>
            <w:shd w:val="clear" w:color="auto" w:fill="auto"/>
            <w:noWrap/>
            <w:vAlign w:val="center"/>
            <w:hideMark/>
          </w:tcPr>
          <w:p w14:paraId="6FCD5C4F" w14:textId="77777777" w:rsidR="00F04B2D" w:rsidRPr="003013EE" w:rsidRDefault="00F04B2D" w:rsidP="00F04B2D">
            <w:pPr>
              <w:suppressAutoHyphens w:val="0"/>
              <w:jc w:val="center"/>
              <w:rPr>
                <w:rFonts w:ascii="Calibri" w:hAnsi="Calibri" w:cs="Calibri"/>
                <w:b/>
                <w:bCs/>
                <w:color w:val="000000"/>
                <w:sz w:val="16"/>
                <w:szCs w:val="16"/>
                <w:lang w:val="en-US" w:eastAsia="en-US"/>
              </w:rPr>
            </w:pPr>
            <w:r w:rsidRPr="003013EE">
              <w:rPr>
                <w:rFonts w:ascii="Calibri" w:hAnsi="Calibri" w:cs="Calibri"/>
                <w:b/>
                <w:bCs/>
                <w:color w:val="000000"/>
                <w:sz w:val="16"/>
                <w:szCs w:val="16"/>
                <w:lang w:val="en-US" w:eastAsia="en-US"/>
              </w:rPr>
              <w:t>X &lt;</w:t>
            </w:r>
          </w:p>
        </w:tc>
        <w:tc>
          <w:tcPr>
            <w:tcW w:w="709" w:type="dxa"/>
            <w:tcBorders>
              <w:top w:val="nil"/>
              <w:left w:val="nil"/>
              <w:bottom w:val="nil"/>
              <w:right w:val="nil"/>
            </w:tcBorders>
            <w:shd w:val="clear" w:color="auto" w:fill="auto"/>
            <w:noWrap/>
            <w:vAlign w:val="center"/>
            <w:hideMark/>
          </w:tcPr>
          <w:p w14:paraId="345B2EE6"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78</w:t>
            </w:r>
          </w:p>
        </w:tc>
        <w:tc>
          <w:tcPr>
            <w:tcW w:w="944" w:type="dxa"/>
            <w:tcBorders>
              <w:top w:val="nil"/>
              <w:left w:val="nil"/>
              <w:bottom w:val="nil"/>
              <w:right w:val="nil"/>
            </w:tcBorders>
            <w:shd w:val="clear" w:color="auto" w:fill="auto"/>
            <w:noWrap/>
            <w:vAlign w:val="center"/>
            <w:hideMark/>
          </w:tcPr>
          <w:p w14:paraId="2922FA82"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16</w:t>
            </w:r>
          </w:p>
        </w:tc>
        <w:tc>
          <w:tcPr>
            <w:tcW w:w="615" w:type="dxa"/>
            <w:tcBorders>
              <w:top w:val="nil"/>
              <w:left w:val="nil"/>
              <w:bottom w:val="nil"/>
              <w:right w:val="nil"/>
            </w:tcBorders>
            <w:shd w:val="clear" w:color="auto" w:fill="auto"/>
            <w:noWrap/>
            <w:vAlign w:val="center"/>
            <w:hideMark/>
          </w:tcPr>
          <w:p w14:paraId="3DF1159C"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11%</w:t>
            </w:r>
          </w:p>
        </w:tc>
      </w:tr>
      <w:tr w:rsidR="00F04B2D" w:rsidRPr="003013EE" w14:paraId="49C2F3D0" w14:textId="77777777" w:rsidTr="0099762D">
        <w:trPr>
          <w:trHeight w:val="300"/>
        </w:trPr>
        <w:tc>
          <w:tcPr>
            <w:tcW w:w="676" w:type="dxa"/>
            <w:vMerge/>
            <w:tcBorders>
              <w:top w:val="nil"/>
              <w:left w:val="nil"/>
              <w:bottom w:val="single" w:sz="4" w:space="0" w:color="000000"/>
              <w:right w:val="nil"/>
            </w:tcBorders>
            <w:vAlign w:val="center"/>
            <w:hideMark/>
          </w:tcPr>
          <w:p w14:paraId="1E9C65B3" w14:textId="77777777" w:rsidR="00F04B2D" w:rsidRPr="003013EE" w:rsidRDefault="00F04B2D" w:rsidP="00F04B2D">
            <w:pPr>
              <w:suppressAutoHyphens w:val="0"/>
              <w:rPr>
                <w:rFonts w:ascii="Calibri" w:hAnsi="Calibri" w:cs="Calibri"/>
                <w:color w:val="000000"/>
                <w:sz w:val="16"/>
                <w:szCs w:val="16"/>
                <w:lang w:val="en-US" w:eastAsia="en-US"/>
              </w:rPr>
            </w:pPr>
          </w:p>
        </w:tc>
        <w:tc>
          <w:tcPr>
            <w:tcW w:w="966" w:type="dxa"/>
            <w:tcBorders>
              <w:top w:val="nil"/>
              <w:left w:val="nil"/>
              <w:bottom w:val="nil"/>
              <w:right w:val="nil"/>
            </w:tcBorders>
            <w:shd w:val="clear" w:color="auto" w:fill="auto"/>
            <w:noWrap/>
            <w:vAlign w:val="center"/>
            <w:hideMark/>
          </w:tcPr>
          <w:p w14:paraId="70F647AF"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xml:space="preserve">Sedang </w:t>
            </w:r>
          </w:p>
        </w:tc>
        <w:tc>
          <w:tcPr>
            <w:tcW w:w="697" w:type="dxa"/>
            <w:tcBorders>
              <w:top w:val="nil"/>
              <w:left w:val="nil"/>
              <w:bottom w:val="nil"/>
              <w:right w:val="nil"/>
            </w:tcBorders>
            <w:shd w:val="clear" w:color="auto" w:fill="auto"/>
            <w:noWrap/>
            <w:vAlign w:val="center"/>
            <w:hideMark/>
          </w:tcPr>
          <w:p w14:paraId="3329059A"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78</w:t>
            </w:r>
          </w:p>
        </w:tc>
        <w:tc>
          <w:tcPr>
            <w:tcW w:w="780" w:type="dxa"/>
            <w:tcBorders>
              <w:top w:val="nil"/>
              <w:left w:val="nil"/>
              <w:bottom w:val="nil"/>
              <w:right w:val="nil"/>
            </w:tcBorders>
            <w:shd w:val="clear" w:color="auto" w:fill="auto"/>
            <w:noWrap/>
            <w:vAlign w:val="center"/>
            <w:hideMark/>
          </w:tcPr>
          <w:p w14:paraId="47C8B6B1" w14:textId="77777777" w:rsidR="00F04B2D" w:rsidRPr="003013EE" w:rsidRDefault="00F04B2D" w:rsidP="00F04B2D">
            <w:pPr>
              <w:suppressAutoHyphens w:val="0"/>
              <w:jc w:val="center"/>
              <w:rPr>
                <w:rFonts w:ascii="Calibri" w:hAnsi="Calibri" w:cs="Calibri"/>
                <w:b/>
                <w:bCs/>
                <w:color w:val="000000"/>
                <w:sz w:val="16"/>
                <w:szCs w:val="16"/>
                <w:lang w:val="en-US" w:eastAsia="en-US"/>
              </w:rPr>
            </w:pPr>
            <w:r w:rsidRPr="003013EE">
              <w:rPr>
                <w:rFonts w:ascii="Calibri" w:hAnsi="Calibri" w:cs="Calibri"/>
                <w:b/>
                <w:bCs/>
                <w:color w:val="000000"/>
                <w:sz w:val="16"/>
                <w:szCs w:val="16"/>
                <w:lang w:val="en-US" w:eastAsia="en-US"/>
              </w:rPr>
              <w:t>≤ X &lt;</w:t>
            </w:r>
          </w:p>
        </w:tc>
        <w:tc>
          <w:tcPr>
            <w:tcW w:w="709" w:type="dxa"/>
            <w:tcBorders>
              <w:top w:val="nil"/>
              <w:left w:val="nil"/>
              <w:bottom w:val="nil"/>
              <w:right w:val="nil"/>
            </w:tcBorders>
            <w:shd w:val="clear" w:color="auto" w:fill="auto"/>
            <w:noWrap/>
            <w:vAlign w:val="center"/>
            <w:hideMark/>
          </w:tcPr>
          <w:p w14:paraId="7A1584A8"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102</w:t>
            </w:r>
          </w:p>
        </w:tc>
        <w:tc>
          <w:tcPr>
            <w:tcW w:w="944" w:type="dxa"/>
            <w:tcBorders>
              <w:top w:val="nil"/>
              <w:left w:val="nil"/>
              <w:bottom w:val="nil"/>
              <w:right w:val="nil"/>
            </w:tcBorders>
            <w:shd w:val="clear" w:color="auto" w:fill="auto"/>
            <w:noWrap/>
            <w:vAlign w:val="center"/>
            <w:hideMark/>
          </w:tcPr>
          <w:p w14:paraId="268F1180"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46</w:t>
            </w:r>
          </w:p>
        </w:tc>
        <w:tc>
          <w:tcPr>
            <w:tcW w:w="615" w:type="dxa"/>
            <w:tcBorders>
              <w:top w:val="nil"/>
              <w:left w:val="nil"/>
              <w:bottom w:val="nil"/>
              <w:right w:val="nil"/>
            </w:tcBorders>
            <w:shd w:val="clear" w:color="auto" w:fill="auto"/>
            <w:noWrap/>
            <w:vAlign w:val="center"/>
            <w:hideMark/>
          </w:tcPr>
          <w:p w14:paraId="599F27B3"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31%</w:t>
            </w:r>
          </w:p>
        </w:tc>
      </w:tr>
      <w:tr w:rsidR="00F04B2D" w:rsidRPr="003013EE" w14:paraId="2540A9A2" w14:textId="77777777" w:rsidTr="0099762D">
        <w:trPr>
          <w:trHeight w:val="300"/>
        </w:trPr>
        <w:tc>
          <w:tcPr>
            <w:tcW w:w="676" w:type="dxa"/>
            <w:vMerge/>
            <w:tcBorders>
              <w:top w:val="nil"/>
              <w:left w:val="nil"/>
              <w:bottom w:val="single" w:sz="4" w:space="0" w:color="000000"/>
              <w:right w:val="nil"/>
            </w:tcBorders>
            <w:vAlign w:val="center"/>
            <w:hideMark/>
          </w:tcPr>
          <w:p w14:paraId="57106115" w14:textId="77777777" w:rsidR="00F04B2D" w:rsidRPr="003013EE" w:rsidRDefault="00F04B2D" w:rsidP="00F04B2D">
            <w:pPr>
              <w:suppressAutoHyphens w:val="0"/>
              <w:rPr>
                <w:rFonts w:ascii="Calibri" w:hAnsi="Calibri" w:cs="Calibri"/>
                <w:color w:val="000000"/>
                <w:sz w:val="16"/>
                <w:szCs w:val="16"/>
                <w:lang w:val="en-US" w:eastAsia="en-US"/>
              </w:rPr>
            </w:pPr>
          </w:p>
        </w:tc>
        <w:tc>
          <w:tcPr>
            <w:tcW w:w="966" w:type="dxa"/>
            <w:tcBorders>
              <w:top w:val="nil"/>
              <w:left w:val="nil"/>
              <w:bottom w:val="single" w:sz="4" w:space="0" w:color="auto"/>
              <w:right w:val="nil"/>
            </w:tcBorders>
            <w:shd w:val="clear" w:color="auto" w:fill="auto"/>
            <w:noWrap/>
            <w:vAlign w:val="center"/>
            <w:hideMark/>
          </w:tcPr>
          <w:p w14:paraId="2A693966"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Tinggi</w:t>
            </w:r>
          </w:p>
        </w:tc>
        <w:tc>
          <w:tcPr>
            <w:tcW w:w="697" w:type="dxa"/>
            <w:tcBorders>
              <w:top w:val="nil"/>
              <w:left w:val="nil"/>
              <w:bottom w:val="single" w:sz="4" w:space="0" w:color="auto"/>
              <w:right w:val="nil"/>
            </w:tcBorders>
            <w:shd w:val="clear" w:color="auto" w:fill="auto"/>
            <w:noWrap/>
            <w:vAlign w:val="center"/>
            <w:hideMark/>
          </w:tcPr>
          <w:p w14:paraId="21CBBE92"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 </w:t>
            </w:r>
          </w:p>
        </w:tc>
        <w:tc>
          <w:tcPr>
            <w:tcW w:w="780" w:type="dxa"/>
            <w:tcBorders>
              <w:top w:val="nil"/>
              <w:left w:val="nil"/>
              <w:bottom w:val="single" w:sz="4" w:space="0" w:color="auto"/>
              <w:right w:val="nil"/>
            </w:tcBorders>
            <w:shd w:val="clear" w:color="auto" w:fill="auto"/>
            <w:noWrap/>
            <w:vAlign w:val="center"/>
            <w:hideMark/>
          </w:tcPr>
          <w:p w14:paraId="205AA994" w14:textId="77777777" w:rsidR="00F04B2D" w:rsidRPr="003013EE" w:rsidRDefault="00F04B2D" w:rsidP="00F04B2D">
            <w:pPr>
              <w:suppressAutoHyphens w:val="0"/>
              <w:jc w:val="center"/>
              <w:rPr>
                <w:rFonts w:ascii="Calibri" w:hAnsi="Calibri" w:cs="Calibri"/>
                <w:b/>
                <w:bCs/>
                <w:color w:val="000000"/>
                <w:sz w:val="16"/>
                <w:szCs w:val="16"/>
                <w:lang w:val="en-US" w:eastAsia="en-US"/>
              </w:rPr>
            </w:pPr>
            <w:r w:rsidRPr="003013EE">
              <w:rPr>
                <w:rFonts w:ascii="Calibri" w:hAnsi="Calibri" w:cs="Calibri"/>
                <w:b/>
                <w:bCs/>
                <w:color w:val="000000"/>
                <w:sz w:val="16"/>
                <w:szCs w:val="16"/>
                <w:lang w:val="en-US" w:eastAsia="en-US"/>
              </w:rPr>
              <w:t>X ≥</w:t>
            </w:r>
          </w:p>
        </w:tc>
        <w:tc>
          <w:tcPr>
            <w:tcW w:w="709" w:type="dxa"/>
            <w:tcBorders>
              <w:top w:val="nil"/>
              <w:left w:val="nil"/>
              <w:bottom w:val="single" w:sz="4" w:space="0" w:color="auto"/>
              <w:right w:val="nil"/>
            </w:tcBorders>
            <w:shd w:val="clear" w:color="auto" w:fill="auto"/>
            <w:noWrap/>
            <w:vAlign w:val="center"/>
            <w:hideMark/>
          </w:tcPr>
          <w:p w14:paraId="512851A1"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102</w:t>
            </w:r>
          </w:p>
        </w:tc>
        <w:tc>
          <w:tcPr>
            <w:tcW w:w="944" w:type="dxa"/>
            <w:tcBorders>
              <w:top w:val="nil"/>
              <w:left w:val="nil"/>
              <w:bottom w:val="single" w:sz="4" w:space="0" w:color="auto"/>
              <w:right w:val="nil"/>
            </w:tcBorders>
            <w:shd w:val="clear" w:color="auto" w:fill="auto"/>
            <w:noWrap/>
            <w:vAlign w:val="center"/>
            <w:hideMark/>
          </w:tcPr>
          <w:p w14:paraId="12D0768A"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3</w:t>
            </w:r>
          </w:p>
        </w:tc>
        <w:tc>
          <w:tcPr>
            <w:tcW w:w="615" w:type="dxa"/>
            <w:tcBorders>
              <w:top w:val="nil"/>
              <w:left w:val="nil"/>
              <w:bottom w:val="single" w:sz="4" w:space="0" w:color="auto"/>
              <w:right w:val="nil"/>
            </w:tcBorders>
            <w:shd w:val="clear" w:color="auto" w:fill="auto"/>
            <w:noWrap/>
            <w:vAlign w:val="center"/>
            <w:hideMark/>
          </w:tcPr>
          <w:p w14:paraId="626058EF" w14:textId="77777777" w:rsidR="00F04B2D" w:rsidRPr="003013EE" w:rsidRDefault="00F04B2D" w:rsidP="00F04B2D">
            <w:pPr>
              <w:suppressAutoHyphens w:val="0"/>
              <w:jc w:val="center"/>
              <w:rPr>
                <w:rFonts w:ascii="Calibri" w:hAnsi="Calibri" w:cs="Calibri"/>
                <w:color w:val="000000"/>
                <w:sz w:val="16"/>
                <w:szCs w:val="16"/>
                <w:lang w:val="en-US" w:eastAsia="en-US"/>
              </w:rPr>
            </w:pPr>
            <w:r w:rsidRPr="003013EE">
              <w:rPr>
                <w:rFonts w:ascii="Calibri" w:hAnsi="Calibri" w:cs="Calibri"/>
                <w:color w:val="000000"/>
                <w:sz w:val="16"/>
                <w:szCs w:val="16"/>
                <w:lang w:val="en-US" w:eastAsia="en-US"/>
              </w:rPr>
              <w:t>2%</w:t>
            </w:r>
          </w:p>
        </w:tc>
      </w:tr>
    </w:tbl>
    <w:p w14:paraId="3CB87967" w14:textId="77777777" w:rsidR="00F04B2D" w:rsidRDefault="00F04B2D" w:rsidP="00F04B2D">
      <w:pPr>
        <w:snapToGrid w:val="0"/>
        <w:ind w:firstLine="284"/>
        <w:jc w:val="both"/>
        <w:rPr>
          <w:color w:val="000000"/>
          <w:sz w:val="20"/>
          <w:szCs w:val="20"/>
        </w:rPr>
      </w:pPr>
      <w:r>
        <w:rPr>
          <w:color w:val="000000"/>
          <w:sz w:val="20"/>
          <w:szCs w:val="20"/>
        </w:rPr>
        <w:br w:type="textWrapping" w:clear="all"/>
      </w:r>
    </w:p>
    <w:p w14:paraId="000B238B" w14:textId="77777777" w:rsidR="00C71025" w:rsidRPr="00C71025" w:rsidRDefault="00F04B2D" w:rsidP="00C71025">
      <w:pPr>
        <w:pBdr>
          <w:top w:val="nil"/>
          <w:left w:val="nil"/>
          <w:bottom w:val="nil"/>
          <w:right w:val="nil"/>
          <w:between w:val="nil"/>
        </w:pBdr>
        <w:ind w:firstLine="288"/>
        <w:jc w:val="both"/>
        <w:rPr>
          <w:color w:val="000000"/>
          <w:sz w:val="20"/>
          <w:szCs w:val="20"/>
          <w:lang w:val="en-US"/>
        </w:rPr>
      </w:pPr>
      <w:r w:rsidRPr="00627538">
        <w:rPr>
          <w:color w:val="000000"/>
          <w:sz w:val="20"/>
          <w:szCs w:val="20"/>
        </w:rPr>
        <w:t xml:space="preserve">Berdasarkan tabel </w:t>
      </w:r>
      <w:r>
        <w:rPr>
          <w:color w:val="000000"/>
          <w:sz w:val="20"/>
          <w:szCs w:val="20"/>
          <w:lang w:val="en-US"/>
        </w:rPr>
        <w:t>6</w:t>
      </w:r>
      <w:r w:rsidRPr="00627538">
        <w:rPr>
          <w:color w:val="000000"/>
          <w:sz w:val="20"/>
          <w:szCs w:val="20"/>
        </w:rPr>
        <w:t xml:space="preserve"> tentang kategori usia kecemasan sosial, </w:t>
      </w:r>
      <w:r w:rsidR="00C71025" w:rsidRPr="00C71025">
        <w:rPr>
          <w:color w:val="000000"/>
          <w:sz w:val="20"/>
          <w:szCs w:val="20"/>
          <w:lang w:val="en-US"/>
        </w:rPr>
        <w:t>Peneliti membagi skor kecemasan sosial ke dalam tiga kategori: rendah, sedang, dan tinggi. Untuk variabel kecemasan sosial pada usia 15 tahun, 9 siswa (6%) termasuk dalam kategori tinggi, 17 siswa (11%) termasuk dalam kategori sedang, dan tidak ada siswa yang termasuk dalam kategori rendah. Untuk variabel konsep diri pada usia 16 tahun, 9 siswa (6%) termasuk dalam kategori tinggi, dan 17 siswa (11%) termasuk dalam kategori sedang.</w:t>
      </w:r>
    </w:p>
    <w:p w14:paraId="01E947D4" w14:textId="465F3E4C" w:rsidR="00CB7B59" w:rsidRPr="00891A56" w:rsidRDefault="00CB7B59" w:rsidP="00F04B2D">
      <w:pPr>
        <w:pBdr>
          <w:top w:val="nil"/>
          <w:left w:val="nil"/>
          <w:bottom w:val="nil"/>
          <w:right w:val="nil"/>
          <w:between w:val="nil"/>
        </w:pBdr>
        <w:ind w:firstLine="288"/>
        <w:jc w:val="both"/>
        <w:rPr>
          <w:color w:val="000000"/>
          <w:sz w:val="20"/>
          <w:szCs w:val="20"/>
          <w:lang w:val="en-US"/>
        </w:rPr>
      </w:pPr>
    </w:p>
    <w:p w14:paraId="22FC268B" w14:textId="77777777" w:rsidR="00355DF5" w:rsidRPr="00F912AE" w:rsidRDefault="00355DF5" w:rsidP="00F04B2D">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Pembahasan</w:t>
      </w:r>
    </w:p>
    <w:p w14:paraId="444146D1" w14:textId="3F0CA4AE" w:rsidR="00F04B2D" w:rsidRDefault="00F04B2D" w:rsidP="00F04B2D">
      <w:pPr>
        <w:pBdr>
          <w:top w:val="nil"/>
          <w:left w:val="nil"/>
          <w:bottom w:val="nil"/>
          <w:right w:val="nil"/>
          <w:between w:val="nil"/>
        </w:pBdr>
        <w:ind w:firstLine="288"/>
        <w:jc w:val="both"/>
        <w:rPr>
          <w:color w:val="000000"/>
          <w:sz w:val="20"/>
          <w:szCs w:val="20"/>
          <w:lang w:val="en-US"/>
        </w:rPr>
      </w:pPr>
      <w:r>
        <w:rPr>
          <w:color w:val="000000"/>
          <w:sz w:val="20"/>
          <w:szCs w:val="20"/>
          <w:lang w:val="en-US"/>
        </w:rPr>
        <w:t>Penelitian ini ber</w:t>
      </w:r>
      <w:r w:rsidR="00E34FE1">
        <w:rPr>
          <w:color w:val="000000"/>
          <w:sz w:val="20"/>
          <w:szCs w:val="20"/>
          <w:lang w:val="en-US"/>
        </w:rPr>
        <w:t>fokus</w:t>
      </w:r>
      <w:r>
        <w:rPr>
          <w:color w:val="000000"/>
          <w:sz w:val="20"/>
          <w:szCs w:val="20"/>
          <w:lang w:val="en-US"/>
        </w:rPr>
        <w:t xml:space="preserve"> untuk membantu mengidentifikasi  apakah ada </w:t>
      </w:r>
      <w:r w:rsidR="00C72606">
        <w:rPr>
          <w:color w:val="000000"/>
          <w:sz w:val="20"/>
          <w:szCs w:val="20"/>
          <w:lang w:val="en-US"/>
        </w:rPr>
        <w:t>keterkaitan</w:t>
      </w:r>
      <w:r>
        <w:rPr>
          <w:color w:val="000000"/>
          <w:sz w:val="20"/>
          <w:szCs w:val="20"/>
          <w:lang w:val="en-US"/>
        </w:rPr>
        <w:t xml:space="preserve"> antara konsep diri dengan kecemasan sosial pada siswa SMA Ma’arif Nu Pandaan. Berdasarkan hasil uji korelasi yang telah dilakukan peneliti, dapat diketahui bahwa adanya hubungan negatif yang </w:t>
      </w:r>
      <w:r w:rsidR="00E34FE1">
        <w:rPr>
          <w:color w:val="000000"/>
          <w:sz w:val="20"/>
          <w:szCs w:val="20"/>
          <w:lang w:val="en-US"/>
        </w:rPr>
        <w:t>kuat</w:t>
      </w:r>
      <w:r>
        <w:rPr>
          <w:color w:val="000000"/>
          <w:sz w:val="20"/>
          <w:szCs w:val="20"/>
          <w:lang w:val="en-US"/>
        </w:rPr>
        <w:t xml:space="preserve"> antara konsep diri dengan kecemasan sosial pada siswa SMA Ma’arif Nu Pandaan dengan nilai </w:t>
      </w:r>
      <w:bookmarkStart w:id="6" w:name="_Hlk176980137"/>
      <w:r>
        <w:rPr>
          <w:color w:val="000000"/>
          <w:sz w:val="20"/>
          <w:szCs w:val="20"/>
          <w:lang w:val="en-US"/>
        </w:rPr>
        <w:t>koefisien korelasi ( r) sebesar - 0,436 dan nilai signifikansi (p)=&lt;0,001 (&lt;0,05)</w:t>
      </w:r>
      <w:bookmarkEnd w:id="6"/>
      <w:r>
        <w:rPr>
          <w:color w:val="000000"/>
          <w:sz w:val="20"/>
          <w:szCs w:val="20"/>
          <w:lang w:val="en-US"/>
        </w:rPr>
        <w:t>. Sehingga yang mempunyai arti bahwa hipotesis dalam penelitian ini dinyatakan diterima. Semakin tinggi tingkat konsep diri maka akan semakin rendah kecemasan sosial pada siswa SMA Ma’arif Nu Pandaan. Begitu pula sebaliknya, semakin rendah tingkat konsep diri, maka semakin tinggi tingkat kecemasan sosial pada siswa SMA Ma’arif Nu Pandaan. Sejalan dengan penelitian Kristanti yang berjudul Hubungan antara konsep diri dengan kecemasan sosial pada remaja di SMAN 1 Purwodadi yang menunjukkan nilai koefisien ( r) sebesar 50,328 dengan taraf signifikansi p = 0,000 (p&lt;0,05)</w:t>
      </w:r>
      <w:r>
        <w:rPr>
          <w:color w:val="000000"/>
          <w:sz w:val="20"/>
          <w:szCs w:val="20"/>
          <w:lang w:val="en-US"/>
        </w:rPr>
        <w:fldChar w:fldCharType="begin" w:fldLock="1"/>
      </w:r>
      <w:r>
        <w:rPr>
          <w:color w:val="000000"/>
          <w:sz w:val="20"/>
          <w:szCs w:val="20"/>
          <w:lang w:val="en-US"/>
        </w:rPr>
        <w:instrText>ADDIN CSL_CITATION {"citationItems":[{"id":"ITEM-1","itemData":{"abstract":"Penelitian ini bertujuan untuk mengetahui hubungan antara konsep diri dengan kecemasan sosial pada remaja di SMA N 1 Purwodadi. Sampel dalam penelitian ini adalah siswa kelas X dan XI SMA N 1 Purwodadi. Metode pengambilan data menggunkan teknik probability sampling, yaitu cluster rondom sampling dengan subjek sebanyak 214 siswa. Alat ukur yang digunakan dalam penelitian ini menggunakan dua skala. Skala kecemasan sosial berjumlah 22 aitem memiliki koefisien reliabilitas 0,730 dengan rentang daya beda aitem antara 0,317-0,681. Skala konsep diri berjumlah 34 aitem memiliki koefisien reliabilitas 0,736 dengan rentang daya beda aitem antara 0,313-0,687. Hipotesis dalam penelitian ini adalah ada hubungan negatif antara konsep diri dengan kecemasan sosial pada remaja di SMA N 1 Purwodadi. Teknik alisis data dalam penelitian ini menggunakan teknik korelasi Product moment dari Pearson. Berdasarkan hasil analisa Product moment diperoleh nilai rxy sebesar 0,479 dengan taraf signifikan 0,000 (p&lt;0,05). Hasil penelitian menunjukkan bahwa ada hubungan positif antara konsep diri dengan kecemasan sosial pada remaja di SMA N 1 Purwodadi, yang berarti hipotesis dalam penelitian ini ditolak.","author":[{"dropping-particle":"","family":"Kristanti","given":"Devi Wahyu","non-dropping-particle":"","parse-names":false,"suffix":""}],"id":"ITEM-1","issued":{"date-parts":[["2021"]]},"number-of-pages":"1-128","publisher":"Universitas Islam Sultan Agung Semarang","title":"Hubungan Antara Konsep Diri Dengan Kecemasan Sosial Pada Remaja Di Sma N 1 Purwodadi","type":"thesis"},"uris":["http://www.mendeley.com/documents/?uuid=2d7d5d62-f936-4c9a-834b-46e14da467c0"]}],"mendeley":{"formattedCitation":"[12]","plainTextFormattedCitation":"[12]","previouslyFormattedCitation":"[12]"},"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[12]</w:t>
      </w:r>
      <w:r>
        <w:rPr>
          <w:color w:val="000000"/>
          <w:sz w:val="20"/>
          <w:szCs w:val="20"/>
          <w:lang w:val="en-US"/>
        </w:rPr>
        <w:fldChar w:fldCharType="end"/>
      </w:r>
      <w:r>
        <w:rPr>
          <w:color w:val="000000"/>
          <w:sz w:val="20"/>
          <w:szCs w:val="20"/>
          <w:lang w:val="en-US"/>
        </w:rPr>
        <w:t xml:space="preserve">. </w:t>
      </w:r>
    </w:p>
    <w:p w14:paraId="17469A5E" w14:textId="4F43946D" w:rsidR="00F04B2D" w:rsidRDefault="00F04B2D" w:rsidP="00F04B2D">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Konsep diri dibagi menjadi 2 yaitu konsep diri </w:t>
      </w:r>
      <w:r w:rsidR="008D79F5">
        <w:rPr>
          <w:color w:val="000000"/>
          <w:sz w:val="20"/>
          <w:szCs w:val="20"/>
          <w:lang w:val="en-US"/>
        </w:rPr>
        <w:t>yang buruk</w:t>
      </w:r>
      <w:r>
        <w:rPr>
          <w:color w:val="000000"/>
          <w:sz w:val="20"/>
          <w:szCs w:val="20"/>
          <w:lang w:val="en-US"/>
        </w:rPr>
        <w:t xml:space="preserve"> dan konsep diri </w:t>
      </w:r>
      <w:r w:rsidR="008D79F5">
        <w:rPr>
          <w:color w:val="000000"/>
          <w:sz w:val="20"/>
          <w:szCs w:val="20"/>
          <w:lang w:val="en-US"/>
        </w:rPr>
        <w:t>yang baik</w:t>
      </w:r>
      <w:r>
        <w:rPr>
          <w:color w:val="000000"/>
          <w:sz w:val="20"/>
          <w:szCs w:val="20"/>
          <w:lang w:val="en-US"/>
        </w:rPr>
        <w:t>. Apabila seorang individu cenderung memiliki konsep diri yang negatif maka individu akan mengalami cemas, mudah panik dan menganggu hubungan interaksi sosialnya</w:t>
      </w:r>
      <w:r>
        <w:rPr>
          <w:color w:val="000000"/>
          <w:sz w:val="20"/>
          <w:szCs w:val="20"/>
          <w:lang w:val="en-US"/>
        </w:rPr>
        <w:fldChar w:fldCharType="begin" w:fldLock="1"/>
      </w:r>
      <w:r>
        <w:rPr>
          <w:color w:val="000000"/>
          <w:sz w:val="20"/>
          <w:szCs w:val="20"/>
          <w:lang w:val="en-US"/>
        </w:rPr>
        <w:instrText>ADDIN CSL_CITATION {"citationItems":[{"id":"ITEM-1","itemData":{"DOI":"10.21043/konseling.v7i1.18595","abstract":"The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good.","author":[{"dropping-particle":"","family":"Pratiwi","given":"Sekar Larasati","non-dropping-particle":"","parse-names":false,"suffix":""},{"dropping-particle":"","family":"Ramdhani","given":"Rina Nurhadi","non-dropping-particle":"","parse-names":false,"suffix":""},{"dropping-particle":"","family":"Taufiq","given":"Agus","non-dropping-particle":"","parse-names":false,"suffix":""},{"dropping-particle":"","family":"Sudrajat","given":"Dadang","non-dropping-particle":"","parse-names":false,"suffix":""}],"container-title":"KONSELING EDUKASI \"Journal of Guidance and Counseling\"","id":"ITEM-1","issue":"1","issued":{"date-parts":[["2023"]]},"page":"94","title":"Hubungan Antara Konsep Diri dengan Kecemasan Sosial pada Mahasiswa Bandung","type":"article-journal","volume":"7"},"uris":["http://www.mendeley.com/documents/?uuid=01462e43-0fa7-4aa8-98b0-6c5e634af3e2"]}],"mendeley":{"formattedCitation":"[24]","plainTextFormattedCitation":"[24]","previouslyFormattedCitation":"[24]"},"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[24]</w:t>
      </w:r>
      <w:r>
        <w:rPr>
          <w:color w:val="000000"/>
          <w:sz w:val="20"/>
          <w:szCs w:val="20"/>
          <w:lang w:val="en-US"/>
        </w:rPr>
        <w:fldChar w:fldCharType="end"/>
      </w:r>
      <w:r>
        <w:rPr>
          <w:color w:val="000000"/>
          <w:sz w:val="20"/>
          <w:szCs w:val="20"/>
          <w:lang w:val="en-US"/>
        </w:rPr>
        <w:t>. Sejalan  dengan penelitian terdahulu Puspitasari</w:t>
      </w:r>
      <w:r w:rsidR="008D79F5">
        <w:rPr>
          <w:color w:val="000000"/>
          <w:sz w:val="20"/>
          <w:szCs w:val="20"/>
          <w:lang w:val="en-US"/>
        </w:rPr>
        <w:t xml:space="preserve"> mendapatkan</w:t>
      </w:r>
      <w:r>
        <w:rPr>
          <w:color w:val="000000"/>
          <w:sz w:val="20"/>
          <w:szCs w:val="20"/>
          <w:lang w:val="en-US"/>
        </w:rPr>
        <w:t xml:space="preserve"> hasil nilai (r) </w:t>
      </w:r>
      <w:r w:rsidR="008D79F5">
        <w:rPr>
          <w:color w:val="000000"/>
          <w:sz w:val="20"/>
          <w:szCs w:val="20"/>
          <w:lang w:val="en-US"/>
        </w:rPr>
        <w:t xml:space="preserve">dengan skor </w:t>
      </w:r>
      <w:r>
        <w:rPr>
          <w:color w:val="000000"/>
          <w:sz w:val="20"/>
          <w:szCs w:val="20"/>
          <w:lang w:val="en-US"/>
        </w:rPr>
        <w:t xml:space="preserve">sebesar 0,617 dengan signifikansi 5% dan </w:t>
      </w:r>
      <w:r w:rsidRPr="000E0D01">
        <w:rPr>
          <w:color w:val="000000"/>
          <w:sz w:val="20"/>
          <w:szCs w:val="20"/>
          <w:lang w:val="en-US"/>
        </w:rPr>
        <w:t>1% yaitu 0,244 dan 0,317 hasil analisi</w:t>
      </w:r>
      <w:r>
        <w:rPr>
          <w:color w:val="000000"/>
          <w:sz w:val="20"/>
          <w:szCs w:val="20"/>
          <w:lang w:val="en-US"/>
        </w:rPr>
        <w:t>s</w:t>
      </w:r>
      <w:r w:rsidRPr="000E0D01">
        <w:rPr>
          <w:color w:val="000000"/>
          <w:sz w:val="20"/>
          <w:szCs w:val="20"/>
          <w:lang w:val="en-US"/>
        </w:rPr>
        <w:t xml:space="preserve"> data yang diperoleh </w:t>
      </w:r>
      <w:r>
        <w:rPr>
          <w:color w:val="000000"/>
          <w:sz w:val="20"/>
          <w:szCs w:val="20"/>
          <w:lang w:val="en-US"/>
        </w:rPr>
        <w:t>(</w:t>
      </w:r>
      <w:r w:rsidRPr="000E0D01">
        <w:rPr>
          <w:color w:val="000000"/>
          <w:sz w:val="20"/>
          <w:szCs w:val="20"/>
          <w:lang w:val="en-US"/>
        </w:rPr>
        <w:t>r</w:t>
      </w:r>
      <w:r>
        <w:rPr>
          <w:color w:val="000000"/>
          <w:sz w:val="20"/>
          <w:szCs w:val="20"/>
          <w:lang w:val="en-US"/>
        </w:rPr>
        <w:t>)</w:t>
      </w:r>
      <w:r w:rsidRPr="000E0D01">
        <w:rPr>
          <w:color w:val="000000"/>
          <w:sz w:val="20"/>
          <w:szCs w:val="20"/>
          <w:lang w:val="en-US"/>
        </w:rPr>
        <w:t xml:space="preserve"> hitung lebih besar dari </w:t>
      </w:r>
      <w:r>
        <w:rPr>
          <w:color w:val="000000"/>
          <w:sz w:val="20"/>
          <w:szCs w:val="20"/>
          <w:lang w:val="en-US"/>
        </w:rPr>
        <w:t>(r)</w:t>
      </w:r>
      <w:r w:rsidRPr="000E0D01">
        <w:rPr>
          <w:color w:val="000000"/>
          <w:sz w:val="20"/>
          <w:szCs w:val="20"/>
          <w:lang w:val="en-US"/>
        </w:rPr>
        <w:t xml:space="preserve"> tabel atau 0,244 &lt; 0,617 &gt; 0,317</w:t>
      </w:r>
      <w:r w:rsidRPr="00585061">
        <w:rPr>
          <w:color w:val="000000"/>
          <w:sz w:val="20"/>
          <w:szCs w:val="20"/>
          <w:lang w:val="en-US"/>
        </w:rPr>
        <w:t xml:space="preserve"> </w:t>
      </w:r>
      <w:r>
        <w:rPr>
          <w:color w:val="000000"/>
          <w:sz w:val="20"/>
          <w:szCs w:val="20"/>
          <w:lang w:val="en-US"/>
        </w:rPr>
        <w:t xml:space="preserve">Yang artinya konsep diri berpengaruh terhadap kecemasan sosial </w:t>
      </w:r>
      <w:r>
        <w:rPr>
          <w:color w:val="000000"/>
          <w:sz w:val="20"/>
          <w:szCs w:val="20"/>
          <w:lang w:val="en-US"/>
        </w:rPr>
        <w:fldChar w:fldCharType="begin" w:fldLock="1"/>
      </w:r>
      <w:r>
        <w:rPr>
          <w:color w:val="000000"/>
          <w:sz w:val="20"/>
          <w:szCs w:val="20"/>
          <w:lang w:val="en-US"/>
        </w:rPr>
        <w:instrText>ADDIN CSL_CITATION {"citationItems":[{"id":"ITEM-1","itemData":{"abstract":"The aim of this research is to know whether there is a correlation between negative self concept with sosial anxiety to students grade X MIPA at SMA Negeri 6 Surakarta in the 2017/2018 academic year. The population in this research was all students grade X MIPA of SMA Negeri 6 Surakarta in the 2017/2018 academic year with the total number was 165 students Simple random sampling was used as sample with total number was 65 stuPuspitasari, Y. W. (2017). Hubungan Antara Konsep Diri Negatif Dengan Kecemasan Sosial Pada Siswa Kelas X Mipa Sma Negeri 6 Surakarta Tahun Pelajaran 2017/2018. Widya Wacana : Jurnal Ilmiah, 12(1), 1–9. https://r.search.yahoo.com/_ylt=AwrPpjJQlC9lhmUNkqLLQwx.;_ylu=Y29sbwNzZzMEcG9zAzIEdnRpZAMEc2VjA3Ny/RV=2/RE=1697645776/RO=10/RU=https%3A%2F%2Fejurnal.unisri.ac.id%2Findex.php%2Fwidyawacana%2Farticle%2Fview%2F3457/RK=2/RS=B3BblGnnNUd_00XTI4YncvSiNTY-dents. In collecting the data used questionnaire and documentation. Questionnare was used to get the data about negative self concept and social anxiety. Whereas, documentation was used to get the students name who became respondent in this research. The technique of data analysis was product moment correlation.Based on the data analysis, it was obtained that the r- count=0,617 next the score of r-count was consulted with r-table product moment with N=65 and the significance level 5% ans 1% was 0.244 and 0.317. Based on the data analysis r- count was high than r-table or 0.244&lt;0.617&gt;0.317. So, the null hypothesis or Ho is rejected and the working hypothesis or Ha accepted. The truth that is “There is positive correlation an significance between negative self-concept with social anxiety to student grade X MIPA at SMA Negeri 6 Surakarta in the 2017/2018 academic year, is accepted in significance level 5% and 1%.","author":[{"dropping-particle":"","family":"Puspitasari","given":"Yasinta Wildarahma","non-dropping-particle":"","parse-names":false,"suffix":""}],"container-title":"Widya Wacana : Jurnal Ilmiah","id":"ITEM-1","issue":"1","issued":{"date-parts":[["2017"]]},"page":"1-9","title":"Hubungan Antara Konsep Diri Negatif Dengan Kecemasan Sosial Pada Siswa Kelas X Mipa Sma Negeri 6 Surakarta Tahun Pelajaran 2017/2018","type":"article-journal","volume":"12"},"uris":["http://www.mendeley.com/documents/?uuid=9ef0bf57-2cfb-4889-be00-a46571dc6e80"]}],"mendeley":{"formattedCitation":"[29]","plainTextFormattedCitation":"[29]","previouslyFormattedCitation":"[29]"},"properties":{"noteIndex":0},"schema":"https://github.com/citation-style-language/schema/raw/master/csl-citation.json"}</w:instrText>
      </w:r>
      <w:r>
        <w:rPr>
          <w:color w:val="000000"/>
          <w:sz w:val="20"/>
          <w:szCs w:val="20"/>
          <w:lang w:val="en-US"/>
        </w:rPr>
        <w:fldChar w:fldCharType="separate"/>
      </w:r>
      <w:r w:rsidRPr="008A63D3">
        <w:rPr>
          <w:noProof/>
          <w:color w:val="000000"/>
          <w:sz w:val="20"/>
          <w:szCs w:val="20"/>
          <w:lang w:val="en-US"/>
        </w:rPr>
        <w:t>[29]</w:t>
      </w:r>
      <w:r>
        <w:rPr>
          <w:color w:val="000000"/>
          <w:sz w:val="20"/>
          <w:szCs w:val="20"/>
          <w:lang w:val="en-US"/>
        </w:rPr>
        <w:fldChar w:fldCharType="end"/>
      </w:r>
      <w:r w:rsidRPr="000E0D01">
        <w:rPr>
          <w:color w:val="000000"/>
          <w:sz w:val="20"/>
          <w:szCs w:val="20"/>
          <w:lang w:val="en-US"/>
        </w:rPr>
        <w:t>.</w:t>
      </w:r>
      <w:r>
        <w:rPr>
          <w:color w:val="000000"/>
          <w:sz w:val="20"/>
          <w:szCs w:val="20"/>
          <w:lang w:val="en-US"/>
        </w:rPr>
        <w:t xml:space="preserve"> </w:t>
      </w:r>
    </w:p>
    <w:p w14:paraId="0A9CC4D8" w14:textId="2EC0AC69" w:rsidR="00F04B2D" w:rsidRDefault="00F04B2D" w:rsidP="00F04B2D">
      <w:pPr>
        <w:pBdr>
          <w:top w:val="nil"/>
          <w:left w:val="nil"/>
          <w:bottom w:val="nil"/>
          <w:right w:val="nil"/>
          <w:between w:val="nil"/>
        </w:pBdr>
        <w:ind w:firstLine="288"/>
        <w:jc w:val="both"/>
        <w:rPr>
          <w:color w:val="000000"/>
          <w:sz w:val="20"/>
          <w:szCs w:val="20"/>
          <w:lang w:val="en-US"/>
        </w:rPr>
      </w:pPr>
      <w:r>
        <w:rPr>
          <w:color w:val="000000"/>
          <w:sz w:val="20"/>
          <w:szCs w:val="20"/>
          <w:lang w:val="en-US"/>
        </w:rPr>
        <w:t>Pada</w:t>
      </w:r>
      <w:r w:rsidRPr="00627538">
        <w:rPr>
          <w:color w:val="000000"/>
          <w:sz w:val="20"/>
          <w:szCs w:val="20"/>
          <w:lang w:val="en-US"/>
        </w:rPr>
        <w:t xml:space="preserve"> masa remaja, banyak individu mengalami kecemasan sosial. </w:t>
      </w:r>
      <w:r>
        <w:rPr>
          <w:color w:val="000000"/>
          <w:sz w:val="20"/>
          <w:szCs w:val="20"/>
          <w:lang w:val="en-US"/>
        </w:rPr>
        <w:t>Hal i</w:t>
      </w:r>
      <w:r w:rsidRPr="00627538">
        <w:rPr>
          <w:color w:val="000000"/>
          <w:sz w:val="20"/>
          <w:szCs w:val="20"/>
          <w:lang w:val="en-US"/>
        </w:rPr>
        <w:t>ni terjadi karena masa remaja merupakan periode pubertas, di mana individu mulai menghadapi tanggung jawab perkembangan sosial yang lebih besar. Remaja mulai terlibat dalam interaksi sosial yang lebih intens di lingkungan sekitar mereka. Melalui interaksi ini, mereka dapat mengembangkan keterampilan sosial dan memenuhi kebutuhan pribadi, yang pada akhirnya membantu mempersiapkan mereka untuk menghadapi kehidupan dewasa.</w:t>
      </w:r>
      <w:r>
        <w:rPr>
          <w:color w:val="000000"/>
          <w:sz w:val="20"/>
          <w:szCs w:val="20"/>
          <w:lang w:val="en-US"/>
        </w:rPr>
        <w:fldChar w:fldCharType="begin" w:fldLock="1"/>
      </w:r>
      <w:r>
        <w:rPr>
          <w:color w:val="000000"/>
          <w:sz w:val="20"/>
          <w:szCs w:val="20"/>
          <w:lang w:val="en-US"/>
        </w:rPr>
        <w:instrText>ADDIN CSL_CITATION {"citationItems":[{"id":"ITEM-1","itemData":{"DOI":"10.31316/gcouns.v9i1.6270","abstract":"Penelitian ini bertujuan untuk mengetahui gambaran tingkat kecemasan sosial remaja akhir MAN. Penelitian ini menggunakan pendekatan kuantitatif. Populasi dalam penelitian ini adalah peserta didik MAN kelas XI Ilmu Pengetahuan Alam dan Ilmu Keagamaan. Pengambilan sampel dilakukan dengan teknik purposive sampling berjumlah 60 peserta didik. Teknik analisis data yang digunakan dalam penelitian ini yaitu statistik deskriptif. Hasil penelitian menunjukkan bahwa 50 orang dalam kategori rendah (83.3%) dan 10 orang dalam kategori tinggi (16.7%), sehingga secara garis besar mayoritas peserta didik MAN kelas XI Ilmu Pengetahuan Alam dan Ilmu Keagamaan mengalami kecemasan sosial dalam kategori rendah. Dengan demikian hasil penelitian ini dapat dimanfaatkan oleh guru BK sebagai asesmen kebutuhan untuk membuat program BK meliputi layanan dasar sebagai upaya pencegahan bagi peserta didik dengan kategori rendah. Sementara, untuk peserta didik dengan kategori tinggi dapat menerapkan layanan responsif sebagai upaya pengentasan masalah agar tidak berlangsung lama dan berdampak buruk pada perkembangan sosial peserta didik.","author":[{"dropping-particle":"","family":"Hendrawan","given":"Tsulistia Poetry","non-dropping-particle":"","parse-names":false,"suffix":""},{"dropping-particle":"","family":"Tjalla","given":"Awaluddin","non-dropping-particle":"","parse-names":false,"suffix":""},{"dropping-particle":"","family":"Hidayat","given":"Dede Rahmat","non-dropping-particle":"","parse-names":false,"suffix":""}],"container-title":"Jurnal Bimbingan dan Konseling","id":"ITEM-1","issue":"2","issued":{"date-parts":[["2024"]]},"page":"1101-1107","title":"Gambaran Kecemasan Sosial Remaja Akhir","type":"article-journal","volume":"8"},"uris":["http://www.mendeley.com/documents/?uuid=d2dbd1b2-0ddf-4677-a9c1-61c128fe1493"]}],"mendeley":{"formattedCitation":"[30]","plainTextFormattedCitation":"[30]","previouslyFormattedCitation":"[30]"},"properties":{"noteIndex":0},"schema":"https://github.com/citation-style-language/schema/raw/master/csl-citation.json"}</w:instrText>
      </w:r>
      <w:r>
        <w:rPr>
          <w:color w:val="000000"/>
          <w:sz w:val="20"/>
          <w:szCs w:val="20"/>
          <w:lang w:val="en-US"/>
        </w:rPr>
        <w:fldChar w:fldCharType="separate"/>
      </w:r>
      <w:r w:rsidRPr="008A63D3">
        <w:rPr>
          <w:noProof/>
          <w:color w:val="000000"/>
          <w:sz w:val="20"/>
          <w:szCs w:val="20"/>
          <w:lang w:val="en-US"/>
        </w:rPr>
        <w:t>[30]</w:t>
      </w:r>
      <w:r>
        <w:rPr>
          <w:color w:val="000000"/>
          <w:sz w:val="20"/>
          <w:szCs w:val="20"/>
          <w:lang w:val="en-US"/>
        </w:rPr>
        <w:fldChar w:fldCharType="end"/>
      </w:r>
      <w:r>
        <w:rPr>
          <w:color w:val="000000"/>
          <w:sz w:val="20"/>
          <w:szCs w:val="20"/>
          <w:lang w:val="en-US"/>
        </w:rPr>
        <w:t xml:space="preserve">. </w:t>
      </w:r>
      <w:r w:rsidRPr="00D87191">
        <w:rPr>
          <w:color w:val="000000"/>
          <w:sz w:val="20"/>
          <w:szCs w:val="20"/>
          <w:lang w:val="en-US"/>
        </w:rPr>
        <w:t xml:space="preserve">Berdasarkan hasil kategorisasi konsep diri pada usia 15, 16, dan 17 tahun, sebagian </w:t>
      </w:r>
      <w:r w:rsidR="00E34FE1">
        <w:rPr>
          <w:color w:val="000000"/>
          <w:sz w:val="20"/>
          <w:szCs w:val="20"/>
          <w:lang w:val="en-US"/>
        </w:rPr>
        <w:t>luas</w:t>
      </w:r>
      <w:r w:rsidRPr="00D87191">
        <w:rPr>
          <w:color w:val="000000"/>
          <w:sz w:val="20"/>
          <w:szCs w:val="20"/>
          <w:lang w:val="en-US"/>
        </w:rPr>
        <w:t xml:space="preserve"> subjek penelitian berada dalam kategori sedang. Pada usia 15, terdapat 19 siswa (13%), usia 16 sebanyak 36 siswa (26%), dan usia 17 sebesar 41 siswa (28%). Dari hasil ini dapat disimpulkan bahwa mayoritas siswa berusia 16 tahun, sebanyak 36 siswa (26%), termasuk dalam kategori sedang untuk konsep diri.</w:t>
      </w:r>
      <w:r>
        <w:rPr>
          <w:color w:val="000000"/>
          <w:sz w:val="20"/>
          <w:szCs w:val="20"/>
          <w:lang w:val="en-US"/>
        </w:rPr>
        <w:t xml:space="preserve">. </w:t>
      </w:r>
    </w:p>
    <w:p w14:paraId="3B384AE4" w14:textId="5920B26F" w:rsidR="00F04B2D" w:rsidRDefault="00F04B2D" w:rsidP="00F04B2D">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 Hasil kategorisasi kecemasan sosial juga di peroleh hasil bahwa Sebagian </w:t>
      </w:r>
      <w:r w:rsidR="00E34FE1">
        <w:rPr>
          <w:color w:val="000000"/>
          <w:sz w:val="20"/>
          <w:szCs w:val="20"/>
          <w:lang w:val="en-US"/>
        </w:rPr>
        <w:t>luas</w:t>
      </w:r>
      <w:r>
        <w:rPr>
          <w:color w:val="000000"/>
          <w:sz w:val="20"/>
          <w:szCs w:val="20"/>
          <w:lang w:val="en-US"/>
        </w:rPr>
        <w:t xml:space="preserve"> dari subjek penelitian berada pada kategori sedang baik pada usia 15 sebesar 17 siswa (11%), usia 16 sebesar 42 siswa (28%) dan usia 17 sebesar 46 siswa (31%). Sehingga dapat disimpulkan bahwa jika berdasarkan usia 15,16, dan 17 pada kecemasan sosial lebih </w:t>
      </w:r>
      <w:r>
        <w:rPr>
          <w:color w:val="000000"/>
          <w:sz w:val="20"/>
          <w:szCs w:val="20"/>
          <w:lang w:val="en-US"/>
        </w:rPr>
        <w:lastRenderedPageBreak/>
        <w:t xml:space="preserve">banyak pada usia 16 tahun yang berjumlah 42 siswa (28%) yang dikategorisasikan sedang. Hasil penelitian </w:t>
      </w:r>
      <w:r w:rsidR="00E34FE1">
        <w:rPr>
          <w:color w:val="000000"/>
          <w:sz w:val="20"/>
          <w:szCs w:val="20"/>
          <w:lang w:val="en-US"/>
        </w:rPr>
        <w:t xml:space="preserve">ini </w:t>
      </w:r>
      <w:r>
        <w:rPr>
          <w:color w:val="000000"/>
          <w:sz w:val="20"/>
          <w:szCs w:val="20"/>
          <w:lang w:val="en-US"/>
        </w:rPr>
        <w:t xml:space="preserve"> </w:t>
      </w:r>
      <w:r w:rsidR="00E34FE1">
        <w:rPr>
          <w:color w:val="000000"/>
          <w:sz w:val="20"/>
          <w:szCs w:val="20"/>
          <w:lang w:val="en-US"/>
        </w:rPr>
        <w:t>menunjukkan bahwa</w:t>
      </w:r>
      <w:r>
        <w:rPr>
          <w:color w:val="000000"/>
          <w:sz w:val="20"/>
          <w:szCs w:val="20"/>
          <w:lang w:val="en-US"/>
        </w:rPr>
        <w:t xml:space="preserve"> memiliki hubungan antara konsep diri dengan kecemasan sosial jika ditinjau dari usianya. Sehingga hasil kategorisasi pada penelitian ini menunjukkan hasil bahwa pada usia 16 tahun memiliki </w:t>
      </w:r>
      <w:r w:rsidR="008D79F5">
        <w:rPr>
          <w:color w:val="000000"/>
          <w:sz w:val="20"/>
          <w:szCs w:val="20"/>
          <w:lang w:val="en-US"/>
        </w:rPr>
        <w:t>keterkaitan</w:t>
      </w:r>
      <w:r>
        <w:rPr>
          <w:color w:val="000000"/>
          <w:sz w:val="20"/>
          <w:szCs w:val="20"/>
          <w:lang w:val="en-US"/>
        </w:rPr>
        <w:t xml:space="preserve"> antara konsep diri dengan kecemasan sosial pada siswa SMA Ma’arif Nu Pandaan yang dikategorikan sedang. Sejalan dengan penelitian Andi tajudin  menunjukkan bahwa banyak remaja yang mengalami kecemasan sosial pada usia 13-18 tahun</w:t>
      </w:r>
      <w:r>
        <w:rPr>
          <w:color w:val="000000"/>
          <w:sz w:val="20"/>
          <w:szCs w:val="20"/>
          <w:lang w:val="en-US"/>
        </w:rPr>
        <w:fldChar w:fldCharType="begin" w:fldLock="1"/>
      </w:r>
      <w:r>
        <w:rPr>
          <w:color w:val="000000"/>
          <w:sz w:val="20"/>
          <w:szCs w:val="20"/>
          <w:lang w:val="en-US"/>
        </w:rPr>
        <w:instrText>ADDIN CSL_CITATION {"citationItems":[{"id":"ITEM-1","itemData":{"abstract":"Based on the phenomenon of self-esteem and late adolescent social anxiety which is about forming self-esteem through external and internal factors. Where self-esteem is needed by a person but it cannot be denied that social anxiety can affect one's self-esteem, whereas social anxiety that is too low can make a teenager feel high self-esteem and make attitudes such as arrogant, indifferent, indifferent and so on. The purpose of this study was to find out the relationship between self-esteem and social anxiety in late adolescents. The instrument used in this study is a scale, there are two scales used, namely the self-esteem scale and social anxiety, the Likert scale which in this study uses four levels where the Subject is asked to express agreement or disagreement with the contents of the statement. The results of this study indicate that there is a relationship between self-esteem and social anxiety. This is indicated by the results of statistical tests that obtain results that the magnitude of correlation or r between self-esteem and social anxiety is very significant at 0.010 and p = 0.958. This shows the relationship between self-esteem and social anxiety. Keywords:","author":[{"dropping-particle":"","family":"Tajuddin","given":"Andi","non-dropping-particle":"","parse-names":false,"suffix":""},{"dropping-particle":"","family":"Haenidar","given":"","non-dropping-particle":"","parse-names":false,"suffix":""}],"container-title":"Jurnal Psikologi Universitas Indonesia Timur","id":"ITEM-1","issue":"1","issued":{"date-parts":[["2019"]]},"page":"56-65","title":"Hubungan antara Harga Diri dengan Kecemasan Sosial pada Remaja Akhir","type":"article-journal","volume":"1"},"uris":["http://www.mendeley.com/documents/?uuid=a28f0802-a420-4e9d-bc4f-417f73e8b938"]}],"mendeley":{"formattedCitation":"[31]","plainTextFormattedCitation":"[31]","previouslyFormattedCitation":"[31]"},"properties":{"noteIndex":0},"schema":"https://github.com/citation-style-language/schema/raw/master/csl-citation.json"}</w:instrText>
      </w:r>
      <w:r>
        <w:rPr>
          <w:color w:val="000000"/>
          <w:sz w:val="20"/>
          <w:szCs w:val="20"/>
          <w:lang w:val="en-US"/>
        </w:rPr>
        <w:fldChar w:fldCharType="separate"/>
      </w:r>
      <w:r w:rsidRPr="008A63D3">
        <w:rPr>
          <w:noProof/>
          <w:color w:val="000000"/>
          <w:sz w:val="20"/>
          <w:szCs w:val="20"/>
          <w:lang w:val="en-US"/>
        </w:rPr>
        <w:t>[31]</w:t>
      </w:r>
      <w:r>
        <w:rPr>
          <w:color w:val="000000"/>
          <w:sz w:val="20"/>
          <w:szCs w:val="20"/>
          <w:lang w:val="en-US"/>
        </w:rPr>
        <w:fldChar w:fldCharType="end"/>
      </w:r>
      <w:r>
        <w:rPr>
          <w:color w:val="000000"/>
          <w:sz w:val="20"/>
          <w:szCs w:val="20"/>
          <w:lang w:val="en-US"/>
        </w:rPr>
        <w:t>.</w:t>
      </w:r>
    </w:p>
    <w:p w14:paraId="799DDE0C" w14:textId="77777777" w:rsidR="00F04B2D" w:rsidRDefault="00F04B2D" w:rsidP="00F04B2D">
      <w:pPr>
        <w:pBdr>
          <w:top w:val="nil"/>
          <w:left w:val="nil"/>
          <w:bottom w:val="nil"/>
          <w:right w:val="nil"/>
          <w:between w:val="nil"/>
        </w:pBdr>
        <w:ind w:firstLine="288"/>
        <w:jc w:val="both"/>
        <w:rPr>
          <w:color w:val="000000"/>
          <w:sz w:val="20"/>
          <w:szCs w:val="20"/>
          <w:lang w:val="en-US"/>
        </w:rPr>
      </w:pPr>
      <w:r w:rsidRPr="00627FCA">
        <w:rPr>
          <w:color w:val="000000"/>
          <w:sz w:val="20"/>
          <w:szCs w:val="20"/>
          <w:lang w:val="en-US"/>
        </w:rPr>
        <w:t>Berdasarkan hasil yang dilakukan konsep diri mempunyai hubungan terhadap kecemasan sosial, dalam penelitian ini juga terdapat perbedaan terhadap penelitian lain yaitu pada penelitian ini membahas tentang konteks pelajar SMA, sebagaimana hasil dari penelitian ini terdapat adanya permasalahan tentang hubungan konsep diri dengan kecemasan sosial. Sedangkan perbedaan dengan penelitain-penelitian sebelumnya lebih banyak menggunakan subjek SMK, remaja bahkan Mahasiswa yang memiliki permasalahan kecemasan sosial</w:t>
      </w:r>
      <w:r>
        <w:rPr>
          <w:color w:val="000000"/>
          <w:sz w:val="20"/>
          <w:szCs w:val="20"/>
          <w:lang w:val="en-US"/>
        </w:rPr>
        <w:fldChar w:fldCharType="begin" w:fldLock="1"/>
      </w:r>
      <w:r>
        <w:rPr>
          <w:color w:val="000000"/>
          <w:sz w:val="20"/>
          <w:szCs w:val="20"/>
          <w:lang w:val="en-US"/>
        </w:rPr>
        <w:instrText>ADDIN CSL_CITATION {"citationItems":[{"id":"ITEM-1","itemData":{"DOI":"10.21043/konseling.v7i1.18595","abstract":"The perception of tourist about accessibility from Penelokan village to Toya Bungkah destination” has objective to known the tourist perceptions of accessibility in Toya Bungkah destination. Kinds data used are primary data and secondary data. The data was gain through observations, depth interviews, questionnaires, literature studies, and documentations. Sampling was gain by purposive sampling to option the data of accessibility. The respondents was choose by using quota sampling. Analyzed the perception of tourist by using attitude scale (Likert scale) to measure the results. The result of the research showed that the tourist perceptions of accessibility to Toya Bungkah were : Condition about access from Penelokan to Toya Bungkah get average score was 3.10 is good enough, Quality of access from Penelokan to Toya Bungkah get average score was 3.20 is good enough, Comfortable of access from Penelokan to Toya Bungkah get average score was 3.14 is good enough, Condition transportasion after arrived from Penelokan to Toya Bungkah get average score was 3,48 is good, View at around access the tourist can see from Penelokan to Toya Bungkah get average score was 4.08 is good, Safety with the path from Penelokan to Toya Bungkah get average score was 3.50 is good, Perception of the tourist about Toya Bungkah get average score was 3.76 is good.","author":[{"dropping-particle":"","family":"Pratiwi","given":"Sekar Larasati","non-dropping-particle":"","parse-names":false,"suffix":""},{"dropping-particle":"","family":"Ramdhani","given":"Rina Nurhadi","non-dropping-particle":"","parse-names":false,"suffix":""},{"dropping-particle":"","family":"Taufiq","given":"Agus","non-dropping-particle":"","parse-names":false,"suffix":""},{"dropping-particle":"","family":"Sudrajat","given":"Dadang","non-dropping-particle":"","parse-names":false,"suffix":""}],"container-title":"KONSELING EDUKASI \"Journal of Guidance and Counseling\"","id":"ITEM-1","issue":"1","issued":{"date-parts":[["2023"]]},"page":"94","title":"Hubungan Antara Konsep Diri dengan Kecemasan Sosial pada Mahasiswa Bandung","type":"article-journal","volume":"7"},"uris":["http://www.mendeley.com/documents/?uuid=01462e43-0fa7-4aa8-98b0-6c5e634af3e2"]}],"mendeley":{"formattedCitation":"[24]","plainTextFormattedCitation":"[24]","previouslyFormattedCitation":"[24]"},"properties":{"noteIndex":0},"schema":"https://github.com/citation-style-language/schema/raw/master/csl-citation.json"}</w:instrText>
      </w:r>
      <w:r>
        <w:rPr>
          <w:color w:val="000000"/>
          <w:sz w:val="20"/>
          <w:szCs w:val="20"/>
          <w:lang w:val="en-US"/>
        </w:rPr>
        <w:fldChar w:fldCharType="separate"/>
      </w:r>
      <w:r w:rsidRPr="005A4DF1">
        <w:rPr>
          <w:noProof/>
          <w:color w:val="000000"/>
          <w:sz w:val="20"/>
          <w:szCs w:val="20"/>
          <w:lang w:val="en-US"/>
        </w:rPr>
        <w:t>[24]</w:t>
      </w:r>
      <w:r>
        <w:rPr>
          <w:color w:val="000000"/>
          <w:sz w:val="20"/>
          <w:szCs w:val="20"/>
          <w:lang w:val="en-US"/>
        </w:rPr>
        <w:fldChar w:fldCharType="end"/>
      </w:r>
      <w:r>
        <w:rPr>
          <w:color w:val="000000"/>
          <w:sz w:val="20"/>
          <w:szCs w:val="20"/>
          <w:lang w:val="en-US"/>
        </w:rPr>
        <w:t xml:space="preserve">. </w:t>
      </w:r>
      <w:r w:rsidRPr="002F36AC">
        <w:rPr>
          <w:color w:val="000000"/>
          <w:sz w:val="20"/>
          <w:szCs w:val="20"/>
          <w:lang w:val="en-US"/>
        </w:rPr>
        <w:t>Sedangkan pada siswa SMA lebih rentan mengalami kecemasan pada usia 13-18 tahun.</w:t>
      </w:r>
      <w:r>
        <w:rPr>
          <w:color w:val="000000"/>
          <w:sz w:val="20"/>
          <w:szCs w:val="20"/>
          <w:lang w:val="en-US"/>
        </w:rPr>
        <w:t xml:space="preserve"> Oleh karena itu, kebaruan dalam penelitian ini ada pada hubungan antara konsep diri dengan kecemasan sosial pada siswa SMA Ma’arif Nu Pandaan. </w:t>
      </w:r>
    </w:p>
    <w:p w14:paraId="385C6EAB" w14:textId="77777777" w:rsidR="00F04B2D" w:rsidRPr="00143DF3" w:rsidRDefault="00F04B2D" w:rsidP="00F04B2D">
      <w:pPr>
        <w:pBdr>
          <w:top w:val="nil"/>
          <w:left w:val="nil"/>
          <w:bottom w:val="nil"/>
          <w:right w:val="nil"/>
          <w:between w:val="nil"/>
        </w:pBdr>
        <w:ind w:firstLine="288"/>
        <w:jc w:val="both"/>
        <w:rPr>
          <w:color w:val="000000"/>
          <w:sz w:val="20"/>
          <w:szCs w:val="20"/>
          <w:lang w:val="en-US"/>
        </w:rPr>
      </w:pPr>
      <w:r>
        <w:rPr>
          <w:color w:val="000000"/>
          <w:sz w:val="20"/>
          <w:szCs w:val="20"/>
          <w:lang w:val="en-US"/>
        </w:rPr>
        <w:t>A</w:t>
      </w:r>
      <w:r w:rsidRPr="00143DF3">
        <w:rPr>
          <w:color w:val="000000"/>
          <w:sz w:val="20"/>
          <w:szCs w:val="20"/>
          <w:lang w:val="en-US"/>
        </w:rPr>
        <w:t xml:space="preserve">dapun limitasi atau keterbatasan dalam penelitian ini yaitu penelitian ini menggunakan Google Forms untuk mengelola survei secara online dan mendistribusikan cakupan survei kepada responden secara offline. Pembagian skala penelitian ini juga dilakukan secara langsung. </w:t>
      </w:r>
      <w:r>
        <w:rPr>
          <w:color w:val="000000"/>
          <w:sz w:val="20"/>
          <w:szCs w:val="20"/>
          <w:lang w:val="en-US"/>
        </w:rPr>
        <w:t>Penelitian ini juga masih minim referensi penjelasan terkait penelitian terdahulu</w:t>
      </w:r>
      <w:r w:rsidRPr="00143DF3">
        <w:rPr>
          <w:color w:val="000000"/>
          <w:sz w:val="20"/>
          <w:szCs w:val="20"/>
          <w:lang w:val="en-US"/>
        </w:rPr>
        <w:t>, sehingga kurangnya ketelitian peneliti pada menjelaskan ruang lingkup penelitian.</w:t>
      </w:r>
    </w:p>
    <w:p w14:paraId="3AF5046F" w14:textId="13C9FF97" w:rsidR="0079784C" w:rsidRPr="00F912AE" w:rsidRDefault="00214A19" w:rsidP="00F04B2D">
      <w:pPr>
        <w:pStyle w:val="Heading1"/>
        <w:numPr>
          <w:ilvl w:val="0"/>
          <w:numId w:val="3"/>
        </w:numPr>
      </w:pPr>
      <w:r>
        <w:rPr>
          <w:lang w:val="en-US"/>
        </w:rPr>
        <w:t>I</w:t>
      </w:r>
      <w:r w:rsidR="00286C57" w:rsidRPr="00F912AE">
        <w:t xml:space="preserve">V. </w:t>
      </w:r>
      <w:r>
        <w:rPr>
          <w:lang w:val="en-US"/>
        </w:rPr>
        <w:t>Kes</w:t>
      </w:r>
      <w:r w:rsidR="00286C57" w:rsidRPr="00F912AE">
        <w:t>impulan</w:t>
      </w:r>
    </w:p>
    <w:p w14:paraId="6906C814" w14:textId="47E08472" w:rsidR="00F04B2D" w:rsidRPr="00712075" w:rsidRDefault="00F04B2D" w:rsidP="008B123D">
      <w:pPr>
        <w:pBdr>
          <w:top w:val="nil"/>
          <w:left w:val="nil"/>
          <w:bottom w:val="nil"/>
          <w:right w:val="nil"/>
          <w:between w:val="nil"/>
        </w:pBdr>
        <w:ind w:firstLine="288"/>
        <w:jc w:val="both"/>
        <w:rPr>
          <w:sz w:val="20"/>
          <w:szCs w:val="20"/>
          <w:lang w:val="en-US"/>
        </w:rPr>
      </w:pPr>
      <w:bookmarkStart w:id="7" w:name="_Hlk177891513"/>
      <w:r w:rsidRPr="00D87191">
        <w:rPr>
          <w:sz w:val="20"/>
          <w:szCs w:val="20"/>
          <w:lang w:val="en-US"/>
        </w:rPr>
        <w:t xml:space="preserve">Penelitian ini </w:t>
      </w:r>
      <w:r w:rsidR="008B123D" w:rsidRPr="008B123D">
        <w:rPr>
          <w:sz w:val="20"/>
          <w:szCs w:val="20"/>
          <w:lang w:val="en-US"/>
        </w:rPr>
        <w:t xml:space="preserve">menemukan hubungan negatif yang signifikan antara konsep diri siswa SMA Ma'arif NU Pandaan dan kecemasan sosial. </w:t>
      </w:r>
      <w:r>
        <w:rPr>
          <w:sz w:val="20"/>
          <w:szCs w:val="20"/>
          <w:lang w:val="en-US"/>
        </w:rPr>
        <w:t xml:space="preserve">Kecemasan sosial membuat siswa menjadi sulit untuk bersosialiasi sehingga siswa perlu untuk memiliki konsep diri yang baik. </w:t>
      </w:r>
      <w:r w:rsidRPr="00AA7D6A">
        <w:rPr>
          <w:sz w:val="20"/>
          <w:szCs w:val="20"/>
          <w:lang w:val="en-US"/>
        </w:rPr>
        <w:t>Berdasarkan hasil penelitian,</w:t>
      </w:r>
      <w:r>
        <w:rPr>
          <w:sz w:val="20"/>
          <w:szCs w:val="20"/>
          <w:lang w:val="en-US"/>
        </w:rPr>
        <w:t xml:space="preserve"> </w:t>
      </w:r>
      <w:r w:rsidRPr="00AA7D6A">
        <w:rPr>
          <w:sz w:val="20"/>
          <w:szCs w:val="20"/>
          <w:lang w:val="en-US"/>
        </w:rPr>
        <w:t xml:space="preserve">siswa diharapkan untuk meningkatkan konsep diri, </w:t>
      </w:r>
      <w:r w:rsidRPr="00712075">
        <w:rPr>
          <w:sz w:val="20"/>
          <w:szCs w:val="20"/>
          <w:lang w:val="en-US"/>
        </w:rPr>
        <w:t xml:space="preserve">dengan cara menggunakan layanan dan bimbingan konseling pada siswa yang dimana </w:t>
      </w:r>
      <w:r w:rsidR="00C72606">
        <w:rPr>
          <w:sz w:val="20"/>
          <w:szCs w:val="20"/>
          <w:lang w:val="en-US"/>
        </w:rPr>
        <w:t xml:space="preserve">pengetahuan, penghambatan, penyelesaian, pengelolaan, dan peningkatan </w:t>
      </w:r>
      <w:r w:rsidR="008B123D" w:rsidRPr="008B123D">
        <w:rPr>
          <w:sz w:val="20"/>
          <w:szCs w:val="20"/>
          <w:lang w:val="en-US"/>
        </w:rPr>
        <w:t xml:space="preserve">adalah tugas bimbingan dan konseling. Bimbingan dan konseling memiliki empat </w:t>
      </w:r>
      <w:r w:rsidR="00C72606">
        <w:rPr>
          <w:sz w:val="20"/>
          <w:szCs w:val="20"/>
          <w:lang w:val="en-US"/>
        </w:rPr>
        <w:t>lingkup</w:t>
      </w:r>
      <w:r w:rsidR="008B123D" w:rsidRPr="008B123D">
        <w:rPr>
          <w:sz w:val="20"/>
          <w:szCs w:val="20"/>
          <w:lang w:val="en-US"/>
        </w:rPr>
        <w:t xml:space="preserve"> utama: </w:t>
      </w:r>
      <w:r w:rsidR="00C72606">
        <w:rPr>
          <w:sz w:val="20"/>
          <w:szCs w:val="20"/>
          <w:lang w:val="en-US"/>
        </w:rPr>
        <w:t>personal, public,pembelajran dan jabatan</w:t>
      </w:r>
      <w:r w:rsidR="008B123D" w:rsidRPr="008B123D">
        <w:rPr>
          <w:sz w:val="20"/>
          <w:szCs w:val="20"/>
          <w:lang w:val="en-US"/>
        </w:rPr>
        <w:t xml:space="preserve">. Selain itu, ada tujuh </w:t>
      </w:r>
      <w:r w:rsidR="00C72606">
        <w:rPr>
          <w:sz w:val="20"/>
          <w:szCs w:val="20"/>
          <w:lang w:val="en-US"/>
        </w:rPr>
        <w:t>dukungan</w:t>
      </w:r>
      <w:r w:rsidR="008B123D" w:rsidRPr="008B123D">
        <w:rPr>
          <w:sz w:val="20"/>
          <w:szCs w:val="20"/>
          <w:lang w:val="en-US"/>
        </w:rPr>
        <w:t xml:space="preserve"> yang disediakan: </w:t>
      </w:r>
      <w:r w:rsidR="00C72606">
        <w:rPr>
          <w:sz w:val="20"/>
          <w:szCs w:val="20"/>
          <w:lang w:val="en-US"/>
        </w:rPr>
        <w:t>penyesuaian, data, penyebaran, penugasan,dan pemahaman materi</w:t>
      </w:r>
      <w:r w:rsidR="008B123D" w:rsidRPr="008B123D">
        <w:rPr>
          <w:sz w:val="20"/>
          <w:szCs w:val="20"/>
          <w:lang w:val="en-US"/>
        </w:rPr>
        <w:t xml:space="preserve"> konseling individu, konseling kelompok, dan bimbingan kelompok. Semua komponen</w:t>
      </w:r>
      <w:r w:rsidRPr="00712075">
        <w:rPr>
          <w:sz w:val="20"/>
          <w:szCs w:val="20"/>
          <w:lang w:val="en-US"/>
        </w:rPr>
        <w:t xml:space="preserve"> ini bertujuan untuk memfasilitasi perkembangan </w:t>
      </w:r>
      <w:r w:rsidR="00C72606">
        <w:rPr>
          <w:sz w:val="20"/>
          <w:szCs w:val="20"/>
          <w:lang w:val="en-US"/>
        </w:rPr>
        <w:t xml:space="preserve">ciri khas </w:t>
      </w:r>
      <w:r w:rsidRPr="00712075">
        <w:rPr>
          <w:sz w:val="20"/>
          <w:szCs w:val="20"/>
          <w:lang w:val="en-US"/>
        </w:rPr>
        <w:t xml:space="preserve"> siswa secara optimal, terutama dalam mengembangkan dan meningkatkan konsep diri yang </w:t>
      </w:r>
      <w:r w:rsidR="008D79F5">
        <w:rPr>
          <w:sz w:val="20"/>
          <w:szCs w:val="20"/>
          <w:lang w:val="en-US"/>
        </w:rPr>
        <w:t>baik</w:t>
      </w:r>
      <w:r>
        <w:rPr>
          <w:sz w:val="20"/>
          <w:szCs w:val="20"/>
          <w:lang w:val="en-US"/>
        </w:rPr>
        <w:fldChar w:fldCharType="begin" w:fldLock="1"/>
      </w:r>
      <w:r>
        <w:rPr>
          <w:sz w:val="20"/>
          <w:szCs w:val="20"/>
          <w:lang w:val="en-US"/>
        </w:rPr>
        <w:instrText>ADDIN CSL_CITATION {"citationItems":[{"id":"ITEM-1","itemData":{"abstract":"The aims of this study was to know whether positive self concept in students could be increased by using group counseling services. The method used in this research was quasi experimental one group pretest-posttest design, and stastiscally analyzed by non-parametric Wilcoxon test. The subjects of this study were 6 students, who had negative self concept in learning. The results in research showed that self confidence in students increased significantly after being given group counseling services. It was shown from the pretest and posstest results which obtained z output = -2,201 and z table 0,05= 0. Because z output ≤ z table, then Ho was ignored and Ha was accepted. It meant that there was significant increases between self concept in students before and after being given group counseling services. The conclusion was that positive self concept in students could be increased by using group counseling services.","author":[{"dropping-particle":"","family":"Ardiyanta","given":"Nanda","non-dropping-particle":"","parse-names":false,"suffix":""},{"dropping-particle":"","family":"Latif","given":"Syaifuddin","non-dropping-particle":"","parse-names":false,"suffix":""},{"dropping-particle":"","family":"Z","given":"Ranni Rahmayanthi","non-dropping-particle":"","parse-names":false,"suffix":""}],"container-title":"ALIBKIN (Jurnal Bimbingan Konseling","id":"ITEM-1","issue":"2","issued":{"date-parts":[["2014"]]},"page":"0-12","title":"Meningkatkan Konsep Diri Positif dengan Menggunakan Layanan Bimbingan Kelompok","type":"article-journal","volume":"3"},"uris":["http://www.mendeley.com/documents/?uuid=79299cbc-c51e-4729-8530-b1a60dc181d5"]}],"mendeley":{"formattedCitation":"[1]","plainTextFormattedCitation":"[1]","previouslyFormattedCitation":"[1]"},"properties":{"noteIndex":0},"schema":"https://github.com/citation-style-language/schema/raw/master/csl-citation.json"}</w:instrText>
      </w:r>
      <w:r>
        <w:rPr>
          <w:sz w:val="20"/>
          <w:szCs w:val="20"/>
          <w:lang w:val="en-US"/>
        </w:rPr>
        <w:fldChar w:fldCharType="separate"/>
      </w:r>
      <w:r w:rsidRPr="00712075">
        <w:rPr>
          <w:noProof/>
          <w:sz w:val="20"/>
          <w:szCs w:val="20"/>
          <w:lang w:val="en-US"/>
        </w:rPr>
        <w:t>[1]</w:t>
      </w:r>
      <w:r>
        <w:rPr>
          <w:sz w:val="20"/>
          <w:szCs w:val="20"/>
          <w:lang w:val="en-US"/>
        </w:rPr>
        <w:fldChar w:fldCharType="end"/>
      </w:r>
      <w:r>
        <w:rPr>
          <w:sz w:val="20"/>
          <w:szCs w:val="20"/>
          <w:lang w:val="en-US"/>
        </w:rPr>
        <w:t xml:space="preserve">. Sehingga </w:t>
      </w:r>
      <w:r w:rsidRPr="00AA7D6A">
        <w:rPr>
          <w:sz w:val="20"/>
          <w:szCs w:val="20"/>
          <w:lang w:val="en-US"/>
        </w:rPr>
        <w:t>ketika siswa memiliki konsep diri tinggi maka siswa akan terhindar dari permasalahan kecemasan sosial</w:t>
      </w:r>
      <w:r>
        <w:rPr>
          <w:sz w:val="20"/>
          <w:szCs w:val="20"/>
          <w:lang w:val="en-US"/>
        </w:rPr>
        <w:t>.</w:t>
      </w:r>
      <w:r w:rsidRPr="00712075">
        <w:rPr>
          <w:sz w:val="20"/>
          <w:szCs w:val="20"/>
          <w:lang w:val="en-US"/>
        </w:rPr>
        <w:t>Apabila terdapat kekurangan terhadap penelitian ini mohon diberikan masukan. Bagi peneliti selanjutnya semoga penelitian ini dapat dijadikan sebagai sumber dalam penelitian.</w:t>
      </w:r>
    </w:p>
    <w:p w14:paraId="44368C58" w14:textId="77777777" w:rsidR="00F04B2D" w:rsidRPr="00712075" w:rsidRDefault="00F04B2D" w:rsidP="00F04B2D">
      <w:pPr>
        <w:pBdr>
          <w:top w:val="nil"/>
          <w:left w:val="nil"/>
          <w:bottom w:val="nil"/>
          <w:right w:val="nil"/>
          <w:between w:val="nil"/>
        </w:pBdr>
        <w:ind w:firstLine="288"/>
        <w:jc w:val="both"/>
        <w:rPr>
          <w:sz w:val="20"/>
          <w:szCs w:val="20"/>
        </w:rPr>
      </w:pPr>
    </w:p>
    <w:bookmarkEnd w:id="7"/>
    <w:p w14:paraId="302A727D" w14:textId="77777777" w:rsidR="0079784C" w:rsidRPr="00F912AE" w:rsidRDefault="00286C57" w:rsidP="00F04B2D">
      <w:pPr>
        <w:pStyle w:val="Heading1"/>
        <w:numPr>
          <w:ilvl w:val="0"/>
          <w:numId w:val="3"/>
        </w:numPr>
      </w:pPr>
      <w:r w:rsidRPr="00F912AE">
        <w:t xml:space="preserve">Ucapan Terima Kasih </w:t>
      </w:r>
    </w:p>
    <w:p w14:paraId="0110FF94" w14:textId="77777777" w:rsidR="00F04B2D" w:rsidRPr="00DC676B" w:rsidRDefault="00F04B2D" w:rsidP="00F04B2D">
      <w:pPr>
        <w:pBdr>
          <w:top w:val="nil"/>
          <w:left w:val="nil"/>
          <w:bottom w:val="nil"/>
          <w:right w:val="nil"/>
          <w:between w:val="nil"/>
        </w:pBdr>
        <w:ind w:firstLine="288"/>
        <w:jc w:val="both"/>
        <w:rPr>
          <w:strike/>
          <w:color w:val="000000"/>
          <w:sz w:val="20"/>
          <w:szCs w:val="20"/>
          <w:lang w:val="en-US"/>
        </w:rPr>
      </w:pPr>
      <w:r w:rsidRPr="00F04B2D">
        <w:rPr>
          <w:color w:val="000000"/>
          <w:sz w:val="20"/>
          <w:szCs w:val="20"/>
          <w:lang w:val="en-ID"/>
        </w:rPr>
        <w:t>Ucapan terima kasih yang sebesar-besarnya kepada Bapak Kepala Sekolah SMA Ma’arif Nu Pandaan atas izin yang diberikan untuk menjadikan sekolah ini sebagai tempat penelitian. Dukungan dan kesempatan yang diberikan sangat berharga bagi kelancaran dan keberhasilan penelitian ini. Semoga hasil penelitian ini dapat memberikan manfaat bagi sekolah dan pendidikan pada umumnya.</w:t>
      </w:r>
      <w:r w:rsidRPr="00F04B2D">
        <w:rPr>
          <w:color w:val="000000"/>
          <w:sz w:val="20"/>
          <w:szCs w:val="20"/>
          <w:lang w:val="en-US"/>
        </w:rPr>
        <w:t>dan</w:t>
      </w:r>
      <w:r w:rsidRPr="00AB4F39">
        <w:rPr>
          <w:color w:val="000000"/>
          <w:sz w:val="20"/>
          <w:szCs w:val="20"/>
          <w:lang w:val="en-US"/>
        </w:rPr>
        <w:t xml:space="preserve"> kemudian kepada para responden sekolah menengah atas SMA Ma’arif N</w:t>
      </w:r>
      <w:r>
        <w:rPr>
          <w:color w:val="000000"/>
          <w:sz w:val="20"/>
          <w:szCs w:val="20"/>
          <w:lang w:val="en-US"/>
        </w:rPr>
        <w:t xml:space="preserve">u </w:t>
      </w:r>
      <w:r w:rsidRPr="00AB4F39">
        <w:rPr>
          <w:color w:val="000000"/>
          <w:sz w:val="20"/>
          <w:szCs w:val="20"/>
          <w:lang w:val="en-US"/>
        </w:rPr>
        <w:t>Pandaan yang telah mengisi kuisioner penelitian ini dan dapat berkontribusi dengan membantu jalannya penelitian. Serta semua pihak yang sudah turut serta membantu peneliti baik secara langsung maupun tidak langsung dan selalu memberikan dukungan kepada peneliti</w:t>
      </w:r>
      <w:r>
        <w:rPr>
          <w:color w:val="000000"/>
          <w:sz w:val="20"/>
          <w:szCs w:val="20"/>
          <w:lang w:val="en-US"/>
        </w:rPr>
        <w:t>.</w:t>
      </w:r>
    </w:p>
    <w:p w14:paraId="042970FD" w14:textId="7724EB7D" w:rsidR="00F04B2D" w:rsidRDefault="00F04B2D" w:rsidP="00F04B2D">
      <w:pPr>
        <w:pBdr>
          <w:top w:val="nil"/>
          <w:left w:val="nil"/>
          <w:bottom w:val="nil"/>
          <w:right w:val="nil"/>
          <w:between w:val="nil"/>
        </w:pBdr>
        <w:ind w:firstLine="288"/>
        <w:jc w:val="both"/>
        <w:rPr>
          <w:color w:val="000000"/>
          <w:sz w:val="20"/>
          <w:szCs w:val="20"/>
        </w:rPr>
      </w:pPr>
    </w:p>
    <w:p w14:paraId="5E6B1225" w14:textId="4CA3F978" w:rsidR="00F04B2D" w:rsidRDefault="00F04B2D" w:rsidP="00F04B2D">
      <w:pPr>
        <w:pBdr>
          <w:top w:val="nil"/>
          <w:left w:val="nil"/>
          <w:bottom w:val="nil"/>
          <w:right w:val="nil"/>
          <w:between w:val="nil"/>
        </w:pBdr>
        <w:ind w:firstLine="288"/>
        <w:jc w:val="both"/>
        <w:rPr>
          <w:color w:val="000000"/>
          <w:sz w:val="20"/>
          <w:szCs w:val="20"/>
        </w:rPr>
      </w:pPr>
    </w:p>
    <w:p w14:paraId="49A65D3D" w14:textId="0E53D58A" w:rsidR="00F04B2D" w:rsidRDefault="00F04B2D" w:rsidP="00F04B2D">
      <w:pPr>
        <w:pBdr>
          <w:top w:val="nil"/>
          <w:left w:val="nil"/>
          <w:bottom w:val="nil"/>
          <w:right w:val="nil"/>
          <w:between w:val="nil"/>
        </w:pBdr>
        <w:ind w:firstLine="288"/>
        <w:jc w:val="both"/>
        <w:rPr>
          <w:color w:val="000000"/>
          <w:sz w:val="20"/>
          <w:szCs w:val="20"/>
        </w:rPr>
      </w:pPr>
    </w:p>
    <w:p w14:paraId="4133C395" w14:textId="79E30AA9" w:rsidR="00F04B2D" w:rsidRDefault="00F04B2D" w:rsidP="00F04B2D">
      <w:pPr>
        <w:pBdr>
          <w:top w:val="nil"/>
          <w:left w:val="nil"/>
          <w:bottom w:val="nil"/>
          <w:right w:val="nil"/>
          <w:between w:val="nil"/>
        </w:pBdr>
        <w:ind w:firstLine="288"/>
        <w:jc w:val="both"/>
        <w:rPr>
          <w:color w:val="000000"/>
          <w:sz w:val="20"/>
          <w:szCs w:val="20"/>
        </w:rPr>
      </w:pPr>
    </w:p>
    <w:p w14:paraId="161CE5F1" w14:textId="77777777" w:rsidR="00F04B2D" w:rsidRDefault="00F04B2D" w:rsidP="00F04B2D">
      <w:pPr>
        <w:pBdr>
          <w:top w:val="nil"/>
          <w:left w:val="nil"/>
          <w:bottom w:val="nil"/>
          <w:right w:val="nil"/>
          <w:between w:val="nil"/>
        </w:pBdr>
        <w:ind w:firstLine="288"/>
        <w:jc w:val="both"/>
        <w:rPr>
          <w:color w:val="000000"/>
          <w:sz w:val="20"/>
          <w:szCs w:val="20"/>
        </w:rPr>
      </w:pPr>
    </w:p>
    <w:p w14:paraId="7DE5524E" w14:textId="77777777" w:rsidR="00AB4F39" w:rsidRDefault="00AB4F39" w:rsidP="00F04B2D">
      <w:pPr>
        <w:pBdr>
          <w:top w:val="nil"/>
          <w:left w:val="nil"/>
          <w:bottom w:val="nil"/>
          <w:right w:val="nil"/>
          <w:between w:val="nil"/>
        </w:pBdr>
        <w:ind w:firstLine="288"/>
        <w:jc w:val="both"/>
        <w:rPr>
          <w:color w:val="000000"/>
          <w:sz w:val="20"/>
          <w:szCs w:val="20"/>
        </w:rPr>
      </w:pPr>
    </w:p>
    <w:p w14:paraId="5AC39094" w14:textId="77777777" w:rsidR="0079784C" w:rsidRPr="00F912AE" w:rsidRDefault="00286C57" w:rsidP="00F04B2D">
      <w:pPr>
        <w:pStyle w:val="Heading1"/>
        <w:numPr>
          <w:ilvl w:val="0"/>
          <w:numId w:val="3"/>
        </w:numPr>
        <w:tabs>
          <w:tab w:val="left" w:pos="0"/>
        </w:tabs>
      </w:pPr>
      <w:r w:rsidRPr="00F912AE">
        <w:t>Referensi</w:t>
      </w:r>
    </w:p>
    <w:p w14:paraId="351E2653" w14:textId="1898C963" w:rsidR="00F04B2D" w:rsidRPr="00F04B2D" w:rsidRDefault="00F20CF7" w:rsidP="00F04B2D">
      <w:pPr>
        <w:widowControl w:val="0"/>
        <w:autoSpaceDE w:val="0"/>
        <w:autoSpaceDN w:val="0"/>
        <w:adjustRightInd w:val="0"/>
        <w:ind w:left="640" w:hanging="640"/>
        <w:jc w:val="both"/>
        <w:rPr>
          <w:noProof/>
          <w:sz w:val="20"/>
        </w:rPr>
      </w:pPr>
      <w:r>
        <w:rPr>
          <w:color w:val="000000"/>
          <w:sz w:val="20"/>
          <w:szCs w:val="20"/>
        </w:rPr>
        <w:fldChar w:fldCharType="begin" w:fldLock="1"/>
      </w:r>
      <w:r>
        <w:rPr>
          <w:color w:val="000000"/>
          <w:sz w:val="20"/>
          <w:szCs w:val="20"/>
        </w:rPr>
        <w:instrText xml:space="preserve">ADDIN Mendeley Bibliography CSL_BIBLIOGRAPHY </w:instrText>
      </w:r>
      <w:r>
        <w:rPr>
          <w:color w:val="000000"/>
          <w:sz w:val="20"/>
          <w:szCs w:val="20"/>
        </w:rPr>
        <w:fldChar w:fldCharType="separate"/>
      </w:r>
      <w:r w:rsidR="00F04B2D" w:rsidRPr="00F04B2D">
        <w:rPr>
          <w:noProof/>
          <w:sz w:val="20"/>
        </w:rPr>
        <w:t>[1]</w:t>
      </w:r>
      <w:r w:rsidR="00F04B2D" w:rsidRPr="00F04B2D">
        <w:rPr>
          <w:noProof/>
          <w:sz w:val="20"/>
        </w:rPr>
        <w:tab/>
        <w:t xml:space="preserve">N. Ardiyanta, S. Latif, and R. R. Z, “Meningkatkan Konsep Diri Positif dengan Menggunakan Layanan Bimbingan Kelompok,” </w:t>
      </w:r>
      <w:r w:rsidR="00F04B2D" w:rsidRPr="00F04B2D">
        <w:rPr>
          <w:i/>
          <w:iCs/>
          <w:noProof/>
          <w:sz w:val="20"/>
        </w:rPr>
        <w:t>ALIBKIN (Jurnal Bimbing. Konseling</w:t>
      </w:r>
      <w:r w:rsidR="00F04B2D" w:rsidRPr="00F04B2D">
        <w:rPr>
          <w:noProof/>
          <w:sz w:val="20"/>
        </w:rPr>
        <w:t>, vol. 3, no. 2, pp. 0–12, 2014.</w:t>
      </w:r>
    </w:p>
    <w:p w14:paraId="60B109C1"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[2]</w:t>
      </w:r>
      <w:r w:rsidRPr="00F04B2D">
        <w:rPr>
          <w:noProof/>
          <w:sz w:val="20"/>
        </w:rPr>
        <w:tab/>
        <w:t xml:space="preserve">N. M. P. Batiari, B. Budiharto, and T. Suratmi, “Kecemasan Remaja: Faktor-faktor Risiko Berdasarkan Model Ekologi Sosial,” </w:t>
      </w:r>
      <w:r w:rsidRPr="00F04B2D">
        <w:rPr>
          <w:i/>
          <w:iCs/>
          <w:noProof/>
          <w:sz w:val="20"/>
        </w:rPr>
        <w:t>Insa. J. Psikol. dan Kesehat. Ment.</w:t>
      </w:r>
      <w:r w:rsidRPr="00F04B2D">
        <w:rPr>
          <w:noProof/>
          <w:sz w:val="20"/>
        </w:rPr>
        <w:t>, vol. 7, no. 1, pp. 36–53, 2022, doi: 10.20473/jpkm.v7i12022.36-53.</w:t>
      </w:r>
    </w:p>
    <w:p w14:paraId="02D01585"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[3]</w:t>
      </w:r>
      <w:r w:rsidRPr="00F04B2D">
        <w:rPr>
          <w:noProof/>
          <w:sz w:val="20"/>
        </w:rPr>
        <w:tab/>
        <w:t xml:space="preserve">K. RI, “Laporan Riskesdas 2018 Nasional.pdf,” </w:t>
      </w:r>
      <w:r w:rsidRPr="00F04B2D">
        <w:rPr>
          <w:i/>
          <w:iCs/>
          <w:noProof/>
          <w:sz w:val="20"/>
        </w:rPr>
        <w:t>Lembaga Penerbit Balitbangkes</w:t>
      </w:r>
      <w:r w:rsidRPr="00F04B2D">
        <w:rPr>
          <w:noProof/>
          <w:sz w:val="20"/>
        </w:rPr>
        <w:t xml:space="preserve">. p. hal 156, 2018. [Online]. </w:t>
      </w:r>
      <w:r w:rsidRPr="00F04B2D">
        <w:rPr>
          <w:noProof/>
          <w:sz w:val="20"/>
        </w:rPr>
        <w:lastRenderedPageBreak/>
        <w:t>Available: https://repository.badankebijakan.kemkes.go.id/id/eprint/3514/1/Laporan Riskesdas 2018 Nasional.pdf</w:t>
      </w:r>
    </w:p>
    <w:p w14:paraId="03D65215"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[4]</w:t>
      </w:r>
      <w:r w:rsidRPr="00F04B2D">
        <w:rPr>
          <w:noProof/>
          <w:sz w:val="20"/>
        </w:rPr>
        <w:tab/>
        <w:t xml:space="preserve">M. Iqbal and L. Rizqulloh, “Deteksi Dini Kesehatan Mental Akibat Pandemi Covid-19 Pada Unnes Sex Care Community Melalui Metode Self Reporting Questionnaire,” </w:t>
      </w:r>
      <w:r w:rsidRPr="00F04B2D">
        <w:rPr>
          <w:i/>
          <w:iCs/>
          <w:noProof/>
          <w:sz w:val="20"/>
        </w:rPr>
        <w:t>Praxis (Bern. 1994).</w:t>
      </w:r>
      <w:r w:rsidRPr="00F04B2D">
        <w:rPr>
          <w:noProof/>
          <w:sz w:val="20"/>
        </w:rPr>
        <w:t>, vol. 3, no. 1, p. 20, 2020, doi: 10.24167/praxis.v3i1.2730.</w:t>
      </w:r>
    </w:p>
    <w:p w14:paraId="50179D0A"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[5]</w:t>
      </w:r>
      <w:r w:rsidRPr="00F04B2D">
        <w:rPr>
          <w:noProof/>
          <w:sz w:val="20"/>
        </w:rPr>
        <w:tab/>
        <w:t xml:space="preserve">A. S. Bjornsson </w:t>
      </w:r>
      <w:r w:rsidRPr="00F04B2D">
        <w:rPr>
          <w:i/>
          <w:iCs/>
          <w:noProof/>
          <w:sz w:val="20"/>
        </w:rPr>
        <w:t>et al.</w:t>
      </w:r>
      <w:r w:rsidRPr="00F04B2D">
        <w:rPr>
          <w:noProof/>
          <w:sz w:val="20"/>
        </w:rPr>
        <w:t xml:space="preserve">, “Social trauma and its association with posttraumatic stress disorder and social anxiety disorder,” </w:t>
      </w:r>
      <w:r w:rsidRPr="00F04B2D">
        <w:rPr>
          <w:i/>
          <w:iCs/>
          <w:noProof/>
          <w:sz w:val="20"/>
        </w:rPr>
        <w:t>J. Anxiety Disord.</w:t>
      </w:r>
      <w:r w:rsidRPr="00F04B2D">
        <w:rPr>
          <w:noProof/>
          <w:sz w:val="20"/>
        </w:rPr>
        <w:t>, vol. 72, no. September 2019, p. 102228, 2020, doi: 10.1016/j.janxdis.2020.102228.</w:t>
      </w:r>
    </w:p>
    <w:p w14:paraId="34F055F3"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[6]</w:t>
      </w:r>
      <w:r w:rsidRPr="00F04B2D">
        <w:rPr>
          <w:noProof/>
          <w:sz w:val="20"/>
        </w:rPr>
        <w:tab/>
        <w:t xml:space="preserve">A. S. Diwanda and A. Wakhid, “Hubungan Celaan Fisik Dengan Kecemasan Sosial pada Remaja,” </w:t>
      </w:r>
      <w:r w:rsidRPr="00F04B2D">
        <w:rPr>
          <w:i/>
          <w:iCs/>
          <w:noProof/>
          <w:sz w:val="20"/>
        </w:rPr>
        <w:t>J. Ilmu Keperawatan Jiwa</w:t>
      </w:r>
      <w:r w:rsidRPr="00F04B2D">
        <w:rPr>
          <w:noProof/>
          <w:sz w:val="20"/>
        </w:rPr>
        <w:t>, vol. 5, pp. 271–280, 2022, [Online]. Available: https://journal.ppnijateng.org/index.php/jikj%0Ahttps://journal.ppnijateng.org/index.php/jikj/article/view/1409</w:t>
      </w:r>
    </w:p>
    <w:p w14:paraId="031E2738"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[7]</w:t>
      </w:r>
      <w:r w:rsidRPr="00F04B2D">
        <w:rPr>
          <w:noProof/>
          <w:sz w:val="20"/>
        </w:rPr>
        <w:tab/>
        <w:t xml:space="preserve">D. B. Primadiana, H. E. Nihayati, and E. D. Wahyuni, “Hubungan Smartphone Addiction Dengan Kecemasan Sosial Pada Remaja,” </w:t>
      </w:r>
      <w:r w:rsidRPr="00F04B2D">
        <w:rPr>
          <w:i/>
          <w:iCs/>
          <w:noProof/>
          <w:sz w:val="20"/>
        </w:rPr>
        <w:t>Psychiatry Nurs. J. (Jurnal Keperawatan Jiwa)</w:t>
      </w:r>
      <w:r w:rsidRPr="00F04B2D">
        <w:rPr>
          <w:noProof/>
          <w:sz w:val="20"/>
        </w:rPr>
        <w:t>, vol. 1, no. 1, p. 21, 2019, doi: 10.20473/pnj.v1i1.14325.</w:t>
      </w:r>
    </w:p>
    <w:p w14:paraId="36D33DF3"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[8]</w:t>
      </w:r>
      <w:r w:rsidRPr="00F04B2D">
        <w:rPr>
          <w:noProof/>
          <w:sz w:val="20"/>
        </w:rPr>
        <w:tab/>
        <w:t xml:space="preserve">Y. S. G. Hoffman, E. S. Grossman, Y. S. Bergman, and E. Bodner, “The link between social anxiety and intimate loneliness is stronger for older adults than for younger adults,” </w:t>
      </w:r>
      <w:r w:rsidRPr="00F04B2D">
        <w:rPr>
          <w:i/>
          <w:iCs/>
          <w:noProof/>
          <w:sz w:val="20"/>
        </w:rPr>
        <w:t>Aging Ment. Heal.</w:t>
      </w:r>
      <w:r w:rsidRPr="00F04B2D">
        <w:rPr>
          <w:noProof/>
          <w:sz w:val="20"/>
        </w:rPr>
        <w:t>, vol. 25, no. 7, pp. 1246–1253, 2021, doi: 10.1080/13607863.2020.1774741.</w:t>
      </w:r>
    </w:p>
    <w:p w14:paraId="60FC6C5E"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[9]</w:t>
      </w:r>
      <w:r w:rsidRPr="00F04B2D">
        <w:rPr>
          <w:noProof/>
          <w:sz w:val="20"/>
        </w:rPr>
        <w:tab/>
        <w:t xml:space="preserve">D. Istiqomah and B. A. Habsy, “Keefektifan Konseling Realita untuk Mengatasi Kecemasan Mengemukakan Pendapat pada Siswa SMP,” </w:t>
      </w:r>
      <w:r w:rsidRPr="00F04B2D">
        <w:rPr>
          <w:i/>
          <w:iCs/>
          <w:noProof/>
          <w:sz w:val="20"/>
        </w:rPr>
        <w:t>Indones. J. Educ. Couns.</w:t>
      </w:r>
      <w:r w:rsidRPr="00F04B2D">
        <w:rPr>
          <w:noProof/>
          <w:sz w:val="20"/>
        </w:rPr>
        <w:t>, vol. 3, no. 1, pp. 61–70, 2019, doi: 10.30653/001.201931.48.</w:t>
      </w:r>
    </w:p>
    <w:p w14:paraId="4ED641DE"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[10]</w:t>
      </w:r>
      <w:r w:rsidRPr="00F04B2D">
        <w:rPr>
          <w:noProof/>
          <w:sz w:val="20"/>
        </w:rPr>
        <w:tab/>
        <w:t xml:space="preserve">R. Pribadi, “Hubungan Antara Citra Diri Negatif Dengan Kecemasan Sosial Pada Remaja Putri Perkotaan,” </w:t>
      </w:r>
      <w:r w:rsidRPr="00F04B2D">
        <w:rPr>
          <w:i/>
          <w:iCs/>
          <w:noProof/>
          <w:sz w:val="20"/>
        </w:rPr>
        <w:t>Calyptra</w:t>
      </w:r>
      <w:r w:rsidRPr="00F04B2D">
        <w:rPr>
          <w:noProof/>
          <w:sz w:val="20"/>
        </w:rPr>
        <w:t>, vol. 8, no. 2, pp. 1–16, 2019, [Online]. Available: https://r.search.yahoo.com/_ylt=Awrx.LM_my9leawOFiDLQwx.;_ylu=Y29sbwNzZzMEcG9zAzEEdnRpZAMEc2VjA3Ny/RV=2/RE=1697647552/RO=10/RU=http%3A%2F%2Frepository.ubaya.ac.id%2F33809%2F/RK=2/RS=23_Sao4AJFGzc0R8KQIcAK9YH6I-</w:t>
      </w:r>
    </w:p>
    <w:p w14:paraId="0CA9B4D3"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[11]</w:t>
      </w:r>
      <w:r w:rsidRPr="00F04B2D">
        <w:rPr>
          <w:noProof/>
          <w:sz w:val="20"/>
        </w:rPr>
        <w:tab/>
        <w:t>R. Adawiyah, “Hubungan Konsep Diri Dengan Kecemasan Sosial Pada Siswa Kelas x MAN 4 Jombang,” Universitas Islam Negeri Maulana Malik Ibrahim Malang, 2020. [Online]. Available: http://etheses.uin-malang.ac.id/23397/</w:t>
      </w:r>
    </w:p>
    <w:p w14:paraId="658AA797"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[12]</w:t>
      </w:r>
      <w:r w:rsidRPr="00F04B2D">
        <w:rPr>
          <w:noProof/>
          <w:sz w:val="20"/>
        </w:rPr>
        <w:tab/>
        <w:t>D. W. Kristanti, “Hubungan Antara Konsep Diri Dengan Kecemasan Sosial Pada Remaja Di Sma N 1 Purwodadi,” Universitas Islam Sultan Agung Semarang, 2021. [Online]. Available: http://repository.unissula.ac.id/24205/2/30701501621_fullpdf.pdf</w:t>
      </w:r>
    </w:p>
    <w:p w14:paraId="134C3AC1"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[13]</w:t>
      </w:r>
      <w:r w:rsidRPr="00F04B2D">
        <w:rPr>
          <w:noProof/>
          <w:sz w:val="20"/>
        </w:rPr>
        <w:tab/>
        <w:t>N. N. Olivia, P. N. Hasanah, and C. Suminar, “Konsep Diri dan Kecemasan Sosial Pada Remaja : Studi Deskriptif pada Remaja Kelas XII di SMA Negeri 2 Majalaya,” vol. 6, no. 1, pp. 11–15, 2024.</w:t>
      </w:r>
    </w:p>
    <w:p w14:paraId="6E76AAFE"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[14]</w:t>
      </w:r>
      <w:r w:rsidRPr="00F04B2D">
        <w:rPr>
          <w:noProof/>
          <w:sz w:val="20"/>
        </w:rPr>
        <w:tab/>
        <w:t xml:space="preserve">Z. N. Yudianfi, “Kecemasan Sosial Pada Remaja Di Desa Selur Ngrayun Ponorogo,” </w:t>
      </w:r>
      <w:r w:rsidRPr="00F04B2D">
        <w:rPr>
          <w:i/>
          <w:iCs/>
          <w:noProof/>
          <w:sz w:val="20"/>
        </w:rPr>
        <w:t>Psikoborneo J. Ilm. Psikol.</w:t>
      </w:r>
      <w:r w:rsidRPr="00F04B2D">
        <w:rPr>
          <w:noProof/>
          <w:sz w:val="20"/>
        </w:rPr>
        <w:t>, no. 8.5.2017, pp. 2003–2005, 2022.</w:t>
      </w:r>
    </w:p>
    <w:p w14:paraId="598ACAE8"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[15]</w:t>
      </w:r>
      <w:r w:rsidRPr="00F04B2D">
        <w:rPr>
          <w:noProof/>
          <w:sz w:val="20"/>
        </w:rPr>
        <w:tab/>
        <w:t xml:space="preserve">D. J. Stein </w:t>
      </w:r>
      <w:r w:rsidRPr="00F04B2D">
        <w:rPr>
          <w:i/>
          <w:iCs/>
          <w:noProof/>
          <w:sz w:val="20"/>
        </w:rPr>
        <w:t>et al.</w:t>
      </w:r>
      <w:r w:rsidRPr="00F04B2D">
        <w:rPr>
          <w:noProof/>
          <w:sz w:val="20"/>
        </w:rPr>
        <w:t>, “The cross-national epidemiology of social anxiety disorder : Data from the World Mental Health Survey Initiative,” pp. 1–21, 2017, doi: 10.1186/s12916-017-0889-2.</w:t>
      </w:r>
    </w:p>
    <w:p w14:paraId="3C971134"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[16]</w:t>
      </w:r>
      <w:r w:rsidRPr="00F04B2D">
        <w:rPr>
          <w:noProof/>
          <w:sz w:val="20"/>
        </w:rPr>
        <w:tab/>
        <w:t xml:space="preserve">S. Damaiyanti, S. I. Suri, and D. Octavia, “Hubungan Obesitas Dengan Kecemasan Sosial Pada Siswa Sma Negeri Kota Bukittinggi,” </w:t>
      </w:r>
      <w:r w:rsidRPr="00F04B2D">
        <w:rPr>
          <w:i/>
          <w:iCs/>
          <w:noProof/>
          <w:sz w:val="20"/>
        </w:rPr>
        <w:t>J. Ners</w:t>
      </w:r>
      <w:r w:rsidRPr="00F04B2D">
        <w:rPr>
          <w:noProof/>
          <w:sz w:val="20"/>
        </w:rPr>
        <w:t>, vol. 7, no. 1, pp. 27–31, 2022, doi: 10.31004/jn.v7i1.8343.</w:t>
      </w:r>
    </w:p>
    <w:p w14:paraId="0A7BD973"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[17]</w:t>
      </w:r>
      <w:r w:rsidRPr="00F04B2D">
        <w:rPr>
          <w:noProof/>
          <w:sz w:val="20"/>
        </w:rPr>
        <w:tab/>
        <w:t>M. D. Annisa, “Hubungan Antara Konsep Diri Dengan Kecemasan Umum Pada Remaja Awal,” vol. 343, no. 100, 2018, [Online]. Available: https://ejurnal.unisri.ac.id/inde x.php/widyawacana/article/view/3457</w:t>
      </w:r>
    </w:p>
    <w:p w14:paraId="4C51D749"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[18]</w:t>
      </w:r>
      <w:r w:rsidRPr="00F04B2D">
        <w:rPr>
          <w:noProof/>
          <w:sz w:val="20"/>
        </w:rPr>
        <w:tab/>
        <w:t xml:space="preserve">I. D. Harahap and D. Pranungsari, “Hubungan antara konsep diri dan adversity quotient dengan kecemasan menghadapi masa depan remaja jalanan,” </w:t>
      </w:r>
      <w:r w:rsidRPr="00F04B2D">
        <w:rPr>
          <w:i/>
          <w:iCs/>
          <w:noProof/>
          <w:sz w:val="20"/>
        </w:rPr>
        <w:t>J. Psikol. Terap. dan Pendidik.</w:t>
      </w:r>
      <w:r w:rsidRPr="00F04B2D">
        <w:rPr>
          <w:noProof/>
          <w:sz w:val="20"/>
        </w:rPr>
        <w:t>, vol. 2, no. 1, p. 1, 2020, doi: 10.26555/jptp.v2i1.16948.</w:t>
      </w:r>
    </w:p>
    <w:p w14:paraId="7ABCE26F"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[19]</w:t>
      </w:r>
      <w:r w:rsidRPr="00F04B2D">
        <w:rPr>
          <w:noProof/>
          <w:sz w:val="20"/>
        </w:rPr>
        <w:tab/>
        <w:t xml:space="preserve">V. F. Saputri and E. S. Indrawati, “Hubungan Antara Konsep Diri Dan Kecemasan Berbicara Di Depan Umum Pada Siswa Kelas XI Sma Negeri 3 Sukoharjo,” </w:t>
      </w:r>
      <w:r w:rsidRPr="00F04B2D">
        <w:rPr>
          <w:i/>
          <w:iCs/>
          <w:noProof/>
          <w:sz w:val="20"/>
        </w:rPr>
        <w:t>J. EMPATI</w:t>
      </w:r>
      <w:r w:rsidRPr="00F04B2D">
        <w:rPr>
          <w:noProof/>
          <w:sz w:val="20"/>
        </w:rPr>
        <w:t>, vol. 6, no. 1, pp. 425–430, 2017, doi: 10.14710/empati.2017.15181.</w:t>
      </w:r>
    </w:p>
    <w:p w14:paraId="3B47B123"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[20]</w:t>
      </w:r>
      <w:r w:rsidRPr="00F04B2D">
        <w:rPr>
          <w:noProof/>
          <w:sz w:val="20"/>
        </w:rPr>
        <w:tab/>
        <w:t xml:space="preserve">A. Juliyanti and H. Pujiastuti, “Pengaruh Kecemasan Matematis Dan Konsep Diri Terhadap Hasil Belajar Matematika Siswa,” </w:t>
      </w:r>
      <w:r w:rsidRPr="00F04B2D">
        <w:rPr>
          <w:i/>
          <w:iCs/>
          <w:noProof/>
          <w:sz w:val="20"/>
        </w:rPr>
        <w:t>Prima J. Pendidik. Mat.</w:t>
      </w:r>
      <w:r w:rsidRPr="00F04B2D">
        <w:rPr>
          <w:noProof/>
          <w:sz w:val="20"/>
        </w:rPr>
        <w:t>, vol. 4, no. 2, p. 75, 2020, doi: 10.31000/prima.v4i2.2591.</w:t>
      </w:r>
    </w:p>
    <w:p w14:paraId="48636C72"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[21]</w:t>
      </w:r>
      <w:r w:rsidRPr="00F04B2D">
        <w:rPr>
          <w:noProof/>
          <w:sz w:val="20"/>
        </w:rPr>
        <w:tab/>
        <w:t xml:space="preserve">H. Jahju, “Konsep Diri Karakteristik Berbagai Usia,” </w:t>
      </w:r>
      <w:r w:rsidRPr="00F04B2D">
        <w:rPr>
          <w:i/>
          <w:iCs/>
          <w:noProof/>
          <w:sz w:val="20"/>
        </w:rPr>
        <w:t>Экономика Региона</w:t>
      </w:r>
      <w:r w:rsidRPr="00F04B2D">
        <w:rPr>
          <w:noProof/>
          <w:sz w:val="20"/>
        </w:rPr>
        <w:t>, p. 32, 2017.</w:t>
      </w:r>
    </w:p>
    <w:p w14:paraId="29443E5D"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[22]</w:t>
      </w:r>
      <w:r w:rsidRPr="00F04B2D">
        <w:rPr>
          <w:noProof/>
          <w:sz w:val="20"/>
        </w:rPr>
        <w:tab/>
        <w:t xml:space="preserve">D. Nurhaini, “Pengaruh Konsep Diri dan Kontrol Diri Dengan Perilaku Konsumtif Terhadap Gadget,” </w:t>
      </w:r>
      <w:r w:rsidRPr="00F04B2D">
        <w:rPr>
          <w:i/>
          <w:iCs/>
          <w:noProof/>
          <w:sz w:val="20"/>
        </w:rPr>
        <w:t>Psikoborneo J. Ilm. Psikol.</w:t>
      </w:r>
      <w:r w:rsidRPr="00F04B2D">
        <w:rPr>
          <w:noProof/>
          <w:sz w:val="20"/>
        </w:rPr>
        <w:t>, vol. 6, no. 1, pp. 92–100, 2018, doi: 10.30872/psikoborneo.v6i1.4532.</w:t>
      </w:r>
    </w:p>
    <w:p w14:paraId="3A192D4F"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[23]</w:t>
      </w:r>
      <w:r w:rsidRPr="00F04B2D">
        <w:rPr>
          <w:noProof/>
          <w:sz w:val="20"/>
        </w:rPr>
        <w:tab/>
        <w:t xml:space="preserve"> sabrina mentari Rezeki, “Hubungan Antara Konsep Diri Dan Dukungan Sosial Dengan Kcemasan Sosial Pada Siswa Kelas X Listrik Di Smk Negeri 2 Medan,” 2018.</w:t>
      </w:r>
    </w:p>
    <w:p w14:paraId="72EBFA06"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[24]</w:t>
      </w:r>
      <w:r w:rsidRPr="00F04B2D">
        <w:rPr>
          <w:noProof/>
          <w:sz w:val="20"/>
        </w:rPr>
        <w:tab/>
        <w:t xml:space="preserve">S. L. Pratiwi, R. N. Ramdhani, A. Taufiq, and D. Sudrajat, “Hubungan Antara Konsep Diri dengan Kecemasan Sosial pada Mahasiswa Bandung,” </w:t>
      </w:r>
      <w:r w:rsidRPr="00F04B2D">
        <w:rPr>
          <w:i/>
          <w:iCs/>
          <w:noProof/>
          <w:sz w:val="20"/>
        </w:rPr>
        <w:t>KONSELING EDUKASI "Journal Guid. Couns.</w:t>
      </w:r>
      <w:r w:rsidRPr="00F04B2D">
        <w:rPr>
          <w:noProof/>
          <w:sz w:val="20"/>
        </w:rPr>
        <w:t>, vol. 7, no. 1, p. 94, 2023, doi: 10.21043/konseling.v7i1.18595.</w:t>
      </w:r>
    </w:p>
    <w:p w14:paraId="61E3BF93"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lastRenderedPageBreak/>
        <w:t>[25]</w:t>
      </w:r>
      <w:r w:rsidRPr="00F04B2D">
        <w:rPr>
          <w:noProof/>
          <w:sz w:val="20"/>
        </w:rPr>
        <w:tab/>
        <w:t>P. Suminar, A. H. Bakhrudin, and K. Wisnu, “Hubungan Antara Konsep Diri Dengan Kecemasan Siswa SMK,” vol. 05, no. 01, 2022, [Online]. Available: http://ejournal.undar.or.id/index.php/thalaba%0A</w:t>
      </w:r>
    </w:p>
    <w:p w14:paraId="79394CEE"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[26]</w:t>
      </w:r>
      <w:r w:rsidRPr="00F04B2D">
        <w:rPr>
          <w:noProof/>
          <w:sz w:val="20"/>
        </w:rPr>
        <w:tab/>
        <w:t xml:space="preserve">S. A. Diwanda and A. Wakhid, “Hubungan Celaan Fisik Dengan Kecemasan Sosial Pada Remaja,” </w:t>
      </w:r>
      <w:r w:rsidRPr="00F04B2D">
        <w:rPr>
          <w:i/>
          <w:iCs/>
          <w:noProof/>
          <w:sz w:val="20"/>
        </w:rPr>
        <w:t>J. Fak. Kegur. dan Ilmu Pendidik. Univ. Lampung Bandar Lampung.</w:t>
      </w:r>
      <w:r w:rsidRPr="00F04B2D">
        <w:rPr>
          <w:noProof/>
          <w:sz w:val="20"/>
        </w:rPr>
        <w:t>, vol. 5, No.2, no. Mei 2022, pp. 01–166, 2022, [Online]. Available: https://r.search.yahoo.com/_ylt=AwrKEjT0gy9li9YLl.DLQwx.;_ylu=Y29sbwNzZzMEcG9zAzEEdnRpZAMEc2VjA3Ny/RV=2/RE=1697641589/RO=10/RU=https%3A%2F%2Fcore.ac.uk%2Fdownload%2Fpdf%2F155775757.pdf/RK=2/RS=LH6DWEX1WnnlCh_KMGBlsm943eo-</w:t>
      </w:r>
    </w:p>
    <w:p w14:paraId="26494132"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[27]</w:t>
      </w:r>
      <w:r w:rsidRPr="00F04B2D">
        <w:rPr>
          <w:noProof/>
          <w:sz w:val="20"/>
        </w:rPr>
        <w:tab/>
        <w:t xml:space="preserve">A. A. F. Salsabila, “Hubungan Antara Konsep Diri Dengan Kecemasan Berbicara Si Depan Umum Pada Mahasiswa Di Kota Makassar,” </w:t>
      </w:r>
      <w:r w:rsidRPr="00F04B2D">
        <w:rPr>
          <w:i/>
          <w:iCs/>
          <w:noProof/>
          <w:sz w:val="20"/>
        </w:rPr>
        <w:t>J. Econ. Perspect.</w:t>
      </w:r>
      <w:r w:rsidRPr="00F04B2D">
        <w:rPr>
          <w:noProof/>
          <w:sz w:val="20"/>
        </w:rPr>
        <w:t>, vol. 2, no. 1, pp. 1–4, 2022, [Online]. Available: http://www.ifpri.org/themes/gssp/gssp.htm%0Ahttp://files/171/Cardon - 2008 - Coaching d’équipe.pdf%0Ahttp://journal.um-surabaya.ac.id/index.php/JKM/article/view/2203%0Ahttp://mpoc.org.my/malaysian-palm-oil-industry/%0Ahttps://doi.org/10.1080/23322039.2017</w:t>
      </w:r>
    </w:p>
    <w:p w14:paraId="6356E305"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[28]</w:t>
      </w:r>
      <w:r w:rsidRPr="00F04B2D">
        <w:rPr>
          <w:noProof/>
          <w:sz w:val="20"/>
        </w:rPr>
        <w:tab/>
        <w:t xml:space="preserve">Sugiyono, </w:t>
      </w:r>
      <w:r w:rsidRPr="00F04B2D">
        <w:rPr>
          <w:i/>
          <w:iCs/>
          <w:noProof/>
          <w:sz w:val="20"/>
        </w:rPr>
        <w:t>Metode Penelitian Kualitatif Kuantitatif dan R&amp;D</w:t>
      </w:r>
      <w:r w:rsidRPr="00F04B2D">
        <w:rPr>
          <w:noProof/>
          <w:sz w:val="20"/>
        </w:rPr>
        <w:t>, Edisi kedu. Bandung: Alfabeta, 2019.</w:t>
      </w:r>
    </w:p>
    <w:p w14:paraId="17501813"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[29]</w:t>
      </w:r>
      <w:r w:rsidRPr="00F04B2D">
        <w:rPr>
          <w:noProof/>
          <w:sz w:val="20"/>
        </w:rPr>
        <w:tab/>
        <w:t xml:space="preserve">Y. W. Puspitasari, “Hubungan Antara Konsep Diri Negatif Dengan Kecemasan Sosial Pada Siswa Kelas X Mipa Sma Negeri 6 Surakarta Tahun Pelajaran 2017/2018,” </w:t>
      </w:r>
      <w:r w:rsidRPr="00F04B2D">
        <w:rPr>
          <w:i/>
          <w:iCs/>
          <w:noProof/>
          <w:sz w:val="20"/>
        </w:rPr>
        <w:t>Widya Wacana  J. Ilm.</w:t>
      </w:r>
      <w:r w:rsidRPr="00F04B2D">
        <w:rPr>
          <w:noProof/>
          <w:sz w:val="20"/>
        </w:rPr>
        <w:t>, vol. 12, no. 1, pp. 1–9, 2017, [Online]. Available: https://r.search.yahoo.com/_ylt=AwrPpjJQlC9lhmUNkqLLQwx.;_ylu=Y29sbwNzZzMEcG9zAzIEdnRpZAMEc2VjA3Ny/RV=2/RE=1697645776/RO=10/RU=https%3A%2F%2Fejurnal.unisri.ac.id%2Findex.php%2Fwidyawacana%2Farticle%2Fview%2F3457/RK=2/RS=B3BblGnnNUd_00XTI4YncvSiNTY-</w:t>
      </w:r>
    </w:p>
    <w:p w14:paraId="76B861E6"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[30]</w:t>
      </w:r>
      <w:r w:rsidRPr="00F04B2D">
        <w:rPr>
          <w:noProof/>
          <w:sz w:val="20"/>
        </w:rPr>
        <w:tab/>
        <w:t xml:space="preserve">T. P. Hendrawan, A. Tjalla, and D. R. Hidayat, “Gambaran Kecemasan Sosial Remaja Akhir,” </w:t>
      </w:r>
      <w:r w:rsidRPr="00F04B2D">
        <w:rPr>
          <w:i/>
          <w:iCs/>
          <w:noProof/>
          <w:sz w:val="20"/>
        </w:rPr>
        <w:t>J. Bimbing. dan Konseling</w:t>
      </w:r>
      <w:r w:rsidRPr="00F04B2D">
        <w:rPr>
          <w:noProof/>
          <w:sz w:val="20"/>
        </w:rPr>
        <w:t>, vol. 8, no. 2, pp. 1101–1107, 2024, doi: 10.31316/gcouns.v9i1.6270.</w:t>
      </w:r>
    </w:p>
    <w:p w14:paraId="1A909BF5" w14:textId="77777777" w:rsidR="00F04B2D" w:rsidRPr="00F04B2D" w:rsidRDefault="00F04B2D" w:rsidP="00F04B2D">
      <w:pPr>
        <w:widowControl w:val="0"/>
        <w:autoSpaceDE w:val="0"/>
        <w:autoSpaceDN w:val="0"/>
        <w:adjustRightInd w:val="0"/>
        <w:ind w:left="640" w:hanging="640"/>
        <w:jc w:val="both"/>
        <w:rPr>
          <w:noProof/>
          <w:sz w:val="20"/>
        </w:rPr>
      </w:pPr>
      <w:r w:rsidRPr="00F04B2D">
        <w:rPr>
          <w:noProof/>
          <w:sz w:val="20"/>
        </w:rPr>
        <w:t>[31]</w:t>
      </w:r>
      <w:r w:rsidRPr="00F04B2D">
        <w:rPr>
          <w:noProof/>
          <w:sz w:val="20"/>
        </w:rPr>
        <w:tab/>
        <w:t xml:space="preserve">A. Tajuddin and Haenidar, “Hubungan antara Harga Diri dengan Kecemasan Sosial pada Remaja Akhir,” </w:t>
      </w:r>
      <w:r w:rsidRPr="00F04B2D">
        <w:rPr>
          <w:i/>
          <w:iCs/>
          <w:noProof/>
          <w:sz w:val="20"/>
        </w:rPr>
        <w:t>J. Psikol. Univ. Indones. Timur</w:t>
      </w:r>
      <w:r w:rsidRPr="00F04B2D">
        <w:rPr>
          <w:noProof/>
          <w:sz w:val="20"/>
        </w:rPr>
        <w:t>, vol. 1, no. 1, pp. 56–65, 2019, [Online]. Available: https://jurnal.uit.ac.id/JPS/article/download/166/106</w:t>
      </w:r>
    </w:p>
    <w:p w14:paraId="13A43357" w14:textId="176EE0AB" w:rsidR="0079784C" w:rsidRPr="00F912AE" w:rsidRDefault="00F20CF7" w:rsidP="00F04B2D">
      <w:pPr>
        <w:pBdr>
          <w:top w:val="nil"/>
          <w:left w:val="nil"/>
          <w:bottom w:val="nil"/>
          <w:right w:val="nil"/>
          <w:between w:val="nil"/>
        </w:pBdr>
        <w:ind w:left="432" w:hanging="432"/>
        <w:jc w:val="both"/>
        <w:rPr>
          <w:color w:val="000000"/>
          <w:sz w:val="20"/>
          <w:szCs w:val="20"/>
        </w:rPr>
      </w:pPr>
      <w:r>
        <w:rPr>
          <w:color w:val="000000"/>
          <w:sz w:val="20"/>
          <w:szCs w:val="20"/>
        </w:rPr>
        <w:fldChar w:fldCharType="end"/>
      </w:r>
    </w:p>
    <w:p w14:paraId="1D524475" w14:textId="77777777" w:rsidR="0079784C" w:rsidRPr="00F912AE" w:rsidRDefault="00286C57" w:rsidP="00F04B2D">
      <w:pPr>
        <w:pBdr>
          <w:top w:val="nil"/>
          <w:left w:val="nil"/>
          <w:bottom w:val="nil"/>
          <w:right w:val="nil"/>
          <w:between w:val="nil"/>
        </w:pBdr>
        <w:ind w:left="432" w:hanging="432"/>
        <w:jc w:val="both"/>
        <w:rPr>
          <w:color w:val="000000"/>
          <w:sz w:val="20"/>
          <w:szCs w:val="20"/>
        </w:rPr>
      </w:pPr>
      <w:r w:rsidRPr="00F912AE">
        <w:rPr>
          <w:noProof/>
          <w:sz w:val="20"/>
          <w:szCs w:val="20"/>
        </w:rPr>
        <mc:AlternateContent>
          <mc:Choice Requires="wps">
            <w:drawing>
              <wp:anchor distT="0" distB="0" distL="0" distR="0" simplePos="0" relativeHeight="251658240" behindDoc="1" locked="0" layoutInCell="1" hidden="0" allowOverlap="1" wp14:anchorId="140E9DB0" wp14:editId="0FC427CE">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38F8B83" w14:textId="77777777" w:rsidR="0079784C" w:rsidRDefault="00286C57">
                            <w:pPr>
                              <w:ind w:left="432"/>
                              <w:jc w:val="both"/>
                              <w:textDirection w:val="btLr"/>
                            </w:pPr>
                            <w:r>
                              <w:rPr>
                                <w:rFonts w:ascii="Calibri" w:eastAsia="Calibri" w:hAnsi="Calibri" w:cs="Calibri"/>
                                <w:b/>
                                <w:i/>
                                <w:color w:val="000000"/>
                                <w:sz w:val="20"/>
                              </w:rPr>
                              <w:t>Conﬂict of Interest Statement:</w:t>
                            </w:r>
                          </w:p>
                          <w:p w14:paraId="44E81135" w14:textId="77777777" w:rsidR="0079784C" w:rsidRDefault="00286C5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5E8F852" w14:textId="77777777" w:rsidR="0079784C" w:rsidRDefault="00286C57">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140E9DB0"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538F8B83" w14:textId="77777777" w:rsidR="0079784C" w:rsidRDefault="00286C57">
                      <w:pPr>
                        <w:ind w:left="432"/>
                        <w:jc w:val="both"/>
                        <w:textDirection w:val="btLr"/>
                      </w:pPr>
                      <w:r>
                        <w:rPr>
                          <w:rFonts w:ascii="Calibri" w:eastAsia="Calibri" w:hAnsi="Calibri" w:cs="Calibri"/>
                          <w:b/>
                          <w:i/>
                          <w:color w:val="000000"/>
                          <w:sz w:val="20"/>
                        </w:rPr>
                        <w:t>Conﬂict of Interest Statement:</w:t>
                      </w:r>
                    </w:p>
                    <w:p w14:paraId="44E81135" w14:textId="77777777" w:rsidR="0079784C" w:rsidRDefault="00286C5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5E8F852" w14:textId="77777777" w:rsidR="0079784C" w:rsidRDefault="00286C57">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78190AA7" w14:textId="77777777" w:rsidR="0079784C" w:rsidRPr="00F912AE" w:rsidRDefault="0079784C" w:rsidP="00F04B2D">
      <w:pPr>
        <w:pBdr>
          <w:top w:val="nil"/>
          <w:left w:val="nil"/>
          <w:bottom w:val="nil"/>
          <w:right w:val="nil"/>
          <w:between w:val="nil"/>
        </w:pBdr>
        <w:ind w:left="432" w:hanging="432"/>
        <w:jc w:val="both"/>
        <w:rPr>
          <w:color w:val="000000"/>
          <w:sz w:val="20"/>
          <w:szCs w:val="20"/>
        </w:rPr>
      </w:pPr>
    </w:p>
    <w:p w14:paraId="73BA93D0" w14:textId="77777777" w:rsidR="0079784C" w:rsidRPr="00F912AE" w:rsidRDefault="0079784C" w:rsidP="00F04B2D">
      <w:pPr>
        <w:pBdr>
          <w:top w:val="nil"/>
          <w:left w:val="nil"/>
          <w:bottom w:val="nil"/>
          <w:right w:val="nil"/>
          <w:between w:val="nil"/>
        </w:pBdr>
        <w:ind w:left="432" w:hanging="432"/>
        <w:jc w:val="both"/>
        <w:rPr>
          <w:color w:val="000000"/>
          <w:sz w:val="20"/>
          <w:szCs w:val="20"/>
        </w:rPr>
      </w:pPr>
    </w:p>
    <w:p w14:paraId="57C5892C" w14:textId="4D0D45FF" w:rsidR="0079784C" w:rsidRDefault="0079784C" w:rsidP="00F04B2D">
      <w:pPr>
        <w:pBdr>
          <w:top w:val="nil"/>
          <w:left w:val="nil"/>
          <w:bottom w:val="nil"/>
          <w:right w:val="nil"/>
          <w:between w:val="nil"/>
        </w:pBdr>
        <w:ind w:left="432" w:hanging="432"/>
        <w:jc w:val="both"/>
        <w:rPr>
          <w:color w:val="000000"/>
          <w:sz w:val="20"/>
          <w:szCs w:val="20"/>
        </w:rPr>
      </w:pPr>
    </w:p>
    <w:p w14:paraId="114318CA" w14:textId="561AA5FE" w:rsidR="00F434DF" w:rsidRDefault="00F434DF" w:rsidP="00F04B2D">
      <w:pPr>
        <w:pBdr>
          <w:top w:val="nil"/>
          <w:left w:val="nil"/>
          <w:bottom w:val="nil"/>
          <w:right w:val="nil"/>
          <w:between w:val="nil"/>
        </w:pBdr>
        <w:ind w:left="432" w:hanging="432"/>
        <w:jc w:val="both"/>
        <w:rPr>
          <w:color w:val="000000"/>
          <w:sz w:val="20"/>
          <w:szCs w:val="20"/>
        </w:rPr>
      </w:pPr>
    </w:p>
    <w:p w14:paraId="575EEC58" w14:textId="6F9DDB76" w:rsidR="00F434DF" w:rsidRDefault="00F434DF" w:rsidP="00F04B2D">
      <w:pPr>
        <w:pBdr>
          <w:top w:val="nil"/>
          <w:left w:val="nil"/>
          <w:bottom w:val="nil"/>
          <w:right w:val="nil"/>
          <w:between w:val="nil"/>
        </w:pBdr>
        <w:ind w:left="432" w:hanging="432"/>
        <w:jc w:val="both"/>
        <w:rPr>
          <w:color w:val="000000"/>
          <w:sz w:val="20"/>
          <w:szCs w:val="20"/>
        </w:rPr>
      </w:pPr>
    </w:p>
    <w:p w14:paraId="3D923B1D" w14:textId="77777777" w:rsidR="00F434DF" w:rsidRPr="00F912AE" w:rsidRDefault="00F434DF" w:rsidP="00F04B2D">
      <w:pPr>
        <w:pBdr>
          <w:top w:val="nil"/>
          <w:left w:val="nil"/>
          <w:bottom w:val="nil"/>
          <w:right w:val="nil"/>
          <w:between w:val="nil"/>
        </w:pBdr>
        <w:ind w:left="432" w:hanging="432"/>
        <w:jc w:val="center"/>
        <w:rPr>
          <w:color w:val="000000"/>
          <w:sz w:val="20"/>
          <w:szCs w:val="20"/>
        </w:rPr>
      </w:pPr>
    </w:p>
    <w:sectPr w:rsidR="00F434DF" w:rsidRPr="00F912AE">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31AF8" w14:textId="77777777" w:rsidR="006D69A7" w:rsidRDefault="006D69A7">
      <w:r>
        <w:separator/>
      </w:r>
    </w:p>
  </w:endnote>
  <w:endnote w:type="continuationSeparator" w:id="0">
    <w:p w14:paraId="7FE8D291" w14:textId="77777777" w:rsidR="006D69A7" w:rsidRDefault="006D6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7E98B" w14:textId="77777777" w:rsidR="0079784C" w:rsidRDefault="00286C57">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77B78" w14:textId="77777777" w:rsidR="0079784C" w:rsidRDefault="00286C57">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894B2" w14:textId="77777777" w:rsidR="0079784C" w:rsidRDefault="00286C57">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B4552" w14:textId="77777777" w:rsidR="006D69A7" w:rsidRDefault="006D69A7">
      <w:r>
        <w:separator/>
      </w:r>
    </w:p>
  </w:footnote>
  <w:footnote w:type="continuationSeparator" w:id="0">
    <w:p w14:paraId="1BB8CBD1" w14:textId="77777777" w:rsidR="006D69A7" w:rsidRDefault="006D6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822890122"/>
      <w:docPartObj>
        <w:docPartGallery w:val="Page Numbers (Top of Page)"/>
        <w:docPartUnique/>
      </w:docPartObj>
    </w:sdtPr>
    <w:sdtEndPr>
      <w:rPr>
        <w:b/>
        <w:bCs/>
        <w:noProof/>
        <w:color w:val="auto"/>
        <w:spacing w:val="0"/>
      </w:rPr>
    </w:sdtEndPr>
    <w:sdtContent>
      <w:p w14:paraId="15E6C80B" w14:textId="5F8E0C49" w:rsidR="001B70F0" w:rsidRDefault="001B70F0">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9634CDA" w14:textId="2AEB09E1" w:rsidR="0079784C" w:rsidRDefault="0079784C">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5AB1" w14:textId="4DBE0C18" w:rsidR="0079784C" w:rsidRDefault="00286C5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A118F">
      <w:rPr>
        <w:noProof/>
        <w:color w:val="000000"/>
      </w:rPr>
      <w:t>3</w:t>
    </w:r>
    <w:r>
      <w:rPr>
        <w:color w:val="000000"/>
      </w:rPr>
      <w:fldChar w:fldCharType="end"/>
    </w:r>
  </w:p>
  <w:p w14:paraId="16EF27CC" w14:textId="77777777" w:rsidR="0079784C" w:rsidRDefault="0079784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771737586"/>
      <w:docPartObj>
        <w:docPartGallery w:val="Page Numbers (Top of Page)"/>
        <w:docPartUnique/>
      </w:docPartObj>
    </w:sdtPr>
    <w:sdtEndPr>
      <w:rPr>
        <w:b/>
        <w:bCs/>
        <w:noProof/>
        <w:color w:val="auto"/>
        <w:spacing w:val="0"/>
      </w:rPr>
    </w:sdtEndPr>
    <w:sdtContent>
      <w:p w14:paraId="33EDDBDF" w14:textId="1E5EC58D" w:rsidR="001B70F0" w:rsidRDefault="001B70F0">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7EA67FA7" w14:textId="77777777" w:rsidR="0079784C" w:rsidRDefault="007978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32B7"/>
    <w:multiLevelType w:val="hybridMultilevel"/>
    <w:tmpl w:val="6BE81D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2B7DC6"/>
    <w:multiLevelType w:val="multilevel"/>
    <w:tmpl w:val="F376999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4E2B1AA8"/>
    <w:multiLevelType w:val="multilevel"/>
    <w:tmpl w:val="9BF0D2D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F2B4412"/>
    <w:multiLevelType w:val="hybridMultilevel"/>
    <w:tmpl w:val="43300ED8"/>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4" w15:restartNumberingAfterBreak="0">
    <w:nsid w:val="657C24B6"/>
    <w:multiLevelType w:val="multilevel"/>
    <w:tmpl w:val="3CAAAC68"/>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F4D3975"/>
    <w:multiLevelType w:val="multilevel"/>
    <w:tmpl w:val="04C41956"/>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4"/>
  </w:num>
  <w:num w:numId="2">
    <w:abstractNumId w:val="2"/>
  </w:num>
  <w:num w:numId="3">
    <w:abstractNumId w:val="5"/>
  </w:num>
  <w:num w:numId="4">
    <w:abstractNumId w:val="1"/>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84C"/>
    <w:rsid w:val="0000757E"/>
    <w:rsid w:val="00033058"/>
    <w:rsid w:val="00035BA2"/>
    <w:rsid w:val="00053300"/>
    <w:rsid w:val="000545AD"/>
    <w:rsid w:val="0005531E"/>
    <w:rsid w:val="000560DA"/>
    <w:rsid w:val="0006398D"/>
    <w:rsid w:val="00074792"/>
    <w:rsid w:val="00094560"/>
    <w:rsid w:val="000A79A9"/>
    <w:rsid w:val="000B161A"/>
    <w:rsid w:val="000B257D"/>
    <w:rsid w:val="000D0059"/>
    <w:rsid w:val="000D180B"/>
    <w:rsid w:val="000D3792"/>
    <w:rsid w:val="000E0D01"/>
    <w:rsid w:val="000E337F"/>
    <w:rsid w:val="000E7B98"/>
    <w:rsid w:val="001171D0"/>
    <w:rsid w:val="00120819"/>
    <w:rsid w:val="001221D2"/>
    <w:rsid w:val="00131F47"/>
    <w:rsid w:val="00143DF3"/>
    <w:rsid w:val="00160034"/>
    <w:rsid w:val="00167B0F"/>
    <w:rsid w:val="001711ED"/>
    <w:rsid w:val="00174588"/>
    <w:rsid w:val="00182ABD"/>
    <w:rsid w:val="00192EBC"/>
    <w:rsid w:val="00193B67"/>
    <w:rsid w:val="00197D0F"/>
    <w:rsid w:val="001A3AD5"/>
    <w:rsid w:val="001B2D55"/>
    <w:rsid w:val="001B2FF1"/>
    <w:rsid w:val="001B70F0"/>
    <w:rsid w:val="001C137D"/>
    <w:rsid w:val="001D1304"/>
    <w:rsid w:val="001D1F18"/>
    <w:rsid w:val="001E4765"/>
    <w:rsid w:val="001E58F0"/>
    <w:rsid w:val="002012E4"/>
    <w:rsid w:val="00207FD7"/>
    <w:rsid w:val="00214A19"/>
    <w:rsid w:val="00221B7E"/>
    <w:rsid w:val="00240462"/>
    <w:rsid w:val="00274744"/>
    <w:rsid w:val="00285567"/>
    <w:rsid w:val="00286C57"/>
    <w:rsid w:val="00295247"/>
    <w:rsid w:val="002B21BD"/>
    <w:rsid w:val="002D18F3"/>
    <w:rsid w:val="002F0ACA"/>
    <w:rsid w:val="002F6D7E"/>
    <w:rsid w:val="003206A6"/>
    <w:rsid w:val="00330FFF"/>
    <w:rsid w:val="003313B3"/>
    <w:rsid w:val="0033785A"/>
    <w:rsid w:val="00341CB1"/>
    <w:rsid w:val="00344BE2"/>
    <w:rsid w:val="00353A82"/>
    <w:rsid w:val="00354FC1"/>
    <w:rsid w:val="00355DF5"/>
    <w:rsid w:val="00372661"/>
    <w:rsid w:val="00381F6B"/>
    <w:rsid w:val="003A25B7"/>
    <w:rsid w:val="003B1750"/>
    <w:rsid w:val="003B2F6C"/>
    <w:rsid w:val="00401E33"/>
    <w:rsid w:val="00402756"/>
    <w:rsid w:val="004062DA"/>
    <w:rsid w:val="0041252C"/>
    <w:rsid w:val="00413E2A"/>
    <w:rsid w:val="00425E23"/>
    <w:rsid w:val="00436D65"/>
    <w:rsid w:val="004509F2"/>
    <w:rsid w:val="004646B5"/>
    <w:rsid w:val="00465FAA"/>
    <w:rsid w:val="0047045D"/>
    <w:rsid w:val="00475547"/>
    <w:rsid w:val="00482DC9"/>
    <w:rsid w:val="00490CD9"/>
    <w:rsid w:val="004923A7"/>
    <w:rsid w:val="004A118F"/>
    <w:rsid w:val="004A14F7"/>
    <w:rsid w:val="004A57C4"/>
    <w:rsid w:val="004C4F4F"/>
    <w:rsid w:val="004D0A27"/>
    <w:rsid w:val="004D1474"/>
    <w:rsid w:val="004D55A0"/>
    <w:rsid w:val="004E5B05"/>
    <w:rsid w:val="004E6315"/>
    <w:rsid w:val="00506A9B"/>
    <w:rsid w:val="00507011"/>
    <w:rsid w:val="005127A7"/>
    <w:rsid w:val="00517FCD"/>
    <w:rsid w:val="00534CA8"/>
    <w:rsid w:val="00534D76"/>
    <w:rsid w:val="005543C4"/>
    <w:rsid w:val="00585061"/>
    <w:rsid w:val="00587AB7"/>
    <w:rsid w:val="00590FB0"/>
    <w:rsid w:val="0059118D"/>
    <w:rsid w:val="00594FED"/>
    <w:rsid w:val="00597C53"/>
    <w:rsid w:val="005A2470"/>
    <w:rsid w:val="005C0D5D"/>
    <w:rsid w:val="005C5DC2"/>
    <w:rsid w:val="005D10CF"/>
    <w:rsid w:val="005E579E"/>
    <w:rsid w:val="00604265"/>
    <w:rsid w:val="006261E6"/>
    <w:rsid w:val="00627538"/>
    <w:rsid w:val="00635B8A"/>
    <w:rsid w:val="006447BC"/>
    <w:rsid w:val="00645A33"/>
    <w:rsid w:val="00682431"/>
    <w:rsid w:val="00690C9A"/>
    <w:rsid w:val="0069569E"/>
    <w:rsid w:val="006A0C17"/>
    <w:rsid w:val="006D2EC8"/>
    <w:rsid w:val="006D363D"/>
    <w:rsid w:val="006D69A7"/>
    <w:rsid w:val="006F011B"/>
    <w:rsid w:val="006F099A"/>
    <w:rsid w:val="00731005"/>
    <w:rsid w:val="007452C9"/>
    <w:rsid w:val="00756236"/>
    <w:rsid w:val="00761DF3"/>
    <w:rsid w:val="007662FF"/>
    <w:rsid w:val="007677CA"/>
    <w:rsid w:val="00776D6D"/>
    <w:rsid w:val="00780687"/>
    <w:rsid w:val="0078327D"/>
    <w:rsid w:val="0079784C"/>
    <w:rsid w:val="007B5B22"/>
    <w:rsid w:val="007E230C"/>
    <w:rsid w:val="007E7F5C"/>
    <w:rsid w:val="008140D9"/>
    <w:rsid w:val="00836EE7"/>
    <w:rsid w:val="00863070"/>
    <w:rsid w:val="0088180A"/>
    <w:rsid w:val="008831D2"/>
    <w:rsid w:val="00883868"/>
    <w:rsid w:val="00891A56"/>
    <w:rsid w:val="008B123D"/>
    <w:rsid w:val="008D5364"/>
    <w:rsid w:val="008D79F5"/>
    <w:rsid w:val="008E1D46"/>
    <w:rsid w:val="00907556"/>
    <w:rsid w:val="009268A6"/>
    <w:rsid w:val="0095370E"/>
    <w:rsid w:val="009862C6"/>
    <w:rsid w:val="00987C78"/>
    <w:rsid w:val="00997A21"/>
    <w:rsid w:val="009A08AC"/>
    <w:rsid w:val="009A60A1"/>
    <w:rsid w:val="009B642A"/>
    <w:rsid w:val="009D55D8"/>
    <w:rsid w:val="009E5686"/>
    <w:rsid w:val="009F7E62"/>
    <w:rsid w:val="00A03B87"/>
    <w:rsid w:val="00A21B07"/>
    <w:rsid w:val="00A26009"/>
    <w:rsid w:val="00A3440F"/>
    <w:rsid w:val="00A3461C"/>
    <w:rsid w:val="00A60A5D"/>
    <w:rsid w:val="00A834CD"/>
    <w:rsid w:val="00AB3058"/>
    <w:rsid w:val="00AB4F39"/>
    <w:rsid w:val="00AD3A6B"/>
    <w:rsid w:val="00AE3DEF"/>
    <w:rsid w:val="00AF68E6"/>
    <w:rsid w:val="00B00DCD"/>
    <w:rsid w:val="00B068F5"/>
    <w:rsid w:val="00B11111"/>
    <w:rsid w:val="00B163F5"/>
    <w:rsid w:val="00B17C82"/>
    <w:rsid w:val="00B34DE6"/>
    <w:rsid w:val="00B5151C"/>
    <w:rsid w:val="00B55711"/>
    <w:rsid w:val="00B71AE8"/>
    <w:rsid w:val="00B95DCF"/>
    <w:rsid w:val="00B96543"/>
    <w:rsid w:val="00BA7764"/>
    <w:rsid w:val="00BC3D62"/>
    <w:rsid w:val="00BD1DB7"/>
    <w:rsid w:val="00BD1F79"/>
    <w:rsid w:val="00BE699A"/>
    <w:rsid w:val="00BF147B"/>
    <w:rsid w:val="00BF3EEE"/>
    <w:rsid w:val="00C137F6"/>
    <w:rsid w:val="00C1468C"/>
    <w:rsid w:val="00C15A73"/>
    <w:rsid w:val="00C201F5"/>
    <w:rsid w:val="00C23EB3"/>
    <w:rsid w:val="00C3240F"/>
    <w:rsid w:val="00C36831"/>
    <w:rsid w:val="00C5084F"/>
    <w:rsid w:val="00C5599C"/>
    <w:rsid w:val="00C60D69"/>
    <w:rsid w:val="00C65E29"/>
    <w:rsid w:val="00C70A3F"/>
    <w:rsid w:val="00C71025"/>
    <w:rsid w:val="00C72606"/>
    <w:rsid w:val="00C761C3"/>
    <w:rsid w:val="00C9646D"/>
    <w:rsid w:val="00CA76EB"/>
    <w:rsid w:val="00CB0050"/>
    <w:rsid w:val="00CB7B59"/>
    <w:rsid w:val="00CC131C"/>
    <w:rsid w:val="00CD3735"/>
    <w:rsid w:val="00CE07E7"/>
    <w:rsid w:val="00CE15DA"/>
    <w:rsid w:val="00CE5CD8"/>
    <w:rsid w:val="00CE7D52"/>
    <w:rsid w:val="00CF0252"/>
    <w:rsid w:val="00CF390E"/>
    <w:rsid w:val="00D025CC"/>
    <w:rsid w:val="00D14D39"/>
    <w:rsid w:val="00D2537D"/>
    <w:rsid w:val="00D447A4"/>
    <w:rsid w:val="00D537E7"/>
    <w:rsid w:val="00D55337"/>
    <w:rsid w:val="00D622F2"/>
    <w:rsid w:val="00D6364E"/>
    <w:rsid w:val="00D824E7"/>
    <w:rsid w:val="00D849F3"/>
    <w:rsid w:val="00D87191"/>
    <w:rsid w:val="00D94C0A"/>
    <w:rsid w:val="00DA4AD6"/>
    <w:rsid w:val="00DB1445"/>
    <w:rsid w:val="00DB14E7"/>
    <w:rsid w:val="00DB631C"/>
    <w:rsid w:val="00DC0860"/>
    <w:rsid w:val="00DC2259"/>
    <w:rsid w:val="00DF4480"/>
    <w:rsid w:val="00E34FE1"/>
    <w:rsid w:val="00E42A94"/>
    <w:rsid w:val="00E52E1D"/>
    <w:rsid w:val="00E61525"/>
    <w:rsid w:val="00E61E6B"/>
    <w:rsid w:val="00E62C59"/>
    <w:rsid w:val="00E73D64"/>
    <w:rsid w:val="00E826D1"/>
    <w:rsid w:val="00E82F3A"/>
    <w:rsid w:val="00E95751"/>
    <w:rsid w:val="00EA2E1F"/>
    <w:rsid w:val="00EA30A0"/>
    <w:rsid w:val="00EA53AD"/>
    <w:rsid w:val="00EA5A85"/>
    <w:rsid w:val="00EB74B3"/>
    <w:rsid w:val="00EC22D4"/>
    <w:rsid w:val="00EC782F"/>
    <w:rsid w:val="00ED167E"/>
    <w:rsid w:val="00ED41EC"/>
    <w:rsid w:val="00EE1327"/>
    <w:rsid w:val="00EE4DC4"/>
    <w:rsid w:val="00EF0E7A"/>
    <w:rsid w:val="00F04B2D"/>
    <w:rsid w:val="00F20CF7"/>
    <w:rsid w:val="00F21813"/>
    <w:rsid w:val="00F31A50"/>
    <w:rsid w:val="00F434DF"/>
    <w:rsid w:val="00F63FB9"/>
    <w:rsid w:val="00F674FC"/>
    <w:rsid w:val="00F762E4"/>
    <w:rsid w:val="00F77DB0"/>
    <w:rsid w:val="00F86984"/>
    <w:rsid w:val="00F912AE"/>
    <w:rsid w:val="00F9663C"/>
    <w:rsid w:val="00F97F08"/>
    <w:rsid w:val="00FA276D"/>
    <w:rsid w:val="00FF29B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B0867"/>
  <w15:docId w15:val="{34A31CFD-433A-4090-A7CF-FB01C8630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061"/>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F434DF"/>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C22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480">
      <w:bodyDiv w:val="1"/>
      <w:marLeft w:val="0"/>
      <w:marRight w:val="0"/>
      <w:marTop w:val="0"/>
      <w:marBottom w:val="0"/>
      <w:divBdr>
        <w:top w:val="none" w:sz="0" w:space="0" w:color="auto"/>
        <w:left w:val="none" w:sz="0" w:space="0" w:color="auto"/>
        <w:bottom w:val="none" w:sz="0" w:space="0" w:color="auto"/>
        <w:right w:val="none" w:sz="0" w:space="0" w:color="auto"/>
      </w:divBdr>
      <w:divsChild>
        <w:div w:id="386732267">
          <w:marLeft w:val="0"/>
          <w:marRight w:val="108"/>
          <w:marTop w:val="108"/>
          <w:marBottom w:val="108"/>
          <w:divBdr>
            <w:top w:val="none" w:sz="0" w:space="0" w:color="auto"/>
            <w:left w:val="none" w:sz="0" w:space="0" w:color="auto"/>
            <w:bottom w:val="none" w:sz="0" w:space="0" w:color="auto"/>
            <w:right w:val="none" w:sz="0" w:space="0" w:color="auto"/>
          </w:divBdr>
          <w:divsChild>
            <w:div w:id="1203906119">
              <w:marLeft w:val="0"/>
              <w:marRight w:val="0"/>
              <w:marTop w:val="0"/>
              <w:marBottom w:val="0"/>
              <w:divBdr>
                <w:top w:val="none" w:sz="0" w:space="0" w:color="auto"/>
                <w:left w:val="none" w:sz="0" w:space="0" w:color="auto"/>
                <w:bottom w:val="none" w:sz="0" w:space="0" w:color="auto"/>
                <w:right w:val="none" w:sz="0" w:space="0" w:color="auto"/>
              </w:divBdr>
              <w:divsChild>
                <w:div w:id="611934443">
                  <w:marLeft w:val="0"/>
                  <w:marRight w:val="0"/>
                  <w:marTop w:val="0"/>
                  <w:marBottom w:val="0"/>
                  <w:divBdr>
                    <w:top w:val="none" w:sz="0" w:space="0" w:color="auto"/>
                    <w:left w:val="none" w:sz="0" w:space="0" w:color="auto"/>
                    <w:bottom w:val="none" w:sz="0" w:space="0" w:color="auto"/>
                    <w:right w:val="none" w:sz="0" w:space="0" w:color="auto"/>
                  </w:divBdr>
                </w:div>
                <w:div w:id="537738713">
                  <w:marLeft w:val="0"/>
                  <w:marRight w:val="108"/>
                  <w:marTop w:val="18"/>
                  <w:marBottom w:val="108"/>
                  <w:divBdr>
                    <w:top w:val="none" w:sz="0" w:space="0" w:color="auto"/>
                    <w:left w:val="none" w:sz="0" w:space="0" w:color="auto"/>
                    <w:bottom w:val="none" w:sz="0" w:space="0" w:color="auto"/>
                    <w:right w:val="none" w:sz="0" w:space="0" w:color="auto"/>
                  </w:divBdr>
                  <w:divsChild>
                    <w:div w:id="639262851">
                      <w:marLeft w:val="0"/>
                      <w:marRight w:val="0"/>
                      <w:marTop w:val="0"/>
                      <w:marBottom w:val="0"/>
                      <w:divBdr>
                        <w:top w:val="none" w:sz="0" w:space="0" w:color="auto"/>
                        <w:left w:val="none" w:sz="0" w:space="0" w:color="auto"/>
                        <w:bottom w:val="none" w:sz="0" w:space="0" w:color="auto"/>
                        <w:right w:val="none" w:sz="0" w:space="0" w:color="auto"/>
                      </w:divBdr>
                      <w:divsChild>
                        <w:div w:id="409885720">
                          <w:marLeft w:val="0"/>
                          <w:marRight w:val="0"/>
                          <w:marTop w:val="0"/>
                          <w:marBottom w:val="0"/>
                          <w:divBdr>
                            <w:top w:val="none" w:sz="0" w:space="0" w:color="auto"/>
                            <w:left w:val="none" w:sz="0" w:space="0" w:color="auto"/>
                            <w:bottom w:val="none" w:sz="0" w:space="0" w:color="auto"/>
                            <w:right w:val="none" w:sz="0" w:space="0" w:color="auto"/>
                          </w:divBdr>
                          <w:divsChild>
                            <w:div w:id="278688943">
                              <w:marLeft w:val="0"/>
                              <w:marRight w:val="0"/>
                              <w:marTop w:val="0"/>
                              <w:marBottom w:val="0"/>
                              <w:divBdr>
                                <w:top w:val="none" w:sz="0" w:space="0" w:color="auto"/>
                                <w:left w:val="none" w:sz="0" w:space="0" w:color="auto"/>
                                <w:bottom w:val="none" w:sz="0" w:space="0" w:color="auto"/>
                                <w:right w:val="none" w:sz="0" w:space="0" w:color="auto"/>
                              </w:divBdr>
                              <w:divsChild>
                                <w:div w:id="104814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665820">
      <w:bodyDiv w:val="1"/>
      <w:marLeft w:val="0"/>
      <w:marRight w:val="0"/>
      <w:marTop w:val="0"/>
      <w:marBottom w:val="0"/>
      <w:divBdr>
        <w:top w:val="none" w:sz="0" w:space="0" w:color="auto"/>
        <w:left w:val="none" w:sz="0" w:space="0" w:color="auto"/>
        <w:bottom w:val="none" w:sz="0" w:space="0" w:color="auto"/>
        <w:right w:val="none" w:sz="0" w:space="0" w:color="auto"/>
      </w:divBdr>
    </w:div>
    <w:div w:id="78063912">
      <w:bodyDiv w:val="1"/>
      <w:marLeft w:val="0"/>
      <w:marRight w:val="0"/>
      <w:marTop w:val="0"/>
      <w:marBottom w:val="0"/>
      <w:divBdr>
        <w:top w:val="none" w:sz="0" w:space="0" w:color="auto"/>
        <w:left w:val="none" w:sz="0" w:space="0" w:color="auto"/>
        <w:bottom w:val="none" w:sz="0" w:space="0" w:color="auto"/>
        <w:right w:val="none" w:sz="0" w:space="0" w:color="auto"/>
      </w:divBdr>
    </w:div>
    <w:div w:id="114182219">
      <w:bodyDiv w:val="1"/>
      <w:marLeft w:val="0"/>
      <w:marRight w:val="0"/>
      <w:marTop w:val="0"/>
      <w:marBottom w:val="0"/>
      <w:divBdr>
        <w:top w:val="none" w:sz="0" w:space="0" w:color="auto"/>
        <w:left w:val="none" w:sz="0" w:space="0" w:color="auto"/>
        <w:bottom w:val="none" w:sz="0" w:space="0" w:color="auto"/>
        <w:right w:val="none" w:sz="0" w:space="0" w:color="auto"/>
      </w:divBdr>
    </w:div>
    <w:div w:id="117798720">
      <w:bodyDiv w:val="1"/>
      <w:marLeft w:val="0"/>
      <w:marRight w:val="0"/>
      <w:marTop w:val="0"/>
      <w:marBottom w:val="0"/>
      <w:divBdr>
        <w:top w:val="none" w:sz="0" w:space="0" w:color="auto"/>
        <w:left w:val="none" w:sz="0" w:space="0" w:color="auto"/>
        <w:bottom w:val="none" w:sz="0" w:space="0" w:color="auto"/>
        <w:right w:val="none" w:sz="0" w:space="0" w:color="auto"/>
      </w:divBdr>
    </w:div>
    <w:div w:id="161891908">
      <w:bodyDiv w:val="1"/>
      <w:marLeft w:val="0"/>
      <w:marRight w:val="0"/>
      <w:marTop w:val="0"/>
      <w:marBottom w:val="0"/>
      <w:divBdr>
        <w:top w:val="none" w:sz="0" w:space="0" w:color="auto"/>
        <w:left w:val="none" w:sz="0" w:space="0" w:color="auto"/>
        <w:bottom w:val="none" w:sz="0" w:space="0" w:color="auto"/>
        <w:right w:val="none" w:sz="0" w:space="0" w:color="auto"/>
      </w:divBdr>
    </w:div>
    <w:div w:id="391775992">
      <w:bodyDiv w:val="1"/>
      <w:marLeft w:val="0"/>
      <w:marRight w:val="0"/>
      <w:marTop w:val="0"/>
      <w:marBottom w:val="0"/>
      <w:divBdr>
        <w:top w:val="none" w:sz="0" w:space="0" w:color="auto"/>
        <w:left w:val="none" w:sz="0" w:space="0" w:color="auto"/>
        <w:bottom w:val="none" w:sz="0" w:space="0" w:color="auto"/>
        <w:right w:val="none" w:sz="0" w:space="0" w:color="auto"/>
      </w:divBdr>
    </w:div>
    <w:div w:id="422845880">
      <w:bodyDiv w:val="1"/>
      <w:marLeft w:val="0"/>
      <w:marRight w:val="0"/>
      <w:marTop w:val="0"/>
      <w:marBottom w:val="0"/>
      <w:divBdr>
        <w:top w:val="none" w:sz="0" w:space="0" w:color="auto"/>
        <w:left w:val="none" w:sz="0" w:space="0" w:color="auto"/>
        <w:bottom w:val="none" w:sz="0" w:space="0" w:color="auto"/>
        <w:right w:val="none" w:sz="0" w:space="0" w:color="auto"/>
      </w:divBdr>
    </w:div>
    <w:div w:id="529150296">
      <w:bodyDiv w:val="1"/>
      <w:marLeft w:val="0"/>
      <w:marRight w:val="0"/>
      <w:marTop w:val="0"/>
      <w:marBottom w:val="0"/>
      <w:divBdr>
        <w:top w:val="none" w:sz="0" w:space="0" w:color="auto"/>
        <w:left w:val="none" w:sz="0" w:space="0" w:color="auto"/>
        <w:bottom w:val="none" w:sz="0" w:space="0" w:color="auto"/>
        <w:right w:val="none" w:sz="0" w:space="0" w:color="auto"/>
      </w:divBdr>
    </w:div>
    <w:div w:id="587346728">
      <w:bodyDiv w:val="1"/>
      <w:marLeft w:val="0"/>
      <w:marRight w:val="0"/>
      <w:marTop w:val="0"/>
      <w:marBottom w:val="0"/>
      <w:divBdr>
        <w:top w:val="none" w:sz="0" w:space="0" w:color="auto"/>
        <w:left w:val="none" w:sz="0" w:space="0" w:color="auto"/>
        <w:bottom w:val="none" w:sz="0" w:space="0" w:color="auto"/>
        <w:right w:val="none" w:sz="0" w:space="0" w:color="auto"/>
      </w:divBdr>
    </w:div>
    <w:div w:id="736633591">
      <w:bodyDiv w:val="1"/>
      <w:marLeft w:val="0"/>
      <w:marRight w:val="0"/>
      <w:marTop w:val="0"/>
      <w:marBottom w:val="0"/>
      <w:divBdr>
        <w:top w:val="none" w:sz="0" w:space="0" w:color="auto"/>
        <w:left w:val="none" w:sz="0" w:space="0" w:color="auto"/>
        <w:bottom w:val="none" w:sz="0" w:space="0" w:color="auto"/>
        <w:right w:val="none" w:sz="0" w:space="0" w:color="auto"/>
      </w:divBdr>
    </w:div>
    <w:div w:id="740716646">
      <w:bodyDiv w:val="1"/>
      <w:marLeft w:val="0"/>
      <w:marRight w:val="0"/>
      <w:marTop w:val="0"/>
      <w:marBottom w:val="0"/>
      <w:divBdr>
        <w:top w:val="none" w:sz="0" w:space="0" w:color="auto"/>
        <w:left w:val="none" w:sz="0" w:space="0" w:color="auto"/>
        <w:bottom w:val="none" w:sz="0" w:space="0" w:color="auto"/>
        <w:right w:val="none" w:sz="0" w:space="0" w:color="auto"/>
      </w:divBdr>
    </w:div>
    <w:div w:id="790392613">
      <w:bodyDiv w:val="1"/>
      <w:marLeft w:val="0"/>
      <w:marRight w:val="0"/>
      <w:marTop w:val="0"/>
      <w:marBottom w:val="0"/>
      <w:divBdr>
        <w:top w:val="none" w:sz="0" w:space="0" w:color="auto"/>
        <w:left w:val="none" w:sz="0" w:space="0" w:color="auto"/>
        <w:bottom w:val="none" w:sz="0" w:space="0" w:color="auto"/>
        <w:right w:val="none" w:sz="0" w:space="0" w:color="auto"/>
      </w:divBdr>
    </w:div>
    <w:div w:id="823278708">
      <w:bodyDiv w:val="1"/>
      <w:marLeft w:val="0"/>
      <w:marRight w:val="0"/>
      <w:marTop w:val="0"/>
      <w:marBottom w:val="0"/>
      <w:divBdr>
        <w:top w:val="none" w:sz="0" w:space="0" w:color="auto"/>
        <w:left w:val="none" w:sz="0" w:space="0" w:color="auto"/>
        <w:bottom w:val="none" w:sz="0" w:space="0" w:color="auto"/>
        <w:right w:val="none" w:sz="0" w:space="0" w:color="auto"/>
      </w:divBdr>
    </w:div>
    <w:div w:id="883830679">
      <w:bodyDiv w:val="1"/>
      <w:marLeft w:val="0"/>
      <w:marRight w:val="0"/>
      <w:marTop w:val="0"/>
      <w:marBottom w:val="0"/>
      <w:divBdr>
        <w:top w:val="none" w:sz="0" w:space="0" w:color="auto"/>
        <w:left w:val="none" w:sz="0" w:space="0" w:color="auto"/>
        <w:bottom w:val="none" w:sz="0" w:space="0" w:color="auto"/>
        <w:right w:val="none" w:sz="0" w:space="0" w:color="auto"/>
      </w:divBdr>
    </w:div>
    <w:div w:id="959654823">
      <w:bodyDiv w:val="1"/>
      <w:marLeft w:val="0"/>
      <w:marRight w:val="0"/>
      <w:marTop w:val="0"/>
      <w:marBottom w:val="0"/>
      <w:divBdr>
        <w:top w:val="none" w:sz="0" w:space="0" w:color="auto"/>
        <w:left w:val="none" w:sz="0" w:space="0" w:color="auto"/>
        <w:bottom w:val="none" w:sz="0" w:space="0" w:color="auto"/>
        <w:right w:val="none" w:sz="0" w:space="0" w:color="auto"/>
      </w:divBdr>
    </w:div>
    <w:div w:id="974026080">
      <w:bodyDiv w:val="1"/>
      <w:marLeft w:val="0"/>
      <w:marRight w:val="0"/>
      <w:marTop w:val="0"/>
      <w:marBottom w:val="0"/>
      <w:divBdr>
        <w:top w:val="none" w:sz="0" w:space="0" w:color="auto"/>
        <w:left w:val="none" w:sz="0" w:space="0" w:color="auto"/>
        <w:bottom w:val="none" w:sz="0" w:space="0" w:color="auto"/>
        <w:right w:val="none" w:sz="0" w:space="0" w:color="auto"/>
      </w:divBdr>
    </w:div>
    <w:div w:id="1062872158">
      <w:bodyDiv w:val="1"/>
      <w:marLeft w:val="0"/>
      <w:marRight w:val="0"/>
      <w:marTop w:val="0"/>
      <w:marBottom w:val="0"/>
      <w:divBdr>
        <w:top w:val="none" w:sz="0" w:space="0" w:color="auto"/>
        <w:left w:val="none" w:sz="0" w:space="0" w:color="auto"/>
        <w:bottom w:val="none" w:sz="0" w:space="0" w:color="auto"/>
        <w:right w:val="none" w:sz="0" w:space="0" w:color="auto"/>
      </w:divBdr>
    </w:div>
    <w:div w:id="1163353701">
      <w:bodyDiv w:val="1"/>
      <w:marLeft w:val="0"/>
      <w:marRight w:val="0"/>
      <w:marTop w:val="0"/>
      <w:marBottom w:val="0"/>
      <w:divBdr>
        <w:top w:val="none" w:sz="0" w:space="0" w:color="auto"/>
        <w:left w:val="none" w:sz="0" w:space="0" w:color="auto"/>
        <w:bottom w:val="none" w:sz="0" w:space="0" w:color="auto"/>
        <w:right w:val="none" w:sz="0" w:space="0" w:color="auto"/>
      </w:divBdr>
    </w:div>
    <w:div w:id="1211258941">
      <w:bodyDiv w:val="1"/>
      <w:marLeft w:val="0"/>
      <w:marRight w:val="0"/>
      <w:marTop w:val="0"/>
      <w:marBottom w:val="0"/>
      <w:divBdr>
        <w:top w:val="none" w:sz="0" w:space="0" w:color="auto"/>
        <w:left w:val="none" w:sz="0" w:space="0" w:color="auto"/>
        <w:bottom w:val="none" w:sz="0" w:space="0" w:color="auto"/>
        <w:right w:val="none" w:sz="0" w:space="0" w:color="auto"/>
      </w:divBdr>
    </w:div>
    <w:div w:id="1224289996">
      <w:bodyDiv w:val="1"/>
      <w:marLeft w:val="0"/>
      <w:marRight w:val="0"/>
      <w:marTop w:val="0"/>
      <w:marBottom w:val="0"/>
      <w:divBdr>
        <w:top w:val="none" w:sz="0" w:space="0" w:color="auto"/>
        <w:left w:val="none" w:sz="0" w:space="0" w:color="auto"/>
        <w:bottom w:val="none" w:sz="0" w:space="0" w:color="auto"/>
        <w:right w:val="none" w:sz="0" w:space="0" w:color="auto"/>
      </w:divBdr>
      <w:divsChild>
        <w:div w:id="256334753">
          <w:marLeft w:val="0"/>
          <w:marRight w:val="108"/>
          <w:marTop w:val="18"/>
          <w:marBottom w:val="108"/>
          <w:divBdr>
            <w:top w:val="none" w:sz="0" w:space="0" w:color="auto"/>
            <w:left w:val="none" w:sz="0" w:space="0" w:color="auto"/>
            <w:bottom w:val="none" w:sz="0" w:space="0" w:color="auto"/>
            <w:right w:val="none" w:sz="0" w:space="0" w:color="auto"/>
          </w:divBdr>
          <w:divsChild>
            <w:div w:id="1782914187">
              <w:marLeft w:val="0"/>
              <w:marRight w:val="0"/>
              <w:marTop w:val="0"/>
              <w:marBottom w:val="0"/>
              <w:divBdr>
                <w:top w:val="none" w:sz="0" w:space="0" w:color="auto"/>
                <w:left w:val="none" w:sz="0" w:space="0" w:color="auto"/>
                <w:bottom w:val="none" w:sz="0" w:space="0" w:color="auto"/>
                <w:right w:val="none" w:sz="0" w:space="0" w:color="auto"/>
              </w:divBdr>
              <w:divsChild>
                <w:div w:id="328414284">
                  <w:marLeft w:val="0"/>
                  <w:marRight w:val="0"/>
                  <w:marTop w:val="0"/>
                  <w:marBottom w:val="0"/>
                  <w:divBdr>
                    <w:top w:val="none" w:sz="0" w:space="0" w:color="auto"/>
                    <w:left w:val="none" w:sz="0" w:space="0" w:color="auto"/>
                    <w:bottom w:val="none" w:sz="0" w:space="0" w:color="auto"/>
                    <w:right w:val="none" w:sz="0" w:space="0" w:color="auto"/>
                  </w:divBdr>
                  <w:divsChild>
                    <w:div w:id="1126310653">
                      <w:marLeft w:val="0"/>
                      <w:marRight w:val="0"/>
                      <w:marTop w:val="0"/>
                      <w:marBottom w:val="0"/>
                      <w:divBdr>
                        <w:top w:val="none" w:sz="0" w:space="0" w:color="auto"/>
                        <w:left w:val="none" w:sz="0" w:space="0" w:color="auto"/>
                        <w:bottom w:val="none" w:sz="0" w:space="0" w:color="auto"/>
                        <w:right w:val="none" w:sz="0" w:space="0" w:color="auto"/>
                      </w:divBdr>
                      <w:divsChild>
                        <w:div w:id="113162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394233">
      <w:bodyDiv w:val="1"/>
      <w:marLeft w:val="0"/>
      <w:marRight w:val="0"/>
      <w:marTop w:val="0"/>
      <w:marBottom w:val="0"/>
      <w:divBdr>
        <w:top w:val="none" w:sz="0" w:space="0" w:color="auto"/>
        <w:left w:val="none" w:sz="0" w:space="0" w:color="auto"/>
        <w:bottom w:val="none" w:sz="0" w:space="0" w:color="auto"/>
        <w:right w:val="none" w:sz="0" w:space="0" w:color="auto"/>
      </w:divBdr>
    </w:div>
    <w:div w:id="1262758387">
      <w:bodyDiv w:val="1"/>
      <w:marLeft w:val="0"/>
      <w:marRight w:val="0"/>
      <w:marTop w:val="0"/>
      <w:marBottom w:val="0"/>
      <w:divBdr>
        <w:top w:val="none" w:sz="0" w:space="0" w:color="auto"/>
        <w:left w:val="none" w:sz="0" w:space="0" w:color="auto"/>
        <w:bottom w:val="none" w:sz="0" w:space="0" w:color="auto"/>
        <w:right w:val="none" w:sz="0" w:space="0" w:color="auto"/>
      </w:divBdr>
    </w:div>
    <w:div w:id="1282803853">
      <w:bodyDiv w:val="1"/>
      <w:marLeft w:val="0"/>
      <w:marRight w:val="0"/>
      <w:marTop w:val="0"/>
      <w:marBottom w:val="0"/>
      <w:divBdr>
        <w:top w:val="none" w:sz="0" w:space="0" w:color="auto"/>
        <w:left w:val="none" w:sz="0" w:space="0" w:color="auto"/>
        <w:bottom w:val="none" w:sz="0" w:space="0" w:color="auto"/>
        <w:right w:val="none" w:sz="0" w:space="0" w:color="auto"/>
      </w:divBdr>
    </w:div>
    <w:div w:id="1309281241">
      <w:bodyDiv w:val="1"/>
      <w:marLeft w:val="0"/>
      <w:marRight w:val="0"/>
      <w:marTop w:val="0"/>
      <w:marBottom w:val="0"/>
      <w:divBdr>
        <w:top w:val="none" w:sz="0" w:space="0" w:color="auto"/>
        <w:left w:val="none" w:sz="0" w:space="0" w:color="auto"/>
        <w:bottom w:val="none" w:sz="0" w:space="0" w:color="auto"/>
        <w:right w:val="none" w:sz="0" w:space="0" w:color="auto"/>
      </w:divBdr>
    </w:div>
    <w:div w:id="1360276868">
      <w:bodyDiv w:val="1"/>
      <w:marLeft w:val="0"/>
      <w:marRight w:val="0"/>
      <w:marTop w:val="0"/>
      <w:marBottom w:val="0"/>
      <w:divBdr>
        <w:top w:val="none" w:sz="0" w:space="0" w:color="auto"/>
        <w:left w:val="none" w:sz="0" w:space="0" w:color="auto"/>
        <w:bottom w:val="none" w:sz="0" w:space="0" w:color="auto"/>
        <w:right w:val="none" w:sz="0" w:space="0" w:color="auto"/>
      </w:divBdr>
    </w:div>
    <w:div w:id="1360396304">
      <w:bodyDiv w:val="1"/>
      <w:marLeft w:val="0"/>
      <w:marRight w:val="0"/>
      <w:marTop w:val="0"/>
      <w:marBottom w:val="0"/>
      <w:divBdr>
        <w:top w:val="none" w:sz="0" w:space="0" w:color="auto"/>
        <w:left w:val="none" w:sz="0" w:space="0" w:color="auto"/>
        <w:bottom w:val="none" w:sz="0" w:space="0" w:color="auto"/>
        <w:right w:val="none" w:sz="0" w:space="0" w:color="auto"/>
      </w:divBdr>
    </w:div>
    <w:div w:id="1408071967">
      <w:bodyDiv w:val="1"/>
      <w:marLeft w:val="0"/>
      <w:marRight w:val="0"/>
      <w:marTop w:val="0"/>
      <w:marBottom w:val="0"/>
      <w:divBdr>
        <w:top w:val="none" w:sz="0" w:space="0" w:color="auto"/>
        <w:left w:val="none" w:sz="0" w:space="0" w:color="auto"/>
        <w:bottom w:val="none" w:sz="0" w:space="0" w:color="auto"/>
        <w:right w:val="none" w:sz="0" w:space="0" w:color="auto"/>
      </w:divBdr>
    </w:div>
    <w:div w:id="1453817513">
      <w:bodyDiv w:val="1"/>
      <w:marLeft w:val="0"/>
      <w:marRight w:val="0"/>
      <w:marTop w:val="0"/>
      <w:marBottom w:val="0"/>
      <w:divBdr>
        <w:top w:val="none" w:sz="0" w:space="0" w:color="auto"/>
        <w:left w:val="none" w:sz="0" w:space="0" w:color="auto"/>
        <w:bottom w:val="none" w:sz="0" w:space="0" w:color="auto"/>
        <w:right w:val="none" w:sz="0" w:space="0" w:color="auto"/>
      </w:divBdr>
    </w:div>
    <w:div w:id="1652558118">
      <w:bodyDiv w:val="1"/>
      <w:marLeft w:val="0"/>
      <w:marRight w:val="0"/>
      <w:marTop w:val="0"/>
      <w:marBottom w:val="0"/>
      <w:divBdr>
        <w:top w:val="none" w:sz="0" w:space="0" w:color="auto"/>
        <w:left w:val="none" w:sz="0" w:space="0" w:color="auto"/>
        <w:bottom w:val="none" w:sz="0" w:space="0" w:color="auto"/>
        <w:right w:val="none" w:sz="0" w:space="0" w:color="auto"/>
      </w:divBdr>
    </w:div>
    <w:div w:id="1709376138">
      <w:bodyDiv w:val="1"/>
      <w:marLeft w:val="0"/>
      <w:marRight w:val="0"/>
      <w:marTop w:val="0"/>
      <w:marBottom w:val="0"/>
      <w:divBdr>
        <w:top w:val="none" w:sz="0" w:space="0" w:color="auto"/>
        <w:left w:val="none" w:sz="0" w:space="0" w:color="auto"/>
        <w:bottom w:val="none" w:sz="0" w:space="0" w:color="auto"/>
        <w:right w:val="none" w:sz="0" w:space="0" w:color="auto"/>
      </w:divBdr>
    </w:div>
    <w:div w:id="1713532395">
      <w:bodyDiv w:val="1"/>
      <w:marLeft w:val="0"/>
      <w:marRight w:val="0"/>
      <w:marTop w:val="0"/>
      <w:marBottom w:val="0"/>
      <w:divBdr>
        <w:top w:val="none" w:sz="0" w:space="0" w:color="auto"/>
        <w:left w:val="none" w:sz="0" w:space="0" w:color="auto"/>
        <w:bottom w:val="none" w:sz="0" w:space="0" w:color="auto"/>
        <w:right w:val="none" w:sz="0" w:space="0" w:color="auto"/>
      </w:divBdr>
    </w:div>
    <w:div w:id="1729495231">
      <w:bodyDiv w:val="1"/>
      <w:marLeft w:val="0"/>
      <w:marRight w:val="0"/>
      <w:marTop w:val="0"/>
      <w:marBottom w:val="0"/>
      <w:divBdr>
        <w:top w:val="none" w:sz="0" w:space="0" w:color="auto"/>
        <w:left w:val="none" w:sz="0" w:space="0" w:color="auto"/>
        <w:bottom w:val="none" w:sz="0" w:space="0" w:color="auto"/>
        <w:right w:val="none" w:sz="0" w:space="0" w:color="auto"/>
      </w:divBdr>
    </w:div>
    <w:div w:id="1736855786">
      <w:bodyDiv w:val="1"/>
      <w:marLeft w:val="0"/>
      <w:marRight w:val="0"/>
      <w:marTop w:val="0"/>
      <w:marBottom w:val="0"/>
      <w:divBdr>
        <w:top w:val="none" w:sz="0" w:space="0" w:color="auto"/>
        <w:left w:val="none" w:sz="0" w:space="0" w:color="auto"/>
        <w:bottom w:val="none" w:sz="0" w:space="0" w:color="auto"/>
        <w:right w:val="none" w:sz="0" w:space="0" w:color="auto"/>
      </w:divBdr>
    </w:div>
    <w:div w:id="1743454794">
      <w:bodyDiv w:val="1"/>
      <w:marLeft w:val="0"/>
      <w:marRight w:val="0"/>
      <w:marTop w:val="0"/>
      <w:marBottom w:val="0"/>
      <w:divBdr>
        <w:top w:val="none" w:sz="0" w:space="0" w:color="auto"/>
        <w:left w:val="none" w:sz="0" w:space="0" w:color="auto"/>
        <w:bottom w:val="none" w:sz="0" w:space="0" w:color="auto"/>
        <w:right w:val="none" w:sz="0" w:space="0" w:color="auto"/>
      </w:divBdr>
    </w:div>
    <w:div w:id="1776441027">
      <w:bodyDiv w:val="1"/>
      <w:marLeft w:val="0"/>
      <w:marRight w:val="0"/>
      <w:marTop w:val="0"/>
      <w:marBottom w:val="0"/>
      <w:divBdr>
        <w:top w:val="none" w:sz="0" w:space="0" w:color="auto"/>
        <w:left w:val="none" w:sz="0" w:space="0" w:color="auto"/>
        <w:bottom w:val="none" w:sz="0" w:space="0" w:color="auto"/>
        <w:right w:val="none" w:sz="0" w:space="0" w:color="auto"/>
      </w:divBdr>
    </w:div>
    <w:div w:id="1813710377">
      <w:bodyDiv w:val="1"/>
      <w:marLeft w:val="0"/>
      <w:marRight w:val="0"/>
      <w:marTop w:val="0"/>
      <w:marBottom w:val="0"/>
      <w:divBdr>
        <w:top w:val="none" w:sz="0" w:space="0" w:color="auto"/>
        <w:left w:val="none" w:sz="0" w:space="0" w:color="auto"/>
        <w:bottom w:val="none" w:sz="0" w:space="0" w:color="auto"/>
        <w:right w:val="none" w:sz="0" w:space="0" w:color="auto"/>
      </w:divBdr>
    </w:div>
    <w:div w:id="1853762839">
      <w:bodyDiv w:val="1"/>
      <w:marLeft w:val="0"/>
      <w:marRight w:val="0"/>
      <w:marTop w:val="0"/>
      <w:marBottom w:val="0"/>
      <w:divBdr>
        <w:top w:val="none" w:sz="0" w:space="0" w:color="auto"/>
        <w:left w:val="none" w:sz="0" w:space="0" w:color="auto"/>
        <w:bottom w:val="none" w:sz="0" w:space="0" w:color="auto"/>
        <w:right w:val="none" w:sz="0" w:space="0" w:color="auto"/>
      </w:divBdr>
    </w:div>
    <w:div w:id="1877965482">
      <w:bodyDiv w:val="1"/>
      <w:marLeft w:val="0"/>
      <w:marRight w:val="0"/>
      <w:marTop w:val="0"/>
      <w:marBottom w:val="0"/>
      <w:divBdr>
        <w:top w:val="none" w:sz="0" w:space="0" w:color="auto"/>
        <w:left w:val="none" w:sz="0" w:space="0" w:color="auto"/>
        <w:bottom w:val="none" w:sz="0" w:space="0" w:color="auto"/>
        <w:right w:val="none" w:sz="0" w:space="0" w:color="auto"/>
      </w:divBdr>
    </w:div>
    <w:div w:id="1931740411">
      <w:bodyDiv w:val="1"/>
      <w:marLeft w:val="0"/>
      <w:marRight w:val="0"/>
      <w:marTop w:val="0"/>
      <w:marBottom w:val="0"/>
      <w:divBdr>
        <w:top w:val="none" w:sz="0" w:space="0" w:color="auto"/>
        <w:left w:val="none" w:sz="0" w:space="0" w:color="auto"/>
        <w:bottom w:val="none" w:sz="0" w:space="0" w:color="auto"/>
        <w:right w:val="none" w:sz="0" w:space="0" w:color="auto"/>
      </w:divBdr>
    </w:div>
    <w:div w:id="1995600014">
      <w:bodyDiv w:val="1"/>
      <w:marLeft w:val="0"/>
      <w:marRight w:val="0"/>
      <w:marTop w:val="0"/>
      <w:marBottom w:val="0"/>
      <w:divBdr>
        <w:top w:val="none" w:sz="0" w:space="0" w:color="auto"/>
        <w:left w:val="none" w:sz="0" w:space="0" w:color="auto"/>
        <w:bottom w:val="none" w:sz="0" w:space="0" w:color="auto"/>
        <w:right w:val="none" w:sz="0" w:space="0" w:color="auto"/>
      </w:divBdr>
    </w:div>
    <w:div w:id="2006786968">
      <w:bodyDiv w:val="1"/>
      <w:marLeft w:val="0"/>
      <w:marRight w:val="0"/>
      <w:marTop w:val="0"/>
      <w:marBottom w:val="0"/>
      <w:divBdr>
        <w:top w:val="none" w:sz="0" w:space="0" w:color="auto"/>
        <w:left w:val="none" w:sz="0" w:space="0" w:color="auto"/>
        <w:bottom w:val="none" w:sz="0" w:space="0" w:color="auto"/>
        <w:right w:val="none" w:sz="0" w:space="0" w:color="auto"/>
      </w:divBdr>
    </w:div>
    <w:div w:id="2018922458">
      <w:bodyDiv w:val="1"/>
      <w:marLeft w:val="0"/>
      <w:marRight w:val="0"/>
      <w:marTop w:val="0"/>
      <w:marBottom w:val="0"/>
      <w:divBdr>
        <w:top w:val="none" w:sz="0" w:space="0" w:color="auto"/>
        <w:left w:val="none" w:sz="0" w:space="0" w:color="auto"/>
        <w:bottom w:val="none" w:sz="0" w:space="0" w:color="auto"/>
        <w:right w:val="none" w:sz="0" w:space="0" w:color="auto"/>
      </w:divBdr>
    </w:div>
    <w:div w:id="2025010569">
      <w:bodyDiv w:val="1"/>
      <w:marLeft w:val="0"/>
      <w:marRight w:val="0"/>
      <w:marTop w:val="0"/>
      <w:marBottom w:val="0"/>
      <w:divBdr>
        <w:top w:val="none" w:sz="0" w:space="0" w:color="auto"/>
        <w:left w:val="none" w:sz="0" w:space="0" w:color="auto"/>
        <w:bottom w:val="none" w:sz="0" w:space="0" w:color="auto"/>
        <w:right w:val="none" w:sz="0" w:space="0" w:color="auto"/>
      </w:divBdr>
    </w:div>
    <w:div w:id="2094816455">
      <w:bodyDiv w:val="1"/>
      <w:marLeft w:val="0"/>
      <w:marRight w:val="0"/>
      <w:marTop w:val="0"/>
      <w:marBottom w:val="0"/>
      <w:divBdr>
        <w:top w:val="none" w:sz="0" w:space="0" w:color="auto"/>
        <w:left w:val="none" w:sz="0" w:space="0" w:color="auto"/>
        <w:bottom w:val="none" w:sz="0" w:space="0" w:color="auto"/>
        <w:right w:val="none" w:sz="0" w:space="0" w:color="auto"/>
      </w:divBdr>
    </w:div>
    <w:div w:id="2124372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winastiti@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D2E6A26C-9DD9-4A6B-B9C5-B9FE45AF56B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9</Pages>
  <Words>19277</Words>
  <Characters>109884</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AXIOO</cp:lastModifiedBy>
  <cp:revision>5</cp:revision>
  <dcterms:created xsi:type="dcterms:W3CDTF">2024-09-24T05:23:00Z</dcterms:created>
  <dcterms:modified xsi:type="dcterms:W3CDTF">2024-09-24T11:16:00Z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05ca84c4-94bd-3dc8-83df-484fca91ca0d</vt:lpwstr>
  </property>
</Properties>
</file>