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104BD" w14:textId="0964FD1F" w:rsidR="009F5AC8" w:rsidRPr="00400297" w:rsidRDefault="00400297" w:rsidP="00400297">
      <w:pPr>
        <w:jc w:val="center"/>
        <w:rPr>
          <w:rFonts w:ascii="Times New Roman" w:hAnsi="Times New Roman" w:cs="Times New Roman"/>
          <w:b/>
          <w:bCs/>
        </w:rPr>
      </w:pPr>
      <w:r w:rsidRPr="00400297">
        <w:rPr>
          <w:rFonts w:ascii="Times New Roman" w:hAnsi="Times New Roman" w:cs="Times New Roman"/>
          <w:b/>
          <w:bCs/>
        </w:rPr>
        <w:t xml:space="preserve">BLUEPRINT SKALA KONSEP DIRI DAN SKALA PERENCANAAN KARIER </w:t>
      </w:r>
    </w:p>
    <w:p w14:paraId="15B57217" w14:textId="6CE69453" w:rsidR="00400297" w:rsidRPr="00400297" w:rsidRDefault="00400297" w:rsidP="00400297">
      <w:pPr>
        <w:rPr>
          <w:rFonts w:ascii="Times New Roman" w:hAnsi="Times New Roman" w:cs="Times New Roman"/>
          <w:b/>
          <w:bCs/>
        </w:rPr>
      </w:pPr>
    </w:p>
    <w:p w14:paraId="64D5284A" w14:textId="654BAAB0" w:rsidR="00400297" w:rsidRPr="00400297" w:rsidRDefault="00400297" w:rsidP="00400297">
      <w:pPr>
        <w:rPr>
          <w:rFonts w:ascii="Times New Roman" w:hAnsi="Times New Roman" w:cs="Times New Roman"/>
          <w:b/>
          <w:bCs/>
        </w:rPr>
      </w:pPr>
      <w:r w:rsidRPr="00400297">
        <w:rPr>
          <w:rFonts w:ascii="Times New Roman" w:hAnsi="Times New Roman" w:cs="Times New Roman"/>
          <w:b/>
          <w:bCs/>
        </w:rPr>
        <w:t xml:space="preserve">BLUEPRINT SKALA KONSEP DIRI </w:t>
      </w:r>
    </w:p>
    <w:tbl>
      <w:tblPr>
        <w:tblStyle w:val="TableGrid"/>
        <w:tblW w:w="0" w:type="auto"/>
        <w:tblInd w:w="432" w:type="dxa"/>
        <w:tblBorders>
          <w:lef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2693"/>
        <w:gridCol w:w="1676"/>
        <w:gridCol w:w="1784"/>
        <w:gridCol w:w="1784"/>
      </w:tblGrid>
      <w:tr w:rsidR="00400297" w:rsidRPr="00400297" w14:paraId="64656C0C" w14:textId="77777777" w:rsidTr="00137371">
        <w:tc>
          <w:tcPr>
            <w:tcW w:w="981" w:type="dxa"/>
            <w:vMerge w:val="restart"/>
            <w:vAlign w:val="center"/>
          </w:tcPr>
          <w:p w14:paraId="5F0546F4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No.</w:t>
            </w:r>
          </w:p>
        </w:tc>
        <w:tc>
          <w:tcPr>
            <w:tcW w:w="2693" w:type="dxa"/>
            <w:vMerge w:val="restart"/>
            <w:vAlign w:val="center"/>
          </w:tcPr>
          <w:p w14:paraId="687FEF68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Aspek</w:t>
            </w:r>
          </w:p>
        </w:tc>
        <w:tc>
          <w:tcPr>
            <w:tcW w:w="3460" w:type="dxa"/>
            <w:gridSpan w:val="2"/>
            <w:vAlign w:val="center"/>
          </w:tcPr>
          <w:p w14:paraId="0F1050C9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Jumlah Aitem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7E6FD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Jumlah</w:t>
            </w:r>
          </w:p>
        </w:tc>
      </w:tr>
      <w:tr w:rsidR="00400297" w:rsidRPr="00400297" w14:paraId="17240007" w14:textId="77777777" w:rsidTr="00137371">
        <w:tc>
          <w:tcPr>
            <w:tcW w:w="981" w:type="dxa"/>
            <w:vMerge/>
            <w:tcBorders>
              <w:bottom w:val="single" w:sz="4" w:space="0" w:color="auto"/>
            </w:tcBorders>
            <w:vAlign w:val="center"/>
          </w:tcPr>
          <w:p w14:paraId="21EEF72E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678D6BFC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14:paraId="37749F4E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Favorable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14:paraId="10103760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Unfavorable</w:t>
            </w:r>
          </w:p>
        </w:tc>
        <w:tc>
          <w:tcPr>
            <w:tcW w:w="178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9290EA7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00297" w:rsidRPr="00400297" w14:paraId="5F750E8E" w14:textId="77777777" w:rsidTr="00137371">
        <w:tc>
          <w:tcPr>
            <w:tcW w:w="981" w:type="dxa"/>
            <w:tcBorders>
              <w:top w:val="single" w:sz="4" w:space="0" w:color="auto"/>
              <w:bottom w:val="nil"/>
            </w:tcBorders>
            <w:vAlign w:val="center"/>
          </w:tcPr>
          <w:p w14:paraId="5B21BA79" w14:textId="77777777" w:rsidR="00400297" w:rsidRPr="00400297" w:rsidRDefault="00400297" w:rsidP="00137371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vAlign w:val="center"/>
          </w:tcPr>
          <w:p w14:paraId="37FB9B0F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Aspek Fisik</w:t>
            </w:r>
          </w:p>
        </w:tc>
        <w:tc>
          <w:tcPr>
            <w:tcW w:w="1676" w:type="dxa"/>
            <w:tcBorders>
              <w:top w:val="single" w:sz="4" w:space="0" w:color="auto"/>
              <w:bottom w:val="nil"/>
            </w:tcBorders>
            <w:vAlign w:val="center"/>
          </w:tcPr>
          <w:p w14:paraId="4A7865E4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bottom w:val="nil"/>
            </w:tcBorders>
            <w:vAlign w:val="center"/>
          </w:tcPr>
          <w:p w14:paraId="07E9B4B2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BC5D47A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400297" w:rsidRPr="00400297" w14:paraId="3A09A199" w14:textId="77777777" w:rsidTr="00137371">
        <w:tc>
          <w:tcPr>
            <w:tcW w:w="981" w:type="dxa"/>
            <w:tcBorders>
              <w:top w:val="nil"/>
              <w:bottom w:val="nil"/>
            </w:tcBorders>
          </w:tcPr>
          <w:p w14:paraId="28BC4D4E" w14:textId="77777777" w:rsidR="00400297" w:rsidRPr="00400297" w:rsidRDefault="00400297" w:rsidP="0013737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5AEE7C81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Aspek Psikis</w:t>
            </w:r>
          </w:p>
        </w:tc>
        <w:tc>
          <w:tcPr>
            <w:tcW w:w="1676" w:type="dxa"/>
            <w:tcBorders>
              <w:top w:val="nil"/>
              <w:bottom w:val="nil"/>
            </w:tcBorders>
            <w:vAlign w:val="center"/>
          </w:tcPr>
          <w:p w14:paraId="0A2B5288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nil"/>
              <w:bottom w:val="nil"/>
            </w:tcBorders>
            <w:vAlign w:val="center"/>
          </w:tcPr>
          <w:p w14:paraId="3B09F3F0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nil"/>
              <w:bottom w:val="nil"/>
              <w:right w:val="nil"/>
            </w:tcBorders>
            <w:vAlign w:val="center"/>
          </w:tcPr>
          <w:p w14:paraId="07E01170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400297" w:rsidRPr="00400297" w14:paraId="7BD8DDD2" w14:textId="77777777" w:rsidTr="00137371">
        <w:tc>
          <w:tcPr>
            <w:tcW w:w="981" w:type="dxa"/>
            <w:tcBorders>
              <w:top w:val="nil"/>
              <w:bottom w:val="nil"/>
            </w:tcBorders>
          </w:tcPr>
          <w:p w14:paraId="1E892EFE" w14:textId="77777777" w:rsidR="00400297" w:rsidRPr="00400297" w:rsidRDefault="00400297" w:rsidP="0013737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0FDC99E6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Aspek Sosial</w:t>
            </w:r>
          </w:p>
        </w:tc>
        <w:tc>
          <w:tcPr>
            <w:tcW w:w="1676" w:type="dxa"/>
            <w:tcBorders>
              <w:top w:val="nil"/>
              <w:bottom w:val="nil"/>
            </w:tcBorders>
            <w:vAlign w:val="center"/>
          </w:tcPr>
          <w:p w14:paraId="1D08B4F2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nil"/>
              <w:bottom w:val="nil"/>
            </w:tcBorders>
            <w:vAlign w:val="center"/>
          </w:tcPr>
          <w:p w14:paraId="721257B7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nil"/>
              <w:bottom w:val="nil"/>
              <w:right w:val="nil"/>
            </w:tcBorders>
            <w:vAlign w:val="center"/>
          </w:tcPr>
          <w:p w14:paraId="44BC0356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400297" w:rsidRPr="00400297" w14:paraId="5BC36260" w14:textId="77777777" w:rsidTr="00137371">
        <w:tc>
          <w:tcPr>
            <w:tcW w:w="981" w:type="dxa"/>
            <w:tcBorders>
              <w:top w:val="nil"/>
              <w:bottom w:val="single" w:sz="4" w:space="0" w:color="auto"/>
            </w:tcBorders>
          </w:tcPr>
          <w:p w14:paraId="49C2AA7D" w14:textId="77777777" w:rsidR="00400297" w:rsidRPr="00400297" w:rsidRDefault="00400297" w:rsidP="00137371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  <w:vAlign w:val="center"/>
          </w:tcPr>
          <w:p w14:paraId="4C135826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Aspek Moral</w:t>
            </w:r>
          </w:p>
        </w:tc>
        <w:tc>
          <w:tcPr>
            <w:tcW w:w="1676" w:type="dxa"/>
            <w:tcBorders>
              <w:top w:val="nil"/>
              <w:bottom w:val="single" w:sz="4" w:space="0" w:color="auto"/>
            </w:tcBorders>
            <w:vAlign w:val="center"/>
          </w:tcPr>
          <w:p w14:paraId="1D29825F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nil"/>
              <w:bottom w:val="single" w:sz="4" w:space="0" w:color="auto"/>
            </w:tcBorders>
            <w:vAlign w:val="center"/>
          </w:tcPr>
          <w:p w14:paraId="5C7B44CF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00BB24A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400297" w:rsidRPr="00400297" w14:paraId="33F2F393" w14:textId="77777777" w:rsidTr="00137371">
        <w:tc>
          <w:tcPr>
            <w:tcW w:w="36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1DE21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39CFC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A5945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7F9138" w14:textId="77777777" w:rsidR="00400297" w:rsidRPr="00400297" w:rsidRDefault="00400297" w:rsidP="001373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297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</w:tr>
    </w:tbl>
    <w:p w14:paraId="22E0079E" w14:textId="361C93C9" w:rsidR="00400297" w:rsidRPr="00400297" w:rsidRDefault="00400297" w:rsidP="00400297">
      <w:pPr>
        <w:rPr>
          <w:rFonts w:ascii="Times New Roman" w:hAnsi="Times New Roman" w:cs="Times New Roman"/>
          <w:b/>
          <w:bCs/>
        </w:rPr>
      </w:pPr>
    </w:p>
    <w:p w14:paraId="015E62C9" w14:textId="45EC3BFC" w:rsidR="00400297" w:rsidRPr="00400297" w:rsidRDefault="00400297" w:rsidP="00400297">
      <w:pPr>
        <w:rPr>
          <w:rFonts w:ascii="Times New Roman" w:hAnsi="Times New Roman" w:cs="Times New Roman"/>
          <w:b/>
          <w:bCs/>
        </w:rPr>
      </w:pPr>
      <w:r w:rsidRPr="00400297">
        <w:rPr>
          <w:rFonts w:ascii="Times New Roman" w:hAnsi="Times New Roman" w:cs="Times New Roman"/>
          <w:b/>
          <w:bCs/>
        </w:rPr>
        <w:t xml:space="preserve">BLUEPRINT SKALA PERENCANAAN KARIER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2411"/>
        <w:gridCol w:w="1558"/>
        <w:gridCol w:w="1559"/>
        <w:gridCol w:w="1559"/>
      </w:tblGrid>
      <w:tr w:rsidR="00400297" w:rsidRPr="00400297" w14:paraId="590D3112" w14:textId="77777777" w:rsidTr="00137371">
        <w:tc>
          <w:tcPr>
            <w:tcW w:w="704" w:type="dxa"/>
            <w:vMerge w:val="restart"/>
            <w:vAlign w:val="center"/>
          </w:tcPr>
          <w:p w14:paraId="26870527" w14:textId="77777777" w:rsidR="00400297" w:rsidRPr="00400297" w:rsidRDefault="00400297" w:rsidP="00137371">
            <w:pPr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No.</w:t>
            </w:r>
          </w:p>
        </w:tc>
        <w:tc>
          <w:tcPr>
            <w:tcW w:w="1559" w:type="dxa"/>
            <w:vMerge w:val="restart"/>
            <w:vAlign w:val="center"/>
          </w:tcPr>
          <w:p w14:paraId="24DD72E6" w14:textId="77777777" w:rsidR="00400297" w:rsidRPr="00400297" w:rsidRDefault="00400297" w:rsidP="00137371">
            <w:pPr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Aspek</w:t>
            </w:r>
          </w:p>
        </w:tc>
        <w:tc>
          <w:tcPr>
            <w:tcW w:w="2411" w:type="dxa"/>
            <w:vMerge w:val="restart"/>
            <w:vAlign w:val="center"/>
          </w:tcPr>
          <w:p w14:paraId="5E8DB134" w14:textId="77777777" w:rsidR="00400297" w:rsidRPr="00400297" w:rsidRDefault="00400297" w:rsidP="00137371">
            <w:pPr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Indikator</w:t>
            </w:r>
          </w:p>
        </w:tc>
        <w:tc>
          <w:tcPr>
            <w:tcW w:w="3117" w:type="dxa"/>
            <w:gridSpan w:val="2"/>
            <w:vAlign w:val="center"/>
          </w:tcPr>
          <w:p w14:paraId="7CD3F4F3" w14:textId="77777777" w:rsidR="00400297" w:rsidRPr="00400297" w:rsidRDefault="00400297" w:rsidP="00137371">
            <w:pPr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No Item</w:t>
            </w:r>
          </w:p>
        </w:tc>
        <w:tc>
          <w:tcPr>
            <w:tcW w:w="1559" w:type="dxa"/>
            <w:vMerge w:val="restart"/>
            <w:vAlign w:val="center"/>
          </w:tcPr>
          <w:p w14:paraId="6A68FF0B" w14:textId="77777777" w:rsidR="00400297" w:rsidRPr="00400297" w:rsidRDefault="00400297" w:rsidP="00137371">
            <w:pPr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Total</w:t>
            </w:r>
          </w:p>
        </w:tc>
      </w:tr>
      <w:tr w:rsidR="00400297" w:rsidRPr="00400297" w14:paraId="22FF0AC2" w14:textId="77777777" w:rsidTr="00137371">
        <w:tc>
          <w:tcPr>
            <w:tcW w:w="704" w:type="dxa"/>
            <w:vMerge/>
            <w:vAlign w:val="center"/>
          </w:tcPr>
          <w:p w14:paraId="6A2064D7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77C97C1F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  <w:vMerge/>
            <w:vAlign w:val="center"/>
          </w:tcPr>
          <w:p w14:paraId="07ABA04F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8" w:type="dxa"/>
            <w:vAlign w:val="center"/>
          </w:tcPr>
          <w:p w14:paraId="5E31B1AB" w14:textId="77777777" w:rsidR="00400297" w:rsidRPr="00400297" w:rsidRDefault="00400297" w:rsidP="00137371">
            <w:pPr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Fav</w:t>
            </w:r>
          </w:p>
        </w:tc>
        <w:tc>
          <w:tcPr>
            <w:tcW w:w="1559" w:type="dxa"/>
            <w:vAlign w:val="center"/>
          </w:tcPr>
          <w:p w14:paraId="3379C517" w14:textId="77777777" w:rsidR="00400297" w:rsidRPr="00400297" w:rsidRDefault="00400297" w:rsidP="00137371">
            <w:pPr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Unfav</w:t>
            </w:r>
          </w:p>
        </w:tc>
        <w:tc>
          <w:tcPr>
            <w:tcW w:w="1559" w:type="dxa"/>
            <w:vMerge/>
            <w:vAlign w:val="center"/>
          </w:tcPr>
          <w:p w14:paraId="618AC045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400297" w:rsidRPr="00400297" w14:paraId="295192E9" w14:textId="77777777" w:rsidTr="00137371">
        <w:tc>
          <w:tcPr>
            <w:tcW w:w="704" w:type="dxa"/>
            <w:vMerge w:val="restart"/>
            <w:vAlign w:val="center"/>
          </w:tcPr>
          <w:p w14:paraId="2D4C7956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9D7AF4E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Pengetahuan dan Pemahaman Diri</w:t>
            </w:r>
          </w:p>
        </w:tc>
        <w:tc>
          <w:tcPr>
            <w:tcW w:w="2411" w:type="dxa"/>
          </w:tcPr>
          <w:p w14:paraId="126D4617" w14:textId="77777777" w:rsidR="00400297" w:rsidRPr="00400297" w:rsidRDefault="00400297" w:rsidP="00400297">
            <w:pPr>
              <w:pStyle w:val="ListParagraph"/>
              <w:numPr>
                <w:ilvl w:val="0"/>
                <w:numId w:val="3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Ideal (Nilai – nilai hidup)</w:t>
            </w:r>
          </w:p>
        </w:tc>
        <w:tc>
          <w:tcPr>
            <w:tcW w:w="1558" w:type="dxa"/>
            <w:vAlign w:val="center"/>
          </w:tcPr>
          <w:p w14:paraId="05269269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1,2</w:t>
            </w:r>
          </w:p>
        </w:tc>
        <w:tc>
          <w:tcPr>
            <w:tcW w:w="1559" w:type="dxa"/>
            <w:vAlign w:val="center"/>
          </w:tcPr>
          <w:p w14:paraId="33CB8682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</w:p>
        </w:tc>
        <w:tc>
          <w:tcPr>
            <w:tcW w:w="1559" w:type="dxa"/>
            <w:vAlign w:val="center"/>
          </w:tcPr>
          <w:p w14:paraId="21F40431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</w:tr>
      <w:tr w:rsidR="00400297" w:rsidRPr="00400297" w14:paraId="26B7EAFA" w14:textId="77777777" w:rsidTr="00137371">
        <w:tc>
          <w:tcPr>
            <w:tcW w:w="704" w:type="dxa"/>
            <w:vMerge/>
            <w:vAlign w:val="center"/>
          </w:tcPr>
          <w:p w14:paraId="397DB695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26D245FA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</w:tcPr>
          <w:p w14:paraId="6BD3451C" w14:textId="77777777" w:rsidR="00400297" w:rsidRPr="00400297" w:rsidRDefault="00400297" w:rsidP="00400297">
            <w:pPr>
              <w:pStyle w:val="ListParagraph"/>
              <w:numPr>
                <w:ilvl w:val="0"/>
                <w:numId w:val="3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Cita – cita dalam kehidupan</w:t>
            </w:r>
          </w:p>
        </w:tc>
        <w:tc>
          <w:tcPr>
            <w:tcW w:w="1558" w:type="dxa"/>
            <w:vAlign w:val="center"/>
          </w:tcPr>
          <w:p w14:paraId="230F3357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3,4</w:t>
            </w:r>
          </w:p>
        </w:tc>
        <w:tc>
          <w:tcPr>
            <w:tcW w:w="1559" w:type="dxa"/>
            <w:vAlign w:val="center"/>
          </w:tcPr>
          <w:p w14:paraId="1931674D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1559" w:type="dxa"/>
            <w:vAlign w:val="center"/>
          </w:tcPr>
          <w:p w14:paraId="1754AE85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</w:tr>
      <w:tr w:rsidR="00400297" w:rsidRPr="00400297" w14:paraId="416A49BE" w14:textId="77777777" w:rsidTr="00137371">
        <w:tc>
          <w:tcPr>
            <w:tcW w:w="704" w:type="dxa"/>
            <w:vMerge/>
            <w:vAlign w:val="center"/>
          </w:tcPr>
          <w:p w14:paraId="78BE374F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345CBE45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</w:tcPr>
          <w:p w14:paraId="64FC3E8C" w14:textId="77777777" w:rsidR="00400297" w:rsidRPr="00400297" w:rsidRDefault="00400297" w:rsidP="00400297">
            <w:pPr>
              <w:pStyle w:val="ListParagraph"/>
              <w:numPr>
                <w:ilvl w:val="0"/>
                <w:numId w:val="3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Minat yang diinginkan</w:t>
            </w:r>
          </w:p>
        </w:tc>
        <w:tc>
          <w:tcPr>
            <w:tcW w:w="1558" w:type="dxa"/>
            <w:vAlign w:val="center"/>
          </w:tcPr>
          <w:p w14:paraId="3BF866C3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6,7</w:t>
            </w:r>
          </w:p>
        </w:tc>
        <w:tc>
          <w:tcPr>
            <w:tcW w:w="1559" w:type="dxa"/>
            <w:vAlign w:val="center"/>
          </w:tcPr>
          <w:p w14:paraId="438B21E1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8</w:t>
            </w:r>
          </w:p>
        </w:tc>
        <w:tc>
          <w:tcPr>
            <w:tcW w:w="1559" w:type="dxa"/>
            <w:vAlign w:val="center"/>
          </w:tcPr>
          <w:p w14:paraId="4B9F82D0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</w:tr>
      <w:tr w:rsidR="00400297" w:rsidRPr="00400297" w14:paraId="1871CB23" w14:textId="77777777" w:rsidTr="00137371">
        <w:tc>
          <w:tcPr>
            <w:tcW w:w="704" w:type="dxa"/>
            <w:vMerge/>
            <w:vAlign w:val="center"/>
          </w:tcPr>
          <w:p w14:paraId="259BD23F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65DD74A8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</w:tcPr>
          <w:p w14:paraId="7BD12C97" w14:textId="77777777" w:rsidR="00400297" w:rsidRPr="00400297" w:rsidRDefault="00400297" w:rsidP="00400297">
            <w:pPr>
              <w:pStyle w:val="ListParagraph"/>
              <w:numPr>
                <w:ilvl w:val="0"/>
                <w:numId w:val="3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Kemampuan Otak</w:t>
            </w:r>
          </w:p>
        </w:tc>
        <w:tc>
          <w:tcPr>
            <w:tcW w:w="1558" w:type="dxa"/>
            <w:vAlign w:val="center"/>
          </w:tcPr>
          <w:p w14:paraId="22A89BB6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9,10</w:t>
            </w:r>
          </w:p>
        </w:tc>
        <w:tc>
          <w:tcPr>
            <w:tcW w:w="1559" w:type="dxa"/>
            <w:vAlign w:val="center"/>
          </w:tcPr>
          <w:p w14:paraId="396A5C86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11</w:t>
            </w:r>
          </w:p>
        </w:tc>
        <w:tc>
          <w:tcPr>
            <w:tcW w:w="1559" w:type="dxa"/>
            <w:vAlign w:val="center"/>
          </w:tcPr>
          <w:p w14:paraId="406C5E7D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</w:tr>
      <w:tr w:rsidR="00400297" w:rsidRPr="00400297" w14:paraId="7D087D6D" w14:textId="77777777" w:rsidTr="00137371">
        <w:tc>
          <w:tcPr>
            <w:tcW w:w="704" w:type="dxa"/>
            <w:vMerge/>
            <w:vAlign w:val="center"/>
          </w:tcPr>
          <w:p w14:paraId="608ABC81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456E82F2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</w:tcPr>
          <w:p w14:paraId="3BA24ED6" w14:textId="77777777" w:rsidR="00400297" w:rsidRPr="00400297" w:rsidRDefault="00400297" w:rsidP="00400297">
            <w:pPr>
              <w:pStyle w:val="ListParagraph"/>
              <w:numPr>
                <w:ilvl w:val="0"/>
                <w:numId w:val="3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Bakat Khusus</w:t>
            </w:r>
          </w:p>
        </w:tc>
        <w:tc>
          <w:tcPr>
            <w:tcW w:w="1558" w:type="dxa"/>
            <w:vAlign w:val="center"/>
          </w:tcPr>
          <w:p w14:paraId="5CB7482C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12,13</w:t>
            </w:r>
          </w:p>
        </w:tc>
        <w:tc>
          <w:tcPr>
            <w:tcW w:w="1559" w:type="dxa"/>
            <w:vAlign w:val="center"/>
          </w:tcPr>
          <w:p w14:paraId="7E58B76B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</w:p>
        </w:tc>
        <w:tc>
          <w:tcPr>
            <w:tcW w:w="1559" w:type="dxa"/>
            <w:vAlign w:val="center"/>
          </w:tcPr>
          <w:p w14:paraId="2C81723E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</w:tr>
      <w:tr w:rsidR="00400297" w:rsidRPr="00400297" w14:paraId="77540E8D" w14:textId="77777777" w:rsidTr="00137371">
        <w:tc>
          <w:tcPr>
            <w:tcW w:w="704" w:type="dxa"/>
            <w:vMerge/>
            <w:vAlign w:val="center"/>
          </w:tcPr>
          <w:p w14:paraId="49C0B4AF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00E0819C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</w:tcPr>
          <w:p w14:paraId="3FD8DD97" w14:textId="77777777" w:rsidR="00400297" w:rsidRPr="00400297" w:rsidRDefault="00400297" w:rsidP="00400297">
            <w:pPr>
              <w:pStyle w:val="ListParagraph"/>
              <w:numPr>
                <w:ilvl w:val="0"/>
                <w:numId w:val="3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Sifat – sifat kepribadian</w:t>
            </w:r>
          </w:p>
        </w:tc>
        <w:tc>
          <w:tcPr>
            <w:tcW w:w="1558" w:type="dxa"/>
            <w:vAlign w:val="center"/>
          </w:tcPr>
          <w:p w14:paraId="7DB9D23A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14,15</w:t>
            </w:r>
          </w:p>
        </w:tc>
        <w:tc>
          <w:tcPr>
            <w:tcW w:w="1559" w:type="dxa"/>
            <w:vAlign w:val="center"/>
          </w:tcPr>
          <w:p w14:paraId="5CC307B6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16</w:t>
            </w:r>
          </w:p>
        </w:tc>
        <w:tc>
          <w:tcPr>
            <w:tcW w:w="1559" w:type="dxa"/>
            <w:vAlign w:val="center"/>
          </w:tcPr>
          <w:p w14:paraId="410BA8B5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</w:tr>
      <w:tr w:rsidR="00400297" w:rsidRPr="00400297" w14:paraId="197E0C22" w14:textId="77777777" w:rsidTr="00137371">
        <w:trPr>
          <w:trHeight w:val="911"/>
        </w:trPr>
        <w:tc>
          <w:tcPr>
            <w:tcW w:w="704" w:type="dxa"/>
            <w:vMerge w:val="restart"/>
            <w:vAlign w:val="center"/>
          </w:tcPr>
          <w:p w14:paraId="6EBF3F84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9F49461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Pengetahuan dan Pemahaman Dunia Kerja / Pendidikan Lanjutan</w:t>
            </w:r>
          </w:p>
        </w:tc>
        <w:tc>
          <w:tcPr>
            <w:tcW w:w="2411" w:type="dxa"/>
            <w:vAlign w:val="center"/>
          </w:tcPr>
          <w:p w14:paraId="76ED1697" w14:textId="77777777" w:rsidR="00400297" w:rsidRPr="00400297" w:rsidRDefault="00400297" w:rsidP="00400297">
            <w:pPr>
              <w:pStyle w:val="ListParagraph"/>
              <w:numPr>
                <w:ilvl w:val="0"/>
                <w:numId w:val="4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Pengetahuan akan dunia kerja / pendidikan lanjutan</w:t>
            </w:r>
          </w:p>
        </w:tc>
        <w:tc>
          <w:tcPr>
            <w:tcW w:w="1558" w:type="dxa"/>
            <w:vAlign w:val="center"/>
          </w:tcPr>
          <w:p w14:paraId="00889865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17</w:t>
            </w:r>
          </w:p>
        </w:tc>
        <w:tc>
          <w:tcPr>
            <w:tcW w:w="1559" w:type="dxa"/>
            <w:vAlign w:val="center"/>
          </w:tcPr>
          <w:p w14:paraId="134AFFC9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18</w:t>
            </w:r>
          </w:p>
        </w:tc>
        <w:tc>
          <w:tcPr>
            <w:tcW w:w="1559" w:type="dxa"/>
            <w:vAlign w:val="center"/>
          </w:tcPr>
          <w:p w14:paraId="3F437220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</w:tr>
      <w:tr w:rsidR="00400297" w:rsidRPr="00400297" w14:paraId="13DDFC2B" w14:textId="77777777" w:rsidTr="00137371">
        <w:tc>
          <w:tcPr>
            <w:tcW w:w="704" w:type="dxa"/>
            <w:vMerge/>
            <w:vAlign w:val="center"/>
          </w:tcPr>
          <w:p w14:paraId="13A42FB3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1CC6941C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  <w:vAlign w:val="center"/>
          </w:tcPr>
          <w:p w14:paraId="092CC4DA" w14:textId="77777777" w:rsidR="00400297" w:rsidRPr="00400297" w:rsidRDefault="00400297" w:rsidP="00400297">
            <w:pPr>
              <w:pStyle w:val="ListParagraph"/>
              <w:numPr>
                <w:ilvl w:val="0"/>
                <w:numId w:val="4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Peluang / Kesempatan dalam dunia kerja / pendidikan lanjutan</w:t>
            </w:r>
          </w:p>
        </w:tc>
        <w:tc>
          <w:tcPr>
            <w:tcW w:w="1558" w:type="dxa"/>
            <w:vAlign w:val="center"/>
          </w:tcPr>
          <w:p w14:paraId="15888809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19,20</w:t>
            </w:r>
          </w:p>
        </w:tc>
        <w:tc>
          <w:tcPr>
            <w:tcW w:w="1559" w:type="dxa"/>
            <w:vAlign w:val="center"/>
          </w:tcPr>
          <w:p w14:paraId="31D77486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21</w:t>
            </w:r>
          </w:p>
        </w:tc>
        <w:tc>
          <w:tcPr>
            <w:tcW w:w="1559" w:type="dxa"/>
            <w:vAlign w:val="center"/>
          </w:tcPr>
          <w:p w14:paraId="319DF573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</w:tr>
      <w:tr w:rsidR="00400297" w:rsidRPr="00400297" w14:paraId="20856F83" w14:textId="77777777" w:rsidTr="00137371">
        <w:tc>
          <w:tcPr>
            <w:tcW w:w="704" w:type="dxa"/>
            <w:vMerge w:val="restart"/>
            <w:vAlign w:val="center"/>
          </w:tcPr>
          <w:p w14:paraId="461FCAB9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CB0F186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Penalaran realistis antara </w:t>
            </w: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pengetahuan dan pemahaman diri dengan dunia kerja / pendidikan lanjutan</w:t>
            </w:r>
          </w:p>
        </w:tc>
        <w:tc>
          <w:tcPr>
            <w:tcW w:w="2411" w:type="dxa"/>
            <w:vAlign w:val="center"/>
          </w:tcPr>
          <w:p w14:paraId="3B2E851C" w14:textId="77777777" w:rsidR="00400297" w:rsidRPr="00400297" w:rsidRDefault="00400297" w:rsidP="00400297">
            <w:pPr>
              <w:pStyle w:val="ListParagraph"/>
              <w:numPr>
                <w:ilvl w:val="0"/>
                <w:numId w:val="5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 xml:space="preserve">Mengetahui jenis pekerjaan / </w:t>
            </w: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pendidikan lanjutan</w:t>
            </w:r>
          </w:p>
        </w:tc>
        <w:tc>
          <w:tcPr>
            <w:tcW w:w="1558" w:type="dxa"/>
            <w:vAlign w:val="center"/>
          </w:tcPr>
          <w:p w14:paraId="02B55E70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22</w:t>
            </w:r>
          </w:p>
        </w:tc>
        <w:tc>
          <w:tcPr>
            <w:tcW w:w="1559" w:type="dxa"/>
            <w:vAlign w:val="center"/>
          </w:tcPr>
          <w:p w14:paraId="02F4AB4F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23</w:t>
            </w:r>
          </w:p>
        </w:tc>
        <w:tc>
          <w:tcPr>
            <w:tcW w:w="1559" w:type="dxa"/>
            <w:vAlign w:val="center"/>
          </w:tcPr>
          <w:p w14:paraId="7F5CA727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</w:tr>
      <w:tr w:rsidR="00400297" w:rsidRPr="00400297" w14:paraId="0AA5B9D5" w14:textId="77777777" w:rsidTr="00137371">
        <w:tc>
          <w:tcPr>
            <w:tcW w:w="704" w:type="dxa"/>
            <w:vMerge/>
            <w:vAlign w:val="center"/>
          </w:tcPr>
          <w:p w14:paraId="3A13B999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21C40796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  <w:vAlign w:val="center"/>
          </w:tcPr>
          <w:p w14:paraId="7863D9A2" w14:textId="77777777" w:rsidR="00400297" w:rsidRPr="00400297" w:rsidRDefault="00400297" w:rsidP="00400297">
            <w:pPr>
              <w:pStyle w:val="ListParagraph"/>
              <w:numPr>
                <w:ilvl w:val="0"/>
                <w:numId w:val="5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Mampu memilih profesi / pendidikan lanjutan </w:t>
            </w:r>
          </w:p>
        </w:tc>
        <w:tc>
          <w:tcPr>
            <w:tcW w:w="1558" w:type="dxa"/>
            <w:vAlign w:val="center"/>
          </w:tcPr>
          <w:p w14:paraId="29A11B62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24,25</w:t>
            </w:r>
          </w:p>
        </w:tc>
        <w:tc>
          <w:tcPr>
            <w:tcW w:w="1559" w:type="dxa"/>
            <w:vAlign w:val="center"/>
          </w:tcPr>
          <w:p w14:paraId="24A43813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26</w:t>
            </w:r>
          </w:p>
        </w:tc>
        <w:tc>
          <w:tcPr>
            <w:tcW w:w="1559" w:type="dxa"/>
            <w:vAlign w:val="center"/>
          </w:tcPr>
          <w:p w14:paraId="4B07F097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</w:tr>
      <w:tr w:rsidR="00400297" w:rsidRPr="00400297" w14:paraId="6E928E79" w14:textId="77777777" w:rsidTr="00137371">
        <w:tc>
          <w:tcPr>
            <w:tcW w:w="704" w:type="dxa"/>
            <w:vMerge/>
            <w:vAlign w:val="center"/>
          </w:tcPr>
          <w:p w14:paraId="12D6E637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594A8A8B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  <w:vAlign w:val="center"/>
          </w:tcPr>
          <w:p w14:paraId="1BB1EA0A" w14:textId="77777777" w:rsidR="00400297" w:rsidRPr="00400297" w:rsidRDefault="00400297" w:rsidP="00400297">
            <w:pPr>
              <w:pStyle w:val="ListParagraph"/>
              <w:numPr>
                <w:ilvl w:val="0"/>
                <w:numId w:val="5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Mengikuti program pengembangan diri dan bakat</w:t>
            </w:r>
          </w:p>
        </w:tc>
        <w:tc>
          <w:tcPr>
            <w:tcW w:w="1558" w:type="dxa"/>
            <w:vAlign w:val="center"/>
          </w:tcPr>
          <w:p w14:paraId="136C388F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27,28</w:t>
            </w:r>
          </w:p>
        </w:tc>
        <w:tc>
          <w:tcPr>
            <w:tcW w:w="1559" w:type="dxa"/>
            <w:vAlign w:val="center"/>
          </w:tcPr>
          <w:p w14:paraId="39C27EE5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29</w:t>
            </w:r>
          </w:p>
        </w:tc>
        <w:tc>
          <w:tcPr>
            <w:tcW w:w="1559" w:type="dxa"/>
            <w:vAlign w:val="center"/>
          </w:tcPr>
          <w:p w14:paraId="758AF2D3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</w:tr>
      <w:tr w:rsidR="00400297" w:rsidRPr="00400297" w14:paraId="60D868D1" w14:textId="77777777" w:rsidTr="00137371">
        <w:tc>
          <w:tcPr>
            <w:tcW w:w="704" w:type="dxa"/>
            <w:vMerge/>
            <w:vAlign w:val="center"/>
          </w:tcPr>
          <w:p w14:paraId="0770A1AF" w14:textId="77777777" w:rsidR="00400297" w:rsidRPr="00400297" w:rsidRDefault="00400297" w:rsidP="00400297">
            <w:pPr>
              <w:pStyle w:val="ListParagraph"/>
              <w:numPr>
                <w:ilvl w:val="0"/>
                <w:numId w:val="2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559" w:type="dxa"/>
            <w:vMerge/>
            <w:vAlign w:val="center"/>
          </w:tcPr>
          <w:p w14:paraId="06F77571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11" w:type="dxa"/>
            <w:vAlign w:val="center"/>
          </w:tcPr>
          <w:p w14:paraId="5E6132BC" w14:textId="77777777" w:rsidR="00400297" w:rsidRPr="00400297" w:rsidRDefault="00400297" w:rsidP="00400297">
            <w:pPr>
              <w:pStyle w:val="ListParagraph"/>
              <w:numPr>
                <w:ilvl w:val="0"/>
                <w:numId w:val="5"/>
              </w:numPr>
              <w:suppressAutoHyphens w:val="0"/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Mengetahui bidang pekerjaan yang dibutuhkan</w:t>
            </w:r>
          </w:p>
        </w:tc>
        <w:tc>
          <w:tcPr>
            <w:tcW w:w="1558" w:type="dxa"/>
            <w:vAlign w:val="center"/>
          </w:tcPr>
          <w:p w14:paraId="51E44976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30,31</w:t>
            </w:r>
          </w:p>
        </w:tc>
        <w:tc>
          <w:tcPr>
            <w:tcW w:w="1559" w:type="dxa"/>
            <w:vAlign w:val="center"/>
          </w:tcPr>
          <w:p w14:paraId="3DE314AD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-</w:t>
            </w:r>
          </w:p>
        </w:tc>
        <w:tc>
          <w:tcPr>
            <w:tcW w:w="1559" w:type="dxa"/>
            <w:vAlign w:val="center"/>
          </w:tcPr>
          <w:p w14:paraId="4B9CFE66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</w:tr>
      <w:tr w:rsidR="00400297" w:rsidRPr="00400297" w14:paraId="79CCDFDE" w14:textId="77777777" w:rsidTr="00137371">
        <w:tc>
          <w:tcPr>
            <w:tcW w:w="7791" w:type="dxa"/>
            <w:gridSpan w:val="5"/>
            <w:vAlign w:val="center"/>
          </w:tcPr>
          <w:p w14:paraId="693A0AFE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Jumlah</w:t>
            </w:r>
          </w:p>
        </w:tc>
        <w:tc>
          <w:tcPr>
            <w:tcW w:w="1559" w:type="dxa"/>
            <w:vAlign w:val="center"/>
          </w:tcPr>
          <w:p w14:paraId="72C48FC8" w14:textId="77777777" w:rsidR="00400297" w:rsidRPr="00400297" w:rsidRDefault="00400297" w:rsidP="00137371">
            <w:pPr>
              <w:spacing w:after="160" w:line="259" w:lineRule="auto"/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00297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>31</w:t>
            </w:r>
          </w:p>
        </w:tc>
      </w:tr>
    </w:tbl>
    <w:p w14:paraId="12C61B60" w14:textId="77777777" w:rsidR="00400297" w:rsidRPr="00400297" w:rsidRDefault="00400297" w:rsidP="00400297">
      <w:pPr>
        <w:rPr>
          <w:rFonts w:ascii="Times New Roman" w:hAnsi="Times New Roman" w:cs="Times New Roman"/>
          <w:b/>
          <w:bCs/>
        </w:rPr>
      </w:pPr>
    </w:p>
    <w:sectPr w:rsidR="00400297" w:rsidRPr="00400297" w:rsidSect="00400297">
      <w:pgSz w:w="11906" w:h="16838" w:code="9"/>
      <w:pgMar w:top="1701" w:right="1134" w:bottom="1701" w:left="1412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5268E"/>
    <w:multiLevelType w:val="hybridMultilevel"/>
    <w:tmpl w:val="88BCF55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F2358"/>
    <w:multiLevelType w:val="hybridMultilevel"/>
    <w:tmpl w:val="4ED6BAE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700A8"/>
    <w:multiLevelType w:val="hybridMultilevel"/>
    <w:tmpl w:val="9266D5C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B4412"/>
    <w:multiLevelType w:val="hybridMultilevel"/>
    <w:tmpl w:val="43300ED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520A3"/>
    <w:multiLevelType w:val="hybridMultilevel"/>
    <w:tmpl w:val="71E03A9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97"/>
    <w:rsid w:val="00400297"/>
    <w:rsid w:val="007D72AF"/>
    <w:rsid w:val="009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A2D7"/>
  <w15:chartTrackingRefBased/>
  <w15:docId w15:val="{64DA0B3A-E253-4EB6-9EFC-99615CD4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29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400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1</cp:revision>
  <dcterms:created xsi:type="dcterms:W3CDTF">2024-09-22T06:10:00Z</dcterms:created>
  <dcterms:modified xsi:type="dcterms:W3CDTF">2024-09-22T06:12:00Z</dcterms:modified>
</cp:coreProperties>
</file>