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10" w:rsidRDefault="00A17210" w:rsidP="00A17210">
      <w:pPr>
        <w:pStyle w:val="ListParagraph"/>
        <w:numPr>
          <w:ilvl w:val="0"/>
          <w:numId w:val="1"/>
        </w:numPr>
        <w:tabs>
          <w:tab w:val="left" w:pos="6960"/>
        </w:tabs>
        <w:jc w:val="both"/>
      </w:pPr>
      <w:r w:rsidRPr="00AF3A2A">
        <w:t xml:space="preserve">Skala Komunikasi Asertif 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"/>
        <w:gridCol w:w="6876"/>
        <w:gridCol w:w="605"/>
        <w:gridCol w:w="567"/>
        <w:gridCol w:w="425"/>
        <w:gridCol w:w="567"/>
      </w:tblGrid>
      <w:tr w:rsidR="00A17210" w:rsidTr="003F179D">
        <w:trPr>
          <w:trHeight w:val="374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7"/>
              <w:ind w:left="206" w:right="18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6876" w:type="dxa"/>
          </w:tcPr>
          <w:p w:rsidR="00A17210" w:rsidRPr="00E15D8B" w:rsidRDefault="00A17210" w:rsidP="003F179D">
            <w:pPr>
              <w:pStyle w:val="TableParagraph"/>
              <w:spacing w:before="7"/>
              <w:ind w:right="3067"/>
              <w:jc w:val="right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Pertanyaan</w:t>
            </w:r>
          </w:p>
        </w:tc>
        <w:tc>
          <w:tcPr>
            <w:tcW w:w="605" w:type="dxa"/>
          </w:tcPr>
          <w:p w:rsidR="00A17210" w:rsidRPr="00E15D8B" w:rsidRDefault="00A17210" w:rsidP="003F179D">
            <w:pPr>
              <w:pStyle w:val="TableParagraph"/>
              <w:spacing w:before="7"/>
              <w:ind w:left="110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STS</w:t>
            </w:r>
          </w:p>
        </w:tc>
        <w:tc>
          <w:tcPr>
            <w:tcW w:w="567" w:type="dxa"/>
          </w:tcPr>
          <w:p w:rsidR="00A17210" w:rsidRPr="00E15D8B" w:rsidRDefault="00A17210" w:rsidP="003F179D">
            <w:pPr>
              <w:pStyle w:val="TableParagraph"/>
              <w:spacing w:before="7"/>
              <w:ind w:left="111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TS</w:t>
            </w:r>
          </w:p>
        </w:tc>
        <w:tc>
          <w:tcPr>
            <w:tcW w:w="425" w:type="dxa"/>
          </w:tcPr>
          <w:p w:rsidR="00A17210" w:rsidRPr="00E15D8B" w:rsidRDefault="00A17210" w:rsidP="003F179D">
            <w:pPr>
              <w:pStyle w:val="TableParagraph"/>
              <w:spacing w:before="7"/>
              <w:ind w:left="112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S</w:t>
            </w:r>
          </w:p>
        </w:tc>
        <w:tc>
          <w:tcPr>
            <w:tcW w:w="567" w:type="dxa"/>
          </w:tcPr>
          <w:p w:rsidR="00A17210" w:rsidRPr="00E15D8B" w:rsidRDefault="00A17210" w:rsidP="003F179D">
            <w:pPr>
              <w:pStyle w:val="TableParagraph"/>
              <w:spacing w:before="7"/>
              <w:ind w:left="112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SS</w:t>
            </w:r>
          </w:p>
        </w:tc>
      </w:tr>
      <w:tr w:rsidR="00A17210" w:rsidTr="003F179D">
        <w:trPr>
          <w:trHeight w:val="516"/>
        </w:trPr>
        <w:tc>
          <w:tcPr>
            <w:tcW w:w="778" w:type="dxa"/>
          </w:tcPr>
          <w:p w:rsidR="00A17210" w:rsidRPr="00E15D8B" w:rsidRDefault="00A17210" w:rsidP="003F179D">
            <w:pPr>
              <w:pStyle w:val="TableParagraph"/>
              <w:spacing w:before="189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berbicara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jelas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kalau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bapak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ibu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guru karena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malu.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37"/>
        </w:trPr>
        <w:tc>
          <w:tcPr>
            <w:tcW w:w="778" w:type="dxa"/>
          </w:tcPr>
          <w:p w:rsidR="00A17210" w:rsidRPr="00E15D8B" w:rsidRDefault="00A17210" w:rsidP="003F179D">
            <w:pPr>
              <w:pStyle w:val="TableParagraph"/>
              <w:spacing w:before="189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Menurut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saya,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suara saya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bisa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membuat  teman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takut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kalau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mendengarnya.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47"/>
        </w:trPr>
        <w:tc>
          <w:tcPr>
            <w:tcW w:w="778" w:type="dxa"/>
          </w:tcPr>
          <w:p w:rsidR="00A17210" w:rsidRPr="00E15D8B" w:rsidRDefault="00A17210" w:rsidP="003F179D">
            <w:pPr>
              <w:pStyle w:val="TableParagraph"/>
              <w:spacing w:before="185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3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sulit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kata-kata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bapak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ibu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dikelas.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636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8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dijauhi</w:t>
            </w:r>
            <w:r>
              <w:rPr>
                <w:spacing w:val="106"/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teman-teman</w:t>
            </w:r>
            <w:r>
              <w:rPr>
                <w:spacing w:val="103"/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susah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memahami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perkataan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mereka.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32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9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sulit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pujian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ketika   teman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saya   dapat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mencapai nilai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bagus.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412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0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103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 suka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mengejek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teman saya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nilainya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jelek.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418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0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103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sulit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membuat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bapak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ibu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guru suka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kepada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38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8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semua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suka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karena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pandai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bicara.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419"/>
        </w:trPr>
        <w:tc>
          <w:tcPr>
            <w:tcW w:w="778" w:type="dxa"/>
          </w:tcPr>
          <w:p w:rsidR="00A17210" w:rsidRPr="00E15D8B" w:rsidRDefault="00A17210" w:rsidP="003F179D">
            <w:pPr>
              <w:pStyle w:val="TableParagraph"/>
              <w:spacing w:before="189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9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tabs>
                <w:tab w:val="left" w:pos="1871"/>
                <w:tab w:val="left" w:pos="2629"/>
                <w:tab w:val="left" w:pos="3459"/>
                <w:tab w:val="left" w:pos="4539"/>
                <w:tab w:val="left" w:pos="5292"/>
                <w:tab w:val="left" w:pos="6295"/>
              </w:tabs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Teman-teman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takut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karena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menakutkan.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497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89"/>
              <w:ind w:left="197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takut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menolak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ajakan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takuti.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04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89"/>
              <w:ind w:left="197" w:right="18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marah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kalau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setuju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kemauan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12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90"/>
              <w:ind w:left="197" w:right="18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menatap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mata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sedang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berbicara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agar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mereka takut.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06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89"/>
              <w:ind w:left="197" w:right="18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2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merangkul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berbicara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agar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 mendengar.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14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90"/>
              <w:ind w:left="197" w:right="18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3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suka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berbicara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berdiri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menantang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agar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takut.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664"/>
        </w:trPr>
        <w:tc>
          <w:tcPr>
            <w:tcW w:w="778" w:type="dxa"/>
          </w:tcPr>
          <w:p w:rsidR="00A17210" w:rsidRDefault="00A17210" w:rsidP="003F179D">
            <w:pPr>
              <w:pStyle w:val="TableParagraph"/>
              <w:spacing w:before="12"/>
              <w:jc w:val="center"/>
              <w:rPr>
                <w:sz w:val="17"/>
              </w:rPr>
            </w:pPr>
          </w:p>
          <w:p w:rsidR="00A17210" w:rsidRDefault="00A17210" w:rsidP="003F179D">
            <w:pPr>
              <w:pStyle w:val="TableParagraph"/>
              <w:spacing w:before="1"/>
              <w:ind w:left="197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76" w:type="dxa"/>
          </w:tcPr>
          <w:p w:rsidR="00A17210" w:rsidRDefault="00A17210" w:rsidP="003F179D">
            <w:pPr>
              <w:pStyle w:val="TableParagraph"/>
              <w:spacing w:before="55" w:line="278" w:lineRule="auto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menunjuk-nunjuk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teman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kelihatan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bodoh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id-ID"/>
              </w:rPr>
              <w:t xml:space="preserve">    </w:t>
            </w:r>
            <w:r>
              <w:rPr>
                <w:sz w:val="24"/>
                <w:lang w:val="id-ID"/>
              </w:rPr>
              <w:t xml:space="preserve"> ketika</w:t>
            </w:r>
            <w:r>
              <w:rPr>
                <w:spacing w:val="1"/>
                <w:sz w:val="24"/>
                <w:lang w:val="id-ID"/>
              </w:rPr>
              <w:t xml:space="preserve"> </w:t>
            </w:r>
            <w:r>
              <w:rPr>
                <w:sz w:val="24"/>
              </w:rPr>
              <w:t>berbicara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agar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mereka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takut.</w:t>
            </w:r>
          </w:p>
        </w:tc>
        <w:tc>
          <w:tcPr>
            <w:tcW w:w="60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A17210" w:rsidRPr="00AF3A2A" w:rsidRDefault="00A17210" w:rsidP="00A17210">
      <w:pPr>
        <w:pStyle w:val="ListParagraph"/>
        <w:tabs>
          <w:tab w:val="left" w:pos="6960"/>
        </w:tabs>
        <w:jc w:val="both"/>
      </w:pPr>
    </w:p>
    <w:p w:rsidR="00A17210" w:rsidRPr="00AF3A2A" w:rsidRDefault="00A17210" w:rsidP="00A17210">
      <w:pPr>
        <w:pStyle w:val="ListParagraph"/>
        <w:numPr>
          <w:ilvl w:val="0"/>
          <w:numId w:val="1"/>
        </w:numPr>
        <w:tabs>
          <w:tab w:val="left" w:pos="6960"/>
        </w:tabs>
        <w:jc w:val="both"/>
      </w:pPr>
      <w:r w:rsidRPr="00AF3A2A">
        <w:t>Skala Bullying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6898"/>
        <w:gridCol w:w="709"/>
        <w:gridCol w:w="641"/>
        <w:gridCol w:w="630"/>
        <w:gridCol w:w="720"/>
      </w:tblGrid>
      <w:tr w:rsidR="00A17210" w:rsidTr="003F179D">
        <w:trPr>
          <w:trHeight w:val="414"/>
        </w:trPr>
        <w:tc>
          <w:tcPr>
            <w:tcW w:w="510" w:type="dxa"/>
          </w:tcPr>
          <w:p w:rsidR="00A17210" w:rsidRDefault="00A17210" w:rsidP="003F179D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6898" w:type="dxa"/>
          </w:tcPr>
          <w:p w:rsidR="00A17210" w:rsidRPr="00193203" w:rsidRDefault="00A17210" w:rsidP="003F179D">
            <w:pPr>
              <w:pStyle w:val="TableParagraph"/>
              <w:ind w:right="2866"/>
              <w:jc w:val="right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Pertanyaan</w:t>
            </w:r>
          </w:p>
        </w:tc>
        <w:tc>
          <w:tcPr>
            <w:tcW w:w="709" w:type="dxa"/>
          </w:tcPr>
          <w:p w:rsidR="00A17210" w:rsidRPr="003D3CED" w:rsidRDefault="00A17210" w:rsidP="003F179D">
            <w:pPr>
              <w:pStyle w:val="TableParagraph"/>
              <w:ind w:left="175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</w:rPr>
              <w:t>S</w:t>
            </w:r>
            <w:r>
              <w:rPr>
                <w:b/>
                <w:sz w:val="24"/>
                <w:lang w:val="id-ID"/>
              </w:rPr>
              <w:t>TS</w:t>
            </w:r>
          </w:p>
        </w:tc>
        <w:tc>
          <w:tcPr>
            <w:tcW w:w="641" w:type="dxa"/>
          </w:tcPr>
          <w:p w:rsidR="00A17210" w:rsidRPr="003D3CED" w:rsidRDefault="00A17210" w:rsidP="003F179D">
            <w:pPr>
              <w:pStyle w:val="TableParagraph"/>
              <w:ind w:left="174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TS</w:t>
            </w:r>
          </w:p>
        </w:tc>
        <w:tc>
          <w:tcPr>
            <w:tcW w:w="630" w:type="dxa"/>
          </w:tcPr>
          <w:p w:rsidR="00A17210" w:rsidRPr="003D3CED" w:rsidRDefault="00A17210" w:rsidP="003F179D">
            <w:pPr>
              <w:pStyle w:val="TableParagraph"/>
              <w:ind w:left="160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S</w:t>
            </w:r>
          </w:p>
        </w:tc>
        <w:tc>
          <w:tcPr>
            <w:tcW w:w="720" w:type="dxa"/>
          </w:tcPr>
          <w:p w:rsidR="00A17210" w:rsidRPr="003D3CED" w:rsidRDefault="00A17210" w:rsidP="003F179D">
            <w:pPr>
              <w:pStyle w:val="TableParagraph"/>
              <w:ind w:left="139"/>
              <w:jc w:val="both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SS</w:t>
            </w:r>
          </w:p>
        </w:tc>
      </w:tr>
      <w:tr w:rsidR="00A17210" w:rsidTr="003F179D">
        <w:trPr>
          <w:trHeight w:val="627"/>
        </w:trPr>
        <w:tc>
          <w:tcPr>
            <w:tcW w:w="510" w:type="dxa"/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98" w:type="dxa"/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Seseorang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puas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setelah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kekerasan</w:t>
            </w:r>
          </w:p>
          <w:p w:rsidR="00A17210" w:rsidRDefault="00A17210" w:rsidP="003F179D">
            <w:pPr>
              <w:pStyle w:val="TableParagraph"/>
              <w:ind w:left="10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dapat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dijadikan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alasan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terjadinya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bullying.</w:t>
            </w:r>
          </w:p>
        </w:tc>
        <w:tc>
          <w:tcPr>
            <w:tcW w:w="709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1"/>
        </w:trPr>
        <w:tc>
          <w:tcPr>
            <w:tcW w:w="510" w:type="dxa"/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98" w:type="dxa"/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Berkelahi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biasanya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perbuatan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bullying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</w:p>
          <w:p w:rsidR="00A17210" w:rsidRDefault="00A17210" w:rsidP="003F179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laki-laki.</w:t>
            </w:r>
          </w:p>
        </w:tc>
        <w:tc>
          <w:tcPr>
            <w:tcW w:w="709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8"/>
        </w:trPr>
        <w:tc>
          <w:tcPr>
            <w:tcW w:w="510" w:type="dxa"/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98" w:type="dxa"/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Bullying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merupakan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tindakan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kekerasan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oleh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</w:p>
          <w:p w:rsidR="00A17210" w:rsidRDefault="00A17210" w:rsidP="003F179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lebih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kuat.</w:t>
            </w:r>
          </w:p>
        </w:tc>
        <w:tc>
          <w:tcPr>
            <w:tcW w:w="709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6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Seseorang yang tidak mempunyai teman menjadi penyebab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Sebuah keinginan untuk menyakiti teman merupakan perbuatan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6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Pelaku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dapat dijauhi oleh teman-temannya.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Balas dendam adalah faktor terjadinya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4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lastRenderedPageBreak/>
              <w:t>8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Hubungan yang tidak harmonis terjadi antara pelaku dan korban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Pelaku melakukan tindakan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biasanya ingin berkuasa di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sekolah.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Kesenjangan ekonomi juga dapat dijadikan alasan penyebab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6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Pada saat melihat teman yang menjadi korban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kita harus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membantunya.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>
              <w:rPr>
                <w:iCs/>
                <w:sz w:val="24"/>
                <w:lang w:val="id-ID"/>
              </w:rPr>
              <w:t xml:space="preserve">Melerai merupakan tindakan yang harus dilakukan guna menghentikan perbuatan </w:t>
            </w:r>
            <w:r w:rsidRPr="00193203">
              <w:rPr>
                <w:i/>
                <w:sz w:val="24"/>
                <w:lang w:val="id-ID"/>
              </w:rPr>
              <w:t>bullying</w:t>
            </w:r>
            <w:r>
              <w:rPr>
                <w:iCs/>
                <w:sz w:val="24"/>
                <w:lang w:val="id-ID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8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Menjauhi dari pelaku dapat menghindari perbuatan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dapat menyebabkan korban menjadi trauma.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6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Kondisi keluarga merupakan faktor penyebab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3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Penyampaian materi oleh guru BK dapat membantu menghindari dari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perbuatan </w:t>
            </w:r>
            <w:r w:rsidRPr="00193203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Bila menjadi korban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kita harus move on agar tidak terus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menerus menjadi korban.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6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Bullying dapat terjadi karena adanya rasa kurang peduli terhadap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sesama.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4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Memilih teman yang baik dapat dijadikan pilihan untuk terhindar dari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Kurang percaya diri dapat menyebabkan seseorang menjadi korban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9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Balas dendam biasanya menjadikan seseorang melakukan kekerasan.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3D3CED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 w:rsidRPr="00193203">
              <w:rPr>
                <w:iCs/>
                <w:sz w:val="24"/>
              </w:rPr>
              <w:t xml:space="preserve">Korban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dapat merasa te</w:t>
            </w:r>
            <w:r>
              <w:rPr>
                <w:iCs/>
                <w:sz w:val="24"/>
              </w:rPr>
              <w:t>rtekan dan takut bergaul dengan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teman-temannya.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3D3CED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 w:rsidRPr="00193203">
              <w:rPr>
                <w:iCs/>
                <w:sz w:val="24"/>
              </w:rPr>
              <w:t>Dorongan dari teman lingkungan d</w:t>
            </w:r>
            <w:r>
              <w:rPr>
                <w:iCs/>
                <w:sz w:val="24"/>
              </w:rPr>
              <w:t>apat menjadikan siswa melakukan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8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Di lorong sekolah dapat dijadikan sebagai lokasi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5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Mempunyai banyak teman dapat menghindari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3D3CED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 w:rsidRPr="00193203">
              <w:rPr>
                <w:iCs/>
                <w:sz w:val="24"/>
              </w:rPr>
              <w:t xml:space="preserve">Bila ada tindakan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di s</w:t>
            </w:r>
            <w:r>
              <w:rPr>
                <w:iCs/>
                <w:sz w:val="24"/>
              </w:rPr>
              <w:t>ekolah sebaiknya melapor kepada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pihak sekolah.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41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Tempat yang sepi mendukung seseorang melakukan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3D3CED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 w:rsidRPr="00193203">
              <w:rPr>
                <w:iCs/>
                <w:sz w:val="24"/>
              </w:rPr>
              <w:t xml:space="preserve">Jika menjadi korban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di seko</w:t>
            </w:r>
            <w:r>
              <w:rPr>
                <w:iCs/>
                <w:sz w:val="24"/>
              </w:rPr>
              <w:t>lah siswa tidak boleh berdiam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diri.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8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Menyadarkan pelaku juga dapat menghentikan tindakan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Tindakan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dapat terjadi pada media sosial.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3D3CED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 w:rsidRPr="00193203">
              <w:rPr>
                <w:iCs/>
                <w:sz w:val="24"/>
              </w:rPr>
              <w:t xml:space="preserve">Menaati peraturan di sekolah harus </w:t>
            </w:r>
            <w:r>
              <w:rPr>
                <w:iCs/>
                <w:sz w:val="24"/>
              </w:rPr>
              <w:t>dilakukan guna menghindari dari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pelaku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Memukul adalah jenis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secara fisik.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Hukuman perlu diberikan pihak sekolah kepada pelaku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untuk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mencegah tindakan bullying.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8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Mengucilkan teman merupakan tindakan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Adanya ketidakseimbangan antara pelaku dan korban dapat dikatakan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sebagai karakter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Perilaku pihak sekolah yang tegas dan peduli dapat menyadarkan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pelaku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Mengejek teman merupakan suatu tindakan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Tindakan kekerasan secara berulang merupakan tindakan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6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Mengancam teman merupakan perbuatan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Pelaku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biasanya berkelompok.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6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Ciri pelaku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biasanya siswa yang popular di sekolah.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3D3CED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 w:rsidRPr="00193203">
              <w:rPr>
                <w:iCs/>
                <w:sz w:val="24"/>
              </w:rPr>
              <w:t>Memperlakukan orang dengan menyebar gosip di internet merup</w:t>
            </w:r>
            <w:r>
              <w:rPr>
                <w:iCs/>
                <w:sz w:val="24"/>
              </w:rPr>
              <w:t>akan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suatu bentuk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Sikap orang tua yang terlalu keras memberi contoh perilaku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Korban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 xml:space="preserve"> biasanya siswa yang lemah.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55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3D3CED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  <w:lang w:val="id-ID"/>
              </w:rPr>
            </w:pPr>
            <w:r w:rsidRPr="00193203">
              <w:rPr>
                <w:iCs/>
                <w:sz w:val="24"/>
              </w:rPr>
              <w:t xml:space="preserve">Siswa yang menjadi korban </w:t>
            </w:r>
            <w:r w:rsidRPr="003D3CED">
              <w:rPr>
                <w:i/>
                <w:sz w:val="24"/>
              </w:rPr>
              <w:t>bullying</w:t>
            </w:r>
            <w:r>
              <w:rPr>
                <w:iCs/>
                <w:sz w:val="24"/>
              </w:rPr>
              <w:t xml:space="preserve"> sering tidak masuk sekolah</w:t>
            </w:r>
          </w:p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>karena alasan yang tidak jelas.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  <w:tr w:rsidR="00A17210" w:rsidTr="003F179D">
        <w:trPr>
          <w:trHeight w:val="27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Pr="00193203" w:rsidRDefault="00A17210" w:rsidP="003F179D">
            <w:pPr>
              <w:pStyle w:val="TableParagraph"/>
              <w:spacing w:line="273" w:lineRule="exact"/>
              <w:ind w:left="107"/>
              <w:jc w:val="both"/>
              <w:rPr>
                <w:iCs/>
                <w:sz w:val="24"/>
              </w:rPr>
            </w:pPr>
            <w:r w:rsidRPr="00193203">
              <w:rPr>
                <w:iCs/>
                <w:sz w:val="24"/>
              </w:rPr>
              <w:t xml:space="preserve">Kurang percaya diri juga dapat dijadikan korban </w:t>
            </w:r>
            <w:r w:rsidRPr="003D3CED">
              <w:rPr>
                <w:i/>
                <w:sz w:val="24"/>
              </w:rPr>
              <w:t>bullying</w:t>
            </w:r>
            <w:r w:rsidRPr="00193203">
              <w:rPr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210" w:rsidRDefault="00A17210" w:rsidP="003F179D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A17210" w:rsidRDefault="00A17210" w:rsidP="00A17210">
      <w:pPr>
        <w:jc w:val="both"/>
        <w:sectPr w:rsidR="00A17210" w:rsidSect="00B0780D">
          <w:footerReference w:type="default" r:id="rId6"/>
          <w:pgSz w:w="11910" w:h="16840"/>
          <w:pgMar w:top="1580" w:right="180" w:bottom="1880" w:left="1400" w:header="0" w:footer="1682" w:gutter="0"/>
          <w:pgNumType w:start="86"/>
          <w:cols w:space="720"/>
        </w:sectPr>
      </w:pPr>
    </w:p>
    <w:p w:rsidR="00E72575" w:rsidRDefault="00E72575"/>
    <w:sectPr w:rsidR="00E725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88E" w:rsidRDefault="00A17210">
    <w:pPr>
      <w:pStyle w:val="BodyText"/>
      <w:spacing w:line="14" w:lineRule="auto"/>
      <w:rPr>
        <w:sz w:val="20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580A41" wp14:editId="318E30D6">
              <wp:simplePos x="0" y="0"/>
              <wp:positionH relativeFrom="page">
                <wp:posOffset>3845560</wp:posOffset>
              </wp:positionH>
              <wp:positionV relativeFrom="page">
                <wp:posOffset>9433560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088E" w:rsidRDefault="00A17210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86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2.8pt;margin-top:742.8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" filled="f" stroked="f">
              <v:textbox inset="0,0,0,0">
                <w:txbxContent>
                  <w:p w:rsidR="00AE088E" w:rsidRDefault="00A17210">
                    <w:pPr>
                      <w:pStyle w:val="BodyText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86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F4828"/>
    <w:multiLevelType w:val="hybridMultilevel"/>
    <w:tmpl w:val="DFF0B57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10"/>
    <w:rsid w:val="00A17210"/>
    <w:rsid w:val="00E7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id-ID" w:eastAsia="ja-JP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721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A1721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1721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17210"/>
    <w:pPr>
      <w:widowControl w:val="0"/>
      <w:suppressAutoHyphens w:val="0"/>
      <w:autoSpaceDE w:val="0"/>
      <w:autoSpaceDN w:val="0"/>
    </w:pPr>
    <w:rPr>
      <w:sz w:val="22"/>
      <w:szCs w:val="22"/>
      <w:lang w:val="id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id-ID" w:eastAsia="ja-JP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721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A1721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1721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17210"/>
    <w:pPr>
      <w:widowControl w:val="0"/>
      <w:suppressAutoHyphens w:val="0"/>
      <w:autoSpaceDE w:val="0"/>
      <w:autoSpaceDN w:val="0"/>
    </w:pPr>
    <w:rPr>
      <w:sz w:val="22"/>
      <w:szCs w:val="22"/>
      <w:lang w:val="id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4060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PC-TOSHIBA</dc:creator>
  <cp:lastModifiedBy>PC-TOSHIBA</cp:lastModifiedBy>
  <cp:revision>1</cp:revision>
  <dcterms:created xsi:type="dcterms:W3CDTF">2024-08-15T06:37:00Z</dcterms:created>
  <dcterms:modified xsi:type="dcterms:W3CDTF">2024-08-15T06:38:00Z</dcterms:modified>
</cp:coreProperties>
</file>