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72" w:rsidRDefault="003B49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DEFINISI KONSEP VARIABEL KEPUASAN KERJA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6C14A3">
        <w:rPr>
          <w:rFonts w:ascii="Times New Roman" w:eastAsia="Times New Roman" w:hAnsi="Times New Roman" w:cs="Times New Roman"/>
          <w:sz w:val="24"/>
          <w:szCs w:val="24"/>
        </w:rPr>
        <w:t>epuasan kerja adalah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perasaan positif tentang pekerjaan seseorang yang merupakan hasil dari evaluasi karakteristik.</w:t>
      </w:r>
    </w:p>
    <w:p w:rsidR="001D6D72" w:rsidRDefault="003B49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DEFINISI OPERASIONAL VARIABEL KEPUASAN KERJA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Suatu ukuran tingkatan kepuasan kerja dalam melakukan pekerjaannya yang berkaitan dengan tuntutan tugas, harapan yang akan dicapai dan hasil kerja yang akan dicapai oleh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shadow teacher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 Sidoarjo.</w:t>
      </w:r>
    </w:p>
    <w:p w:rsidR="001D6D72" w:rsidRDefault="003B49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BLUE PRINT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KEPUASAN KERJA</w:t>
      </w:r>
    </w:p>
    <w:tbl>
      <w:tblPr>
        <w:tblStyle w:val="a5"/>
        <w:tblW w:w="8296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93"/>
        <w:gridCol w:w="2551"/>
        <w:gridCol w:w="3686"/>
        <w:gridCol w:w="1366"/>
      </w:tblGrid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Pay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gaji yang diterima, merasa puas dengan kenaikan gaji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Promotion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kesempatan mendapatkan promosi, merasa puas dengan sistem promosi yang ada di perusahaan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Supervision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akan interaksi dengan atasan, merasa puas dengan perilaku atasan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Fringe Benefits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tunjangan yang diberikan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Contingent Rewards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penghargaan (imbalan) atas pencapaian kerja yang baik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akan prosedur dalam perusahaan dan peraturan yang ditetapkan dalam perusahaan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Co-Workers</w:t>
            </w:r>
          </w:p>
        </w:tc>
        <w:tc>
          <w:tcPr>
            <w:tcW w:w="3686" w:type="dxa"/>
          </w:tcPr>
          <w:p w:rsidR="001D6D72" w:rsidRDefault="003B4908">
            <w:pP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atas kerjasama dengan rekan kerja, merasa puas atas kompetensi yang dimiliki oleh rekan kerja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Nature of Work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 terhadap jenis pekerjaan yang dilakukan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berkomunikasi dengan rekan kerja, merasa puas berkomunikasi dengan atasan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rHeight w:val="240"/>
          <w:tblHeader/>
        </w:trPr>
        <w:tc>
          <w:tcPr>
            <w:tcW w:w="6930" w:type="dxa"/>
            <w:gridSpan w:val="3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1D6D72" w:rsidRDefault="001D6D7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8415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0"/>
        <w:gridCol w:w="1350"/>
        <w:gridCol w:w="3450"/>
        <w:gridCol w:w="1065"/>
        <w:gridCol w:w="915"/>
        <w:gridCol w:w="1005"/>
      </w:tblGrid>
      <w:tr w:rsidR="001D6D72">
        <w:trPr>
          <w:cantSplit/>
          <w:trHeight w:val="440"/>
          <w:tblHeader/>
        </w:trPr>
        <w:tc>
          <w:tcPr>
            <w:tcW w:w="630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50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450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980" w:type="dxa"/>
            <w:gridSpan w:val="2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00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rHeight w:val="440"/>
          <w:tblHeader/>
        </w:trPr>
        <w:tc>
          <w:tcPr>
            <w:tcW w:w="630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Fav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Unfav</w:t>
            </w:r>
          </w:p>
        </w:tc>
        <w:tc>
          <w:tcPr>
            <w:tcW w:w="100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Pay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gaji yang diterima, merasa puas dengan kenaikan gaji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10, 19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Promotion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kesempatan mendapatkan promosi, merasa puas dengan sistem promosi yang ada di perusahaan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11, 20, 33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Supervision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akan interaksi dengan atasan, merasa puas dengan perilaku atasan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3, 30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12, 21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Fringe Benefits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tunjangan yang diberikan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13, 22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4, 29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Contingent Rewards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penghargaan (imbalan) atas pencapaian kerja yang baik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5, 23, 32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akan prosedur dalam perusahaan dan peraturan yang ditetapkan dalam perusahaan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6, 24, 31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Co-Workers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atas kerjasama dengan rekan kerja, merasa puas atas kompetensi yang dimiliki oleh rekan kerja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7, 25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16, 34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Nature of Work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Kepuasan terhadap jenis pekerjaan yang dilakukan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17, 27, 35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blHeader/>
        </w:trPr>
        <w:tc>
          <w:tcPr>
            <w:tcW w:w="63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</w:p>
        </w:tc>
        <w:tc>
          <w:tcPr>
            <w:tcW w:w="345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berkomunikasi dengan rekan kerja, merasa puas berkomunikasi dengan atasan</w:t>
            </w:r>
          </w:p>
        </w:tc>
        <w:tc>
          <w:tcPr>
            <w:tcW w:w="106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18, 26, 36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6D72">
        <w:trPr>
          <w:cantSplit/>
          <w:trHeight w:val="440"/>
          <w:tblHeader/>
        </w:trPr>
        <w:tc>
          <w:tcPr>
            <w:tcW w:w="7410" w:type="dxa"/>
            <w:gridSpan w:val="5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1D6D72" w:rsidRDefault="001D6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D72" w:rsidRDefault="003B4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DEFINISI KONSEP VARIABEL STRESS KERJA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Stres kerja adalah suatu perasaan berbentuk ketegangan pada fisik yang dirasakan oleh seseorang karena terdapatnya tuntutan yang melebihi kemampuan dirinya.</w:t>
      </w:r>
    </w:p>
    <w:p w:rsidR="001D6D72" w:rsidRDefault="003B4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DEFINISI OPERASIONAL VARIABEL STRESS KERJA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Respon penyesuaian yang merupakan hasil interaksi indivi</w:t>
      </w:r>
      <w:r>
        <w:rPr>
          <w:rFonts w:ascii="Times New Roman" w:eastAsia="Times New Roman" w:hAnsi="Times New Roman" w:cs="Times New Roman"/>
          <w:sz w:val="24"/>
          <w:szCs w:val="24"/>
        </w:rPr>
        <w:t>du dengan pekerjaanya terhadap situasi eksternal, peluang, kendala, tuntutan yang tidak seimbang, dan penyebab timbulnya gejala psikologis yang berpengaruh terhadap emosi serta perubahan tingkah laku.</w:t>
      </w:r>
    </w:p>
    <w:p w:rsidR="001D6D72" w:rsidRDefault="003B4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BLUE PRINT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STRESS KERJA</w:t>
      </w:r>
    </w:p>
    <w:tbl>
      <w:tblPr>
        <w:tblStyle w:val="a7"/>
        <w:tblW w:w="8296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93"/>
        <w:gridCol w:w="2551"/>
        <w:gridCol w:w="3686"/>
        <w:gridCol w:w="1366"/>
      </w:tblGrid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Fisiologis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Metabolisme tubuh menjadi berubah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Psikologis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Cenderung akan merasa depresi dan sering tidak puas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Cenderung mengalami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perubahan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tingkah laku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D6D72">
        <w:trPr>
          <w:cantSplit/>
          <w:tblHeader/>
        </w:trPr>
        <w:tc>
          <w:tcPr>
            <w:tcW w:w="6930" w:type="dxa"/>
            <w:gridSpan w:val="3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</w:tbl>
    <w:p w:rsidR="001D6D72" w:rsidRDefault="001D6D7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8415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85"/>
        <w:gridCol w:w="1275"/>
        <w:gridCol w:w="3270"/>
        <w:gridCol w:w="1200"/>
        <w:gridCol w:w="1080"/>
        <w:gridCol w:w="1005"/>
      </w:tblGrid>
      <w:tr w:rsidR="001D6D72">
        <w:trPr>
          <w:cantSplit/>
          <w:trHeight w:val="440"/>
          <w:tblHeader/>
        </w:trPr>
        <w:tc>
          <w:tcPr>
            <w:tcW w:w="58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7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270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280" w:type="dxa"/>
            <w:gridSpan w:val="2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00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rHeight w:val="440"/>
          <w:tblHeader/>
        </w:trPr>
        <w:tc>
          <w:tcPr>
            <w:tcW w:w="58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Fav</w:t>
            </w:r>
          </w:p>
        </w:tc>
        <w:tc>
          <w:tcPr>
            <w:tcW w:w="1080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Unfav</w:t>
            </w:r>
          </w:p>
        </w:tc>
        <w:tc>
          <w:tcPr>
            <w:tcW w:w="100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D72">
        <w:trPr>
          <w:cantSplit/>
          <w:tblHeader/>
        </w:trPr>
        <w:tc>
          <w:tcPr>
            <w:tcW w:w="5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Fisiologis</w:t>
            </w:r>
          </w:p>
        </w:tc>
        <w:tc>
          <w:tcPr>
            <w:tcW w:w="327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Metabolisme tubuh menjadi berubah</w:t>
            </w: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1, 9, 13, 24, 33, 36, 41, 48, 50, 54</w:t>
            </w:r>
          </w:p>
        </w:tc>
        <w:tc>
          <w:tcPr>
            <w:tcW w:w="108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20, 25, 30, 31, 44, 53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D6D72">
        <w:trPr>
          <w:cantSplit/>
          <w:tblHeader/>
        </w:trPr>
        <w:tc>
          <w:tcPr>
            <w:tcW w:w="5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Psikologis</w:t>
            </w:r>
          </w:p>
        </w:tc>
        <w:tc>
          <w:tcPr>
            <w:tcW w:w="327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Cenderung akan merasa depresi dan sering tidak puas</w:t>
            </w: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3, 4, 5, 7, 8, 10, 21, 23, 35, 37, 38, 39, 40, 46, 47, 52</w:t>
            </w:r>
          </w:p>
        </w:tc>
        <w:tc>
          <w:tcPr>
            <w:tcW w:w="108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2, 14, 18, 27, 29, 42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D6D72">
        <w:trPr>
          <w:cantSplit/>
          <w:tblHeader/>
        </w:trPr>
        <w:tc>
          <w:tcPr>
            <w:tcW w:w="5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</w:p>
        </w:tc>
        <w:tc>
          <w:tcPr>
            <w:tcW w:w="327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Cenderung mengalami perubahan tingkah laku</w:t>
            </w: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11, 12, 16, 19, 22, 43, 49, 51</w:t>
            </w:r>
          </w:p>
        </w:tc>
        <w:tc>
          <w:tcPr>
            <w:tcW w:w="108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6, 15, 17, 46, 28, 34, 45</w:t>
            </w: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D6D72">
        <w:trPr>
          <w:cantSplit/>
          <w:tblHeader/>
        </w:trPr>
        <w:tc>
          <w:tcPr>
            <w:tcW w:w="5130" w:type="dxa"/>
            <w:gridSpan w:val="3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Jumlah</w:t>
            </w:r>
          </w:p>
        </w:tc>
        <w:tc>
          <w:tcPr>
            <w:tcW w:w="1200" w:type="dxa"/>
          </w:tcPr>
          <w:p w:rsidR="001D6D72" w:rsidRDefault="001D6D7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D6D72" w:rsidRDefault="001D6D7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1D6D72" w:rsidRDefault="001D6D7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D72" w:rsidRDefault="003B49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DEFINISI KONSEP VARIABEL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BURNOUT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Burnout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adalah reaksi emosi negatif yang terjadi di lingkungan kerja, ketika individu tersebut mengalami stress yang berkepanjangan.</w:t>
      </w:r>
    </w:p>
    <w:p w:rsidR="001D6D72" w:rsidRDefault="003B49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DEFINISI OPERASIONAL VARIABEL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BURNOUT</w:t>
      </w:r>
    </w:p>
    <w:p w:rsidR="001D6D72" w:rsidRDefault="003B49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Keadaan pikiran negatif dan terus menerus yang berhubungan dengan pekerjaan, yang ditandai d</w:t>
      </w:r>
      <w:r>
        <w:rPr>
          <w:rFonts w:ascii="Times New Roman" w:eastAsia="Times New Roman" w:hAnsi="Times New Roman" w:cs="Times New Roman"/>
          <w:sz w:val="24"/>
          <w:szCs w:val="24"/>
        </w:rPr>
        <w:t>engan kelelahan yang disertai dengan tekanan, berkurangnya rasa kompetensi, mengalami penurunan motivasi, dan pengembangan sikap disfungsional di tempat kerja.</w:t>
      </w:r>
    </w:p>
    <w:p w:rsidR="001D6D72" w:rsidRDefault="003B49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BLUE PRINT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BURNOUT</w:t>
      </w:r>
    </w:p>
    <w:tbl>
      <w:tblPr>
        <w:tblStyle w:val="a9"/>
        <w:tblW w:w="8296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93"/>
        <w:gridCol w:w="2551"/>
        <w:gridCol w:w="3686"/>
        <w:gridCol w:w="1366"/>
      </w:tblGrid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Exhaustion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Ditandai dengan kelelahan yang berkepanjangan baik secara fisik, mental, maupun emosional. Seseorang akan tetap merasa Lelah meski sudah istirahat yang cukup, kurang energi dalam melakukan aktivitas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Depersonalisasi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Upaya membuat jarak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diri sendiri dan penerima layanan dengan aktif mengabaikan kualitas. Pekerja cenderung bersikap dingin, menjaga jarak, cenderung tidak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terlihat dengan lingkungan kerjanya ketika merasakan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cynicism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D6D72">
        <w:trPr>
          <w:cantSplit/>
          <w:tblHeader/>
        </w:trPr>
        <w:tc>
          <w:tcPr>
            <w:tcW w:w="693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Accomplishment</w:t>
            </w:r>
          </w:p>
        </w:tc>
        <w:tc>
          <w:tcPr>
            <w:tcW w:w="368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Ditandai dengan perasaan tidak berdaya, merasa semua tugas yang diberikan berat. Ketika pekerja merasa tidak efektif, mereka cenderung mengembangakan rasa tidak mampu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D6D72">
        <w:trPr>
          <w:cantSplit/>
          <w:tblHeader/>
        </w:trPr>
        <w:tc>
          <w:tcPr>
            <w:tcW w:w="6930" w:type="dxa"/>
            <w:gridSpan w:val="3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366" w:type="dxa"/>
          </w:tcPr>
          <w:p w:rsidR="001D6D72" w:rsidRDefault="003B4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1D6D72" w:rsidRDefault="001D6D7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8415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55"/>
        <w:gridCol w:w="1185"/>
        <w:gridCol w:w="3255"/>
        <w:gridCol w:w="1275"/>
        <w:gridCol w:w="1200"/>
        <w:gridCol w:w="945"/>
      </w:tblGrid>
      <w:tr w:rsidR="001D6D72">
        <w:trPr>
          <w:cantSplit/>
          <w:trHeight w:val="440"/>
          <w:tblHeader/>
        </w:trPr>
        <w:tc>
          <w:tcPr>
            <w:tcW w:w="55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18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25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475" w:type="dxa"/>
            <w:gridSpan w:val="2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945" w:type="dxa"/>
            <w:vMerge w:val="restart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 Item</w:t>
            </w:r>
          </w:p>
        </w:tc>
      </w:tr>
      <w:tr w:rsidR="001D6D72">
        <w:trPr>
          <w:cantSplit/>
          <w:trHeight w:val="440"/>
          <w:tblHeader/>
        </w:trPr>
        <w:tc>
          <w:tcPr>
            <w:tcW w:w="55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Fav</w:t>
            </w: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Unfav</w:t>
            </w:r>
          </w:p>
        </w:tc>
        <w:tc>
          <w:tcPr>
            <w:tcW w:w="945" w:type="dxa"/>
            <w:vMerge/>
          </w:tcPr>
          <w:p w:rsidR="001D6D72" w:rsidRDefault="001D6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D72">
        <w:trPr>
          <w:cantSplit/>
          <w:tblHeader/>
        </w:trPr>
        <w:tc>
          <w:tcPr>
            <w:tcW w:w="5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Exhaustion</w:t>
            </w:r>
          </w:p>
        </w:tc>
        <w:tc>
          <w:tcPr>
            <w:tcW w:w="32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Ditandai dengan kelelahan yang berkepanjangan baik secara fisik, mental, maupun emosional. Seseorang akan tetap merasa Lelah meski sudah istirahat yang cukup, kurang energi dalam melakukan aktivitas</w:t>
            </w: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1, 2, 3, 6, 12, 13, 14, 16, 20</w:t>
            </w:r>
          </w:p>
        </w:tc>
        <w:tc>
          <w:tcPr>
            <w:tcW w:w="1200" w:type="dxa"/>
          </w:tcPr>
          <w:p w:rsidR="001D6D72" w:rsidRDefault="001D6D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6D72">
        <w:trPr>
          <w:cantSplit/>
          <w:tblHeader/>
        </w:trPr>
        <w:tc>
          <w:tcPr>
            <w:tcW w:w="5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Depersonalisasi</w:t>
            </w:r>
          </w:p>
        </w:tc>
        <w:tc>
          <w:tcPr>
            <w:tcW w:w="32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Upaya membuat jarak antara diri sendiri dan penerima layanan dengan aktif mengabaikan kualitas. Pekerja cenderung bersikap dingin, menjaga jarak, cenderung tidak ingin terlihat dengan lingkungan kerjanya ketika merasakan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cynicism</w:t>
            </w:r>
          </w:p>
        </w:tc>
        <w:tc>
          <w:tcPr>
            <w:tcW w:w="127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5, 9, 10, 15, 22</w:t>
            </w: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11, 17, 18</w:t>
            </w:r>
          </w:p>
        </w:tc>
        <w:tc>
          <w:tcPr>
            <w:tcW w:w="94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6D72">
        <w:trPr>
          <w:cantSplit/>
          <w:tblHeader/>
        </w:trPr>
        <w:tc>
          <w:tcPr>
            <w:tcW w:w="5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8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Personal Accomplishment</w:t>
            </w:r>
          </w:p>
        </w:tc>
        <w:tc>
          <w:tcPr>
            <w:tcW w:w="325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Ditandai dengan perasaan tidak berdaya, merasa semua tugas yang diberikan berat. Ketika pekerja merasa tidak efektif, mereka cenderung mengembangakan rasa tidak mampu</w:t>
            </w:r>
          </w:p>
        </w:tc>
        <w:tc>
          <w:tcPr>
            <w:tcW w:w="1275" w:type="dxa"/>
          </w:tcPr>
          <w:p w:rsidR="001D6D72" w:rsidRDefault="001D6D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4, 7, 18, 19, 21</w:t>
            </w:r>
          </w:p>
        </w:tc>
        <w:tc>
          <w:tcPr>
            <w:tcW w:w="94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6D72">
        <w:trPr>
          <w:cantSplit/>
          <w:trHeight w:val="440"/>
          <w:tblHeader/>
        </w:trPr>
        <w:tc>
          <w:tcPr>
            <w:tcW w:w="7470" w:type="dxa"/>
            <w:gridSpan w:val="5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945" w:type="dxa"/>
          </w:tcPr>
          <w:p w:rsidR="001D6D72" w:rsidRDefault="003B49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1D6D72" w:rsidRDefault="001D6D72" w:rsidP="006C14A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sectPr w:rsidR="001D6D72" w:rsidSect="001D6D72">
      <w:head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908" w:rsidRDefault="003B4908" w:rsidP="001D6D72">
      <w:pPr>
        <w:spacing w:after="0" w:line="240" w:lineRule="auto"/>
      </w:pPr>
      <w:r>
        <w:separator/>
      </w:r>
    </w:p>
  </w:endnote>
  <w:endnote w:type="continuationSeparator" w:id="1">
    <w:p w:rsidR="003B4908" w:rsidRDefault="003B4908" w:rsidP="001D6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908" w:rsidRDefault="003B4908" w:rsidP="001D6D72">
      <w:pPr>
        <w:spacing w:after="0" w:line="240" w:lineRule="auto"/>
      </w:pPr>
      <w:r>
        <w:separator/>
      </w:r>
    </w:p>
  </w:footnote>
  <w:footnote w:type="continuationSeparator" w:id="1">
    <w:p w:rsidR="003B4908" w:rsidRDefault="003B4908" w:rsidP="001D6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D72" w:rsidRDefault="001D6D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5A75"/>
    <w:multiLevelType w:val="multilevel"/>
    <w:tmpl w:val="1F2E9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D574C"/>
    <w:multiLevelType w:val="multilevel"/>
    <w:tmpl w:val="68D04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651BA"/>
    <w:multiLevelType w:val="multilevel"/>
    <w:tmpl w:val="2E002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D72"/>
    <w:rsid w:val="001D6D72"/>
    <w:rsid w:val="003B4908"/>
    <w:rsid w:val="006C1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D72"/>
  </w:style>
  <w:style w:type="paragraph" w:styleId="Heading1">
    <w:name w:val="heading 1"/>
    <w:basedOn w:val="Normal"/>
    <w:next w:val="Normal"/>
    <w:rsid w:val="001D6D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1D6D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1D6D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1D6D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1D6D7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1D6D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D6D72"/>
  </w:style>
  <w:style w:type="paragraph" w:styleId="Title">
    <w:name w:val="Title"/>
    <w:basedOn w:val="Normal"/>
    <w:next w:val="Normal"/>
    <w:rsid w:val="001D6D72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823FB"/>
    <w:pPr>
      <w:ind w:left="720"/>
      <w:contextualSpacing/>
    </w:pPr>
  </w:style>
  <w:style w:type="table" w:styleId="TableGrid">
    <w:name w:val="Table Grid"/>
    <w:basedOn w:val="TableNormal"/>
    <w:uiPriority w:val="39"/>
    <w:rsid w:val="00682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1D6D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1D6D7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1D6D7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1D6D7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1D6D72"/>
    <w:pPr>
      <w:spacing w:after="0" w:line="240" w:lineRule="auto"/>
    </w:p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RwyBzRQXayaa+OsDXD+BHxV64g==">CgMxLjAyCWguMzBqMHpsbDIIaC5namRneHM4AHIhMTFMdUE1QXR6T0VqZmlKM245VGRkUnN5a3pTaVQzOE1u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</cp:lastModifiedBy>
  <cp:revision>2</cp:revision>
  <dcterms:created xsi:type="dcterms:W3CDTF">2023-10-25T05:38:00Z</dcterms:created>
  <dcterms:modified xsi:type="dcterms:W3CDTF">2024-08-12T14:24:00Z</dcterms:modified>
</cp:coreProperties>
</file>