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509A94A" w14:textId="77777777" w:rsidR="00234372" w:rsidRDefault="00234372">
      <w:pPr>
        <w:widowControl w:val="0"/>
        <w:pBdr>
          <w:top w:val="nil"/>
          <w:left w:val="nil"/>
          <w:bottom w:val="nil"/>
          <w:right w:val="nil"/>
          <w:between w:val="nil"/>
        </w:pBdr>
        <w:spacing w:line="276" w:lineRule="auto"/>
      </w:pPr>
    </w:p>
    <w:p w14:paraId="6EB057AB" w14:textId="7B717886" w:rsidR="00234372" w:rsidRDefault="00EB0B1F">
      <w:pPr>
        <w:pBdr>
          <w:top w:val="nil"/>
          <w:left w:val="nil"/>
          <w:bottom w:val="nil"/>
          <w:right w:val="nil"/>
          <w:between w:val="nil"/>
        </w:pBdr>
        <w:ind w:left="851"/>
        <w:jc w:val="both"/>
        <w:rPr>
          <w:b/>
          <w:color w:val="000000"/>
          <w:sz w:val="28"/>
          <w:szCs w:val="28"/>
        </w:rPr>
      </w:pPr>
      <w:r>
        <w:rPr>
          <w:b/>
          <w:color w:val="000000"/>
          <w:sz w:val="28"/>
          <w:szCs w:val="28"/>
        </w:rPr>
        <w:t>Correlation Between Self Efficacy and Cognitive Load In Junior High School Muhammadiyah 1 Sidoarjo</w:t>
      </w:r>
    </w:p>
    <w:p w14:paraId="7E202883" w14:textId="1DF9027C" w:rsidR="00234372" w:rsidRDefault="00EF55E1">
      <w:pPr>
        <w:pBdr>
          <w:top w:val="nil"/>
          <w:left w:val="nil"/>
          <w:bottom w:val="nil"/>
          <w:right w:val="nil"/>
          <w:between w:val="nil"/>
        </w:pBdr>
        <w:ind w:left="851"/>
        <w:jc w:val="both"/>
        <w:rPr>
          <w:b/>
          <w:color w:val="000000"/>
          <w:sz w:val="28"/>
          <w:szCs w:val="28"/>
        </w:rPr>
      </w:pPr>
      <w:r>
        <w:rPr>
          <w:b/>
          <w:color w:val="000000"/>
          <w:sz w:val="28"/>
          <w:szCs w:val="28"/>
        </w:rPr>
        <w:t>[</w:t>
      </w:r>
      <w:r w:rsidR="00EB0B1F">
        <w:rPr>
          <w:b/>
          <w:color w:val="000000"/>
          <w:sz w:val="28"/>
          <w:szCs w:val="28"/>
        </w:rPr>
        <w:t>Hubungan antara Efikasi Diri dengan Beban Kognitif pada siswa SMP Muhammadiyah 1 Sidoarjo</w:t>
      </w:r>
      <w:r>
        <w:rPr>
          <w:b/>
          <w:color w:val="000000"/>
          <w:sz w:val="28"/>
          <w:szCs w:val="28"/>
        </w:rPr>
        <w:t>]</w:t>
      </w:r>
    </w:p>
    <w:p w14:paraId="32BF3149" w14:textId="77777777" w:rsidR="00234372" w:rsidRDefault="00234372">
      <w:pPr>
        <w:rPr>
          <w:sz w:val="20"/>
          <w:szCs w:val="20"/>
        </w:rPr>
      </w:pPr>
    </w:p>
    <w:p w14:paraId="6BD2958F" w14:textId="61AE7633" w:rsidR="00234372" w:rsidRDefault="00EB0B1F">
      <w:pPr>
        <w:pBdr>
          <w:top w:val="nil"/>
          <w:left w:val="nil"/>
          <w:bottom w:val="nil"/>
          <w:right w:val="nil"/>
          <w:between w:val="nil"/>
        </w:pBdr>
        <w:spacing w:after="115"/>
        <w:ind w:left="851"/>
        <w:rPr>
          <w:b/>
          <w:color w:val="000000"/>
        </w:rPr>
      </w:pPr>
      <w:r>
        <w:rPr>
          <w:color w:val="000000"/>
          <w:sz w:val="20"/>
          <w:szCs w:val="20"/>
        </w:rPr>
        <w:t>Defta Innayah Herliyanti</w:t>
      </w:r>
      <w:r>
        <w:rPr>
          <w:color w:val="000000"/>
          <w:sz w:val="20"/>
          <w:szCs w:val="20"/>
          <w:vertAlign w:val="superscript"/>
        </w:rPr>
        <w:t>1)</w:t>
      </w:r>
      <w:r>
        <w:rPr>
          <w:color w:val="000000"/>
          <w:sz w:val="20"/>
          <w:szCs w:val="20"/>
        </w:rPr>
        <w:t>, Widyastuti</w:t>
      </w:r>
      <w:r>
        <w:rPr>
          <w:color w:val="000000"/>
          <w:sz w:val="20"/>
          <w:szCs w:val="20"/>
          <w:vertAlign w:val="superscript"/>
        </w:rPr>
        <w:t>2)</w:t>
      </w:r>
      <w:r>
        <w:rPr>
          <w:color w:val="000000"/>
          <w:sz w:val="20"/>
          <w:szCs w:val="20"/>
        </w:rPr>
        <w:t xml:space="preserve">  </w:t>
      </w:r>
    </w:p>
    <w:p w14:paraId="5AF662E1" w14:textId="46208E4C" w:rsidR="00234372" w:rsidRDefault="00EF55E1" w:rsidP="00EB0B1F">
      <w:pPr>
        <w:ind w:left="851"/>
      </w:pPr>
      <w:bookmarkStart w:id="0" w:name="_heading=h.gjdgxs" w:colFirst="0" w:colLast="0"/>
      <w:bookmarkEnd w:id="0"/>
      <w:r>
        <w:rPr>
          <w:sz w:val="20"/>
          <w:szCs w:val="20"/>
          <w:vertAlign w:val="superscript"/>
        </w:rPr>
        <w:t>1)</w:t>
      </w:r>
      <w:r>
        <w:rPr>
          <w:sz w:val="20"/>
          <w:szCs w:val="20"/>
        </w:rPr>
        <w:t>Program Studi</w:t>
      </w:r>
      <w:r w:rsidR="00EB0B1F">
        <w:rPr>
          <w:sz w:val="20"/>
          <w:szCs w:val="20"/>
        </w:rPr>
        <w:t xml:space="preserve"> Psikologi</w:t>
      </w:r>
      <w:r>
        <w:rPr>
          <w:sz w:val="20"/>
          <w:szCs w:val="20"/>
        </w:rPr>
        <w:t>, Universitas Muhammadiyah Sidoarjo, Indonesia</w:t>
      </w:r>
    </w:p>
    <w:p w14:paraId="393C4B46" w14:textId="63E88136" w:rsidR="00234372" w:rsidRDefault="00EF55E1">
      <w:pPr>
        <w:ind w:left="851"/>
      </w:pPr>
      <w:r>
        <w:rPr>
          <w:sz w:val="20"/>
          <w:szCs w:val="20"/>
          <w:vertAlign w:val="superscript"/>
        </w:rPr>
        <w:t>2)</w:t>
      </w:r>
      <w:r>
        <w:rPr>
          <w:sz w:val="20"/>
          <w:szCs w:val="20"/>
        </w:rPr>
        <w:t xml:space="preserve"> Program Studi</w:t>
      </w:r>
      <w:r w:rsidR="00EB0B1F">
        <w:rPr>
          <w:sz w:val="20"/>
          <w:szCs w:val="20"/>
        </w:rPr>
        <w:t xml:space="preserve"> Psikologi</w:t>
      </w:r>
      <w:r>
        <w:rPr>
          <w:sz w:val="20"/>
          <w:szCs w:val="20"/>
        </w:rPr>
        <w:t>, Universitas Muhammadiyah Sidoarjo, Indonesia</w:t>
      </w:r>
    </w:p>
    <w:p w14:paraId="6F57131A" w14:textId="3EE355E0" w:rsidR="00EB0B1F" w:rsidRDefault="00EF55E1" w:rsidP="00EB0B1F">
      <w:pPr>
        <w:ind w:left="851"/>
        <w:rPr>
          <w:rStyle w:val="Hyperlink"/>
          <w:sz w:val="20"/>
          <w:szCs w:val="20"/>
          <w:lang w:val="en-ID"/>
        </w:rPr>
      </w:pPr>
      <w:r>
        <w:rPr>
          <w:sz w:val="20"/>
          <w:szCs w:val="20"/>
        </w:rPr>
        <w:t>*Email Penulis Korespondensi:</w:t>
      </w:r>
      <w:r w:rsidR="00EB0B1F" w:rsidRPr="00EB0B1F">
        <w:t xml:space="preserve"> </w:t>
      </w:r>
      <w:hyperlink r:id="rId8" w:history="1">
        <w:r w:rsidR="00047AD9" w:rsidRPr="003F580D">
          <w:rPr>
            <w:rStyle w:val="Hyperlink"/>
            <w:sz w:val="20"/>
            <w:szCs w:val="20"/>
            <w:lang w:val="en-ID"/>
          </w:rPr>
          <w:t>202030100176@mhs.umsida.ac.id</w:t>
        </w:r>
      </w:hyperlink>
      <w:r w:rsidR="00EB0B1F">
        <w:rPr>
          <w:sz w:val="20"/>
          <w:szCs w:val="20"/>
          <w:lang w:val="en-ID"/>
        </w:rPr>
        <w:t xml:space="preserve"> , </w:t>
      </w:r>
      <w:hyperlink r:id="rId9" w:history="1">
        <w:r w:rsidR="00EB0B1F" w:rsidRPr="00653123">
          <w:rPr>
            <w:rStyle w:val="Hyperlink"/>
            <w:sz w:val="20"/>
            <w:szCs w:val="20"/>
            <w:lang w:val="en-ID"/>
          </w:rPr>
          <w:t>wiwid@umsida.ac.id</w:t>
        </w:r>
      </w:hyperlink>
      <w:r w:rsidR="00EB0B1F">
        <w:rPr>
          <w:rStyle w:val="Hyperlink"/>
          <w:sz w:val="20"/>
          <w:szCs w:val="20"/>
          <w:lang w:val="en-ID"/>
        </w:rPr>
        <w:t xml:space="preserve"> </w:t>
      </w:r>
    </w:p>
    <w:p w14:paraId="41C20ED0" w14:textId="77777777" w:rsidR="00234372" w:rsidRDefault="00234372" w:rsidP="00EB0B1F">
      <w:pPr>
        <w:ind w:left="851"/>
        <w:rPr>
          <w:sz w:val="20"/>
          <w:szCs w:val="20"/>
        </w:rPr>
      </w:pPr>
    </w:p>
    <w:p w14:paraId="20404B9D" w14:textId="58080F4A" w:rsidR="00EB0B1F" w:rsidRPr="00EB0B1F" w:rsidRDefault="00EB0B1F" w:rsidP="00EB0B1F">
      <w:pPr>
        <w:rPr>
          <w:i/>
          <w:sz w:val="20"/>
          <w:szCs w:val="20"/>
        </w:rPr>
        <w:sectPr w:rsidR="00EB0B1F" w:rsidRPr="00EB0B1F">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750E6F19" w14:textId="4FFCD18D" w:rsidR="00E3011B" w:rsidRPr="00E3011B" w:rsidRDefault="00EF55E1" w:rsidP="008F0CAB">
      <w:pPr>
        <w:pStyle w:val="BodyAbstract"/>
        <w:ind w:left="-142" w:right="4" w:hanging="425"/>
        <w:jc w:val="both"/>
        <w:rPr>
          <w:smallCaps w:val="0"/>
          <w:color w:val="000000"/>
        </w:rPr>
      </w:pPr>
      <w:bookmarkStart w:id="1" w:name="_heading=h.30j0zll" w:colFirst="0" w:colLast="0"/>
      <w:bookmarkEnd w:id="1"/>
      <w:r>
        <w:rPr>
          <w:b/>
          <w:smallCaps w:val="0"/>
          <w:color w:val="000000"/>
        </w:rPr>
        <w:t>Abstract</w:t>
      </w:r>
      <w:r>
        <w:rPr>
          <w:smallCaps w:val="0"/>
          <w:color w:val="000000"/>
        </w:rPr>
        <w:t xml:space="preserve">. </w:t>
      </w:r>
      <w:r w:rsidR="00E3011B" w:rsidRPr="00E3011B">
        <w:rPr>
          <w:smallCaps w:val="0"/>
          <w:color w:val="000000"/>
        </w:rPr>
        <w:t>Junior high school students can experience cognitive load in learning. Cognitive load can be caused by excess capacity which results in ineffectiveness in learning and self-efficacy can play an important role for students, especially in learning. The purpose of this study was to determine the relationship between self-efficacy with cognitive load of junior high school students Muhammadiyah 1 Sidoarjo. This research is a correlational quantitative research with a total population of 600 students. The research sampling technique is stratified random sampling technique with a total sample of 221 students.  The instrument in this study was a self-efficacy scale with a Cronbach alpha value of 0.866 and a cognitive load scale with a Cronbach alpha value of 0.937. Data analysis using JASP.  The results of the analysis showed a positive relationship in the self-efficacy variable with cognitive load in Muhammadiyah 1 Sidoarjo junior high school students. The results showed a correlation coefficient of (r = 0.510) with a significance value of 0.001 (&gt;0.05), the research hypothesis was accepted.</w:t>
      </w:r>
    </w:p>
    <w:p w14:paraId="19490B09" w14:textId="5D1C9F96" w:rsidR="00234372" w:rsidRPr="00EB0B1F" w:rsidRDefault="00EF55E1">
      <w:pPr>
        <w:keepNext/>
        <w:pBdr>
          <w:top w:val="nil"/>
          <w:left w:val="nil"/>
          <w:bottom w:val="nil"/>
          <w:right w:val="nil"/>
          <w:between w:val="nil"/>
        </w:pBdr>
        <w:spacing w:before="58"/>
        <w:ind w:right="4" w:hanging="567"/>
        <w:jc w:val="both"/>
        <w:rPr>
          <w:i/>
          <w:iCs/>
          <w:smallCaps/>
          <w:color w:val="000000"/>
          <w:sz w:val="20"/>
          <w:szCs w:val="20"/>
        </w:rPr>
      </w:pPr>
      <w:r>
        <w:rPr>
          <w:b/>
          <w:i/>
          <w:color w:val="000000"/>
          <w:sz w:val="20"/>
          <w:szCs w:val="20"/>
        </w:rPr>
        <w:t xml:space="preserve">Keywords - </w:t>
      </w:r>
      <w:r w:rsidR="00EB0B1F" w:rsidRPr="00EB0B1F">
        <w:rPr>
          <w:i/>
          <w:iCs/>
          <w:sz w:val="20"/>
          <w:szCs w:val="20"/>
        </w:rPr>
        <w:t>Cognitive load, Junior High School, Self Efficacy</w:t>
      </w:r>
    </w:p>
    <w:p w14:paraId="22392705" w14:textId="77777777" w:rsidR="00234372" w:rsidRDefault="00234372">
      <w:pPr>
        <w:tabs>
          <w:tab w:val="left" w:pos="0"/>
        </w:tabs>
        <w:ind w:right="4"/>
        <w:rPr>
          <w:b/>
          <w:i/>
        </w:rPr>
      </w:pPr>
    </w:p>
    <w:p w14:paraId="059AC0FD" w14:textId="6AB30A58" w:rsidR="00234372" w:rsidRPr="008F0CAB" w:rsidRDefault="00EF55E1" w:rsidP="00EF55E1">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w:t>
      </w:r>
      <w:r w:rsidR="00EB0B1F" w:rsidRPr="00EB0B1F">
        <w:rPr>
          <w:iCs/>
        </w:rPr>
        <w:t xml:space="preserve"> </w:t>
      </w:r>
      <w:r w:rsidR="00E3011B" w:rsidRPr="008F0CAB">
        <w:rPr>
          <w:i/>
          <w:sz w:val="20"/>
          <w:szCs w:val="20"/>
        </w:rPr>
        <w:t>Siswa SMP dapat mengalami beban kognitif dalam pembelajaran. Beban kognitif dapat disebabkan  karena kelebihan kapasitas yang mengakibatkan ketidakefektifan dalam pembelaran dan efikasi diri dapat berperan penting bagi siswa terutama dalam pembelajaran. Tujuan dari penelitian ini adalah untuk mengetahui hubungan antara efikasi diri dengan beban kognitif siswa SMP Muhammadiyah 1 Sidoarjo. Penelitian ini merupakan penelitian kuantitatif korelasional dengan jumlah total populasi sebanyak 600 siswa. Teknik pengambilan sampel penelitian adalah teknik random sampling jenis stratified random sampling dengan jumlah sampel sebanyak 221 siswa.  Instrumen dalam penelitian ini adalah Skala efikasi diri dengan nilai cronbach alpha sebesar 0.866 dan  skala beban kognitif nilai cronbach alpha sebesar 0,937. Analisa data menggunakan JASP.  Hasil analisis menunjukkan adanya hubungan yang positif pada variabel efikasi diri dengan cognitive load pada siswa SMP Muhammadiyah 1 Sidoarjo. Hasil penelitian menunjukkan koenfisien korelasi sebesar (r=0.510) dengan nilai signikansi sebesar 0.001 (&gt;0.05) dinyatakan hipotesis penelitian diterima</w:t>
      </w:r>
    </w:p>
    <w:p w14:paraId="540D1EF9" w14:textId="6596C23A" w:rsidR="00EB0B1F" w:rsidRPr="008F0CAB" w:rsidRDefault="00EF55E1" w:rsidP="008F0CAB">
      <w:pPr>
        <w:keepNext/>
        <w:pBdr>
          <w:top w:val="nil"/>
          <w:left w:val="nil"/>
          <w:bottom w:val="nil"/>
          <w:right w:val="nil"/>
          <w:between w:val="nil"/>
        </w:pBdr>
        <w:tabs>
          <w:tab w:val="left" w:pos="0"/>
        </w:tabs>
        <w:spacing w:before="58"/>
        <w:ind w:right="4" w:hanging="567"/>
        <w:jc w:val="both"/>
        <w:rPr>
          <w:i/>
          <w:iCs/>
          <w:sz w:val="20"/>
          <w:szCs w:val="20"/>
          <w:lang w:val="en-US"/>
        </w:rPr>
      </w:pPr>
      <w:r>
        <w:rPr>
          <w:b/>
          <w:i/>
          <w:color w:val="000000"/>
          <w:sz w:val="20"/>
          <w:szCs w:val="20"/>
        </w:rPr>
        <w:t xml:space="preserve">Kata Kunci - </w:t>
      </w:r>
      <w:r w:rsidR="00EB0B1F">
        <w:rPr>
          <w:b/>
          <w:i/>
          <w:color w:val="000000"/>
          <w:sz w:val="20"/>
          <w:szCs w:val="20"/>
        </w:rPr>
        <w:t xml:space="preserve"> </w:t>
      </w:r>
      <w:r w:rsidR="00EB0B1F" w:rsidRPr="00EB0B1F">
        <w:rPr>
          <w:i/>
          <w:iCs/>
          <w:sz w:val="20"/>
          <w:szCs w:val="20"/>
        </w:rPr>
        <w:t>Beban Kognitif, Efikasi Diri, Siswa Sekolah Menengah Pertam</w:t>
      </w:r>
      <w:r w:rsidR="008F0CAB">
        <w:rPr>
          <w:i/>
          <w:iCs/>
          <w:sz w:val="20"/>
          <w:szCs w:val="20"/>
          <w:lang w:val="en-US"/>
        </w:rPr>
        <w:t>a</w:t>
      </w:r>
    </w:p>
    <w:p w14:paraId="014FFF22" w14:textId="77777777" w:rsidR="00EB0B1F" w:rsidRDefault="00EB0B1F">
      <w:pPr>
        <w:keepNext/>
        <w:pBdr>
          <w:top w:val="nil"/>
          <w:left w:val="nil"/>
          <w:bottom w:val="nil"/>
          <w:right w:val="nil"/>
          <w:between w:val="nil"/>
        </w:pBdr>
        <w:tabs>
          <w:tab w:val="left" w:pos="0"/>
        </w:tabs>
        <w:spacing w:before="58"/>
        <w:ind w:right="4" w:hanging="567"/>
        <w:jc w:val="both"/>
        <w:rPr>
          <w:i/>
          <w:iCs/>
          <w:sz w:val="20"/>
          <w:szCs w:val="20"/>
        </w:rPr>
      </w:pPr>
    </w:p>
    <w:p w14:paraId="6E8F58E6" w14:textId="77777777" w:rsidR="00EB0B1F" w:rsidRDefault="00EB0B1F">
      <w:pPr>
        <w:keepNext/>
        <w:pBdr>
          <w:top w:val="nil"/>
          <w:left w:val="nil"/>
          <w:bottom w:val="nil"/>
          <w:right w:val="nil"/>
          <w:between w:val="nil"/>
        </w:pBdr>
        <w:tabs>
          <w:tab w:val="left" w:pos="0"/>
        </w:tabs>
        <w:spacing w:before="58"/>
        <w:ind w:right="4" w:hanging="567"/>
        <w:jc w:val="both"/>
        <w:rPr>
          <w:i/>
          <w:iCs/>
          <w:sz w:val="20"/>
          <w:szCs w:val="20"/>
        </w:rPr>
      </w:pPr>
    </w:p>
    <w:p w14:paraId="1CEA590B" w14:textId="45AC5271" w:rsidR="00EB0B1F" w:rsidRDefault="00EB0B1F" w:rsidP="008F0CAB">
      <w:pPr>
        <w:keepNext/>
        <w:pBdr>
          <w:top w:val="nil"/>
          <w:left w:val="nil"/>
          <w:bottom w:val="nil"/>
          <w:right w:val="nil"/>
          <w:between w:val="nil"/>
        </w:pBdr>
        <w:tabs>
          <w:tab w:val="left" w:pos="0"/>
        </w:tabs>
        <w:spacing w:before="58"/>
        <w:ind w:right="4"/>
        <w:jc w:val="both"/>
        <w:rPr>
          <w:i/>
          <w:color w:val="000000"/>
          <w:sz w:val="20"/>
          <w:szCs w:val="20"/>
        </w:rPr>
        <w:sectPr w:rsidR="00EB0B1F">
          <w:type w:val="continuous"/>
          <w:pgSz w:w="11906" w:h="16838"/>
          <w:pgMar w:top="1701" w:right="1134" w:bottom="1701" w:left="1412" w:header="1134" w:footer="720" w:gutter="0"/>
          <w:cols w:space="720"/>
        </w:sectPr>
      </w:pPr>
    </w:p>
    <w:p w14:paraId="6566B823" w14:textId="77777777" w:rsidR="00234372" w:rsidRDefault="00EF55E1">
      <w:pPr>
        <w:pStyle w:val="Heading1"/>
        <w:numPr>
          <w:ilvl w:val="0"/>
          <w:numId w:val="3"/>
        </w:numPr>
        <w:rPr>
          <w:sz w:val="24"/>
          <w:szCs w:val="24"/>
        </w:rPr>
      </w:pPr>
      <w:r>
        <w:rPr>
          <w:sz w:val="24"/>
          <w:szCs w:val="24"/>
        </w:rPr>
        <w:t xml:space="preserve">I. Pendahuluan </w:t>
      </w:r>
    </w:p>
    <w:p w14:paraId="4A8801C1" w14:textId="77777777" w:rsidR="00EB0B1F" w:rsidRDefault="00EB0B1F" w:rsidP="00EB0B1F">
      <w:pPr>
        <w:ind w:firstLine="810"/>
        <w:jc w:val="both"/>
        <w:rPr>
          <w:sz w:val="20"/>
          <w:szCs w:val="20"/>
        </w:rPr>
      </w:pPr>
      <w:r>
        <w:rPr>
          <w:sz w:val="20"/>
          <w:szCs w:val="20"/>
        </w:rPr>
        <w:t xml:space="preserve">Pada proses pembelajaran, siswa/siswi dihadapkan dengan berbagai tuntutan yang ada di sekolah. Hal tersebut membuat siswa dapat berakibat ketidakefektifan dalam belajar dan menimbulkan terjadinya beban pada peserta didik </w:t>
      </w:r>
      <w:r>
        <w:rPr>
          <w:sz w:val="20"/>
          <w:szCs w:val="20"/>
        </w:rPr>
        <w:fldChar w:fldCharType="begin" w:fldLock="1"/>
      </w:r>
      <w:r>
        <w:rPr>
          <w:sz w:val="20"/>
          <w:szCs w:val="20"/>
        </w:rPr>
        <w:instrText>ADDIN CSL_CITATION {"citationItems":[{"id":"ITEM-1","itemData":{"ISBN":"9788578110796","ISSN":"1098-6596","PMID":"25246403","abstract":"Penelitian ini bertujuan untuk mengetahui pengaruh efikasi diri terhadap beban kognitif dan stress akademik mahasiswa selama pembelajaran daring di masa pandemi. Perubahan sistem pembelajaran saat pandemi memiliki dampak terhadap beban kognitif dan stress akademik mahasiswa dan peneliti ingin mengetahui ada tidaknya pengaruh efikasi diri terhadap beban kognitif dan stress akademik. Jenis penelitian dalam penelitian ini adalah penelitian kuantitatif. Sampel penelitian adalah Mahasiswa dari 5 Perguruan Tinggi yang ada di kota Langsa. Teknik Pengumpulan data dilakukan dengan meminta mahasiswa mengisi angket berupa tiga skala, yakni skala beban kognitif, skala stress akademik, dan skala efikasi diri melalui media Google Form. Hasil penelitian menunjukkan bahwa. efikasi diri memiliki peran yang signifikan terhadap beban kognitif mahasiswa dan tingkat stress akademik.","author":[{"dropping-particle":"","family":"Thahura","given":"Farahdiba","non-dropping-particle":"","parse-names":false,"suffix":""},{"dropping-particle":"","family":"Tutdin","given":"Zakia","non-dropping-particle":"","parse-names":false,"suffix":""}],"container-title":"Jurnal Psikologi Konseling","id":"ITEM-1","issue":"Desember","issued":{"date-parts":[["2021"]]},"page":"2","title":"Peran efikasi diri terhadap beban kognitif dan stress akademik mahasiswa selama pembelajaran daring","type":"article-journal","volume":"19"},"uris":["http://www.mendeley.com/documents/?uuid=ab93e446-506f-459c-abe1-54df6a198c7a"]}],"mendeley":{"formattedCitation":"[1]","plainTextFormattedCitation":"[1]","previouslyFormattedCitation":"(Thahura &amp; Tutdin, 2021)"},"properties":{"noteIndex":0},"schema":"https://github.com/citation-style-language/schema/raw/master/csl-citation.json"}</w:instrText>
      </w:r>
      <w:r>
        <w:rPr>
          <w:sz w:val="20"/>
          <w:szCs w:val="20"/>
        </w:rPr>
        <w:fldChar w:fldCharType="separate"/>
      </w:r>
      <w:r w:rsidRPr="00AB725D">
        <w:rPr>
          <w:noProof/>
          <w:sz w:val="20"/>
          <w:szCs w:val="20"/>
        </w:rPr>
        <w:t>[1]</w:t>
      </w:r>
      <w:r>
        <w:rPr>
          <w:sz w:val="20"/>
          <w:szCs w:val="20"/>
        </w:rPr>
        <w:fldChar w:fldCharType="end"/>
      </w:r>
      <w:r>
        <w:rPr>
          <w:sz w:val="20"/>
          <w:szCs w:val="20"/>
        </w:rPr>
        <w:t xml:space="preserve">. Beban tersebut dikenal dengan beban kognitif atau </w:t>
      </w:r>
      <w:r w:rsidRPr="008F16BA">
        <w:rPr>
          <w:i/>
          <w:iCs/>
          <w:sz w:val="20"/>
          <w:szCs w:val="20"/>
        </w:rPr>
        <w:t>cognitive load</w:t>
      </w:r>
      <w:r>
        <w:rPr>
          <w:sz w:val="20"/>
          <w:szCs w:val="20"/>
        </w:rPr>
        <w:t xml:space="preserve"> , mengacu pada proses yang berkaitan dengan aktivitas mental dan kognitif seseorang yang diperlukan untuk menyelesaikan tugas atau aktivitas tertentu. Apabila pada saat daya tampung pada memori kerja terbatas yang mengakibatkan informasi yang didapatkan oleh peserta didik  tidak bisa beralih yang berawal dari </w:t>
      </w:r>
      <w:r w:rsidRPr="00055AAA">
        <w:rPr>
          <w:i/>
          <w:iCs/>
          <w:sz w:val="20"/>
          <w:szCs w:val="20"/>
        </w:rPr>
        <w:t>working memory</w:t>
      </w:r>
      <w:r>
        <w:rPr>
          <w:sz w:val="20"/>
          <w:szCs w:val="20"/>
        </w:rPr>
        <w:t xml:space="preserve"> menuju ke  memori jangka panjang yang memiliki penyimpanan tidak terhingga</w:t>
      </w:r>
      <w:r>
        <w:rPr>
          <w:rStyle w:val="FootnoteReference"/>
          <w:sz w:val="20"/>
          <w:szCs w:val="20"/>
        </w:rPr>
        <w:fldChar w:fldCharType="begin" w:fldLock="1"/>
      </w:r>
      <w:r>
        <w:rPr>
          <w:sz w:val="20"/>
          <w:szCs w:val="20"/>
        </w:rPr>
        <w:instrText>ADDIN CSL_CITATION {"citationItems":[{"id":"ITEM-1","itemData":{"DOI":"10.26740/mathedunesa.v12n1.p275-288","ISSN":"2301-9085","abstract":"This study aims to (1) describe the application of teachers in carrying out mathematics learning with collaborative learning using the Goal-Free Problems strategy. (2) describe student activities while participating in collaborative learning with a goal-free problems strategy. (3) describe students' ability to solve problems after implementing collaborative learning with a goal-free problems strategy. (4) describes students' extraneous cognitive load when applying collaborative learning models with goal-free problems strategies. This research is a descriptive study with a quantitative approach that was carried out in class VIII F of SMP Muhammadiyah 2 Taman. The research instruments used included teacher activity observation sheets, student activity observation sheets, student problem-solving ability test questions, and student response questionnaires. The results showed that the observation of the application of learning by the teacher obtained an average score of 3.81 with very good criteria; student activity obtained a total score of 89.88%, which is classified as active during learning; students' ability to solve problems is classified as good because they get a classical mastery percentage of 79.31%; and 8 out of 10 student response statements got good and very good responses.","author":[{"dropping-particle":"","family":"Setiawan","given":"Dimas Bagus","non-dropping-particle":"","parse-names":false,"suffix":""},{"dropping-particle":"","family":"Susanah","given":"Susanah","non-dropping-particle":"","parse-names":false,"suffix":""}],"container-title":"MATHEdunesa","id":"ITEM-1","issue":"1","issued":{"date-parts":[["2023"]]},"page":"275-288","title":"Penerapan Goal-Free Problems dalam Pembelajaran Matematika secara Kolaboratif untuk Melatih Kemampuan Siswa dalam Memecahkan Masalah","type":"article-journal","volume":"12"},"uris":["http://www.mendeley.com/documents/?uuid=33b71a94-0f3b-4ecf-8091-5cbafad3d177"]}],"mendeley":{"formattedCitation":"[2]","plainTextFormattedCitation":"[2]","previouslyFormattedCitation":"(Setiawan &amp; Susanah, 2023)"},"properties":{"noteIndex":0},"schema":"https://github.com/citation-style-language/schema/raw/master/csl-citation.json"}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[2]</w:t>
      </w:r>
      <w:r>
        <w:rPr>
          <w:rStyle w:val="FootnoteReference"/>
          <w:sz w:val="20"/>
          <w:szCs w:val="20"/>
        </w:rPr>
        <w:fldChar w:fldCharType="end"/>
      </w:r>
      <w:r>
        <w:rPr>
          <w:sz w:val="20"/>
          <w:szCs w:val="20"/>
        </w:rPr>
        <w:t>.</w:t>
      </w:r>
    </w:p>
    <w:p w14:paraId="5EB8225A" w14:textId="24090D6E" w:rsidR="00EB0B1F" w:rsidRPr="00B82F75" w:rsidRDefault="00EB0B1F" w:rsidP="00EB0B1F">
      <w:pPr>
        <w:ind w:firstLine="720"/>
        <w:jc w:val="both"/>
        <w:rPr>
          <w:color w:val="FF0000"/>
          <w:sz w:val="20"/>
          <w:szCs w:val="20"/>
        </w:rPr>
      </w:pPr>
      <w:r>
        <w:rPr>
          <w:sz w:val="20"/>
          <w:szCs w:val="20"/>
        </w:rPr>
        <w:t>Teori</w:t>
      </w:r>
      <w:r w:rsidR="00C6119E">
        <w:rPr>
          <w:sz w:val="20"/>
          <w:szCs w:val="20"/>
        </w:rPr>
        <w:t xml:space="preserve"> beban kognitif</w:t>
      </w:r>
      <w:r>
        <w:rPr>
          <w:sz w:val="20"/>
          <w:szCs w:val="20"/>
        </w:rPr>
        <w:t xml:space="preserve"> </w:t>
      </w:r>
      <w:r w:rsidR="00C6119E">
        <w:rPr>
          <w:sz w:val="20"/>
          <w:szCs w:val="20"/>
        </w:rPr>
        <w:t>(</w:t>
      </w:r>
      <w:r w:rsidRPr="008F16BA">
        <w:rPr>
          <w:i/>
          <w:iCs/>
          <w:sz w:val="20"/>
          <w:szCs w:val="20"/>
        </w:rPr>
        <w:t>cognitive load</w:t>
      </w:r>
      <w:r w:rsidR="00C6119E">
        <w:rPr>
          <w:sz w:val="20"/>
          <w:szCs w:val="20"/>
        </w:rPr>
        <w:t>)</w:t>
      </w:r>
      <w:r>
        <w:rPr>
          <w:sz w:val="20"/>
          <w:szCs w:val="20"/>
        </w:rPr>
        <w:t xml:space="preserve"> yang dikemukakan para ahli antara lain, yaitu: Sweller mengemukakan </w:t>
      </w:r>
      <w:r w:rsidRPr="00FA40C8">
        <w:rPr>
          <w:iCs/>
          <w:sz w:val="20"/>
          <w:szCs w:val="20"/>
        </w:rPr>
        <w:t>beban kognitif</w:t>
      </w:r>
      <w:r>
        <w:rPr>
          <w:i/>
          <w:sz w:val="20"/>
          <w:szCs w:val="20"/>
        </w:rPr>
        <w:t xml:space="preserve"> </w:t>
      </w:r>
      <w:r>
        <w:rPr>
          <w:sz w:val="20"/>
          <w:szCs w:val="20"/>
        </w:rPr>
        <w:t>berkaitan dengan kegiatan pembelajaran yang kompleks dimana siswa merasa kesulitan untuk memproses informasi-informasi yang diberikan dan perlu untuk diproses secara bersamaan sebelum pembelajaran interaktif dimulai</w:t>
      </w:r>
      <w:r>
        <w:rPr>
          <w:color w:val="FF0000"/>
          <w:sz w:val="20"/>
          <w:szCs w:val="20"/>
        </w:rPr>
        <w:t xml:space="preserve"> </w:t>
      </w:r>
      <w:r>
        <w:rPr>
          <w:rStyle w:val="FootnoteReference"/>
          <w:sz w:val="20"/>
          <w:szCs w:val="20"/>
        </w:rPr>
        <w:fldChar w:fldCharType="begin" w:fldLock="1"/>
      </w:r>
      <w:r>
        <w:rPr>
          <w:sz w:val="20"/>
          <w:szCs w:val="20"/>
        </w:rPr>
        <w:instrText>ADDIN CSL_CITATION {"citationItems":[{"id":"ITEM-1","itemData":{"DOI":"10.1007/s10648-010-9145-4","ISSN":"1040726X","abstract":"The contributions to this special issue document some recent advances of cognitive load theory, and are based on contributions to the Third International Cognitive Load Theory Conference (2009), Heerlen, The Netherlands. The contributions focus on developments in example-based learning, amongst others on the effects of integrating worked examples in cognitive tutoring systems; specify the effects of transience on cognitive load and why segmentation may help counteract these effects in terms of the role of time in working memory load; and discuss the possibilities offered by electroencephalography (EEG) to provide a continuous and objective measure of cognitive load. This article provides a short introduction to the contributions in this issue. © 2010 The Author(s).","author":[{"dropping-particle":"","family":"Gog","given":"Tamara","non-dropping-particle":"van","parse-names":false,"suffix":""},{"dropping-particle":"","family":"Paas","given":"Fred","non-dropping-particle":"","parse-names":false,"suffix":""},{"dropping-particle":"","family":"Sweller","given":"John","non-dropping-particle":"","parse-names":false,"suffix":""}],"container-title":"Educational Psychology Review","id":"ITEM-1","issue":"4","issued":{"date-parts":[["2010"]]},"page":"375-378","title":"Cognitive Load Theory: Advances in Research on Worked Examples, Animations, and Cognitive Load Measurement","type":"article-journal","volume":"22"},"uris":["http://www.mendeley.com/documents/?uuid=dedbadc6-eac8-449b-b9fa-21f4c0016da7"]}],"mendeley":{"formattedCitation":"[3]","plainTextFormattedCitation":"[3]","previouslyFormattedCitation":"(van Gog et al., 2010)"},"properties":{"noteIndex":0},"schema":"https://github.com/citation-style-language/schema/raw/master/csl-citation.json"}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[3]</w:t>
      </w:r>
      <w:r>
        <w:rPr>
          <w:rStyle w:val="FootnoteReference"/>
          <w:sz w:val="20"/>
          <w:szCs w:val="20"/>
        </w:rPr>
        <w:fldChar w:fldCharType="end"/>
      </w:r>
      <w:r>
        <w:rPr>
          <w:sz w:val="20"/>
          <w:szCs w:val="20"/>
        </w:rPr>
        <w:t xml:space="preserve">. Cooper </w:t>
      </w:r>
      <w:r w:rsidRPr="00701811">
        <w:rPr>
          <w:sz w:val="20"/>
          <w:szCs w:val="20"/>
        </w:rPr>
        <w:t>mendefinisikan beban kognitif</w:t>
      </w:r>
      <w:r>
        <w:rPr>
          <w:i/>
          <w:sz w:val="20"/>
          <w:szCs w:val="20"/>
        </w:rPr>
        <w:t xml:space="preserve"> </w:t>
      </w:r>
      <w:r>
        <w:rPr>
          <w:sz w:val="20"/>
          <w:szCs w:val="20"/>
        </w:rPr>
        <w:t xml:space="preserve">adalah </w:t>
      </w:r>
      <w:r w:rsidRPr="00ED57A0">
        <w:rPr>
          <w:sz w:val="20"/>
          <w:szCs w:val="20"/>
        </w:rPr>
        <w:t xml:space="preserve">proses upaya mental yang </w:t>
      </w:r>
      <w:r>
        <w:rPr>
          <w:sz w:val="20"/>
          <w:szCs w:val="20"/>
        </w:rPr>
        <w:t>dilaksanakan oleh memori kerja (</w:t>
      </w:r>
      <w:r w:rsidRPr="00ED57A0">
        <w:rPr>
          <w:i/>
          <w:iCs/>
          <w:sz w:val="20"/>
          <w:szCs w:val="20"/>
        </w:rPr>
        <w:t>working memory</w:t>
      </w:r>
      <w:r>
        <w:rPr>
          <w:i/>
          <w:iCs/>
          <w:sz w:val="20"/>
          <w:szCs w:val="20"/>
        </w:rPr>
        <w:t>)</w:t>
      </w:r>
      <w:r>
        <w:rPr>
          <w:sz w:val="20"/>
          <w:szCs w:val="20"/>
        </w:rPr>
        <w:t xml:space="preserve"> </w:t>
      </w:r>
      <w:r w:rsidRPr="00ED57A0">
        <w:rPr>
          <w:sz w:val="20"/>
          <w:szCs w:val="20"/>
        </w:rPr>
        <w:t>untuk</w:t>
      </w:r>
      <w:r>
        <w:rPr>
          <w:sz w:val="20"/>
          <w:szCs w:val="20"/>
        </w:rPr>
        <w:t xml:space="preserve"> menghasilkan materi pembelajaran</w:t>
      </w:r>
      <w:r w:rsidRPr="00ED57A0">
        <w:rPr>
          <w:sz w:val="20"/>
          <w:szCs w:val="20"/>
        </w:rPr>
        <w:t xml:space="preserve"> </w:t>
      </w:r>
      <w:r>
        <w:rPr>
          <w:rStyle w:val="FootnoteReference"/>
          <w:sz w:val="20"/>
          <w:szCs w:val="20"/>
        </w:rPr>
        <w:fldChar w:fldCharType="begin" w:fldLock="1"/>
      </w:r>
      <w:r>
        <w:rPr>
          <w:sz w:val="20"/>
          <w:szCs w:val="20"/>
        </w:rPr>
        <w:instrText>ADDIN CSL_CITATION {"citationItems":[{"id":"ITEM-1","itemData":{"author":[{"dropping-particle":"","family":"Cooper","given":"Graham","non-dropping-particle":"","parse-names":false,"suffix":""}],"id":"ITEM-1","issued":{"date-parts":[["2010"]]},"title":"Cognitive load theory as an aid for instructional design","type":"article-journal"},"uris":["http://www.mendeley.com/documents/?uuid=2b8ae366-ac14-4c08-872d-a7be4e1b90f6"]}],"mendeley":{"formattedCitation":"[4]","plainTextFormattedCitation":"[4]","previouslyFormattedCitation":"(Cooper, 2010)"},"properties":{"noteIndex":0},"schema":"https://github.com/citation-style-language/schema/raw/master/csl-citation.json"}</w:instrText>
      </w:r>
      <w:r>
        <w:rPr>
          <w:rStyle w:val="FootnoteReference"/>
          <w:sz w:val="20"/>
          <w:szCs w:val="20"/>
        </w:rPr>
        <w:fldChar w:fldCharType="separate"/>
      </w:r>
      <w:r w:rsidRPr="00AB725D">
        <w:rPr>
          <w:noProof/>
          <w:sz w:val="20"/>
          <w:szCs w:val="20"/>
        </w:rPr>
        <w:t>[4]</w:t>
      </w:r>
      <w:r>
        <w:rPr>
          <w:rStyle w:val="FootnoteReference"/>
          <w:sz w:val="20"/>
          <w:szCs w:val="20"/>
        </w:rPr>
        <w:fldChar w:fldCharType="end"/>
      </w:r>
      <w:r>
        <w:rPr>
          <w:sz w:val="20"/>
          <w:szCs w:val="20"/>
        </w:rPr>
        <w:t xml:space="preserve">. Menurut Jong mendefinisikan beban kognitif adalah  proses dimana pembelajaran terhambat yang dikarenakan kapasitas memori kerja terlampaui dalam suatu tugas pembelajaran </w:t>
      </w:r>
      <w:r>
        <w:rPr>
          <w:rStyle w:val="FootnoteReference"/>
          <w:sz w:val="20"/>
          <w:szCs w:val="20"/>
        </w:rPr>
        <w:fldChar w:fldCharType="begin" w:fldLock="1"/>
      </w:r>
      <w:r>
        <w:rPr>
          <w:sz w:val="20"/>
          <w:szCs w:val="20"/>
        </w:rPr>
        <w:instrText>ADDIN CSL_CITATION {"citationItems":[{"id":"ITEM-1","itemData":{"DOI":"10.1007/s11251-009-9110-0","ISSN":"00204277","abstract":"Cognitive load is a theoretical notion with an increasingly central role in the educational research literature. The basic idea of cognitive load theory is that cognitive capacity in working memory is limited, so that if a learning task requires too much capacity, learning will be hampered. The recommended remedy is to design instructional systems that optimize the use of working memory capacity and avoid cognitive overload. Cognitive load theory has advanced educational research considerably and has been used to explain a large set of experimental findings. This article sets out to explore the open questions and the boundaries of cognitive load theory by identifying a number of problematic conceptual, methodological and application-related issues. It concludes by presenting a research agenda for future studies of cognitive load. © The Author(s) 2009.","author":[{"dropping-particle":"","family":"Jong","given":"Ton","non-dropping-particle":"de","parse-names":false,"suffix":""}],"container-title":"Instructional Science","id":"ITEM-1","issue":"2","issued":{"date-parts":[["2010"]]},"page":"105-134","title":"Cognitive load theory, educational research, and instructional design: Some food for thought","type":"article-journal","volume":"38"},"uris":["http://www.mendeley.com/documents/?uuid=8ed511ac-a74d-4e46-819a-90920b403427"]}],"mendeley":{"formattedCitation":"[5]","plainTextFormattedCitation":"[5]","previouslyFormattedCitation":"(de Jong, 2010)"},"properties":{"noteIndex":0},"schema":"https://github.com/citation-style-language/schema/raw/master/csl-citation.json"}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[5]</w:t>
      </w:r>
      <w:r>
        <w:rPr>
          <w:rStyle w:val="FootnoteReference"/>
          <w:sz w:val="20"/>
          <w:szCs w:val="20"/>
        </w:rPr>
        <w:fldChar w:fldCharType="end"/>
      </w:r>
      <w:r>
        <w:rPr>
          <w:sz w:val="20"/>
          <w:szCs w:val="20"/>
        </w:rPr>
        <w:t>.</w:t>
      </w:r>
      <w:r w:rsidRPr="0010659F">
        <w:rPr>
          <w:iCs/>
          <w:sz w:val="20"/>
          <w:szCs w:val="20"/>
        </w:rPr>
        <w:t xml:space="preserve"> </w:t>
      </w:r>
      <w:r>
        <w:rPr>
          <w:iCs/>
          <w:sz w:val="20"/>
          <w:szCs w:val="20"/>
        </w:rPr>
        <w:t xml:space="preserve">Pada proses pembelajaran yang dapat berpengaruh pada siswa dapat berhasil jika dengan </w:t>
      </w:r>
      <w:r>
        <w:rPr>
          <w:iCs/>
          <w:sz w:val="20"/>
          <w:szCs w:val="20"/>
        </w:rPr>
        <w:lastRenderedPageBreak/>
        <w:t xml:space="preserve">menggunakan prinsip dasar dari teori </w:t>
      </w:r>
      <w:r w:rsidRPr="00FA40C8">
        <w:rPr>
          <w:iCs/>
          <w:sz w:val="20"/>
          <w:szCs w:val="20"/>
        </w:rPr>
        <w:t>beban kognitif</w:t>
      </w:r>
      <w:r>
        <w:rPr>
          <w:i/>
          <w:sz w:val="20"/>
          <w:szCs w:val="20"/>
        </w:rPr>
        <w:t xml:space="preserve"> </w:t>
      </w:r>
      <w:r>
        <w:rPr>
          <w:iCs/>
          <w:sz w:val="20"/>
          <w:szCs w:val="20"/>
        </w:rPr>
        <w:t xml:space="preserve">yatu mengelola beban kognitif intrinsik (ICL), mengurangi beban kognitif ekstrinsik(ECL) dan meningkatkan beban kognitif konstruktif (GCL) </w:t>
      </w:r>
      <w:r>
        <w:rPr>
          <w:iCs/>
          <w:sz w:val="20"/>
          <w:szCs w:val="20"/>
        </w:rPr>
        <w:fldChar w:fldCharType="begin" w:fldLock="1"/>
      </w:r>
      <w:r>
        <w:rPr>
          <w:iCs/>
          <w:sz w:val="20"/>
          <w:szCs w:val="20"/>
        </w:rPr>
        <w:instrText>ADDIN CSL_CITATION {"citationItems":[{"id":"ITEM-1","itemData":{"DOI":"10.21831/hum.v21i1.38228","ISSN":"1412-1271","abstract":"Memahami objek, konsep, prosedur merupakan salah satu tujuan mempelajari pelajaran matematika disekolah. Muatan materi yang cendrung kompleks dengan elemen-elemen yang abstrak menjadi masalah bagi siswa sehingga memunculkan beban kognitif, diantaranya adalah beban kognitif eksternal. Tujuan dari penelitian ini untuk menunjukkan beberapa strategi yang perlu diperhatikan dalam mendesain pembelajaran matematika agar dapat meminimalkan beban kognitif eksternal. Penelitian ini berupa studi kepustakaan (library research). Teknik pengumpulan data dalam penelitian ini, dilakukan dengan melakukan penelusuran referensi secara online melalui beberapa sumber basis data Google Cendikia, ERIC Institute of Education Science, serta Science Direct. Analisis data dalam penelitian ini menggunakan metode analisis isi (content analysis). Hasil kajian dalam studi ini terdapat 8 strategi dalam mendesain pembelajaran matematika untuk meminimalkan beban kognitif eksternal diantaranya The Goal-Free Effect, The Worked Exampel Effect, The Split-Attention Effect, The Modality Effect, The Redundancy Effect, The Element Interactivity Effect, The Imagination Effect dan The Guidance Fading Effect.Understanding objects, concepts, procedures is one of the goals of studying mathematics in school. Material content that tends to be complex with abstract elements becomes a problem for students so that it creates cognitive loads, including external cognitive loads. The purpose of this study is to show several strategies that need to be considered in designing mathematics learning in order to minimize external cognitive load. This research is in the form of library research (library research). The data collection technique in this study was carried out by searching for references online through several Google Cendikia database sources, ERIC Institute of Education Science, and Science Direct. Analysis of the data in this study using content analysis method. The results of the study in this study there are 8 strategies in designing mathematics learning to minimize external cognitive load including The Goal-Free Effect, The Worked Exampel Effect, The Split-Attention Effect, The Modality Effect, The Redundancy Effect, The Element Interactivity Effect, The Imagination Effect and The Guidance Fading Effect.","author":[{"dropping-particle":"","family":"Richardo","given":"Rino","non-dropping-particle":"","parse-names":false,"suffix":""},{"dropping-particle":"","family":"Cahdriyana","given":"Rima Aksen","non-dropping-particle":"","parse-names":false,"suffix":""}],"container-title":"Humanika","id":"ITEM-1","issue":"1","issued":{"date-parts":[["2021"]]},"page":"17-32","title":"Strategi meminimalkan beban kognitif eksternal dalam pembelajaran matematika berdasarkan load cognitive theory","type":"article-journal","volume":"21"},"uris":["http://www.mendeley.com/documents/?uuid=adb8b668-228f-4bff-b2aa-7b18ce0f1dcf"]}],"mendeley":{"formattedCitation":"[6]","plainTextFormattedCitation":"[6]","previouslyFormattedCitation":"(Richardo &amp; Cahdriyana, 2021)"},"properties":{"noteIndex":0},"schema":"https://github.com/citation-style-language/schema/raw/master/csl-citation.json"}</w:instrText>
      </w:r>
      <w:r>
        <w:rPr>
          <w:iCs/>
          <w:sz w:val="20"/>
          <w:szCs w:val="20"/>
        </w:rPr>
        <w:fldChar w:fldCharType="separate"/>
      </w:r>
      <w:r w:rsidRPr="00AB725D">
        <w:rPr>
          <w:iCs/>
          <w:noProof/>
          <w:sz w:val="20"/>
          <w:szCs w:val="20"/>
        </w:rPr>
        <w:t>[6]</w:t>
      </w:r>
      <w:r>
        <w:rPr>
          <w:iCs/>
          <w:sz w:val="20"/>
          <w:szCs w:val="20"/>
        </w:rPr>
        <w:fldChar w:fldCharType="end"/>
      </w:r>
      <w:r>
        <w:rPr>
          <w:iCs/>
          <w:sz w:val="20"/>
          <w:szCs w:val="20"/>
        </w:rPr>
        <w:t xml:space="preserve">. </w:t>
      </w:r>
    </w:p>
    <w:p w14:paraId="590ABD59" w14:textId="77777777" w:rsidR="00EB0B1F" w:rsidRDefault="00EB0B1F" w:rsidP="00EB0B1F">
      <w:pPr>
        <w:ind w:firstLine="720"/>
        <w:jc w:val="both"/>
        <w:rPr>
          <w:iCs/>
          <w:sz w:val="20"/>
          <w:szCs w:val="20"/>
        </w:rPr>
      </w:pPr>
      <w:r>
        <w:rPr>
          <w:sz w:val="20"/>
          <w:szCs w:val="20"/>
        </w:rPr>
        <w:t xml:space="preserve">Sweller membedakan aspek-aspek </w:t>
      </w:r>
      <w:r w:rsidRPr="00DF745B">
        <w:rPr>
          <w:i/>
          <w:iCs/>
          <w:sz w:val="20"/>
          <w:szCs w:val="20"/>
        </w:rPr>
        <w:t>cognitive load</w:t>
      </w:r>
      <w:r>
        <w:rPr>
          <w:sz w:val="20"/>
          <w:szCs w:val="20"/>
        </w:rPr>
        <w:t xml:space="preserve"> pada </w:t>
      </w:r>
      <w:r w:rsidRPr="008F16BA">
        <w:rPr>
          <w:i/>
          <w:iCs/>
          <w:sz w:val="20"/>
          <w:szCs w:val="20"/>
        </w:rPr>
        <w:t>working memor</w:t>
      </w:r>
      <w:r>
        <w:rPr>
          <w:i/>
          <w:iCs/>
          <w:sz w:val="20"/>
          <w:szCs w:val="20"/>
        </w:rPr>
        <w:t xml:space="preserve">y </w:t>
      </w:r>
      <w:r>
        <w:rPr>
          <w:sz w:val="20"/>
          <w:szCs w:val="20"/>
        </w:rPr>
        <w:t xml:space="preserve">terbagi menjadi 3 yakni: 1) </w:t>
      </w:r>
      <w:r>
        <w:rPr>
          <w:i/>
          <w:sz w:val="20"/>
          <w:szCs w:val="20"/>
        </w:rPr>
        <w:t xml:space="preserve">intrinsic cognitive load </w:t>
      </w:r>
      <w:r w:rsidRPr="008F16BA">
        <w:rPr>
          <w:iCs/>
          <w:sz w:val="20"/>
          <w:szCs w:val="20"/>
        </w:rPr>
        <w:t>(ICL)</w:t>
      </w:r>
      <w:r>
        <w:rPr>
          <w:sz w:val="20"/>
          <w:szCs w:val="20"/>
        </w:rPr>
        <w:t xml:space="preserve">,  2) </w:t>
      </w:r>
      <w:r>
        <w:rPr>
          <w:i/>
          <w:sz w:val="20"/>
          <w:szCs w:val="20"/>
        </w:rPr>
        <w:t xml:space="preserve">extraneous cognitive load </w:t>
      </w:r>
      <w:r w:rsidRPr="008F16BA">
        <w:rPr>
          <w:iCs/>
          <w:sz w:val="20"/>
          <w:szCs w:val="20"/>
        </w:rPr>
        <w:t>(ECL)</w:t>
      </w:r>
      <w:r>
        <w:rPr>
          <w:sz w:val="20"/>
          <w:szCs w:val="20"/>
        </w:rPr>
        <w:t xml:space="preserve">, dan 3) </w:t>
      </w:r>
      <w:r>
        <w:rPr>
          <w:i/>
          <w:sz w:val="20"/>
          <w:szCs w:val="20"/>
        </w:rPr>
        <w:t xml:space="preserve">germane cognitive load </w:t>
      </w:r>
      <w:r>
        <w:rPr>
          <w:iCs/>
          <w:sz w:val="20"/>
          <w:szCs w:val="20"/>
        </w:rPr>
        <w:t>(GCL)</w:t>
      </w:r>
      <w:r>
        <w:rPr>
          <w:rStyle w:val="FootnoteReference"/>
          <w:sz w:val="20"/>
          <w:szCs w:val="20"/>
        </w:rPr>
        <w:fldChar w:fldCharType="begin" w:fldLock="1"/>
      </w:r>
      <w:r>
        <w:rPr>
          <w:sz w:val="20"/>
          <w:szCs w:val="20"/>
        </w:rPr>
        <w:instrText>ADDIN CSL_CITATION {"citationItems":[{"id":"ITEM-1","itemData":{"DOI":"10.1007/s10648-010-9145-4","ISSN":"1040726X","abstract":"The contributions to this special issue document some recent advances of cognitive load theory, and are based on contributions to the Third International Cognitive Load Theory Conference (2009), Heerlen, The Netherlands. The contributions focus on developments in example-based learning, amongst others on the effects of integrating worked examples in cognitive tutoring systems; specify the effects of transience on cognitive load and why segmentation may help counteract these effects in terms of the role of time in working memory load; and discuss the possibilities offered by electroencephalography (EEG) to provide a continuous and objective measure of cognitive load. This article provides a short introduction to the contributions in this issue. © 2010 The Author(s).","author":[{"dropping-particle":"","family":"Gog","given":"Tamara","non-dropping-particle":"van","parse-names":false,"suffix":""},{"dropping-particle":"","family":"Paas","given":"Fred","non-dropping-particle":"","parse-names":false,"suffix":""},{"dropping-particle":"","family":"Sweller","given":"John","non-dropping-particle":"","parse-names":false,"suffix":""}],"container-title":"Educational Psychology Review","id":"ITEM-1","issue":"4","issued":{"date-parts":[["2010"]]},"page":"375-378","title":"Cognitive Load Theory: Advances in Research on Worked Examples, Animations, and Cognitive Load Measurement","type":"article-journal","volume":"22"},"uris":["http://www.mendeley.com/documents/?uuid=dedbadc6-eac8-449b-b9fa-21f4c0016da7"]}],"mendeley":{"formattedCitation":"[3]","plainTextFormattedCitation":"[3]","previouslyFormattedCitation":"(van Gog et al., 2010)"},"properties":{"noteIndex":0},"schema":"https://github.com/citation-style-language/schema/raw/master/csl-citation.json"}</w:instrText>
      </w:r>
      <w:r>
        <w:rPr>
          <w:rStyle w:val="FootnoteReference"/>
          <w:sz w:val="20"/>
          <w:szCs w:val="20"/>
        </w:rPr>
        <w:fldChar w:fldCharType="separate"/>
      </w:r>
      <w:r w:rsidRPr="00AB725D">
        <w:rPr>
          <w:noProof/>
          <w:sz w:val="20"/>
          <w:szCs w:val="20"/>
        </w:rPr>
        <w:t>[3]</w:t>
      </w:r>
      <w:r>
        <w:rPr>
          <w:rStyle w:val="FootnoteReference"/>
          <w:sz w:val="20"/>
          <w:szCs w:val="20"/>
        </w:rPr>
        <w:fldChar w:fldCharType="end"/>
      </w:r>
      <w:r>
        <w:rPr>
          <w:color w:val="FF0000"/>
          <w:sz w:val="20"/>
          <w:szCs w:val="20"/>
        </w:rPr>
        <w:t xml:space="preserve">. </w:t>
      </w:r>
      <w:r>
        <w:rPr>
          <w:sz w:val="20"/>
          <w:szCs w:val="20"/>
        </w:rPr>
        <w:t xml:space="preserve">Pertama, </w:t>
      </w:r>
      <w:r w:rsidRPr="00EB6945">
        <w:rPr>
          <w:i/>
          <w:iCs/>
          <w:sz w:val="20"/>
          <w:szCs w:val="20"/>
        </w:rPr>
        <w:t>Intrinsik cognitive load</w:t>
      </w:r>
      <w:r>
        <w:rPr>
          <w:sz w:val="20"/>
          <w:szCs w:val="20"/>
        </w:rPr>
        <w:t xml:space="preserve"> (ICL) berhubungan dengan kesulitan materi yang juga berkaitan dengan tingkat pemahaman peserta didik</w:t>
      </w:r>
      <w:r>
        <w:rPr>
          <w:rStyle w:val="FootnoteReference"/>
          <w:sz w:val="20"/>
          <w:szCs w:val="20"/>
        </w:rPr>
        <w:fldChar w:fldCharType="begin" w:fldLock="1"/>
      </w:r>
      <w:r>
        <w:rPr>
          <w:sz w:val="20"/>
          <w:szCs w:val="20"/>
        </w:rPr>
        <w:instrText>ADDIN CSL_CITATION {"citationItems":[{"id":"ITEM-1","itemData":{"DOI":"10.46918/equals.v5i1.1197","ISSN":"2622-2329","abstract":"Meminimalkan cognitive load siswa khususnya extraneous cognitive load sangat diperlukan agar materi yang diberikan oleh guru dapat dikonstruksi dan diproses oleh siswa menjadi pengetahuan baru yang bermakna. Sehingga penelitian ini bertujuan untuk menggali informasi mengenai cara dalam mengembangkan dan mendesain strategi pembelajaran yang mampu meminimalkan cognitive load siswa. Penelitian dilakukan dengan menggunakan studi kepustakaan. Teknik penelusuran data secara online digunakan untuk mengumpulkan data dalam penelitian ini. Peneliti memanfaatkan sumber data antara lain Google Cendekia, Science Direct, dan Education Resources Information Center (ERIC). Selanjutnya artikel hasil penelusuran dianalisis dengan menggunakan metode analisis isi. Hasil kajian menunjukkan bahwa strategi yang dapat digunakan untuk mendesain pembelajaran matematika berdasarkan prinsip cognitive load theory adalah goal-free effect, worked example effect, split-attention effect, redundancy effect, modality effect, element interactivity effect, imagination effect, dan guidance fading effect.","author":[{"dropping-particle":"","family":"Sholihah","given":"Dyahsih Alin","non-dropping-particle":"","parse-names":false,"suffix":""}],"container-title":"EQUALS: Jurnal Ilmiah Pendidikan Matematika","id":"ITEM-1","issue":"1","issued":{"date-parts":[["2022"]]},"page":"13-23","title":"Strategi Pembelajaran Matematika Berdasarkan Cognitive Load Theory untuk Meminimalkan Extraneous Cognitive Load","type":"article-journal","volume":"5"},"uris":["http://www.mendeley.com/documents/?uuid=74ae93db-87cc-4be0-9345-0b7cf49107e2"]}],"mendeley":{"formattedCitation":"[7]","plainTextFormattedCitation":"[7]","previouslyFormattedCitation":"(Sholihah, 2022)"},"properties":{"noteIndex":0},"schema":"https://github.com/citation-style-language/schema/raw/master/csl-citation.json"}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[7]</w:t>
      </w:r>
      <w:r>
        <w:rPr>
          <w:rStyle w:val="FootnoteReference"/>
          <w:sz w:val="20"/>
          <w:szCs w:val="20"/>
        </w:rPr>
        <w:fldChar w:fldCharType="end"/>
      </w:r>
      <w:r>
        <w:rPr>
          <w:sz w:val="20"/>
          <w:szCs w:val="20"/>
        </w:rPr>
        <w:t xml:space="preserve">. Di dalam ICL juga menggambarkan rumitnya sistem kognitif kita yaitu </w:t>
      </w:r>
      <w:r w:rsidRPr="00FA40C8">
        <w:rPr>
          <w:i/>
          <w:iCs/>
          <w:sz w:val="20"/>
          <w:szCs w:val="20"/>
        </w:rPr>
        <w:t>working memory</w:t>
      </w:r>
      <w:r>
        <w:rPr>
          <w:sz w:val="20"/>
          <w:szCs w:val="20"/>
        </w:rPr>
        <w:t xml:space="preserve"> untuk mengolah informasi yang disebabkan adanya kesulitan materi. Pada jenis </w:t>
      </w:r>
      <w:r w:rsidRPr="00B82F75">
        <w:rPr>
          <w:sz w:val="20"/>
          <w:szCs w:val="20"/>
        </w:rPr>
        <w:t>beban kognitif</w:t>
      </w:r>
      <w:r>
        <w:rPr>
          <w:i/>
          <w:iCs/>
          <w:sz w:val="20"/>
          <w:szCs w:val="20"/>
        </w:rPr>
        <w:t xml:space="preserve"> </w:t>
      </w:r>
      <w:r>
        <w:rPr>
          <w:sz w:val="20"/>
          <w:szCs w:val="20"/>
        </w:rPr>
        <w:t xml:space="preserve">ini tidak dapat diganti melainkan didalam ICL ini memproses informasi dengan melihat seberapa baiknya peserta didik untuk menangkap dan mengelola informasi yang diperoleh </w:t>
      </w:r>
      <w:r>
        <w:rPr>
          <w:rStyle w:val="FootnoteReference"/>
          <w:sz w:val="20"/>
          <w:szCs w:val="20"/>
        </w:rPr>
        <w:fldChar w:fldCharType="begin" w:fldLock="1"/>
      </w:r>
      <w:r>
        <w:rPr>
          <w:sz w:val="20"/>
          <w:szCs w:val="20"/>
        </w:rPr>
        <w:instrText>ADDIN CSL_CITATION {"citationItems":[{"id":"ITEM-1","itemData":{"DOI":"10.1007/s11251-009-9110-0","ISSN":"00204277","abstract":"Cognitive load is a theoretical notion with an increasingly central role in the educational research literature. The basic idea of cognitive load theory is that cognitive capacity in working memory is limited, so that if a learning task requires too much capacity, learning will be hampered. The recommended remedy is to design instructional systems that optimize the use of working memory capacity and avoid cognitive overload. Cognitive load theory has advanced educational research considerably and has been used to explain a large set of experimental findings. This article sets out to explore the open questions and the boundaries of cognitive load theory by identifying a number of problematic conceptual, methodological and application-related issues. It concludes by presenting a research agenda for future studies of cognitive load. © The Author(s) 2009.","author":[{"dropping-particle":"","family":"Jong","given":"Ton","non-dropping-particle":"de","parse-names":false,"suffix":""}],"container-title":"Instructional Science","id":"ITEM-1","issue":"2","issued":{"date-parts":[["2010"]]},"page":"105-134","title":"Cognitive load theory, educational research, and instructional design: Some food for thought","type":"article-journal","volume":"38"},"uris":["http://www.mendeley.com/documents/?uuid=8ed511ac-a74d-4e46-819a-90920b403427"]}],"mendeley":{"formattedCitation":"[5]","plainTextFormattedCitation":"[5]","previouslyFormattedCitation":"(de Jong, 2010)"},"properties":{"noteIndex":0},"schema":"https://github.com/citation-style-language/schema/raw/master/csl-citation.json"}</w:instrText>
      </w:r>
      <w:r>
        <w:rPr>
          <w:rStyle w:val="FootnoteReference"/>
          <w:sz w:val="20"/>
          <w:szCs w:val="20"/>
        </w:rPr>
        <w:fldChar w:fldCharType="separate"/>
      </w:r>
      <w:r w:rsidRPr="00AB725D">
        <w:rPr>
          <w:noProof/>
          <w:sz w:val="20"/>
          <w:szCs w:val="20"/>
        </w:rPr>
        <w:t>[5]</w:t>
      </w:r>
      <w:r>
        <w:rPr>
          <w:rStyle w:val="FootnoteReference"/>
          <w:sz w:val="20"/>
          <w:szCs w:val="20"/>
        </w:rPr>
        <w:fldChar w:fldCharType="end"/>
      </w:r>
      <w:r>
        <w:rPr>
          <w:sz w:val="20"/>
          <w:szCs w:val="20"/>
        </w:rPr>
        <w:t xml:space="preserve">.  Kedua, </w:t>
      </w:r>
      <w:r>
        <w:rPr>
          <w:i/>
          <w:sz w:val="20"/>
          <w:szCs w:val="20"/>
        </w:rPr>
        <w:t xml:space="preserve">extraneous cognitive load  </w:t>
      </w:r>
      <w:r>
        <w:rPr>
          <w:iCs/>
          <w:sz w:val="20"/>
          <w:szCs w:val="20"/>
        </w:rPr>
        <w:t>(</w:t>
      </w:r>
      <w:r w:rsidRPr="00EB6945">
        <w:rPr>
          <w:sz w:val="20"/>
          <w:szCs w:val="20"/>
        </w:rPr>
        <w:t>ECL</w:t>
      </w:r>
      <w:r>
        <w:rPr>
          <w:sz w:val="20"/>
          <w:szCs w:val="20"/>
        </w:rPr>
        <w:t xml:space="preserve">) berhubungan dengan faktor lingkungan peserta didik, dalam ECL ini siswa dapat membuat strategi pembelajaran </w:t>
      </w:r>
      <w:r>
        <w:rPr>
          <w:rStyle w:val="FootnoteReference"/>
          <w:sz w:val="20"/>
          <w:szCs w:val="20"/>
        </w:rPr>
        <w:fldChar w:fldCharType="begin" w:fldLock="1"/>
      </w:r>
      <w:r>
        <w:rPr>
          <w:sz w:val="20"/>
          <w:szCs w:val="20"/>
        </w:rPr>
        <w:instrText>ADDIN CSL_CITATION {"citationItems":[{"id":"ITEM-1","itemData":{"DOI":"10.24815/jpsi.v10i1.22924","ISSN":"2338-4379","abstract":"Food webs learning using the Snap! is one of the learning strategies that are expected to help improve students' computational thinking. For students, this learning strategy were something new and can cause Extraneous Cognitive Load (ECL). The purpose of this study was to identify students' ECL in food web learning using the Snap! to develop computational thinking skills. The research method used in this study was a pre-experimental design with a modified research design from an iterative action design. The sampling technique was purposive sampling. The sample in this study consisted of 30 seventh grade students at SMPN 2 Bandung. The research instrument used in this study was a student mental effort questionnaire to measure ECL, field notes, and a computational thinking test. Based on the results of the study, students' ECL was relatively low and increased at each meeting, except for the second meeting. Students experience an increase in their computational thinking skills after participating in food web learning using the Snap! computational model. The results of the N-Gain analysis also show that the improvement of students' computational thinking is in the moderate category and is quite effective.","author":[{"dropping-particle":"","family":"Nuraeni*","given":"Eni","non-dropping-particle":"","parse-names":false,"suffix":""},{"dropping-particle":"","family":"Nurwahyuni","given":"Tika","non-dropping-particle":"","parse-names":false,"suffix":""},{"dropping-particle":"","family":"Amprasto","given":"Amprasto","non-dropping-particle":"","parse-names":false,"suffix":""},{"dropping-particle":"","family":"Permana","given":"Irvan","non-dropping-particle":"","parse-names":false,"suffix":""}],"container-title":"Jurnal Pendidikan Sains Indonesia","id":"ITEM-1","issue":"1","issued":{"date-parts":[["2022"]]},"page":"115-124","title":"Identifikasi Extranous Cognitive Load Siswa Dalam Mengembangkan Computational Thinking Skill Melalui Pembelajaran Jaring-Jaring Makanan Berbasis Snap!","type":"article-journal","volume":"10"},"uris":["http://www.mendeley.com/documents/?uuid=b4be3c7f-ef73-45a6-a1b1-ab49756bf0ef"]}],"mendeley":{"formattedCitation":"[8]","plainTextFormattedCitation":"[8]","previouslyFormattedCitation":"(Nuraeni* et al., 2022)"},"properties":{"noteIndex":0},"schema":"https://github.com/citation-style-language/schema/raw/master/csl-citation.json"}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[8]</w:t>
      </w:r>
      <w:r>
        <w:rPr>
          <w:rStyle w:val="FootnoteReference"/>
          <w:sz w:val="20"/>
          <w:szCs w:val="20"/>
        </w:rPr>
        <w:fldChar w:fldCharType="end"/>
      </w:r>
      <w:r w:rsidRPr="00EB6945">
        <w:rPr>
          <w:sz w:val="20"/>
          <w:szCs w:val="20"/>
        </w:rPr>
        <w:t>.</w:t>
      </w:r>
      <w:r>
        <w:rPr>
          <w:sz w:val="20"/>
          <w:szCs w:val="20"/>
        </w:rPr>
        <w:t xml:space="preserve"> Ketiga, </w:t>
      </w:r>
      <w:r w:rsidRPr="00EB6945">
        <w:rPr>
          <w:i/>
          <w:sz w:val="20"/>
          <w:szCs w:val="20"/>
        </w:rPr>
        <w:t xml:space="preserve">Germane cognitive load </w:t>
      </w:r>
      <w:r w:rsidRPr="00EB6945">
        <w:rPr>
          <w:iCs/>
          <w:sz w:val="20"/>
          <w:szCs w:val="20"/>
        </w:rPr>
        <w:t xml:space="preserve">(GCL) merupakan  beban yang terkait dengan hasil pembelajaran. </w:t>
      </w:r>
      <w:r>
        <w:rPr>
          <w:iCs/>
          <w:sz w:val="20"/>
          <w:szCs w:val="20"/>
        </w:rPr>
        <w:t>Di dalam GCL inilah adanya</w:t>
      </w:r>
      <w:r w:rsidRPr="00EB6945">
        <w:rPr>
          <w:iCs/>
          <w:sz w:val="20"/>
          <w:szCs w:val="20"/>
        </w:rPr>
        <w:t xml:space="preserve"> kegiatan-kegiatan pada siswa seperti men</w:t>
      </w:r>
      <w:r>
        <w:rPr>
          <w:iCs/>
          <w:sz w:val="20"/>
          <w:szCs w:val="20"/>
        </w:rPr>
        <w:t>gartikan</w:t>
      </w:r>
      <w:r w:rsidRPr="00EB6945">
        <w:rPr>
          <w:iCs/>
          <w:sz w:val="20"/>
          <w:szCs w:val="20"/>
        </w:rPr>
        <w:t xml:space="preserve">, mencontohkan, membuat klasifikasi, menyimpulkan membedakan dan mengatur </w:t>
      </w:r>
      <w:r>
        <w:rPr>
          <w:rStyle w:val="FootnoteReference"/>
          <w:iCs/>
          <w:sz w:val="20"/>
          <w:szCs w:val="20"/>
        </w:rPr>
        <w:fldChar w:fldCharType="begin" w:fldLock="1"/>
      </w:r>
      <w:r>
        <w:rPr>
          <w:iCs/>
          <w:sz w:val="20"/>
          <w:szCs w:val="20"/>
        </w:rPr>
        <w:instrText>ADDIN CSL_CITATION {"citationItems":[{"id":"ITEM-1","itemData":{"DOI":"10.1016/j.learninstruc.2013.12.001","ISSN":"09594752","abstract":"In two studies, we investigated whether a recently developed psychometric instrument can differentiate intrinsic, extraneous, and germane cognitive load. Study I revealed a similar three-factor solution for language learning (n=108) and a statistics lecture (n=174), and statistics exam scores correlated negatively with the factors assumed to represent intrinsic and extraneous cognitive load during the lecture. In Study II, university freshmen who studied applications of Bayes' theorem in example-example (n=18) or example-problem (n=18) condition demonstrated better posttest performance than their peers who studied the applications in problem-example (n=18) or problem-problem (n=20) condition, and a slightly modified version of the aforementioned psychometric instrument could help researchers to differentiate intrinsic and extraneous cognitive load. The findings provide support for a recent reconceptualization of germane cognitive load as referring to the actual working memory resources devoted to dealing with intrinsic cognitive load. © 2013 Elsevier Ltd.","author":[{"dropping-particle":"","family":"Leppink","given":"Jimmie","non-dropping-particle":"","parse-names":false,"suffix":""},{"dropping-particle":"","family":"Paas","given":"Fred","non-dropping-particle":"","parse-names":false,"suffix":""},{"dropping-particle":"","family":"Gog","given":"Tamara","non-dropping-particle":"van","parse-names":false,"suffix":""},{"dropping-particle":"","family":"Vleuten","given":"Cees P.M.","non-dropping-particle":"van der","parse-names":false,"suffix":""},{"dropping-particle":"","family":"Merriënboer","given":"Jeroen J.G.","non-dropping-particle":"van","parse-names":false,"suffix":""}],"container-title":"Learning and Instruction","id":"ITEM-1","issued":{"date-parts":[["2014"]]},"page":"32-42","publisher":"Elsevier Ltd","title":"Effects of pairs of problems and examples on task performance and different types of cognitive load","type":"article-journal","volume":"30"},"uris":["http://www.mendeley.com/documents/?uuid=f58562b3-42ab-41b0-93e6-98a84a0a7a6a"]}],"mendeley":{"formattedCitation":"[9]","plainTextFormattedCitation":"[9]","previouslyFormattedCitation":"(Leppink et al., 2014)"},"properties":{"noteIndex":0},"schema":"https://github.com/citation-style-language/schema/raw/master/csl-citation.json"}</w:instrText>
      </w:r>
      <w:r>
        <w:rPr>
          <w:rStyle w:val="FootnoteReference"/>
          <w:iCs/>
          <w:sz w:val="20"/>
          <w:szCs w:val="20"/>
        </w:rPr>
        <w:fldChar w:fldCharType="separate"/>
      </w:r>
      <w:r w:rsidRPr="00AB725D">
        <w:rPr>
          <w:bCs/>
          <w:iCs/>
          <w:noProof/>
          <w:sz w:val="20"/>
          <w:szCs w:val="20"/>
          <w:lang w:val="en-US"/>
        </w:rPr>
        <w:t>[9]</w:t>
      </w:r>
      <w:r>
        <w:rPr>
          <w:rStyle w:val="FootnoteReference"/>
          <w:iCs/>
          <w:sz w:val="20"/>
          <w:szCs w:val="20"/>
        </w:rPr>
        <w:fldChar w:fldCharType="end"/>
      </w:r>
      <w:r>
        <w:rPr>
          <w:iCs/>
          <w:sz w:val="20"/>
          <w:szCs w:val="20"/>
        </w:rPr>
        <w:t xml:space="preserve">. </w:t>
      </w:r>
    </w:p>
    <w:p w14:paraId="0C0ED355" w14:textId="0D405006" w:rsidR="00EB0B1F" w:rsidRPr="00F02CEA" w:rsidRDefault="00EB0B1F" w:rsidP="00EB0B1F">
      <w:pPr>
        <w:ind w:firstLine="720"/>
        <w:jc w:val="both"/>
        <w:rPr>
          <w:sz w:val="20"/>
          <w:szCs w:val="20"/>
        </w:rPr>
      </w:pPr>
      <w:r>
        <w:rPr>
          <w:sz w:val="20"/>
          <w:szCs w:val="20"/>
        </w:rPr>
        <w:t xml:space="preserve">Siswa pada jenjang pendidikan setingkat dengan sekolah menengah pertama (SMP) tentu saja memiliki tuntutan dalam pembelajaran yang dirasakan oleh pada saat disekolah. Seperti adanya kesulitan materi maupun tingkat kompleksitas yang bervariasi inilah yang dapat menyebabkan munculnya </w:t>
      </w:r>
      <w:r w:rsidR="00C6119E">
        <w:rPr>
          <w:sz w:val="20"/>
          <w:szCs w:val="20"/>
        </w:rPr>
        <w:t xml:space="preserve">beban kognitif </w:t>
      </w:r>
      <w:r>
        <w:rPr>
          <w:sz w:val="20"/>
          <w:szCs w:val="20"/>
        </w:rPr>
        <w:t xml:space="preserve">pada siswa </w:t>
      </w:r>
      <w:r>
        <w:rPr>
          <w:rStyle w:val="FootnoteReference"/>
          <w:sz w:val="20"/>
          <w:szCs w:val="20"/>
        </w:rPr>
        <w:fldChar w:fldCharType="begin" w:fldLock="1"/>
      </w:r>
      <w:r>
        <w:rPr>
          <w:sz w:val="20"/>
          <w:szCs w:val="20"/>
        </w:rPr>
        <w:instrText>ADDIN CSL_CITATION {"citationItems":[{"id":"ITEM-1","itemData":{"author":[{"dropping-particle":"","family":"Latifah","given":"Tifa Sophia","non-dropping-particle":"","parse-names":false,"suffix":""},{"dropping-particle":"","family":"Hindriana","given":"Anna Fitri","non-dropping-particle":"","parse-names":false,"suffix":""},{"dropping-particle":"","family":"Satianugraha","given":"Haruji","non-dropping-particle":"","parse-names":false,"suffix":""}],"container-title":"Quagga","id":"ITEM-1","issue":"2","issued":{"date-parts":[["2019"]]},"page":"45-53","title":"Implementasi Media Audio Visual Untuk Menurunkan Beban Kognitif Siswa Pada Konsep Ekosistem di Kelas VII SMP","type":"article-journal","volume":"8"},"uris":["http://www.mendeley.com/documents/?uuid=9f7d09bf-c96d-4043-b0b9-886b5c1f9fde"]}],"mendeley":{"formattedCitation":"[10]","plainTextFormattedCitation":"[10]","previouslyFormattedCitation":"(Latifah et al., 2019)"},"properties":{"noteIndex":0},"schema":"https://github.com/citation-style-language/schema/raw/master/csl-citation.json"}</w:instrText>
      </w:r>
      <w:r>
        <w:rPr>
          <w:rStyle w:val="FootnoteReference"/>
          <w:sz w:val="20"/>
          <w:szCs w:val="20"/>
        </w:rPr>
        <w:fldChar w:fldCharType="separate"/>
      </w:r>
      <w:r w:rsidRPr="00AB725D">
        <w:rPr>
          <w:noProof/>
          <w:sz w:val="20"/>
          <w:szCs w:val="20"/>
        </w:rPr>
        <w:t>[10]</w:t>
      </w:r>
      <w:r>
        <w:rPr>
          <w:rStyle w:val="FootnoteReference"/>
          <w:sz w:val="20"/>
          <w:szCs w:val="20"/>
        </w:rPr>
        <w:fldChar w:fldCharType="end"/>
      </w:r>
      <w:r>
        <w:rPr>
          <w:sz w:val="20"/>
          <w:szCs w:val="20"/>
        </w:rPr>
        <w:t xml:space="preserve">. </w:t>
      </w:r>
      <w:r w:rsidR="00C6119E">
        <w:rPr>
          <w:sz w:val="20"/>
          <w:szCs w:val="20"/>
        </w:rPr>
        <w:t xml:space="preserve">Beban kognitif </w:t>
      </w:r>
      <w:r>
        <w:rPr>
          <w:sz w:val="20"/>
          <w:szCs w:val="20"/>
        </w:rPr>
        <w:t xml:space="preserve">merupakan proses yang dilaksanakan </w:t>
      </w:r>
      <w:r w:rsidRPr="00AD5411">
        <w:rPr>
          <w:i/>
          <w:iCs/>
          <w:sz w:val="20"/>
          <w:szCs w:val="20"/>
        </w:rPr>
        <w:t>working memory</w:t>
      </w:r>
      <w:r>
        <w:rPr>
          <w:i/>
          <w:iCs/>
          <w:sz w:val="20"/>
          <w:szCs w:val="20"/>
        </w:rPr>
        <w:t xml:space="preserve"> </w:t>
      </w:r>
      <w:r>
        <w:rPr>
          <w:sz w:val="20"/>
          <w:szCs w:val="20"/>
        </w:rPr>
        <w:t>untuk dapat mengolah materi  atau informasi pada jangka waktu tertentu</w:t>
      </w:r>
      <w:r>
        <w:rPr>
          <w:rStyle w:val="FootnoteReference"/>
          <w:sz w:val="20"/>
          <w:szCs w:val="20"/>
        </w:rPr>
        <w:fldChar w:fldCharType="begin" w:fldLock="1"/>
      </w:r>
      <w:r>
        <w:rPr>
          <w:sz w:val="20"/>
          <w:szCs w:val="20"/>
        </w:rPr>
        <w:instrText>ADDIN CSL_CITATION {"citationItems":[{"id":"ITEM-1","itemData":{"abstract":"Pembelajaran daring di masa pandemi ditempuh sebagai kebijakan yang dilakukan pemerintah untuk mencegah penyebaran covid-19. Berbagai keterbatasan dan kendala yang dihadapi selama proses pembelajaran daring di masa pandemi menuntut adaptasi baik dari pendidik dan peserta didik. Mahasiswa perlu melakukan penyesuaian diri dalam belajar dan pendidik melakukan pengelolaan beban kognitif dalam pembelajaran. Tujuan penelitian untuk mendeskripsikan beban kognitif mahasiswa dalam pembelajaran daring di masa pandemi covid-19. Penelitian deskriptif ini melibatkan 316 responden. Proses pengumpulan data dilakukan secara daring. Hasil analisa data menunjukkan mayoritas responden memiliki beban kognitif kategori sedang (73,1%). Berdasarkan jenis beban kognitif, diketahui sebagian besar responden memiliki ICL kategori sedang (66,8%), ECL kategori sedang (71,8%) dan seluruh responden memiliki GCL kategori sedang (100%). Berdasarkan hasil penelitian, diharapkan dosen dapat mengoptimalkan kemampuan mahasiswa dan melakukan upaya perbaikan strategi pembelajaran untuk menurunkan beban kognitif mahasiswa","author":[{"dropping-particle":"","family":"Santi Wahyuni","given":"Yanti Cahyati","non-dropping-particle":"","parse-names":false,"suffix":""}],"id":"ITEM-1","issue":"April","issued":{"date-parts":[["2021"]]},"page":"34-39","title":"Beban Kognitif Mahasiswa dalam Pembelajaran Daring di Masa Pandemi Covid-19","type":"article-journal","volume":"12"},"uris":["http://www.mendeley.com/documents/?uuid=5a7e08f7-d07a-4aa2-b325-3fd8bbd0569d"]}],"mendeley":{"formattedCitation":"[11]","plainTextFormattedCitation":"[11]","previouslyFormattedCitation":"(Santi Wahyuni, 2021)"},"properties":{"noteIndex":0},"schema":"https://github.com/citation-style-language/schema/raw/master/csl-citation.json"}</w:instrText>
      </w:r>
      <w:r>
        <w:rPr>
          <w:rStyle w:val="FootnoteReference"/>
          <w:sz w:val="20"/>
          <w:szCs w:val="20"/>
        </w:rPr>
        <w:fldChar w:fldCharType="separate"/>
      </w:r>
      <w:r w:rsidRPr="00AB725D">
        <w:rPr>
          <w:noProof/>
          <w:sz w:val="20"/>
          <w:szCs w:val="20"/>
        </w:rPr>
        <w:t>[11]</w:t>
      </w:r>
      <w:r>
        <w:rPr>
          <w:rStyle w:val="FootnoteReference"/>
          <w:sz w:val="20"/>
          <w:szCs w:val="20"/>
        </w:rPr>
        <w:fldChar w:fldCharType="end"/>
      </w:r>
      <w:r>
        <w:rPr>
          <w:sz w:val="20"/>
          <w:szCs w:val="20"/>
        </w:rPr>
        <w:t>. Apabila ketika memproses informasi tersebut tidak dapat diterima dengan baik maka akan dapat berdampak pada siswa. Oleh karena itu, perlunya mengatasi beban kognitif pada peserta didik, agar nantinya  informasi yang diterima pada saat pembelajaran diolah dan diubah menjadi pengetahuan yang dibutuhkan oleh peserta didik</w:t>
      </w:r>
      <w:r>
        <w:rPr>
          <w:sz w:val="20"/>
          <w:szCs w:val="20"/>
        </w:rPr>
        <w:fldChar w:fldCharType="begin" w:fldLock="1"/>
      </w:r>
      <w:r>
        <w:rPr>
          <w:sz w:val="20"/>
          <w:szCs w:val="20"/>
        </w:rPr>
        <w:instrText>ADDIN CSL_CITATION {"citationItems":[{"id":"ITEM-1","itemData":{"DOI":"10.21831/hum.v21i1.38228","ISSN":"1412-1271","abstract":"Memahami objek, konsep, prosedur merupakan salah satu tujuan mempelajari pelajaran matematika disekolah. Muatan materi yang cendrung kompleks dengan elemen-elemen yang abstrak menjadi masalah bagi siswa sehingga memunculkan beban kognitif, diantaranya adalah beban kognitif eksternal. Tujuan dari penelitian ini untuk menunjukkan beberapa strategi yang perlu diperhatikan dalam mendesain pembelajaran matematika agar dapat meminimalkan beban kognitif eksternal. Penelitian ini berupa studi kepustakaan (library research). Teknik pengumpulan data dalam penelitian ini, dilakukan dengan melakukan penelusuran referensi secara online melalui beberapa sumber basis data Google Cendikia, ERIC Institute of Education Science, serta Science Direct. Analisis data dalam penelitian ini menggunakan metode analisis isi (content analysis). Hasil kajian dalam studi ini terdapat 8 strategi dalam mendesain pembelajaran matematika untuk meminimalkan beban kognitif eksternal diantaranya The Goal-Free Effect, The Worked Exampel Effect, The Split-Attention Effect, The Modality Effect, The Redundancy Effect, The Element Interactivity Effect, The Imagination Effect dan The Guidance Fading Effect.Understanding objects, concepts, procedures is one of the goals of studying mathematics in school. Material content that tends to be complex with abstract elements becomes a problem for students so that it creates cognitive loads, including external cognitive loads. The purpose of this study is to show several strategies that need to be considered in designing mathematics learning in order to minimize external cognitive load. This research is in the form of library research (library research). The data collection technique in this study was carried out by searching for references online through several Google Cendikia database sources, ERIC Institute of Education Science, and Science Direct. Analysis of the data in this study using content analysis method. The results of the study in this study there are 8 strategies in designing mathematics learning to minimize external cognitive load including The Goal-Free Effect, The Worked Exampel Effect, The Split-Attention Effect, The Modality Effect, The Redundancy Effect, The Element Interactivity Effect, The Imagination Effect and The Guidance Fading Effect.","author":[{"dropping-particle":"","family":"Richardo","given":"Rino","non-dropping-particle":"","parse-names":false,"suffix":""},{"dropping-particle":"","family":"Cahdriyana","given":"Rima Aksen","non-dropping-particle":"","parse-names":false,"suffix":""}],"container-title":"Humanika","id":"ITEM-1","issue":"1","issued":{"date-parts":[["2021"]]},"page":"17-32","title":"Strategi meminimalkan beban kognitif eksternal dalam pembelajaran matematika berdasarkan load cognitive theory","type":"article-journal","volume":"21"},"uris":["http://www.mendeley.com/documents/?uuid=adb8b668-228f-4bff-b2aa-7b18ce0f1dcf"]}],"mendeley":{"formattedCitation":"[6]","plainTextFormattedCitation":"[6]","previouslyFormattedCitation":"(Richardo &amp; Cahdriyana, 2021)"},"properties":{"noteIndex":0},"schema":"https://github.com/citation-style-language/schema/raw/master/csl-citation.json"}</w:instrText>
      </w:r>
      <w:r>
        <w:rPr>
          <w:sz w:val="20"/>
          <w:szCs w:val="20"/>
        </w:rPr>
        <w:fldChar w:fldCharType="separate"/>
      </w:r>
      <w:r w:rsidRPr="00AB725D">
        <w:rPr>
          <w:noProof/>
          <w:sz w:val="20"/>
          <w:szCs w:val="20"/>
        </w:rPr>
        <w:t>[6]</w:t>
      </w:r>
      <w:r>
        <w:rPr>
          <w:sz w:val="20"/>
          <w:szCs w:val="20"/>
        </w:rPr>
        <w:fldChar w:fldCharType="end"/>
      </w:r>
      <w:r>
        <w:rPr>
          <w:sz w:val="20"/>
          <w:szCs w:val="20"/>
        </w:rPr>
        <w:t xml:space="preserve">. </w:t>
      </w:r>
    </w:p>
    <w:p w14:paraId="2FCE08BF" w14:textId="41EC358A" w:rsidR="00EB0B1F" w:rsidRDefault="00EB0B1F" w:rsidP="00EB0B1F">
      <w:pPr>
        <w:ind w:firstLine="720"/>
        <w:jc w:val="both"/>
        <w:rPr>
          <w:sz w:val="20"/>
          <w:szCs w:val="20"/>
        </w:rPr>
      </w:pPr>
      <w:r>
        <w:rPr>
          <w:sz w:val="20"/>
          <w:szCs w:val="20"/>
        </w:rPr>
        <w:t xml:space="preserve">Penelitian terdahulu yang dilakukan oleh Ike Rochmayanti bahwa 67 siswa memiliki tingkat </w:t>
      </w:r>
      <w:r w:rsidR="00C6119E" w:rsidRPr="00C6119E">
        <w:rPr>
          <w:iCs/>
          <w:sz w:val="20"/>
          <w:szCs w:val="20"/>
        </w:rPr>
        <w:t>beban kognitif</w:t>
      </w:r>
      <w:r w:rsidR="00C6119E">
        <w:rPr>
          <w:i/>
          <w:sz w:val="20"/>
          <w:szCs w:val="20"/>
        </w:rPr>
        <w:t xml:space="preserve"> </w:t>
      </w:r>
      <w:r>
        <w:rPr>
          <w:sz w:val="20"/>
          <w:szCs w:val="20"/>
        </w:rPr>
        <w:t xml:space="preserve">yang sedang dengan jumlah persentase 56,3% </w:t>
      </w:r>
      <w:r>
        <w:rPr>
          <w:rStyle w:val="FootnoteReference"/>
          <w:sz w:val="20"/>
          <w:szCs w:val="20"/>
        </w:rPr>
        <w:fldChar w:fldCharType="begin" w:fldLock="1"/>
      </w:r>
      <w:r>
        <w:rPr>
          <w:sz w:val="20"/>
          <w:szCs w:val="20"/>
        </w:rPr>
        <w:instrText>ADDIN CSL_CITATION {"citationItems":[{"id":"ITEM-1","itemData":{"ISBN":"9789896540821","abstract":"Guru merupakan elemen utama yang memiliki peran penting dalam pendidikan formal. Keberadaannya menjadi penentu keberhasilan peserta didik dan kualitas pendidikan. Pada masa pandemi Covid 19 saat ini guru dituntut harus mampu menunjukkan kompetensi guru dalam membimbing, melatih, mendidik, dan mengajar siswanya. Sesuai dengan kebijakan yang ditetapkan oleh pemerintah yaitu diwajibkan untuk seluruh sekolah melakukan sistem pembelajaran secara daring, oleh karenanya guru maupun siswa harus sama-sama bekerja sama agar tujuan dari pembelajaran selama pandemic COVID-19 tercapai. Guru harus tetap menjalankan tugasnya dalam mengajar, melatih, mendorong kreativitas meskipun tanpa harus bertatap muka secara langsung dengan siswa. dalam hal ini diperlukan peran guru dalam menunjang proses pembelajaran secara daring (dalam jaringan). Tulisan ini bertujuan untuk mendeskripsikan peranan guru dalam pembelajaran daring dimasa pandemi COVID-19. Metode yang digunakan dalam penelitian ini ialah metode studi pustaka. Hasil kajian menunjukkan bahwa guru memiliki peranan penting dalam proses pembelajaran khususnya pada masa pandemi COVID-19. Guru harus bisa memotivasi siswa agar tetap semangat dalam belajar. Kata","author":[{"dropping-particle":"","family":"Rochmayanti","given":"Ike","non-dropping-particle":"","parse-names":false,"suffix":""}],"container-title":"file:///C:/Users/VERA/Downloads/ASKEP_AGREGAT_ANAK_and_REMAJA_PRINT.docx","id":"ITEM-1","issue":"1","issued":{"date-parts":[["2020"]]},"page":"1-9","title":"Pengaruh self efficay terhadap beban kognitif siswa kelas X jurusan IPA di SMAN 1 Tumpang dengan Emosi Akademik sebagai variabel moderasi","type":"article-journal","volume":"21"},"uris":["http://www.mendeley.com/documents/?uuid=27617f9d-98ce-4816-9a2b-3daee4d10014"]}],"mendeley":{"formattedCitation":"[12]","plainTextFormattedCitation":"[12]","previouslyFormattedCitation":"(Rochmayanti, 2020)"},"properties":{"noteIndex":0},"schema":"https://github.com/citation-style-language/schema/raw/master/csl-citation.json"}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[12]</w:t>
      </w:r>
      <w:r>
        <w:rPr>
          <w:rStyle w:val="FootnoteReference"/>
          <w:sz w:val="20"/>
          <w:szCs w:val="20"/>
        </w:rPr>
        <w:fldChar w:fldCharType="end"/>
      </w:r>
      <w:r>
        <w:rPr>
          <w:sz w:val="20"/>
          <w:szCs w:val="20"/>
        </w:rPr>
        <w:t xml:space="preserve">. Penelitian tersebut menunjukkan bahwa siswa sebagian besar mengalami adanya sebuah beban yang diterima pada </w:t>
      </w:r>
      <w:r w:rsidRPr="00FE37DC">
        <w:rPr>
          <w:i/>
          <w:iCs/>
          <w:sz w:val="20"/>
          <w:szCs w:val="20"/>
        </w:rPr>
        <w:t>working memory</w:t>
      </w:r>
      <w:r>
        <w:rPr>
          <w:sz w:val="20"/>
          <w:szCs w:val="20"/>
        </w:rPr>
        <w:t xml:space="preserve"> di dalam sistem kognitif yang dikarenakan terdapat paksaaan berupa tugas untuk mendesak memori kerja bekerja lebih keras  sehingga dapat melebihi kapasitasnya. Selanjutnya Sunawan.dkk  mengemukakan bahwa  jika emosi akademik memprediksi </w:t>
      </w:r>
      <w:r w:rsidR="00C6119E">
        <w:rPr>
          <w:iCs/>
          <w:sz w:val="20"/>
          <w:szCs w:val="20"/>
        </w:rPr>
        <w:t>beban kognitif</w:t>
      </w:r>
      <w:r>
        <w:rPr>
          <w:rStyle w:val="FootnoteReference"/>
          <w:sz w:val="20"/>
          <w:szCs w:val="20"/>
        </w:rPr>
        <w:fldChar w:fldCharType="begin" w:fldLock="1"/>
      </w:r>
      <w:r>
        <w:rPr>
          <w:sz w:val="20"/>
          <w:szCs w:val="20"/>
        </w:rPr>
        <w:instrText>ADDIN CSL_CITATION {"citationItems":[{"id":"ITEM-1","itemData":{"DOI":"10.22146/jpsi.22742","ISSN":"0215-8884","abstract":"mely enjoyment, anger, and boredom directly, bThe purpose of present study was to identify the role of academic emotions in mediating the correlation between self-efficacy and cognitive load in mathematics learning. Four hundred and eighty-seven high school students (191 boys and 296 girls) were involved in the correlational study. Structural equation modelling, in particular mediation analysis, was applied to identify the mediation effect of academic emotions. The results showed that self-efficacy predicted academic emotions (naut anxiety indirectly). Then, academic emotions predicted cognitive load: extraneous load was predicted by enjoyment, anger, and boredom; intrinsic load was predicted by enjoyment and anxiety; whereas germane load was only predicted by enjoyment. Enjoyment negatively mediated self-efficacy with extraneous load, but positively mediated self-efficacy with intrinsic and germane load. Anger negatively mediated self-efficacy with extraneous load. Boredom negatively mediated extraneous and intrinsic load. Findings of present study clarify the role of academic emotions on cognitive performance, particularly cognitive load.","author":[{"dropping-particle":"","family":"Sunawan","given":"Sunawan","non-dropping-particle":"","parse-names":false,"suffix":""},{"dropping-particle":"","family":"Ahmad Yani","given":"Sugesti Yoan","non-dropping-particle":"","parse-names":false,"suffix":""},{"dropping-particle":"","family":"Anna","given":"Catharina Tri","non-dropping-particle":"","parse-names":false,"suffix":""},{"dropping-particle":"","family":"Kencana","given":"Trubus Inggariani","non-dropping-particle":"","parse-names":false,"suffix":""},{"dropping-particle":"","family":"Mulawarman","given":"-","non-dropping-particle":"","parse-names":false,"suffix":""},{"dropping-particle":"","family":"Sofyan","given":"Afriyadi","non-dropping-particle":"","parse-names":false,"suffix":""}],"container-title":"Jurnal Psikologi","id":"ITEM-1","issue":"1","issued":{"date-parts":[["2017"]]},"page":"28","title":"Dampak Efikasi Diri terhadap Beban Kognitif dalam Pembelajaran Matematika dengan Emosi Akademik sebagai Mediator","type":"article-journal","volume":"44"},"uris":["http://www.mendeley.com/documents/?uuid=3d13584b-c326-4e5c-81c6-f37e56645b85"]}],"mendeley":{"formattedCitation":"[13]","plainTextFormattedCitation":"[13]","previouslyFormattedCitation":"(Sunawan et al., 2017)"},"properties":{"noteIndex":0},"schema":"https://github.com/citation-style-language/schema/raw/master/csl-citation.json"}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[13]</w:t>
      </w:r>
      <w:r>
        <w:rPr>
          <w:rStyle w:val="FootnoteReference"/>
          <w:sz w:val="20"/>
          <w:szCs w:val="20"/>
        </w:rPr>
        <w:fldChar w:fldCharType="end"/>
      </w:r>
      <w:r>
        <w:rPr>
          <w:sz w:val="20"/>
          <w:szCs w:val="20"/>
        </w:rPr>
        <w:t xml:space="preserve">. Akan tetapi pada penelitian yang membahas mengenai variabel </w:t>
      </w:r>
      <w:r w:rsidR="00C6119E" w:rsidRPr="00C6119E">
        <w:rPr>
          <w:sz w:val="20"/>
          <w:szCs w:val="20"/>
        </w:rPr>
        <w:t xml:space="preserve">beban kognitif </w:t>
      </w:r>
      <w:r w:rsidRPr="00C6119E">
        <w:rPr>
          <w:sz w:val="20"/>
          <w:szCs w:val="20"/>
        </w:rPr>
        <w:t>i</w:t>
      </w:r>
      <w:r>
        <w:rPr>
          <w:sz w:val="20"/>
          <w:szCs w:val="20"/>
        </w:rPr>
        <w:t>ni masih sangat sedikit terlebih populasi yang digunakan masih jarang dan penting dilakukannya penelitian lebih jauh lagi.</w:t>
      </w:r>
    </w:p>
    <w:p w14:paraId="0E3248F4" w14:textId="13AC62E2" w:rsidR="00EB0B1F" w:rsidRDefault="00EB0B1F" w:rsidP="00EB0B1F">
      <w:pPr>
        <w:ind w:firstLine="720"/>
        <w:jc w:val="both"/>
        <w:rPr>
          <w:sz w:val="20"/>
          <w:szCs w:val="20"/>
        </w:rPr>
      </w:pPr>
      <w:r>
        <w:rPr>
          <w:sz w:val="20"/>
          <w:szCs w:val="20"/>
        </w:rPr>
        <w:t>Berdasarkan survey awal pra-penelitian yang dilakukan oleh peneliti untuk mengetahui apakah adanya ciri – ciri cognitive load terhadap 30 siswa SMP Muhammadiyah 1 Sidoarjo kategori kelas tujuh hingga kelas sembilan  yang disebarkan melalui bantuan google formulir mendapatkan hasil yakni terdapat 66,7% subjek merasa kesulitan dalam memahami materi pelajaran saat di kelas, 73,3% subjek merasa sulit mengingat kembali materi pelajaran yang sudah diajarkan di kelas, 80%  subjek merasa cepat lelah ketika belajar, 70% subjek pernah menunda-nunda untuk menyelesaikan PR yang diberikan oleh guru, dan sebanyak 66,7% subjek merasa tertekan dengan tugas-tugas yang diberikan. Dapat disimpulkan bahwa siswa-siswi SMP Muhammadiyah 1 Sidoarjo menunjukkan ciri-ciri adanya ciri-ciri</w:t>
      </w:r>
      <w:r w:rsidR="00C6119E">
        <w:rPr>
          <w:i/>
          <w:sz w:val="20"/>
          <w:szCs w:val="20"/>
        </w:rPr>
        <w:t xml:space="preserve"> </w:t>
      </w:r>
      <w:r w:rsidR="00C6119E">
        <w:rPr>
          <w:iCs/>
          <w:sz w:val="20"/>
          <w:szCs w:val="20"/>
        </w:rPr>
        <w:t>beban kognitif</w:t>
      </w:r>
      <w:r>
        <w:rPr>
          <w:sz w:val="20"/>
          <w:szCs w:val="20"/>
        </w:rPr>
        <w:t xml:space="preserve">. Hal ini didukung dengan penelitian yang dilakukan oleh penelitian sebelumnya yang dilakukan oleh Santi Wahyuni dan Yanti Cahyati yang berjudul “Beban Kognitif Mahasiswa Dalam Pembelajaran Daring Di Masa Pandemi Covid-19” bahwasanya  dari 316 responden mengalami </w:t>
      </w:r>
      <w:r w:rsidR="00C6119E">
        <w:rPr>
          <w:sz w:val="20"/>
          <w:szCs w:val="20"/>
        </w:rPr>
        <w:t xml:space="preserve">beban kognitif </w:t>
      </w:r>
      <w:r>
        <w:rPr>
          <w:sz w:val="20"/>
          <w:szCs w:val="20"/>
        </w:rPr>
        <w:t>tingkat sedang dengan persentase sebesar 73,1%</w:t>
      </w:r>
      <w:r>
        <w:rPr>
          <w:sz w:val="20"/>
          <w:szCs w:val="20"/>
        </w:rPr>
        <w:fldChar w:fldCharType="begin" w:fldLock="1"/>
      </w:r>
      <w:r>
        <w:rPr>
          <w:sz w:val="20"/>
          <w:szCs w:val="20"/>
        </w:rPr>
        <w:instrText>ADDIN CSL_CITATION {"citationItems":[{"id":"ITEM-1","itemData":{"abstract":"Pembelajaran daring di masa pandemi ditempuh sebagai kebijakan yang dilakukan pemerintah untuk mencegah penyebaran covid-19. Berbagai keterbatasan dan kendala yang dihadapi selama proses pembelajaran daring di masa pandemi menuntut adaptasi baik dari pendidik dan peserta didik. Mahasiswa perlu melakukan penyesuaian diri dalam belajar dan pendidik melakukan pengelolaan beban kognitif dalam pembelajaran. Tujuan penelitian untuk mendeskripsikan beban kognitif mahasiswa dalam pembelajaran daring di masa pandemi covid-19. Penelitian deskriptif ini melibatkan 316 responden. Proses pengumpulan data dilakukan secara daring. Hasil analisa data menunjukkan mayoritas responden memiliki beban kognitif kategori sedang (73,1%). Berdasarkan jenis beban kognitif, diketahui sebagian besar responden memiliki ICL kategori sedang (66,8%), ECL kategori sedang (71,8%) dan seluruh responden memiliki GCL kategori sedang (100%). Berdasarkan hasil penelitian, diharapkan dosen dapat mengoptimalkan kemampuan mahasiswa dan melakukan upaya perbaikan strategi pembelajaran untuk menurunkan beban kognitif mahasiswa","author":[{"dropping-particle":"","family":"Santi Wahyuni","given":"Yanti Cahyati","non-dropping-particle":"","parse-names":false,"suffix":""}],"id":"ITEM-1","issue":"April","issued":{"date-parts":[["2021"]]},"page":"34-39","title":"Beban Kognitif Mahasiswa dalam Pembelajaran Daring di Masa Pandemi Covid-19","type":"article-journal","volume":"12"},"uris":["http://www.mendeley.com/documents/?uuid=5a7e08f7-d07a-4aa2-b325-3fd8bbd0569d"]}],"mendeley":{"formattedCitation":"[11]","plainTextFormattedCitation":"[11]","previouslyFormattedCitation":"(Santi Wahyuni, 2021)"},"properties":{"noteIndex":0},"schema":"https://github.com/citation-style-language/schema/raw/master/csl-citation.json"}</w:instrText>
      </w:r>
      <w:r>
        <w:rPr>
          <w:sz w:val="20"/>
          <w:szCs w:val="20"/>
        </w:rPr>
        <w:fldChar w:fldCharType="separate"/>
      </w:r>
      <w:r w:rsidRPr="00AB725D">
        <w:rPr>
          <w:noProof/>
          <w:sz w:val="20"/>
          <w:szCs w:val="20"/>
        </w:rPr>
        <w:t>[11]</w:t>
      </w:r>
      <w:r>
        <w:rPr>
          <w:sz w:val="20"/>
          <w:szCs w:val="20"/>
        </w:rPr>
        <w:fldChar w:fldCharType="end"/>
      </w:r>
    </w:p>
    <w:p w14:paraId="3A2569A5" w14:textId="77777777" w:rsidR="00EB0B1F" w:rsidRDefault="00EB0B1F" w:rsidP="00EB0B1F">
      <w:pPr>
        <w:ind w:firstLine="720"/>
        <w:jc w:val="both"/>
        <w:rPr>
          <w:sz w:val="20"/>
          <w:szCs w:val="20"/>
        </w:rPr>
      </w:pPr>
      <w:r>
        <w:rPr>
          <w:sz w:val="20"/>
          <w:szCs w:val="20"/>
        </w:rPr>
        <w:t>Menurut Yohanes mengemukakan bahwa terdapat salah satu faktor yang dapat memicu munculnya</w:t>
      </w:r>
      <w:r>
        <w:rPr>
          <w:i/>
          <w:iCs/>
          <w:sz w:val="20"/>
          <w:szCs w:val="20"/>
        </w:rPr>
        <w:t xml:space="preserve"> </w:t>
      </w:r>
      <w:r w:rsidRPr="00AB4C75">
        <w:rPr>
          <w:sz w:val="20"/>
          <w:szCs w:val="20"/>
        </w:rPr>
        <w:t>beban kognitif,</w:t>
      </w:r>
      <w:r>
        <w:rPr>
          <w:sz w:val="20"/>
          <w:szCs w:val="20"/>
        </w:rPr>
        <w:t xml:space="preserve"> yaitu : kompleksitas materi pembelajaran </w:t>
      </w:r>
      <w:r>
        <w:rPr>
          <w:rStyle w:val="FootnoteReference"/>
          <w:sz w:val="20"/>
          <w:szCs w:val="20"/>
        </w:rPr>
        <w:fldChar w:fldCharType="begin" w:fldLock="1"/>
      </w:r>
      <w:r>
        <w:rPr>
          <w:sz w:val="20"/>
          <w:szCs w:val="20"/>
        </w:rPr>
        <w:instrText>ADDIN CSL_CITATION {"citationItems":[{"id":"ITEM-1","itemData":{"abstract":"The purpose of the study describes the rises of cognitive load of students in learning geometry. The study used a qualitative approach. The results showed that the intrinsic cognitive load is derived from the number of elements of interactivity of position, distance, and angles between points, lines, and areas, congruency of triangles, algebraic and fractional operations. Intrinsic cognitive load comes from the complexity of the learning material that constitutes visualizing, performing algebraic operations, determining congruency triangle, and the angle of difficulties. Extraneous cognitive load that arise due to the way the teacher in explaining too fast and disturbance of some of friends who are crowded / noisy. Germane cognitive load that arises due to the use of Cabri 3D in learning and giving variable example. Abstrak: Tujuan penelitian mendeskripsikan munculnya beban kognitif siswa dalam pembelajaran materi geometri. Penelitian menggunakan pendekatan kualitatif. Hasil penelitian menunjukkan bahwa beban kognitif intrinsic disebabkan oleh jumlah elemen interaktivitas yaitu kedudukan, jarak, dan sudut antara titik, garis, dan bidang, kesebangunan segitiga, operasi aljabar, dan operasi pecahan. Beban kognitif intrinsic disebabkan oleh kompleksitas materi, yaitu kesulitan membayangkan, kesulitan melakukan operasi aljabar, kesulitan menentukan kesebangunan segitiga, dan kesulitan menentukan besar sudut. Beban kognitif extraneous disebabkan oleh cara guru dalam menjelaskan terlalu cepat dan gangguan dari sebagian teman yang ramai/gaduh. Beban kognitif germane disebabkan oleh penggunaan Cabri 3D dalam pembelajaran dan pemberian latihan soal.","author":[{"dropping-particle":"","family":"Yohanes","given":"Barep","non-dropping-particle":"","parse-names":false,"suffix":""},{"dropping-particle":"","family":"Subanji","given":"","non-dropping-particle":"","parse-names":false,"suffix":""},{"dropping-particle":"","family":"Sisworo","given":"","non-dropping-particle":"","parse-names":false,"suffix":""}],"container-title":"Jurnal Pendidikan: Teori, Penelitian dan Pengembangan","id":"ITEM-1","issue":"2","issued":{"date-parts":[["2016"]]},"page":"187-195","title":"Beban Kognitif Siswa dalam pembelajaran materi geometri","type":"article-journal","volume":"1"},"uris":["http://www.mendeley.com/documents/?uuid=d99dbd0c-4958-45d4-abb7-f1099684da99"]}],"mendeley":{"formattedCitation":"[15]","plainTextFormattedCitation":"[15]","previouslyFormattedCitation":"(Yohanes et al., 2016)"},"properties":{"noteIndex":0},"schema":"https://github.com/citation-style-language/schema/raw/master/csl-citation.json"}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[15]</w:t>
      </w:r>
      <w:r>
        <w:rPr>
          <w:rStyle w:val="FootnoteReference"/>
          <w:sz w:val="20"/>
          <w:szCs w:val="20"/>
        </w:rPr>
        <w:fldChar w:fldCharType="end"/>
      </w:r>
      <w:r>
        <w:rPr>
          <w:sz w:val="20"/>
          <w:szCs w:val="20"/>
        </w:rPr>
        <w:t>.  Faktor tersebut dapat merugikan siswa terutama menghambat dalam pembelajaran, apabila tugas yang diberikan melebihi kapasitas pemahaman dan pengetahuan siswa</w:t>
      </w:r>
      <w:r>
        <w:rPr>
          <w:rStyle w:val="FootnoteReference"/>
          <w:sz w:val="20"/>
          <w:szCs w:val="20"/>
        </w:rPr>
        <w:fldChar w:fldCharType="begin" w:fldLock="1"/>
      </w:r>
      <w:r>
        <w:rPr>
          <w:sz w:val="20"/>
          <w:szCs w:val="20"/>
        </w:rPr>
        <w:instrText>ADDIN CSL_CITATION {"citationItems":[{"id":"ITEM-1","itemData":{"ISSN":"2503-1244","abstract":"Setiap siswa mempunyai kapasitas memori kerja yang berbeda. Banyakya kegiatan dan mata pelajaran di pondok pesantren yang kebanyakan menjadi salah satu penyebab berlebihnya kapasitas memori kerja siswa. Akibatnya, siswa merasakan beban pada proses pembelajaran. Penelitian ini bertujuan untuk mengetahui beban kognitif siswa di pondok pesantren Al-Mizan khususnya pada pembelajaran kimia. Penelitian dilakukan secara deskriptif kuantitatif. Teknik pengambilan sampel yang digunakan yaitu purposive sampling. Dimana sampel pada penelitian ini sebanyak 35 siswa kelas XI IPA 1. Beban kognitif siswa dalam penelitian ini adalah Intrinsic Cognitive Load (ICL) berkaitan dengan kemampuan Menerima dan Mengolah Informasi siswa diukur dengan menggunakan lembar kerja peserta didik (LKPD). Extraneous Cognitive Load (ECL) berkaitan dengan Usaha Mental siswa diukur dengan menggunakan angket skala Likert. Germane Cognitive Load (GCL) berkaitan dengan Hasil Belajar siswa diukur dengan menggunakan latihan soal pilihan ganda. Hasil penelitian menyatakan bahwa kemampuan menerima dan mengolah informasi siswa dengan nilai rata-rata sebesar 70 dalam kategori baik. Usaha mental siswa dengan nilai rata-rata sebesar 71 dalam kategori baik. Hasil belajar siswa dengan rata-rata nilai sebesar 48 dalam kategori cukup.","author":[{"dropping-particle":"","family":"Nurwanda","given":"Yayang","non-dropping-particle":"","parse-names":false,"suffix":""},{"dropping-particle":"","family":"Milama","given":"Burhanudin","non-dropping-particle":"","parse-names":false,"suffix":""},{"dropping-particle":"","family":"Yunita","given":"Luki","non-dropping-particle":"","parse-names":false,"suffix":""}],"container-title":"Jurnal Inovasi Pendidikan Kimia","id":"ITEM-1","issue":"2","issued":{"date-parts":[["2020"]]},"page":"2629-2641","title":"Beban Kognitif Siswa Pada Pembelajaran Kimia di Pondok Pesantren","type":"article-journal","volume":"14"},"uris":["http://www.mendeley.com/documents/?uuid=ac041163-e794-4c29-9d84-b4d5487f6a3b"]}],"mendeley":{"formattedCitation":"[14]","plainTextFormattedCitation":"[14]","previouslyFormattedCitation":"(Nurwanda et al., 2020)"},"properties":{"noteIndex":0},"schema":"https://github.com/citation-style-language/schema/raw/master/csl-citation.json"}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[14]</w:t>
      </w:r>
      <w:r>
        <w:rPr>
          <w:rStyle w:val="FootnoteReference"/>
          <w:sz w:val="20"/>
          <w:szCs w:val="20"/>
        </w:rPr>
        <w:fldChar w:fldCharType="end"/>
      </w:r>
      <w:r>
        <w:rPr>
          <w:sz w:val="20"/>
          <w:szCs w:val="20"/>
        </w:rPr>
        <w:t xml:space="preserve">. Peneliti lain juga berpendapat seperti penggunaan dalam pembelajaran juga menjadi faktor yang memicu munculnya </w:t>
      </w:r>
      <w:r w:rsidRPr="00AB4C75">
        <w:rPr>
          <w:sz w:val="20"/>
          <w:szCs w:val="20"/>
        </w:rPr>
        <w:t>beban kognitif</w:t>
      </w:r>
      <w:r>
        <w:rPr>
          <w:i/>
          <w:iCs/>
          <w:sz w:val="20"/>
          <w:szCs w:val="20"/>
        </w:rPr>
        <w:t xml:space="preserve"> </w:t>
      </w:r>
      <w:r>
        <w:rPr>
          <w:rStyle w:val="FootnoteReference"/>
          <w:sz w:val="20"/>
          <w:szCs w:val="20"/>
        </w:rPr>
        <w:fldChar w:fldCharType="begin" w:fldLock="1"/>
      </w:r>
      <w:r>
        <w:rPr>
          <w:sz w:val="20"/>
          <w:szCs w:val="20"/>
        </w:rPr>
        <w:instrText>ADDIN CSL_CITATION {"citationItems":[{"id":"ITEM-1","itemData":{"author":[{"dropping-particle":"","family":"Mayasari","given":"Novi","non-dropping-particle":"","parse-names":false,"suffix":""}],"container-title":"Kajian ilmu matematika dan pembalajarannya","id":"ITEM-1","issue":"1","issued":{"date-parts":[["2017"]]},"page":"1-7","title":"Beban Kognitif dalam Pembelajaran Persamaan Differensial dengan Koenfisien Linier di IKIP PGRI Bojonegoro Tahun Ajaran 2016/207","type":"article-journal","volume":"2"},"uris":["http://www.mendeley.com/documents/?uuid=b9fef3df-f6ec-42e5-b145-e989f57649fe"]}],"mendeley":{"formattedCitation":"[16]","plainTextFormattedCitation":"[16]","previouslyFormattedCitation":"(Mayasari, 2017)"},"properties":{"noteIndex":0},"schema":"https://github.com/citation-style-language/schema/raw/master/csl-citation.json"}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[16]</w:t>
      </w:r>
      <w:r>
        <w:rPr>
          <w:rStyle w:val="FootnoteReference"/>
          <w:sz w:val="20"/>
          <w:szCs w:val="20"/>
        </w:rPr>
        <w:fldChar w:fldCharType="end"/>
      </w:r>
      <w:r>
        <w:rPr>
          <w:sz w:val="20"/>
          <w:szCs w:val="20"/>
        </w:rPr>
        <w:t xml:space="preserve">. Selanjutnya, Nadia Zulfi mengemukakan bahwa penyebab terjadinya beban kognitif pada siswa yaitu pengetahuan awal siswa </w:t>
      </w:r>
      <w:r>
        <w:rPr>
          <w:rStyle w:val="FootnoteReference"/>
          <w:sz w:val="20"/>
          <w:szCs w:val="20"/>
        </w:rPr>
        <w:fldChar w:fldCharType="begin" w:fldLock="1"/>
      </w:r>
      <w:r>
        <w:rPr>
          <w:sz w:val="20"/>
          <w:szCs w:val="20"/>
        </w:rPr>
        <w:instrText>ADDIN CSL_CITATION {"citationItems":[{"id":"ITEM-1","itemData":{"abstract":"Tujuan dari penelitian ini adalah untuk mendeskripsikan penyebab beban kognitif siswa yang memiliki kemampuan awal tinggi, kemampuan awal sedang, dan kemampuan awal rendah dalam pembelajaran matematika. Peneliti mendeskripsikan data gejala beban kognitif dalam bentuk tabel. Berikutnya, peneliti menganalisis data tersebut berdasarkan indikator penyebab beban kognitif tersebut, yaitu penyebab beban kognitif intrinsik, penyebab beban kognitif ekstrinsik dan penyebab beban kognitif konstruktif dalam pembelajaran matematika materi geometri. Jenis penelitian ini adalah penelitian deskriptif kualitatif. Pengumpulan data dilakukan dengan melakukan observasi terhadap siswa ketika dan setelah proses pembelajaran materi geometri. Subjek penelitian ini adalah 6 siswa kelas X MIA 1 MAN 2 Mojokerto tahun ajaran 2017/2018. Instrumen pendukung yang digunakan dalam penelitian ini ada 5 instrumen, yaitu tes kemampuan awal siswa, lembar observasi, jurnal belajar siswa, pedoman wawancara, dan rekaman video pembelajaran. Lembar tes kemampuan awal digunakan untuk mendapatkan subjek yang sesuai. Lembar observasi diisi oleh 6 observer dan disusun berdasarkan indikator-indikator beban kognitif, dan juga kesulitan ataupun usaha siswa dalam kegiatan pembelajaran. Jurnal belajar siswa diisi oleh siswa dan disusun berdasarkan kesulitan ataupun usaha yang dirasa siswa dalam pembelajaran. Pedoman wawancara digunakan oleh peneliti untuk melakukan wawancara semi terstruktur berdasarkan kesulitan dan usaha siswa dalam pembelajaran. Berdasarkan hasil analisis data, diperoleh kesimpulan bahwa: (1) penyebab beban kognitif siswa yang memiliki kemampuan awal tinggi adalah siswa mengalami beban kognitif konstruktif; (2) penyebab beban kognitif siswa yang memiliki kemampuan awal sedang adalah siswa mengalami beban kognitif intrinsik dan konstruktif; (3) penyebab beban kognitif siswa yang memiliki kemampuan awal adalah siswa mengalami beban kognitif intrinsik, ekstrinsik dan konstruktif.","author":[{"dropping-particle":"","family":"Zulfi","given":"N","non-dropping-particle":"","parse-names":false,"suffix":""}],"container-title":"UIN Sunan Ampel Surabaya","id":"ITEM-1","issued":{"date-parts":[["2018"]]},"page":"1-132","title":"Profil Penyebab Beban Kognitif Siswa dalam Pembelajaran Matematika Ditinjau dari Kemampuan Awal Siswa","type":"article-journal"},"uris":["http://www.mendeley.com/documents/?uuid=4f505407-33bc-41dd-8e10-bf8d4a878468"]}],"mendeley":{"formattedCitation":"[17]","plainTextFormattedCitation":"[17]","previouslyFormattedCitation":"(Zulfi, 2018)"},"properties":{"noteIndex":0},"schema":"https://github.com/citation-style-language/schema/raw/master/csl-citation.json"}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[17]</w:t>
      </w:r>
      <w:r>
        <w:rPr>
          <w:rStyle w:val="FootnoteReference"/>
          <w:sz w:val="20"/>
          <w:szCs w:val="20"/>
        </w:rPr>
        <w:fldChar w:fldCharType="end"/>
      </w:r>
      <w:r>
        <w:rPr>
          <w:sz w:val="20"/>
          <w:szCs w:val="20"/>
        </w:rPr>
        <w:t xml:space="preserve">. Namun dalam penerapannya, teori beban kognitif ini hanya memberikan dapat dalam pembelajaran, akan tetapi saat ini penelitian yang membahas mengenai beban kognitif hanya menekankan aspek mental pada pembelajaran. Peneliti lain juga berpendapat bahwasanya beban kognitif dapat dihubungkan dengan faktor-faktor lainnya seperti salah satunya efikasi diri </w:t>
      </w:r>
      <w:r>
        <w:rPr>
          <w:rStyle w:val="FootnoteReference"/>
          <w:i/>
          <w:iCs/>
          <w:sz w:val="20"/>
          <w:szCs w:val="20"/>
        </w:rPr>
        <w:fldChar w:fldCharType="begin" w:fldLock="1"/>
      </w:r>
      <w:r>
        <w:rPr>
          <w:iCs/>
          <w:sz w:val="20"/>
          <w:szCs w:val="20"/>
        </w:rPr>
        <w:instrText>ADDIN CSL_CITATION {"citationItems":[{"id":"ITEM-1","itemData":{"DOI":"10.22146/jpsi.22742","ISSN":"0215-8884","abstract":"mely enjoyment, anger, and boredom directly, bThe purpose of present study was to identify the role of academic emotions in mediating the correlation between self-efficacy and cognitive load in mathematics learning. Four hundred and eighty-seven high school students (191 boys and 296 girls) were involved in the correlational study. Structural equation modelling, in particular mediation analysis, was applied to identify the mediation effect of academic emotions. The results showed that self-efficacy predicted academic emotions (naut anxiety indirectly). Then, academic emotions predicted cognitive load: extraneous load was predicted by enjoyment, anger, and boredom; intrinsic load was predicted by enjoyment and anxiety; whereas germane load was only predicted by enjoyment. Enjoyment negatively mediated self-efficacy with extraneous load, but positively mediated self-efficacy with intrinsic and germane load. Anger negatively mediated self-efficacy with extraneous load. Boredom negatively mediated extraneous and intrinsic load. Findings of present study clarify the role of academic emotions on cognitive performance, particularly cognitive load.","author":[{"dropping-particle":"","family":"Sunawan","given":"Sunawan","non-dropping-particle":"","parse-names":false,"suffix":""},{"dropping-particle":"","family":"Ahmad Yani","given":"Sugesti Yoan","non-dropping-particle":"","parse-names":false,"suffix":""},{"dropping-particle":"","family":"Anna","given":"Catharina Tri","non-dropping-particle":"","parse-names":false,"suffix":""},{"dropping-particle":"","family":"Kencana","given":"Trubus Inggariani","non-dropping-particle":"","parse-names":false,"suffix":""},{"dropping-particle":"","family":"Mulawarman","given":"-","non-dropping-particle":"","parse-names":false,"suffix":""},{"dropping-particle":"","family":"Sofyan","given":"Afriyadi","non-dropping-particle":"","parse-names":false,"suffix":""}],"container-title":"Jurnal Psikologi","id":"ITEM-1","issue":"1","issued":{"date-parts":[["2017"]]},"page":"28","title":"Dampak Efikasi Diri terhadap Beban Kognitif dalam Pembelajaran Matematika dengan Emosi Akademik sebagai Mediator","type":"article-journal","volume":"44"},"uris":["http://www.mendeley.com/documents/?uuid=3d13584b-c326-4e5c-81c6-f37e56645b85"]}],"mendeley":{"formattedCitation":"[13]","plainTextFormattedCitation":"[13]","previouslyFormattedCitation":"(Sunawan et al., 2017)"},"properties":{"noteIndex":0},"schema":"https://github.com/citation-style-language/schema/raw/master/csl-citation.json"}</w:instrText>
      </w:r>
      <w:r>
        <w:rPr>
          <w:rStyle w:val="FootnoteReference"/>
          <w:i/>
          <w:iCs/>
          <w:sz w:val="20"/>
          <w:szCs w:val="20"/>
        </w:rPr>
        <w:fldChar w:fldCharType="separate"/>
      </w:r>
      <w:r w:rsidRPr="00AB725D">
        <w:rPr>
          <w:iCs/>
          <w:noProof/>
          <w:sz w:val="20"/>
          <w:szCs w:val="20"/>
        </w:rPr>
        <w:t>[13]</w:t>
      </w:r>
      <w:r>
        <w:rPr>
          <w:rStyle w:val="FootnoteReference"/>
          <w:i/>
          <w:iCs/>
          <w:sz w:val="20"/>
          <w:szCs w:val="20"/>
        </w:rPr>
        <w:fldChar w:fldCharType="end"/>
      </w:r>
      <w:r>
        <w:rPr>
          <w:sz w:val="20"/>
          <w:szCs w:val="20"/>
        </w:rPr>
        <w:t xml:space="preserve">. </w:t>
      </w:r>
    </w:p>
    <w:p w14:paraId="4852B0D6" w14:textId="20564849" w:rsidR="00EB0B1F" w:rsidRDefault="00EB0B1F" w:rsidP="00EB0B1F">
      <w:pPr>
        <w:ind w:firstLine="720"/>
        <w:jc w:val="both"/>
        <w:rPr>
          <w:sz w:val="20"/>
          <w:szCs w:val="20"/>
        </w:rPr>
      </w:pPr>
      <w:r>
        <w:rPr>
          <w:sz w:val="20"/>
          <w:szCs w:val="20"/>
        </w:rPr>
        <w:t xml:space="preserve">Bandura menyatakan </w:t>
      </w:r>
      <w:r>
        <w:rPr>
          <w:iCs/>
          <w:sz w:val="20"/>
          <w:szCs w:val="20"/>
        </w:rPr>
        <w:t xml:space="preserve">efikasi diri </w:t>
      </w:r>
      <w:r>
        <w:rPr>
          <w:sz w:val="20"/>
          <w:szCs w:val="20"/>
        </w:rPr>
        <w:t xml:space="preserve">merupakan penilaian diri sendiri dalam menangani kondisi tertentu </w:t>
      </w:r>
      <w:r>
        <w:rPr>
          <w:rStyle w:val="FootnoteReference"/>
          <w:sz w:val="20"/>
          <w:szCs w:val="20"/>
        </w:rPr>
        <w:fldChar w:fldCharType="begin" w:fldLock="1"/>
      </w:r>
      <w:r>
        <w:rPr>
          <w:sz w:val="20"/>
          <w:szCs w:val="20"/>
        </w:rPr>
        <w:instrText>ADDIN CSL_CITATION {"citationItems":[{"id":"ITEM-1","itemData":{"DOI":"10.1177/0032885512472964","ISBN":"9781000439861","ISSN":"0032-8855","abstract":"This chapter outlines of key findings of research in the field of psychology. It discusses how self-efficacy has been applied and investigated in the field of second language acquisition (SLA) and specific areas in language learning in which research has been conducted including writing, listening, and language learning strategies, self-regulated learning, and more global self-efficacy for second language learning. The chapter reviews the findings of both psychology and SLA in order to suggest implications for language education. Self-efficacy is a core construct in Social Cognitive Theory in which Bandura seeks to explain the active and proactive role people play in shaping the course of their lives. Self-efficacy has been applied and investigated in both the academic and career development spheres. Self-efficacy itself predates the emergence of positive psychology, yet it has started to attract attention as a construct that fits well within that perspective.","author":[{"dropping-particle":"","family":"Bandura","given":"Albert","non-dropping-particle":"","parse-names":false,"suffix":""}],"container-title":"The Routledge Handbook of the Psychology of Language Learning and Teaching","id":"ITEM-1","issued":{"date-parts":[["1997"]]},"page":"212-243","publisher-place":"W.H. Freeman and Company. New York","title":"Self-Efficacy The Exercise of Control","type":"article"},"uris":["http://www.mendeley.com/documents/?uuid=32940f3f-1020-498f-aeb9-730688b9de4b"]}],"mendeley":{"formattedCitation":"[18]","plainTextFormattedCitation":"[18]","previouslyFormattedCitation":"(Bandura, 1997)"},"properties":{"noteIndex":0},"schema":"https://github.com/citation-style-language/schema/raw/master/csl-citation.json"}</w:instrText>
      </w:r>
      <w:r>
        <w:rPr>
          <w:rStyle w:val="FootnoteReference"/>
          <w:sz w:val="20"/>
          <w:szCs w:val="20"/>
        </w:rPr>
        <w:fldChar w:fldCharType="separate"/>
      </w:r>
      <w:r w:rsidRPr="00AB725D">
        <w:rPr>
          <w:noProof/>
          <w:sz w:val="20"/>
          <w:szCs w:val="20"/>
        </w:rPr>
        <w:t>[18]</w:t>
      </w:r>
      <w:r>
        <w:rPr>
          <w:rStyle w:val="FootnoteReference"/>
          <w:sz w:val="20"/>
          <w:szCs w:val="20"/>
        </w:rPr>
        <w:fldChar w:fldCharType="end"/>
      </w:r>
      <w:r>
        <w:rPr>
          <w:sz w:val="20"/>
          <w:szCs w:val="20"/>
        </w:rPr>
        <w:t xml:space="preserve">. </w:t>
      </w:r>
      <w:r w:rsidRPr="00AB4C75">
        <w:rPr>
          <w:iCs/>
          <w:sz w:val="20"/>
          <w:szCs w:val="20"/>
        </w:rPr>
        <w:t>Efikasi diri</w:t>
      </w:r>
      <w:r>
        <w:rPr>
          <w:i/>
          <w:sz w:val="20"/>
          <w:szCs w:val="20"/>
        </w:rPr>
        <w:t xml:space="preserve"> </w:t>
      </w:r>
      <w:r>
        <w:rPr>
          <w:sz w:val="20"/>
          <w:szCs w:val="20"/>
        </w:rPr>
        <w:t xml:space="preserve">berkaitan dengan keyakinan diri dalam kemampuan untuk dapat mengatasi perilaku yang diharapkan. Sebagaimana yang telah dikemukakan oleh Eni Purwati menyatakan apabila individu mempunyai tingkat </w:t>
      </w:r>
      <w:r w:rsidR="00C6119E">
        <w:rPr>
          <w:sz w:val="20"/>
          <w:szCs w:val="20"/>
        </w:rPr>
        <w:t xml:space="preserve">efikasi diri </w:t>
      </w:r>
      <w:r>
        <w:rPr>
          <w:sz w:val="20"/>
          <w:szCs w:val="20"/>
        </w:rPr>
        <w:t xml:space="preserve">rendah untuk menyelesaikan tugas tertentu cenderung menghindarinya, sementara individu yang memiliki tingkat </w:t>
      </w:r>
      <w:r w:rsidRPr="00AB4C75">
        <w:rPr>
          <w:iCs/>
          <w:sz w:val="20"/>
          <w:szCs w:val="20"/>
        </w:rPr>
        <w:t>efikasi diri</w:t>
      </w:r>
      <w:r>
        <w:rPr>
          <w:i/>
          <w:sz w:val="20"/>
          <w:szCs w:val="20"/>
        </w:rPr>
        <w:t xml:space="preserve"> </w:t>
      </w:r>
      <w:r>
        <w:rPr>
          <w:sz w:val="20"/>
          <w:szCs w:val="20"/>
        </w:rPr>
        <w:t xml:space="preserve">yang tinggi maka mereka mampu untuk percaya pada kemampuannya untuk dapat merealisasikan tugas ini </w:t>
      </w:r>
      <w:r>
        <w:rPr>
          <w:rStyle w:val="FootnoteReference"/>
          <w:sz w:val="20"/>
          <w:szCs w:val="20"/>
        </w:rPr>
        <w:fldChar w:fldCharType="begin" w:fldLock="1"/>
      </w:r>
      <w:r>
        <w:rPr>
          <w:sz w:val="20"/>
          <w:szCs w:val="20"/>
        </w:rPr>
        <w:instrText>ADDIN CSL_CITATION {"citationItems":[{"id":"ITEM-1","itemData":{"DOI":"10.15575/psy.v3i2.1113","ISSN":"2356-3591","abstract":"Academic Flow is a condition where person feel comfortable, able to concentrate, has inner motivation, and also able to enjoy doing academic activity. Self efficacy is believe inside someone has the ability to decide correct behavior to achieve desired success. Purpose of this research is to know the correlation between self efficacy and academic flow on student acceleration. Self efficacy is acknowledged as the trigger which pushes someone learning activity until they had flow condition. This research is correlational quantitative with a subject 24 acceleration students. The result of the study showed correlation between self efficacy and academic flow on acceleration students positive linear, which is mean the higher self efficacy the higher academic flow. High self efficacy able to control the behavior to maintain the effort to do the assignment which make easy to reach the academic flow.","author":[{"dropping-particle":"","family":"Purwati","given":"Eni","non-dropping-particle":"","parse-names":false,"suffix":""},{"dropping-particle":"","family":"Akmaliyah","given":"Mashubatul","non-dropping-particle":"","parse-names":false,"suffix":""}],"container-title":"Psympathic : Jurnal Ilmiah Psikologi","id":"ITEM-1","issue":"2","issued":{"date-parts":[["2016"]]},"page":"249-260","title":"Hubungan antara Self Efficacy dengan Flow Akademik pada Siswa Akselerasi SMPN 1 Sidoarjo","type":"article-journal","volume":"3"},"uris":["http://www.mendeley.com/documents/?uuid=fd42777a-67dd-491f-b6e5-f4dce576167b"]}],"mendeley":{"formattedCitation":"[19]","plainTextFormattedCitation":"[19]","previouslyFormattedCitation":"(Purwati &amp; Akmaliyah, 2016)"},"properties":{"noteIndex":0},"schema":"https://github.com/citation-style-language/schema/raw/master/csl-citation.json"}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[19]</w:t>
      </w:r>
      <w:r>
        <w:rPr>
          <w:rStyle w:val="FootnoteReference"/>
          <w:sz w:val="20"/>
          <w:szCs w:val="20"/>
        </w:rPr>
        <w:fldChar w:fldCharType="end"/>
      </w:r>
      <w:r>
        <w:rPr>
          <w:sz w:val="20"/>
          <w:szCs w:val="20"/>
        </w:rPr>
        <w:t xml:space="preserve">. Dengan adanya </w:t>
      </w:r>
      <w:r>
        <w:rPr>
          <w:iCs/>
          <w:sz w:val="20"/>
          <w:szCs w:val="20"/>
        </w:rPr>
        <w:t xml:space="preserve">efikasi diri </w:t>
      </w:r>
      <w:r>
        <w:rPr>
          <w:sz w:val="20"/>
          <w:szCs w:val="20"/>
        </w:rPr>
        <w:t xml:space="preserve">individu dapat mengetahui apakah tindakan nya ini tepat atau tidak, bisa dikerjakan ataukah tidak sesuai dengan yang tujuan yang diharapkan. Bandura membagi dimensi </w:t>
      </w:r>
      <w:r w:rsidRPr="00AB4C75">
        <w:rPr>
          <w:iCs/>
          <w:sz w:val="20"/>
          <w:szCs w:val="20"/>
        </w:rPr>
        <w:t>efikasi diri</w:t>
      </w:r>
      <w:r>
        <w:rPr>
          <w:i/>
          <w:sz w:val="20"/>
          <w:szCs w:val="20"/>
        </w:rPr>
        <w:t xml:space="preserve"> </w:t>
      </w:r>
      <w:r>
        <w:rPr>
          <w:sz w:val="20"/>
          <w:szCs w:val="20"/>
        </w:rPr>
        <w:t>menjadi tiga aspek, yaitu</w:t>
      </w:r>
      <w:r>
        <w:rPr>
          <w:iCs/>
          <w:sz w:val="20"/>
          <w:szCs w:val="20"/>
        </w:rPr>
        <w:t xml:space="preserve"> kesulitan, kekuatan dan generalisasi</w:t>
      </w:r>
      <w:r>
        <w:rPr>
          <w:sz w:val="20"/>
          <w:szCs w:val="20"/>
        </w:rPr>
        <w:t>.</w:t>
      </w:r>
      <w:r>
        <w:rPr>
          <w:i/>
          <w:sz w:val="20"/>
          <w:szCs w:val="20"/>
        </w:rPr>
        <w:t xml:space="preserve"> </w:t>
      </w:r>
      <w:r w:rsidRPr="006A762A">
        <w:rPr>
          <w:iCs/>
          <w:sz w:val="20"/>
          <w:szCs w:val="20"/>
        </w:rPr>
        <w:t>Ke</w:t>
      </w:r>
      <w:r>
        <w:rPr>
          <w:iCs/>
          <w:sz w:val="20"/>
          <w:szCs w:val="20"/>
        </w:rPr>
        <w:t>sulitan</w:t>
      </w:r>
      <w:r>
        <w:rPr>
          <w:i/>
          <w:sz w:val="20"/>
          <w:szCs w:val="20"/>
        </w:rPr>
        <w:t xml:space="preserve"> </w:t>
      </w:r>
      <w:r>
        <w:rPr>
          <w:sz w:val="20"/>
          <w:szCs w:val="20"/>
        </w:rPr>
        <w:t xml:space="preserve">berhubungan dengan kesulitan dalam mengerjakan tugas, </w:t>
      </w:r>
      <w:r w:rsidRPr="006A762A">
        <w:rPr>
          <w:iCs/>
          <w:sz w:val="20"/>
          <w:szCs w:val="20"/>
        </w:rPr>
        <w:t>Kekuatan</w:t>
      </w:r>
      <w:r>
        <w:rPr>
          <w:i/>
          <w:sz w:val="20"/>
          <w:szCs w:val="20"/>
        </w:rPr>
        <w:t xml:space="preserve"> </w:t>
      </w:r>
      <w:r>
        <w:rPr>
          <w:sz w:val="20"/>
          <w:szCs w:val="20"/>
        </w:rPr>
        <w:t xml:space="preserve">berhubungan dengan kuat lemahnya keyakinan diri seseorang, </w:t>
      </w:r>
      <w:r>
        <w:rPr>
          <w:iCs/>
          <w:sz w:val="20"/>
          <w:szCs w:val="20"/>
        </w:rPr>
        <w:t xml:space="preserve">Generalisasi </w:t>
      </w:r>
      <w:r>
        <w:rPr>
          <w:sz w:val="20"/>
          <w:szCs w:val="20"/>
        </w:rPr>
        <w:t>berhubungan dengan bidang tugas maupun pekerjaan yang berkaitan dengan tingkat keyakinan individu ketika menjalankan tugas atau pekerjaan</w:t>
      </w:r>
      <w:r>
        <w:rPr>
          <w:rStyle w:val="FootnoteReference"/>
          <w:sz w:val="20"/>
          <w:szCs w:val="20"/>
        </w:rPr>
        <w:fldChar w:fldCharType="begin" w:fldLock="1"/>
      </w:r>
      <w:r>
        <w:rPr>
          <w:sz w:val="20"/>
          <w:szCs w:val="20"/>
        </w:rPr>
        <w:instrText>ADDIN CSL_CITATION {"citationItems":[{"id":"ITEM-1","itemData":{"DOI":"10.1177/0032885512472964","ISBN":"9781000439861","ISSN":"0032-8855","abstract":"This chapter outlines of key findings of research in the field of psychology. It discusses how self-efficacy has been applied and investigated in the field of second language acquisition (SLA) and specific areas in language learning in which research has been conducted including writing, listening, and language learning strategies, self-regulated learning, and more global self-efficacy for second language learning. The chapter reviews the findings of both psychology and SLA in order to suggest implications for language education. Self-efficacy is a core construct in Social Cognitive Theory in which Bandura seeks to explain the active and proactive role people play in shaping the course of their lives. Self-efficacy has been applied and investigated in both the academic and career development spheres. Self-efficacy itself predates the emergence of positive psychology, yet it has started to attract attention as a construct that fits well within that perspective.","author":[{"dropping-particle":"","family":"Bandura","given":"Albert","non-dropping-particle":"","parse-names":false,"suffix":""}],"container-title":"The Routledge Handbook of the Psychology of Language Learning and Teaching","id":"ITEM-1","issued":{"date-parts":[["1997"]]},"page":"212-243","publisher-place":"W.H. Freeman and Company. New York","title":"Self-Efficacy The Exercise of Control","type":"article"},"uris":["http://www.mendeley.com/documents/?uuid=32940f3f-1020-498f-aeb9-730688b9de4b"]}],"mendeley":{"formattedCitation":"[18]","plainTextFormattedCitation":"[18]","previouslyFormattedCitation":"(Bandura, 1997)"},"properties":{"noteIndex":0},"schema":"https://github.com/citation-style-language/schema/raw/master/csl-citation.json"}</w:instrText>
      </w:r>
      <w:r>
        <w:rPr>
          <w:rStyle w:val="FootnoteReference"/>
          <w:sz w:val="20"/>
          <w:szCs w:val="20"/>
        </w:rPr>
        <w:fldChar w:fldCharType="separate"/>
      </w:r>
      <w:r w:rsidRPr="00AB725D">
        <w:rPr>
          <w:noProof/>
          <w:sz w:val="20"/>
          <w:szCs w:val="20"/>
        </w:rPr>
        <w:t>[18]</w:t>
      </w:r>
      <w:r>
        <w:rPr>
          <w:rStyle w:val="FootnoteReference"/>
          <w:sz w:val="20"/>
          <w:szCs w:val="20"/>
        </w:rPr>
        <w:fldChar w:fldCharType="end"/>
      </w:r>
      <w:r>
        <w:rPr>
          <w:sz w:val="20"/>
          <w:szCs w:val="20"/>
        </w:rPr>
        <w:t xml:space="preserve">. </w:t>
      </w:r>
    </w:p>
    <w:p w14:paraId="2756F00A" w14:textId="77777777" w:rsidR="00EB0B1F" w:rsidRPr="00175C79" w:rsidRDefault="00EB0B1F" w:rsidP="00EB0B1F">
      <w:pPr>
        <w:suppressAutoHyphens w:val="0"/>
        <w:ind w:firstLine="630"/>
        <w:jc w:val="both"/>
        <w:rPr>
          <w:sz w:val="20"/>
          <w:szCs w:val="20"/>
          <w:lang w:val="en-US" w:eastAsia="en-US"/>
        </w:rPr>
      </w:pPr>
      <w:r>
        <w:rPr>
          <w:sz w:val="20"/>
          <w:szCs w:val="20"/>
        </w:rPr>
        <w:lastRenderedPageBreak/>
        <w:t xml:space="preserve">Apabila </w:t>
      </w:r>
      <w:r w:rsidRPr="00AB4C75">
        <w:rPr>
          <w:sz w:val="20"/>
          <w:szCs w:val="20"/>
        </w:rPr>
        <w:t>efikasi diri</w:t>
      </w:r>
      <w:r>
        <w:rPr>
          <w:i/>
          <w:iCs/>
          <w:sz w:val="20"/>
          <w:szCs w:val="20"/>
        </w:rPr>
        <w:t xml:space="preserve"> </w:t>
      </w:r>
      <w:r>
        <w:rPr>
          <w:sz w:val="20"/>
          <w:szCs w:val="20"/>
        </w:rPr>
        <w:t xml:space="preserve">yang dimiliki siswa tinggi, secara tidak langsung dapat mengerahkan lebih banyak upaya mental dan bekerja lebih keras untuk dapat segera menyelesaikan tugas yang diberikan, meskipun dirinya sedang mengalami kesulitan. Hal tersebut dapat berdampak pada memori kerja dalam sistem kognitif siswa untuk bekerja lebih keras dari biasanya. Sebaliknya, ketika </w:t>
      </w:r>
      <w:r w:rsidRPr="00AB4C75">
        <w:rPr>
          <w:sz w:val="20"/>
          <w:szCs w:val="20"/>
        </w:rPr>
        <w:t>efikasi diri</w:t>
      </w:r>
      <w:r>
        <w:rPr>
          <w:i/>
          <w:iCs/>
          <w:sz w:val="20"/>
          <w:szCs w:val="20"/>
        </w:rPr>
        <w:t xml:space="preserve"> </w:t>
      </w:r>
      <w:r>
        <w:rPr>
          <w:sz w:val="20"/>
          <w:szCs w:val="20"/>
        </w:rPr>
        <w:t xml:space="preserve">yang dimiliki siswa rendah, akibatnya siswa tersebut akan mudah menyerah dan menghindari apabila menemukan kesulitan dalam menyelesaikan tuntutan tugas, sehingga memori kerja pada sistem kognitif pun </w:t>
      </w:r>
      <w:proofErr w:type="spellStart"/>
      <w:r w:rsidRPr="00175C79">
        <w:rPr>
          <w:sz w:val="20"/>
          <w:szCs w:val="20"/>
          <w:lang w:val="en-US" w:eastAsia="en-US"/>
        </w:rPr>
        <w:t>tidak</w:t>
      </w:r>
      <w:proofErr w:type="spellEnd"/>
      <w:r w:rsidRPr="00175C79">
        <w:rPr>
          <w:sz w:val="20"/>
          <w:szCs w:val="20"/>
          <w:lang w:val="en-US" w:eastAsia="en-US"/>
        </w:rPr>
        <w:t xml:space="preserve"> </w:t>
      </w:r>
      <w:proofErr w:type="spellStart"/>
      <w:r w:rsidRPr="00175C79">
        <w:rPr>
          <w:sz w:val="20"/>
          <w:szCs w:val="20"/>
          <w:lang w:val="en-US" w:eastAsia="en-US"/>
        </w:rPr>
        <w:t>terlalu</w:t>
      </w:r>
      <w:proofErr w:type="spellEnd"/>
      <w:r w:rsidRPr="00175C79">
        <w:rPr>
          <w:sz w:val="20"/>
          <w:szCs w:val="20"/>
          <w:lang w:val="en-US" w:eastAsia="en-US"/>
        </w:rPr>
        <w:t xml:space="preserve"> </w:t>
      </w:r>
      <w:proofErr w:type="spellStart"/>
      <w:r w:rsidRPr="00175C79">
        <w:rPr>
          <w:sz w:val="20"/>
          <w:szCs w:val="20"/>
          <w:lang w:val="en-US" w:eastAsia="en-US"/>
        </w:rPr>
        <w:t>sulit</w:t>
      </w:r>
      <w:proofErr w:type="spellEnd"/>
      <w:r w:rsidRPr="00175C79">
        <w:rPr>
          <w:sz w:val="20"/>
          <w:szCs w:val="20"/>
          <w:lang w:val="en-US" w:eastAsia="en-US"/>
        </w:rPr>
        <w:t xml:space="preserve"> </w:t>
      </w:r>
      <w:proofErr w:type="spellStart"/>
      <w:r w:rsidRPr="00175C79">
        <w:rPr>
          <w:sz w:val="20"/>
          <w:szCs w:val="20"/>
          <w:lang w:val="en-US" w:eastAsia="en-US"/>
        </w:rPr>
        <w:t>karena</w:t>
      </w:r>
      <w:proofErr w:type="spellEnd"/>
      <w:r w:rsidRPr="00175C79">
        <w:rPr>
          <w:sz w:val="20"/>
          <w:szCs w:val="20"/>
          <w:lang w:val="en-US" w:eastAsia="en-US"/>
        </w:rPr>
        <w:t xml:space="preserve"> </w:t>
      </w:r>
      <w:proofErr w:type="spellStart"/>
      <w:r w:rsidRPr="00175C79">
        <w:rPr>
          <w:sz w:val="20"/>
          <w:szCs w:val="20"/>
          <w:lang w:val="en-US" w:eastAsia="en-US"/>
        </w:rPr>
        <w:t>tidak</w:t>
      </w:r>
      <w:proofErr w:type="spellEnd"/>
      <w:r w:rsidRPr="00175C79">
        <w:rPr>
          <w:sz w:val="20"/>
          <w:szCs w:val="20"/>
          <w:lang w:val="en-US" w:eastAsia="en-US"/>
        </w:rPr>
        <w:t xml:space="preserve"> </w:t>
      </w:r>
      <w:proofErr w:type="spellStart"/>
      <w:r w:rsidRPr="00175C79">
        <w:rPr>
          <w:sz w:val="20"/>
          <w:szCs w:val="20"/>
          <w:lang w:val="en-US" w:eastAsia="en-US"/>
        </w:rPr>
        <w:t>ada</w:t>
      </w:r>
      <w:proofErr w:type="spellEnd"/>
      <w:r w:rsidRPr="00175C79">
        <w:rPr>
          <w:sz w:val="20"/>
          <w:szCs w:val="20"/>
          <w:lang w:val="en-US" w:eastAsia="en-US"/>
        </w:rPr>
        <w:t xml:space="preserve"> </w:t>
      </w:r>
      <w:proofErr w:type="spellStart"/>
      <w:r w:rsidRPr="00175C79">
        <w:rPr>
          <w:sz w:val="20"/>
          <w:szCs w:val="20"/>
          <w:lang w:val="en-US" w:eastAsia="en-US"/>
        </w:rPr>
        <w:t>tugas</w:t>
      </w:r>
      <w:proofErr w:type="spellEnd"/>
      <w:r w:rsidRPr="00175C79">
        <w:rPr>
          <w:sz w:val="20"/>
          <w:szCs w:val="20"/>
          <w:lang w:val="en-US" w:eastAsia="en-US"/>
        </w:rPr>
        <w:t xml:space="preserve"> yang </w:t>
      </w:r>
      <w:proofErr w:type="spellStart"/>
      <w:r w:rsidRPr="00175C79">
        <w:rPr>
          <w:sz w:val="20"/>
          <w:szCs w:val="20"/>
          <w:lang w:val="en-US" w:eastAsia="en-US"/>
        </w:rPr>
        <w:t>harus</w:t>
      </w:r>
      <w:proofErr w:type="spellEnd"/>
      <w:r w:rsidRPr="00175C79">
        <w:rPr>
          <w:sz w:val="20"/>
          <w:szCs w:val="20"/>
          <w:lang w:val="en-US" w:eastAsia="en-US"/>
        </w:rPr>
        <w:t xml:space="preserve"> </w:t>
      </w:r>
      <w:proofErr w:type="spellStart"/>
      <w:r w:rsidRPr="00175C79">
        <w:rPr>
          <w:sz w:val="20"/>
          <w:szCs w:val="20"/>
          <w:lang w:val="en-US" w:eastAsia="en-US"/>
        </w:rPr>
        <w:t>dilakukan</w:t>
      </w:r>
      <w:proofErr w:type="spellEnd"/>
      <w:r w:rsidRPr="00175C79">
        <w:rPr>
          <w:sz w:val="20"/>
          <w:szCs w:val="20"/>
          <w:lang w:val="en-US" w:eastAsia="en-US"/>
        </w:rPr>
        <w:t xml:space="preserve"> </w:t>
      </w:r>
      <w:r w:rsidRPr="00175C79">
        <w:rPr>
          <w:sz w:val="20"/>
          <w:szCs w:val="20"/>
        </w:rPr>
        <w:t xml:space="preserve">yang dianggapnya berat </w:t>
      </w:r>
      <w:r w:rsidRPr="00175C79">
        <w:rPr>
          <w:rStyle w:val="FootnoteReference"/>
          <w:sz w:val="20"/>
          <w:szCs w:val="20"/>
        </w:rPr>
        <w:fldChar w:fldCharType="begin" w:fldLock="1"/>
      </w:r>
      <w:r>
        <w:rPr>
          <w:sz w:val="20"/>
          <w:szCs w:val="20"/>
        </w:rPr>
        <w:instrText>ADDIN CSL_CITATION {"citationItems":[{"id":"ITEM-1","itemData":{"ISBN":"9789896540821","abstract":"Guru merupakan elemen utama yang memiliki peran penting dalam pendidikan formal. Keberadaannya menjadi penentu keberhasilan peserta didik dan kualitas pendidikan. Pada masa pandemi Covid 19 saat ini guru dituntut harus mampu menunjukkan kompetensi guru dalam membimbing, melatih, mendidik, dan mengajar siswanya. Sesuai dengan kebijakan yang ditetapkan oleh pemerintah yaitu diwajibkan untuk seluruh sekolah melakukan sistem pembelajaran secara daring, oleh karenanya guru maupun siswa harus sama-sama bekerja sama agar tujuan dari pembelajaran selama pandemic COVID-19 tercapai. Guru harus tetap menjalankan tugasnya dalam mengajar, melatih, mendorong kreativitas meskipun tanpa harus bertatap muka secara langsung dengan siswa. dalam hal ini diperlukan peran guru dalam menunjang proses pembelajaran secara daring (dalam jaringan). Tulisan ini bertujuan untuk mendeskripsikan peranan guru dalam pembelajaran daring dimasa pandemi COVID-19. Metode yang digunakan dalam penelitian ini ialah metode studi pustaka. Hasil kajian menunjukkan bahwa guru memiliki peranan penting dalam proses pembelajaran khususnya pada masa pandemi COVID-19. Guru harus bisa memotivasi siswa agar tetap semangat dalam belajar. Kata","author":[{"dropping-particle":"","family":"Rochmayanti","given":"Ike","non-dropping-particle":"","parse-names":false,"suffix":""}],"container-title":"file:///C:/Users/VERA/Downloads/ASKEP_AGREGAT_ANAK_and_REMAJA_PRINT.docx","id":"ITEM-1","issue":"1","issued":{"date-parts":[["2020"]]},"page":"1-9","title":"Pengaruh self efficay terhadap beban kognitif siswa kelas X jurusan IPA di SMAN 1 Tumpang dengan Emosi Akademik sebagai variabel moderasi","type":"article-journal","volume":"21"},"uris":["http://www.mendeley.com/documents/?uuid=27617f9d-98ce-4816-9a2b-3daee4d10014"]}],"mendeley":{"formattedCitation":"[12]","plainTextFormattedCitation":"[12]","previouslyFormattedCitation":"(Rochmayanti, 2020)"},"properties":{"noteIndex":0},"schema":"https://github.com/citation-style-language/schema/raw/master/csl-citation.json"}</w:instrText>
      </w:r>
      <w:r w:rsidRPr="00175C79">
        <w:rPr>
          <w:rStyle w:val="FootnoteReference"/>
          <w:sz w:val="20"/>
          <w:szCs w:val="20"/>
        </w:rPr>
        <w:fldChar w:fldCharType="separate"/>
      </w:r>
      <w:r w:rsidRPr="00AB725D">
        <w:rPr>
          <w:noProof/>
          <w:sz w:val="20"/>
          <w:szCs w:val="20"/>
        </w:rPr>
        <w:t>[12]</w:t>
      </w:r>
      <w:r w:rsidRPr="00175C79">
        <w:rPr>
          <w:rStyle w:val="FootnoteReference"/>
          <w:sz w:val="20"/>
          <w:szCs w:val="20"/>
        </w:rPr>
        <w:fldChar w:fldCharType="end"/>
      </w:r>
      <w:r w:rsidRPr="00175C79">
        <w:rPr>
          <w:sz w:val="20"/>
          <w:szCs w:val="20"/>
        </w:rPr>
        <w:t xml:space="preserve">. </w:t>
      </w:r>
    </w:p>
    <w:p w14:paraId="4D43717F" w14:textId="77777777" w:rsidR="00EB0B1F" w:rsidRPr="006A762A" w:rsidRDefault="00EB0B1F" w:rsidP="00EB0B1F">
      <w:pPr>
        <w:ind w:firstLine="720"/>
        <w:jc w:val="both"/>
        <w:rPr>
          <w:color w:val="000000"/>
          <w:sz w:val="20"/>
          <w:szCs w:val="20"/>
        </w:rPr>
      </w:pPr>
      <w:r>
        <w:rPr>
          <w:sz w:val="20"/>
          <w:szCs w:val="20"/>
        </w:rPr>
        <w:t>Siswa yang memiliki efikasi diri yang baik dapat dapat memiliki pengaruh yang positif. Apabila siswa yang mempunyai self efficacy yang tinggi maka dirinya yakin dapat menyelesaikan tugas yang diberikan dan memiliki gaya belajar yang sesuai, siswa seperti mereka lah yang akan mencapai tujuan pembelajarannya disekolah</w:t>
      </w:r>
      <w:r>
        <w:rPr>
          <w:rStyle w:val="FootnoteReference"/>
          <w:sz w:val="20"/>
          <w:szCs w:val="20"/>
        </w:rPr>
        <w:fldChar w:fldCharType="begin" w:fldLock="1"/>
      </w:r>
      <w:r>
        <w:rPr>
          <w:sz w:val="20"/>
          <w:szCs w:val="20"/>
        </w:rPr>
        <w:instrText>ADDIN CSL_CITATION {"citationItems":[{"id":"ITEM-1","itemData":{"author":[{"dropping-particle":"","family":"Firdaus","given":"Muhammad","non-dropping-particle":"","parse-names":false,"suffix":""},{"dropping-particle":"","family":"Sulistri","given":"Emi","non-dropping-particle":"","parse-names":false,"suffix":""},{"dropping-particle":"","family":"Anitra","given":"Rien","non-dropping-particle":"","parse-names":false,"suffix":""}],"id":"ITEM-1","issued":{"date-parts":[["2023"]]},"page":"103-111","title":"HUBUNGAN EFIKASI DIRI DENGAN HASIL BELAJAR RANAH KOGNITIF IPA SISWA KELAS IV SD NEGERI 88 SINGKAWANG","type":"article-journal","volume":"9"},"uris":["http://www.mendeley.com/documents/?uuid=7eae319f-de2c-4857-939d-f143c87a16f6"]}],"mendeley":{"formattedCitation":"[20]","plainTextFormattedCitation":"[20]","previouslyFormattedCitation":"(Firdaus et al., 2023)"},"properties":{"noteIndex":0},"schema":"https://github.com/citation-style-language/schema/raw/master/csl-citation.json"}</w:instrText>
      </w:r>
      <w:r>
        <w:rPr>
          <w:rStyle w:val="FootnoteReference"/>
          <w:sz w:val="20"/>
          <w:szCs w:val="20"/>
        </w:rPr>
        <w:fldChar w:fldCharType="separate"/>
      </w:r>
      <w:r w:rsidRPr="00AB725D">
        <w:rPr>
          <w:noProof/>
          <w:sz w:val="20"/>
          <w:szCs w:val="20"/>
        </w:rPr>
        <w:t>[20]</w:t>
      </w:r>
      <w:r>
        <w:rPr>
          <w:rStyle w:val="FootnoteReference"/>
          <w:sz w:val="20"/>
          <w:szCs w:val="20"/>
        </w:rPr>
        <w:fldChar w:fldCharType="end"/>
      </w:r>
      <w:r>
        <w:rPr>
          <w:sz w:val="20"/>
          <w:szCs w:val="20"/>
        </w:rPr>
        <w:t>. Oleh karena itu pentingnya siswa untuk memiliki kepercayaan diri yang baik akan kemampuan diri sendiri untuk dapat berhasil dalam mengatasi situasi ataupun tujuan tertentu</w:t>
      </w:r>
      <w:r w:rsidRPr="00055AAA">
        <w:rPr>
          <w:i/>
          <w:iCs/>
          <w:sz w:val="20"/>
          <w:szCs w:val="20"/>
        </w:rPr>
        <w:t xml:space="preserve">. </w:t>
      </w:r>
      <w:r>
        <w:rPr>
          <w:sz w:val="20"/>
          <w:szCs w:val="20"/>
        </w:rPr>
        <w:t xml:space="preserve">Efikasi diri diyakini dapat menekan </w:t>
      </w:r>
      <w:r w:rsidRPr="00055AAA">
        <w:rPr>
          <w:iCs/>
          <w:sz w:val="20"/>
          <w:szCs w:val="20"/>
        </w:rPr>
        <w:t>beban kognitif</w:t>
      </w:r>
      <w:r>
        <w:rPr>
          <w:i/>
          <w:sz w:val="20"/>
          <w:szCs w:val="20"/>
        </w:rPr>
        <w:t xml:space="preserve"> </w:t>
      </w:r>
      <w:r>
        <w:rPr>
          <w:sz w:val="20"/>
          <w:szCs w:val="20"/>
        </w:rPr>
        <w:t xml:space="preserve">pada siswa. Sebagaimana yang telah dijelaskan oleh Sunawan et.al bahwa efikasi diri dapat mempengaruhi emosi akademik siswa </w:t>
      </w:r>
      <w:r>
        <w:rPr>
          <w:rStyle w:val="FootnoteReference"/>
          <w:sz w:val="20"/>
          <w:szCs w:val="20"/>
        </w:rPr>
        <w:fldChar w:fldCharType="begin" w:fldLock="1"/>
      </w:r>
      <w:r>
        <w:rPr>
          <w:sz w:val="20"/>
          <w:szCs w:val="20"/>
        </w:rPr>
        <w:instrText>ADDIN CSL_CITATION {"citationItems":[{"id":"ITEM-1","itemData":{"DOI":"10.22146/jpsi.22742","ISSN":"0215-8884","abstract":"mely enjoyment, anger, and boredom directly, bThe purpose of present study was to identify the role of academic emotions in mediating the correlation between self-efficacy and cognitive load in mathematics learning. Four hundred and eighty-seven high school students (191 boys and 296 girls) were involved in the correlational study. Structural equation modelling, in particular mediation analysis, was applied to identify the mediation effect of academic emotions. The results showed that self-efficacy predicted academic emotions (naut anxiety indirectly). Then, academic emotions predicted cognitive load: extraneous load was predicted by enjoyment, anger, and boredom; intrinsic load was predicted by enjoyment and anxiety; whereas germane load was only predicted by enjoyment. Enjoyment negatively mediated self-efficacy with extraneous load, but positively mediated self-efficacy with intrinsic and germane load. Anger negatively mediated self-efficacy with extraneous load. Boredom negatively mediated extraneous and intrinsic load. Findings of present study clarify the role of academic emotions on cognitive performance, particularly cognitive load.","author":[{"dropping-particle":"","family":"Sunawan","given":"Sunawan","non-dropping-particle":"","parse-names":false,"suffix":""},{"dropping-particle":"","family":"Ahmad Yani","given":"Sugesti Yoan","non-dropping-particle":"","parse-names":false,"suffix":""},{"dropping-particle":"","family":"Anna","given":"Catharina Tri","non-dropping-particle":"","parse-names":false,"suffix":""},{"dropping-particle":"","family":"Kencana","given":"Trubus Inggariani","non-dropping-particle":"","parse-names":false,"suffix":""},{"dropping-particle":"","family":"Mulawarman","given":"-","non-dropping-particle":"","parse-names":false,"suffix":""},{"dropping-particle":"","family":"Sofyan","given":"Afriyadi","non-dropping-particle":"","parse-names":false,"suffix":""}],"container-title":"Jurnal Psikologi","id":"ITEM-1","issue":"1","issued":{"date-parts":[["2017"]]},"page":"28","title":"Dampak Efikasi Diri terhadap Beban Kognitif dalam Pembelajaran Matematika dengan Emosi Akademik sebagai Mediator","type":"article-journal","volume":"44"},"uris":["http://www.mendeley.com/documents/?uuid=3d13584b-c326-4e5c-81c6-f37e56645b85"]}],"mendeley":{"formattedCitation":"[13]","plainTextFormattedCitation":"[13]","previouslyFormattedCitation":"(Sunawan et al., 2017)"},"properties":{"noteIndex":0},"schema":"https://github.com/citation-style-language/schema/raw/master/csl-citation.json"}</w:instrText>
      </w:r>
      <w:r>
        <w:rPr>
          <w:rStyle w:val="FootnoteReference"/>
          <w:sz w:val="20"/>
          <w:szCs w:val="20"/>
        </w:rPr>
        <w:fldChar w:fldCharType="separate"/>
      </w:r>
      <w:r w:rsidRPr="00AB725D">
        <w:rPr>
          <w:noProof/>
          <w:sz w:val="20"/>
          <w:szCs w:val="20"/>
        </w:rPr>
        <w:t>[13]</w:t>
      </w:r>
      <w:r>
        <w:rPr>
          <w:rStyle w:val="FootnoteReference"/>
          <w:sz w:val="20"/>
          <w:szCs w:val="20"/>
        </w:rPr>
        <w:fldChar w:fldCharType="end"/>
      </w:r>
      <w:r>
        <w:rPr>
          <w:sz w:val="20"/>
          <w:szCs w:val="20"/>
        </w:rPr>
        <w:t xml:space="preserve">. Dengan hal tersebut, tidak dapat dipungkiri bahwa efikasi diri dapat menjadi faktor pengaruhi </w:t>
      </w:r>
      <w:r w:rsidRPr="00055AAA">
        <w:rPr>
          <w:sz w:val="20"/>
          <w:szCs w:val="20"/>
        </w:rPr>
        <w:t>beban kognitif</w:t>
      </w:r>
      <w:r>
        <w:rPr>
          <w:i/>
          <w:iCs/>
          <w:sz w:val="20"/>
          <w:szCs w:val="20"/>
        </w:rPr>
        <w:t xml:space="preserve"> </w:t>
      </w:r>
      <w:r>
        <w:rPr>
          <w:sz w:val="20"/>
          <w:szCs w:val="20"/>
        </w:rPr>
        <w:t xml:space="preserve">yang dirasakan oleh siswa. </w:t>
      </w:r>
      <w:r>
        <w:rPr>
          <w:color w:val="000000"/>
          <w:sz w:val="20"/>
          <w:szCs w:val="20"/>
        </w:rPr>
        <w:t xml:space="preserve">Penelitian ini bertujuan untuk mengetahui adanya hubungan antar efikasi diri dengan </w:t>
      </w:r>
      <w:r>
        <w:rPr>
          <w:iCs/>
          <w:color w:val="000000"/>
          <w:sz w:val="20"/>
          <w:szCs w:val="20"/>
        </w:rPr>
        <w:t xml:space="preserve">beban kognitif </w:t>
      </w:r>
      <w:r>
        <w:rPr>
          <w:color w:val="000000"/>
          <w:sz w:val="20"/>
          <w:szCs w:val="20"/>
        </w:rPr>
        <w:t xml:space="preserve">pada peserta didik SMP. Oleh karena itu peneliti tertarik untuk meneliti hubungan antara efikasi diri dan beban kognitif pada siswa SMP Muhammadiyah 1 Sidoarjo. </w:t>
      </w:r>
    </w:p>
    <w:p w14:paraId="2F65E204" w14:textId="77777777" w:rsidR="00EB0B1F" w:rsidRDefault="00EB0B1F" w:rsidP="00EB0B1F">
      <w:pPr>
        <w:pStyle w:val="Heading1"/>
        <w:numPr>
          <w:ilvl w:val="0"/>
          <w:numId w:val="0"/>
        </w:numPr>
        <w:tabs>
          <w:tab w:val="left" w:pos="0"/>
        </w:tabs>
        <w:ind w:left="289"/>
        <w:rPr>
          <w:sz w:val="24"/>
          <w:lang w:val="en-ID"/>
        </w:rPr>
      </w:pPr>
      <w:r w:rsidRPr="006C7A28">
        <w:rPr>
          <w:sz w:val="24"/>
        </w:rPr>
        <w:t xml:space="preserve">II. </w:t>
      </w:r>
      <w:proofErr w:type="spellStart"/>
      <w:r>
        <w:rPr>
          <w:sz w:val="24"/>
          <w:lang w:val="en-ID"/>
        </w:rPr>
        <w:t>Metode</w:t>
      </w:r>
      <w:proofErr w:type="spellEnd"/>
    </w:p>
    <w:p w14:paraId="729C74DD" w14:textId="17C658F8" w:rsidR="00EB0B1F" w:rsidRDefault="00EB0B1F" w:rsidP="00EB0B1F">
      <w:pPr>
        <w:pBdr>
          <w:top w:val="nil"/>
          <w:left w:val="nil"/>
          <w:bottom w:val="nil"/>
          <w:right w:val="nil"/>
          <w:between w:val="nil"/>
        </w:pBdr>
        <w:ind w:firstLine="720"/>
        <w:jc w:val="both"/>
        <w:rPr>
          <w:sz w:val="20"/>
          <w:szCs w:val="20"/>
        </w:rPr>
      </w:pPr>
      <w:r>
        <w:rPr>
          <w:sz w:val="20"/>
          <w:szCs w:val="20"/>
        </w:rPr>
        <w:t xml:space="preserve">Jenis penelitian yang digunakan dalam penelitian ini adalah penelitian kuantitatif. Menurut sugiyono penelitian kuantitatif merupakan metode penelitian yang menggunakan populasi dan sampel tertentu yang kemudian dianalisis menjadi bentuk statistik atau angka untuk menguji hipotesis </w:t>
      </w:r>
      <w:r>
        <w:rPr>
          <w:rStyle w:val="FootnoteReference"/>
          <w:sz w:val="20"/>
          <w:szCs w:val="20"/>
        </w:rPr>
        <w:fldChar w:fldCharType="begin" w:fldLock="1"/>
      </w:r>
      <w:r>
        <w:rPr>
          <w:sz w:val="20"/>
          <w:szCs w:val="20"/>
        </w:rPr>
        <w:instrText>ADDIN CSL_CITATION {"citationItems":[{"id":"ITEM-1","itemData":{"ISBN":"0222008822","author":[{"dropping-particle":"","family":"Sugiyono","given":"Prof. Dr.","non-dropping-particle":"","parse-names":false,"suffix":""}],"id":"ITEM-1","issued":{"date-parts":[["0"]]},"title":"Metode Penelitian Kuantitatif Kualitatif dan R&amp;D","type":"book"},"uris":["http://www.mendeley.com/documents/?uuid=2b032f3d-64b1-4bb9-8cad-07951cd783c3"]}],"mendeley":{"formattedCitation":"[21]","plainTextFormattedCitation":"[21]","previouslyFormattedCitation":"(Sugiyono, n.d.)"},"properties":{"noteIndex":0},"schema":"https://github.com/citation-style-language/schema/raw/master/csl-citation.json"}</w:instrText>
      </w:r>
      <w:r>
        <w:rPr>
          <w:rStyle w:val="FootnoteReference"/>
          <w:sz w:val="20"/>
          <w:szCs w:val="20"/>
        </w:rPr>
        <w:fldChar w:fldCharType="separate"/>
      </w:r>
      <w:r w:rsidRPr="00AB725D">
        <w:rPr>
          <w:noProof/>
          <w:sz w:val="20"/>
          <w:szCs w:val="20"/>
        </w:rPr>
        <w:t>[21]</w:t>
      </w:r>
      <w:r>
        <w:rPr>
          <w:rStyle w:val="FootnoteReference"/>
          <w:sz w:val="20"/>
          <w:szCs w:val="20"/>
        </w:rPr>
        <w:fldChar w:fldCharType="end"/>
      </w:r>
      <w:r>
        <w:rPr>
          <w:sz w:val="20"/>
          <w:szCs w:val="20"/>
        </w:rPr>
        <w:t xml:space="preserve">.  Tujuan dari penelitian ini adalah untuk melihat apakah terdapat hubungan antara efikasi diri dengan </w:t>
      </w:r>
      <w:r w:rsidRPr="00734273">
        <w:rPr>
          <w:iCs/>
          <w:sz w:val="20"/>
          <w:szCs w:val="20"/>
        </w:rPr>
        <w:t>beban kognitif</w:t>
      </w:r>
      <w:r>
        <w:rPr>
          <w:i/>
          <w:sz w:val="20"/>
          <w:szCs w:val="20"/>
        </w:rPr>
        <w:t xml:space="preserve"> </w:t>
      </w:r>
      <w:r>
        <w:rPr>
          <w:sz w:val="20"/>
          <w:szCs w:val="20"/>
        </w:rPr>
        <w:t xml:space="preserve">pada siswa di SMP Muhammadiyah 1 Sidoarjo. Variabel </w:t>
      </w:r>
      <w:r w:rsidR="008132F6">
        <w:rPr>
          <w:sz w:val="20"/>
          <w:szCs w:val="20"/>
        </w:rPr>
        <w:t xml:space="preserve">efikasi diri </w:t>
      </w:r>
      <w:r>
        <w:rPr>
          <w:sz w:val="20"/>
          <w:szCs w:val="20"/>
        </w:rPr>
        <w:t xml:space="preserve">sebagai variabel independen sedangkan </w:t>
      </w:r>
      <w:r w:rsidR="008132F6" w:rsidRPr="008132F6">
        <w:rPr>
          <w:sz w:val="20"/>
          <w:szCs w:val="20"/>
        </w:rPr>
        <w:t>beban kognitif</w:t>
      </w:r>
      <w:r w:rsidR="008132F6">
        <w:rPr>
          <w:i/>
          <w:iCs/>
          <w:sz w:val="20"/>
          <w:szCs w:val="20"/>
        </w:rPr>
        <w:t xml:space="preserve"> </w:t>
      </w:r>
      <w:r>
        <w:rPr>
          <w:sz w:val="20"/>
          <w:szCs w:val="20"/>
        </w:rPr>
        <w:t>sebagai variabel dependen.</w:t>
      </w:r>
    </w:p>
    <w:p w14:paraId="773C3213" w14:textId="77777777" w:rsidR="00EB0B1F" w:rsidRDefault="00EB0B1F" w:rsidP="00EB0B1F">
      <w:pPr>
        <w:pBdr>
          <w:top w:val="nil"/>
          <w:left w:val="nil"/>
          <w:bottom w:val="nil"/>
          <w:right w:val="nil"/>
          <w:between w:val="nil"/>
        </w:pBdr>
        <w:ind w:firstLine="720"/>
        <w:jc w:val="both"/>
        <w:rPr>
          <w:sz w:val="20"/>
          <w:szCs w:val="20"/>
        </w:rPr>
      </w:pPr>
      <w:r>
        <w:rPr>
          <w:sz w:val="20"/>
          <w:szCs w:val="20"/>
        </w:rPr>
        <w:t xml:space="preserve">Penelitian ini memerlukan seluruh populasi siswa SMP Muhammadiyah 1 Sidoarjo mulai dari kelas VII, VIII, IX dengan jenis kelamin laki-laki maupun perempuan berjumlah 600 siswa. Teknik pengambilan sampel yang digunakan adalah teknik random sampling dengan menggunakan jenis </w:t>
      </w:r>
      <w:r>
        <w:rPr>
          <w:i/>
          <w:sz w:val="20"/>
          <w:szCs w:val="20"/>
        </w:rPr>
        <w:t>stratified random sampling</w:t>
      </w:r>
      <w:r>
        <w:rPr>
          <w:sz w:val="20"/>
          <w:szCs w:val="20"/>
        </w:rPr>
        <w:t xml:space="preserve"> yang digunakan pada populasi yang mempunyai susunan yang bertingkat. Adapun cara untuk menentukan jumlah sampel berdasarkan tabel Issac-Michelle dengan menggunakan taraf kesalahan 1%, 5%, dan 10 %.  Untuk itu jika populasi yang dimiliki sebanyak 600 siswa dengan taraf kesalahan 5% maka sampel dalam penelitian ini adalah 221 siswa.</w:t>
      </w:r>
    </w:p>
    <w:p w14:paraId="5B5A0367" w14:textId="6FBBA705" w:rsidR="00EB0B1F" w:rsidRDefault="00EB0B1F" w:rsidP="00EB0B1F">
      <w:pPr>
        <w:pBdr>
          <w:top w:val="nil"/>
          <w:left w:val="nil"/>
          <w:bottom w:val="nil"/>
          <w:right w:val="nil"/>
          <w:between w:val="nil"/>
        </w:pBdr>
        <w:ind w:firstLine="720"/>
        <w:jc w:val="both"/>
        <w:rPr>
          <w:sz w:val="20"/>
          <w:szCs w:val="20"/>
        </w:rPr>
      </w:pPr>
      <w:r>
        <w:rPr>
          <w:sz w:val="20"/>
          <w:szCs w:val="20"/>
        </w:rPr>
        <w:t xml:space="preserve">Kedua instrumen penelitian yang digunakan dalam penelitian ini merupakan hasil adopsi dari penelitian yang dilakukan oleh Ike Rochmayanti yaitu alat ukur </w:t>
      </w:r>
      <w:r w:rsidR="008132F6">
        <w:rPr>
          <w:sz w:val="20"/>
          <w:szCs w:val="20"/>
        </w:rPr>
        <w:t xml:space="preserve">efikasi diri </w:t>
      </w:r>
      <w:r>
        <w:rPr>
          <w:sz w:val="20"/>
          <w:szCs w:val="20"/>
        </w:rPr>
        <w:t xml:space="preserve">dan </w:t>
      </w:r>
      <w:r w:rsidR="008132F6">
        <w:rPr>
          <w:sz w:val="20"/>
          <w:szCs w:val="20"/>
        </w:rPr>
        <w:t xml:space="preserve">beban kognitif </w:t>
      </w:r>
      <w:r>
        <w:rPr>
          <w:rStyle w:val="FootnoteReference"/>
          <w:sz w:val="20"/>
          <w:szCs w:val="20"/>
        </w:rPr>
        <w:fldChar w:fldCharType="begin" w:fldLock="1"/>
      </w:r>
      <w:r>
        <w:rPr>
          <w:sz w:val="20"/>
          <w:szCs w:val="20"/>
        </w:rPr>
        <w:instrText>ADDIN CSL_CITATION {"citationItems":[{"id":"ITEM-1","itemData":{"ISBN":"9789896540821","abstract":"Guru merupakan elemen utama yang memiliki peran penting dalam pendidikan formal. Keberadaannya menjadi penentu keberhasilan peserta didik dan kualitas pendidikan. Pada masa pandemi Covid 19 saat ini guru dituntut harus mampu menunjukkan kompetensi guru dalam membimbing, melatih, mendidik, dan mengajar siswanya. Sesuai dengan kebijakan yang ditetapkan oleh pemerintah yaitu diwajibkan untuk seluruh sekolah melakukan sistem pembelajaran secara daring, oleh karenanya guru maupun siswa harus sama-sama bekerja sama agar tujuan dari pembelajaran selama pandemic COVID-19 tercapai. Guru harus tetap menjalankan tugasnya dalam mengajar, melatih, mendorong kreativitas meskipun tanpa harus bertatap muka secara langsung dengan siswa. dalam hal ini diperlukan peran guru dalam menunjang proses pembelajaran secara daring (dalam jaringan). Tulisan ini bertujuan untuk mendeskripsikan peranan guru dalam pembelajaran daring dimasa pandemi COVID-19. Metode yang digunakan dalam penelitian ini ialah metode studi pustaka. Hasil kajian menunjukkan bahwa guru memiliki peranan penting dalam proses pembelajaran khususnya pada masa pandemi COVID-19. Guru harus bisa memotivasi siswa agar tetap semangat dalam belajar. Kata","author":[{"dropping-particle":"","family":"Rochmayanti","given":"Ike","non-dropping-particle":"","parse-names":false,"suffix":""}],"container-title":"file:///C:/Users/VERA/Downloads/ASKEP_AGREGAT_ANAK_and_REMAJA_PRINT.docx","id":"ITEM-1","issue":"1","issued":{"date-parts":[["2020"]]},"page":"1-9","title":"Pengaruh self efficay terhadap beban kognitif siswa kelas X jurusan IPA di SMAN 1 Tumpang dengan Emosi Akademik sebagai variabel moderasi","type":"article-journal","volume":"21"},"uris":["http://www.mendeley.com/documents/?uuid=27617f9d-98ce-4816-9a2b-3daee4d10014"]}],"mendeley":{"formattedCitation":"[12]","plainTextFormattedCitation":"[12]","previouslyFormattedCitation":"(Rochmayanti, 2020)"},"properties":{"noteIndex":0},"schema":"https://github.com/citation-style-language/schema/raw/master/csl-citation.json"}</w:instrText>
      </w:r>
      <w:r>
        <w:rPr>
          <w:rStyle w:val="FootnoteReference"/>
          <w:sz w:val="20"/>
          <w:szCs w:val="20"/>
        </w:rPr>
        <w:fldChar w:fldCharType="separate"/>
      </w:r>
      <w:r w:rsidRPr="00AB725D">
        <w:rPr>
          <w:noProof/>
          <w:sz w:val="20"/>
          <w:szCs w:val="20"/>
        </w:rPr>
        <w:t>[12]</w:t>
      </w:r>
      <w:r>
        <w:rPr>
          <w:rStyle w:val="FootnoteReference"/>
          <w:sz w:val="20"/>
          <w:szCs w:val="20"/>
        </w:rPr>
        <w:fldChar w:fldCharType="end"/>
      </w:r>
      <w:r>
        <w:rPr>
          <w:sz w:val="20"/>
          <w:szCs w:val="20"/>
        </w:rPr>
        <w:t xml:space="preserve">. Alat ukur </w:t>
      </w:r>
      <w:r w:rsidR="008132F6">
        <w:rPr>
          <w:sz w:val="20"/>
          <w:szCs w:val="20"/>
        </w:rPr>
        <w:t xml:space="preserve">efikasi diri </w:t>
      </w:r>
      <w:r>
        <w:rPr>
          <w:sz w:val="20"/>
          <w:szCs w:val="20"/>
        </w:rPr>
        <w:t xml:space="preserve">ini berdasarkan dari aspek-aspek yang dikemukakan oleh Bandura, seperti : </w:t>
      </w:r>
      <w:r w:rsidRPr="00127087">
        <w:rPr>
          <w:i/>
          <w:iCs/>
          <w:sz w:val="20"/>
          <w:szCs w:val="20"/>
        </w:rPr>
        <w:t>level</w:t>
      </w:r>
      <w:r>
        <w:rPr>
          <w:sz w:val="20"/>
          <w:szCs w:val="20"/>
        </w:rPr>
        <w:t xml:space="preserve"> (tingkat kesulitan), </w:t>
      </w:r>
      <w:r w:rsidRPr="00127087">
        <w:rPr>
          <w:i/>
          <w:iCs/>
          <w:sz w:val="20"/>
          <w:szCs w:val="20"/>
        </w:rPr>
        <w:t>stregth</w:t>
      </w:r>
      <w:r>
        <w:rPr>
          <w:sz w:val="20"/>
          <w:szCs w:val="20"/>
        </w:rPr>
        <w:t xml:space="preserve"> (kekuatan), dan </w:t>
      </w:r>
      <w:r w:rsidRPr="00127087">
        <w:rPr>
          <w:i/>
          <w:iCs/>
          <w:sz w:val="20"/>
          <w:szCs w:val="20"/>
        </w:rPr>
        <w:t xml:space="preserve">generality </w:t>
      </w:r>
      <w:r>
        <w:rPr>
          <w:sz w:val="20"/>
          <w:szCs w:val="20"/>
        </w:rPr>
        <w:t xml:space="preserve">(umum) dan jumlah aitem pada alat ukur </w:t>
      </w:r>
      <w:r w:rsidR="008132F6">
        <w:rPr>
          <w:sz w:val="20"/>
          <w:szCs w:val="20"/>
        </w:rPr>
        <w:t xml:space="preserve">efikasi diri </w:t>
      </w:r>
      <w:r>
        <w:rPr>
          <w:sz w:val="20"/>
          <w:szCs w:val="20"/>
        </w:rPr>
        <w:t xml:space="preserve">ini sebanyak 27 aitem dengan nilai </w:t>
      </w:r>
      <w:r w:rsidRPr="00D10691">
        <w:rPr>
          <w:i/>
          <w:iCs/>
          <w:sz w:val="20"/>
          <w:szCs w:val="20"/>
        </w:rPr>
        <w:t>cronbach’ alpha</w:t>
      </w:r>
      <w:r>
        <w:rPr>
          <w:sz w:val="20"/>
          <w:szCs w:val="20"/>
        </w:rPr>
        <w:t xml:space="preserve"> sebesar 0,886. Sedangkan untuk alat ukur </w:t>
      </w:r>
      <w:r w:rsidR="008132F6">
        <w:rPr>
          <w:sz w:val="20"/>
          <w:szCs w:val="20"/>
        </w:rPr>
        <w:t xml:space="preserve">beban kognitif </w:t>
      </w:r>
      <w:r>
        <w:rPr>
          <w:sz w:val="20"/>
          <w:szCs w:val="20"/>
        </w:rPr>
        <w:t xml:space="preserve">berdasarkan dari aspek-aspek yang dikemukakan oleh Sweller, seperti: </w:t>
      </w:r>
      <w:r w:rsidRPr="00127087">
        <w:rPr>
          <w:i/>
          <w:iCs/>
          <w:sz w:val="20"/>
          <w:szCs w:val="20"/>
        </w:rPr>
        <w:t>intrinsik cognitive load</w:t>
      </w:r>
      <w:r>
        <w:rPr>
          <w:i/>
          <w:iCs/>
          <w:sz w:val="20"/>
          <w:szCs w:val="20"/>
        </w:rPr>
        <w:t xml:space="preserve"> </w:t>
      </w:r>
      <w:r>
        <w:rPr>
          <w:sz w:val="20"/>
          <w:szCs w:val="20"/>
        </w:rPr>
        <w:t xml:space="preserve">(ICL), </w:t>
      </w:r>
      <w:r w:rsidRPr="00127087">
        <w:rPr>
          <w:i/>
          <w:iCs/>
          <w:sz w:val="20"/>
          <w:szCs w:val="20"/>
        </w:rPr>
        <w:t>ektraneous cognitive load</w:t>
      </w:r>
      <w:r>
        <w:rPr>
          <w:i/>
          <w:iCs/>
          <w:sz w:val="20"/>
          <w:szCs w:val="20"/>
        </w:rPr>
        <w:t xml:space="preserve"> </w:t>
      </w:r>
      <w:r>
        <w:rPr>
          <w:sz w:val="20"/>
          <w:szCs w:val="20"/>
        </w:rPr>
        <w:t xml:space="preserve">(GCL), dan </w:t>
      </w:r>
      <w:r w:rsidRPr="00127087">
        <w:rPr>
          <w:i/>
          <w:iCs/>
          <w:sz w:val="20"/>
          <w:szCs w:val="20"/>
        </w:rPr>
        <w:t>germane cognitive load</w:t>
      </w:r>
      <w:r>
        <w:rPr>
          <w:sz w:val="20"/>
          <w:szCs w:val="20"/>
        </w:rPr>
        <w:t xml:space="preserve"> (GCL). Jumlah aitem pada alat ukur  </w:t>
      </w:r>
      <w:r w:rsidR="00BD5678">
        <w:rPr>
          <w:sz w:val="20"/>
          <w:szCs w:val="20"/>
        </w:rPr>
        <w:t xml:space="preserve">beban kogntif </w:t>
      </w:r>
      <w:r>
        <w:rPr>
          <w:sz w:val="20"/>
          <w:szCs w:val="20"/>
        </w:rPr>
        <w:t xml:space="preserve">ini adalah 11 aitem dengan nilai </w:t>
      </w:r>
      <w:r w:rsidRPr="00127087">
        <w:rPr>
          <w:i/>
          <w:iCs/>
          <w:sz w:val="20"/>
          <w:szCs w:val="20"/>
        </w:rPr>
        <w:t>cronbach’s alpha</w:t>
      </w:r>
      <w:r>
        <w:rPr>
          <w:sz w:val="20"/>
          <w:szCs w:val="20"/>
        </w:rPr>
        <w:t xml:space="preserve"> menunjukkan 0,937. Peneliti juga menggunakan skala likert sebagai pilihan alternatif jawaban yang ditujukan kepada responden dengan terdapat 4 pilihan jawaban, seperti: sangat tidak sesuai (STS), sesuai (S), tidak sesuai (TS) dan sangat tidak sesuai (STS).</w:t>
      </w:r>
    </w:p>
    <w:p w14:paraId="2741740A" w14:textId="77777777" w:rsidR="00EB0B1F" w:rsidRDefault="00EB0B1F" w:rsidP="00EB0B1F">
      <w:pPr>
        <w:pBdr>
          <w:top w:val="nil"/>
          <w:left w:val="nil"/>
          <w:bottom w:val="nil"/>
          <w:right w:val="nil"/>
          <w:between w:val="nil"/>
        </w:pBdr>
        <w:ind w:firstLine="720"/>
        <w:jc w:val="both"/>
        <w:rPr>
          <w:sz w:val="20"/>
          <w:szCs w:val="20"/>
        </w:rPr>
      </w:pPr>
      <w:r>
        <w:rPr>
          <w:sz w:val="20"/>
          <w:szCs w:val="20"/>
        </w:rPr>
        <w:t xml:space="preserve">Sebelum dilakukannnya penelitian, peneliti melakukan proses pengujian pada kedua alat ukur. Tujuannya adalah untuk melihat apakah memiliki tingkat validitas maupun reliabilitas yang terpenuhi atau tidak. Pelaksanaan pengujian kedua alat ukur ini  dilaksanakan di SMP Muhammadiyah 1 Sidoarjo dengan jumlah subjek sebanyak 120 siswa pada kelas 7,8, dan 9. Hasil uji coba memperoleh nilai </w:t>
      </w:r>
      <w:r w:rsidRPr="00D10691">
        <w:rPr>
          <w:i/>
          <w:iCs/>
          <w:sz w:val="20"/>
          <w:szCs w:val="20"/>
        </w:rPr>
        <w:t>cronbach’s alpha</w:t>
      </w:r>
      <w:r>
        <w:rPr>
          <w:sz w:val="20"/>
          <w:szCs w:val="20"/>
        </w:rPr>
        <w:t xml:space="preserve"> sebesar 0,894 pada </w:t>
      </w:r>
      <w:r w:rsidRPr="00F02CEA">
        <w:rPr>
          <w:sz w:val="20"/>
          <w:szCs w:val="20"/>
        </w:rPr>
        <w:t>efikasi diri</w:t>
      </w:r>
      <w:r>
        <w:rPr>
          <w:i/>
          <w:iCs/>
          <w:sz w:val="20"/>
          <w:szCs w:val="20"/>
        </w:rPr>
        <w:t xml:space="preserve"> </w:t>
      </w:r>
      <w:r>
        <w:rPr>
          <w:sz w:val="20"/>
          <w:szCs w:val="20"/>
        </w:rPr>
        <w:t xml:space="preserve">yang artinya reliabel. Sedangkan untuk beban kognitif memperoleh nilai </w:t>
      </w:r>
      <w:r w:rsidRPr="00F02CEA">
        <w:rPr>
          <w:i/>
          <w:iCs/>
          <w:sz w:val="20"/>
          <w:szCs w:val="20"/>
        </w:rPr>
        <w:t>cronbach’s alpha</w:t>
      </w:r>
      <w:r>
        <w:rPr>
          <w:sz w:val="20"/>
          <w:szCs w:val="20"/>
        </w:rPr>
        <w:t xml:space="preserve"> sebesar 0,766 yang artinya reliabel. Kedua variabel tersebut dinyatakan reliabel sebab apabila nilai koefisien reliabilitas &gt; 0,6 artinya reliabilitas dikatakan baik dan dipercaya atau reliabel.</w:t>
      </w:r>
    </w:p>
    <w:p w14:paraId="150D7382" w14:textId="77EE1893" w:rsidR="00EB0B1F" w:rsidRDefault="00EB0B1F" w:rsidP="00EB0B1F">
      <w:pPr>
        <w:pBdr>
          <w:top w:val="nil"/>
          <w:left w:val="nil"/>
          <w:bottom w:val="nil"/>
          <w:right w:val="nil"/>
          <w:between w:val="nil"/>
        </w:pBdr>
        <w:ind w:firstLine="720"/>
        <w:jc w:val="both"/>
        <w:rPr>
          <w:sz w:val="20"/>
          <w:szCs w:val="20"/>
        </w:rPr>
      </w:pPr>
      <w:r>
        <w:rPr>
          <w:sz w:val="20"/>
          <w:szCs w:val="20"/>
        </w:rPr>
        <w:t xml:space="preserve">Analisis data yang digunakan dalam penelitian ini yakni </w:t>
      </w:r>
      <w:r w:rsidRPr="00F02CEA">
        <w:rPr>
          <w:iCs/>
          <w:sz w:val="20"/>
          <w:szCs w:val="20"/>
        </w:rPr>
        <w:t>korelasi</w:t>
      </w:r>
      <w:r>
        <w:rPr>
          <w:i/>
          <w:sz w:val="20"/>
          <w:szCs w:val="20"/>
        </w:rPr>
        <w:t xml:space="preserve"> product moment</w:t>
      </w:r>
      <w:r>
        <w:rPr>
          <w:sz w:val="20"/>
          <w:szCs w:val="20"/>
        </w:rPr>
        <w:t xml:space="preserve"> yang bertujuan untuk mengetahui keterkaitan antara variabel bebas (X) dengan variabel terikat (Y). Data yang diperoleh akan diuji menggunakan uji korelasi pearson dengan bantuan software  </w:t>
      </w:r>
      <w:r>
        <w:rPr>
          <w:i/>
          <w:sz w:val="20"/>
          <w:szCs w:val="20"/>
        </w:rPr>
        <w:t xml:space="preserve">JASP For Windows </w:t>
      </w:r>
      <w:r>
        <w:rPr>
          <w:sz w:val="20"/>
          <w:szCs w:val="20"/>
        </w:rPr>
        <w:t>17</w:t>
      </w:r>
    </w:p>
    <w:p w14:paraId="0431B3B2" w14:textId="01C7638C" w:rsidR="008F0CAB" w:rsidRDefault="008F0CAB" w:rsidP="00EB0B1F">
      <w:pPr>
        <w:pBdr>
          <w:top w:val="nil"/>
          <w:left w:val="nil"/>
          <w:bottom w:val="nil"/>
          <w:right w:val="nil"/>
          <w:between w:val="nil"/>
        </w:pBdr>
        <w:ind w:firstLine="720"/>
        <w:jc w:val="both"/>
        <w:rPr>
          <w:sz w:val="20"/>
          <w:szCs w:val="20"/>
        </w:rPr>
      </w:pPr>
    </w:p>
    <w:p w14:paraId="5942A7F5" w14:textId="6D324163" w:rsidR="008F0CAB" w:rsidRDefault="008F0CAB" w:rsidP="00EB0B1F">
      <w:pPr>
        <w:pBdr>
          <w:top w:val="nil"/>
          <w:left w:val="nil"/>
          <w:bottom w:val="nil"/>
          <w:right w:val="nil"/>
          <w:between w:val="nil"/>
        </w:pBdr>
        <w:ind w:firstLine="720"/>
        <w:jc w:val="both"/>
        <w:rPr>
          <w:sz w:val="20"/>
          <w:szCs w:val="20"/>
        </w:rPr>
      </w:pPr>
    </w:p>
    <w:p w14:paraId="3C036C93" w14:textId="6A6915BF" w:rsidR="008F0CAB" w:rsidRDefault="008F0CAB" w:rsidP="00EB0B1F">
      <w:pPr>
        <w:pBdr>
          <w:top w:val="nil"/>
          <w:left w:val="nil"/>
          <w:bottom w:val="nil"/>
          <w:right w:val="nil"/>
          <w:between w:val="nil"/>
        </w:pBdr>
        <w:ind w:firstLine="720"/>
        <w:jc w:val="both"/>
        <w:rPr>
          <w:sz w:val="20"/>
          <w:szCs w:val="20"/>
        </w:rPr>
      </w:pPr>
    </w:p>
    <w:p w14:paraId="5C743220" w14:textId="77777777" w:rsidR="008F0CAB" w:rsidRPr="00C7345E" w:rsidRDefault="008F0CAB" w:rsidP="00EB0B1F">
      <w:pPr>
        <w:pBdr>
          <w:top w:val="nil"/>
          <w:left w:val="nil"/>
          <w:bottom w:val="nil"/>
          <w:right w:val="nil"/>
          <w:between w:val="nil"/>
        </w:pBdr>
        <w:ind w:firstLine="720"/>
        <w:jc w:val="both"/>
        <w:rPr>
          <w:i/>
          <w:sz w:val="20"/>
          <w:szCs w:val="20"/>
        </w:rPr>
      </w:pPr>
    </w:p>
    <w:p w14:paraId="40150DD4" w14:textId="77777777" w:rsidR="00EB0B1F" w:rsidRDefault="00EB0B1F" w:rsidP="00EB0B1F">
      <w:pPr>
        <w:pStyle w:val="Heading1"/>
        <w:numPr>
          <w:ilvl w:val="0"/>
          <w:numId w:val="0"/>
        </w:numPr>
        <w:tabs>
          <w:tab w:val="left" w:pos="0"/>
        </w:tabs>
        <w:ind w:left="289"/>
        <w:rPr>
          <w:sz w:val="24"/>
          <w:lang w:val="en-ID"/>
        </w:rPr>
      </w:pPr>
      <w:r w:rsidRPr="006C7A28">
        <w:rPr>
          <w:sz w:val="24"/>
        </w:rPr>
        <w:lastRenderedPageBreak/>
        <w:t xml:space="preserve">III. </w:t>
      </w:r>
      <w:r>
        <w:rPr>
          <w:sz w:val="24"/>
          <w:lang w:val="en-ID"/>
        </w:rPr>
        <w:t xml:space="preserve">Hasil dan </w:t>
      </w:r>
      <w:proofErr w:type="spellStart"/>
      <w:r>
        <w:rPr>
          <w:sz w:val="24"/>
          <w:lang w:val="en-ID"/>
        </w:rPr>
        <w:t>Pembahasan</w:t>
      </w:r>
      <w:proofErr w:type="spellEnd"/>
    </w:p>
    <w:p w14:paraId="02C0626C" w14:textId="77777777" w:rsidR="00EB0B1F" w:rsidRDefault="00EB0B1F" w:rsidP="00EB0B1F">
      <w:pPr>
        <w:numPr>
          <w:ilvl w:val="0"/>
          <w:numId w:val="5"/>
        </w:numPr>
        <w:pBdr>
          <w:top w:val="nil"/>
          <w:left w:val="nil"/>
          <w:bottom w:val="nil"/>
          <w:right w:val="nil"/>
          <w:between w:val="nil"/>
        </w:pBdr>
        <w:ind w:left="0"/>
        <w:jc w:val="both"/>
        <w:rPr>
          <w:b/>
          <w:sz w:val="20"/>
          <w:szCs w:val="20"/>
        </w:rPr>
      </w:pPr>
      <w:r>
        <w:rPr>
          <w:b/>
          <w:sz w:val="20"/>
          <w:szCs w:val="20"/>
        </w:rPr>
        <w:t xml:space="preserve">Hasil </w:t>
      </w:r>
    </w:p>
    <w:p w14:paraId="298C8BFF" w14:textId="77777777" w:rsidR="00EB0B1F" w:rsidRDefault="00EB0B1F" w:rsidP="00EB0B1F">
      <w:pPr>
        <w:pBdr>
          <w:top w:val="nil"/>
          <w:left w:val="nil"/>
          <w:bottom w:val="nil"/>
          <w:right w:val="nil"/>
          <w:between w:val="nil"/>
        </w:pBdr>
        <w:jc w:val="both"/>
        <w:rPr>
          <w:sz w:val="20"/>
          <w:szCs w:val="20"/>
        </w:rPr>
      </w:pPr>
      <w:r>
        <w:rPr>
          <w:sz w:val="20"/>
          <w:szCs w:val="20"/>
        </w:rPr>
        <w:t xml:space="preserve">Penelitian ini diperoleh populasi sebesar 221 siswa SMP. Penelitian ini menggunakan dua variabel yakni: variabel independen yaitu efikasi diri dan </w:t>
      </w:r>
      <w:r w:rsidRPr="00F02CEA">
        <w:rPr>
          <w:sz w:val="20"/>
          <w:szCs w:val="20"/>
        </w:rPr>
        <w:t>beban kognitif</w:t>
      </w:r>
      <w:r>
        <w:rPr>
          <w:i/>
          <w:iCs/>
          <w:sz w:val="20"/>
          <w:szCs w:val="20"/>
        </w:rPr>
        <w:t xml:space="preserve"> </w:t>
      </w:r>
      <w:r>
        <w:rPr>
          <w:sz w:val="20"/>
          <w:szCs w:val="20"/>
        </w:rPr>
        <w:t xml:space="preserve">sebagai variabel dependen. Sebelum dilakukannya uji hipotesis dengan menggunkan teknik analisis data, pentingnya untuk melakukan uji prasyarat yang harus dipenuhi yaitu sampel diambil dengan menggunakan teknik </w:t>
      </w:r>
      <w:r w:rsidRPr="00AE47AC">
        <w:rPr>
          <w:i/>
          <w:iCs/>
          <w:sz w:val="20"/>
          <w:szCs w:val="20"/>
        </w:rPr>
        <w:t>stratified random sampling</w:t>
      </w:r>
      <w:r>
        <w:rPr>
          <w:sz w:val="20"/>
          <w:szCs w:val="20"/>
        </w:rPr>
        <w:t xml:space="preserve"> dan  distribusi data harus normal (uji normalitas). </w:t>
      </w:r>
    </w:p>
    <w:p w14:paraId="0FE3896A" w14:textId="77777777" w:rsidR="00EB0B1F" w:rsidRDefault="00EB0B1F" w:rsidP="00EB0B1F">
      <w:pPr>
        <w:pBdr>
          <w:top w:val="nil"/>
          <w:left w:val="nil"/>
          <w:bottom w:val="nil"/>
          <w:right w:val="nil"/>
          <w:between w:val="nil"/>
        </w:pBdr>
        <w:jc w:val="both"/>
        <w:rPr>
          <w:sz w:val="20"/>
          <w:szCs w:val="20"/>
        </w:rPr>
      </w:pPr>
    </w:p>
    <w:p w14:paraId="271B4E79" w14:textId="77777777" w:rsidR="00EB0B1F" w:rsidRDefault="00EB0B1F" w:rsidP="00EB0B1F">
      <w:pPr>
        <w:pBdr>
          <w:top w:val="nil"/>
          <w:left w:val="nil"/>
          <w:bottom w:val="nil"/>
          <w:right w:val="nil"/>
          <w:between w:val="nil"/>
        </w:pBdr>
        <w:jc w:val="center"/>
        <w:rPr>
          <w:bCs/>
          <w:i/>
          <w:iCs/>
          <w:sz w:val="20"/>
          <w:szCs w:val="20"/>
        </w:rPr>
      </w:pPr>
      <w:r w:rsidRPr="00B958DE">
        <w:rPr>
          <w:bCs/>
          <w:i/>
          <w:iCs/>
          <w:sz w:val="20"/>
          <w:szCs w:val="20"/>
        </w:rPr>
        <w:t>Tabel 1. Demografis Subjek Penelitian</w:t>
      </w:r>
    </w:p>
    <w:p w14:paraId="2C18388B" w14:textId="77777777" w:rsidR="00C6119E" w:rsidRDefault="00C6119E" w:rsidP="00EB0B1F">
      <w:pPr>
        <w:pBdr>
          <w:top w:val="nil"/>
          <w:left w:val="nil"/>
          <w:bottom w:val="nil"/>
          <w:right w:val="nil"/>
          <w:between w:val="nil"/>
        </w:pBdr>
        <w:jc w:val="center"/>
        <w:rPr>
          <w:bCs/>
          <w:i/>
          <w:iCs/>
          <w:sz w:val="20"/>
          <w:szCs w:val="20"/>
        </w:rPr>
      </w:pPr>
    </w:p>
    <w:tbl>
      <w:tblPr>
        <w:tblStyle w:val="PlainTable2"/>
        <w:tblW w:w="8475" w:type="dxa"/>
        <w:jc w:val="center"/>
        <w:tblLook w:val="0720" w:firstRow="1" w:lastRow="0" w:firstColumn="0" w:lastColumn="1" w:noHBand="1" w:noVBand="1"/>
      </w:tblPr>
      <w:tblGrid>
        <w:gridCol w:w="1882"/>
        <w:gridCol w:w="2017"/>
        <w:gridCol w:w="2104"/>
        <w:gridCol w:w="2472"/>
      </w:tblGrid>
      <w:tr w:rsidR="00EB0B1F" w:rsidRPr="00C6119E" w14:paraId="41129AED" w14:textId="77777777" w:rsidTr="00AD5441">
        <w:trPr>
          <w:cnfStyle w:val="100000000000" w:firstRow="1" w:lastRow="0" w:firstColumn="0" w:lastColumn="0" w:oddVBand="0" w:evenVBand="0" w:oddHBand="0" w:evenHBand="0" w:firstRowFirstColumn="0" w:firstRowLastColumn="0" w:lastRowFirstColumn="0" w:lastRowLastColumn="0"/>
          <w:trHeight w:val="261"/>
          <w:jc w:val="center"/>
        </w:trPr>
        <w:tc>
          <w:tcPr>
            <w:tcW w:w="1882" w:type="dxa"/>
            <w:hideMark/>
          </w:tcPr>
          <w:p w14:paraId="5D9E3CD1" w14:textId="77777777" w:rsidR="00EB0B1F" w:rsidRPr="00C6119E" w:rsidRDefault="00EB0B1F" w:rsidP="00AD5441">
            <w:pPr>
              <w:suppressAutoHyphens w:val="0"/>
              <w:jc w:val="center"/>
              <w:rPr>
                <w:rFonts w:ascii="Arial" w:hAnsi="Arial" w:cs="Arial"/>
                <w:b w:val="0"/>
                <w:bCs w:val="0"/>
                <w:color w:val="000000"/>
                <w:lang w:eastAsia="en-US"/>
              </w:rPr>
            </w:pPr>
            <w:proofErr w:type="spellStart"/>
            <w:r w:rsidRPr="00C6119E">
              <w:rPr>
                <w:rFonts w:ascii="Arial" w:hAnsi="Arial" w:cs="Arial"/>
                <w:color w:val="000000"/>
                <w:lang w:eastAsia="en-US"/>
              </w:rPr>
              <w:t>Kriteria</w:t>
            </w:r>
            <w:proofErr w:type="spellEnd"/>
          </w:p>
        </w:tc>
        <w:tc>
          <w:tcPr>
            <w:tcW w:w="2017" w:type="dxa"/>
            <w:hideMark/>
          </w:tcPr>
          <w:p w14:paraId="1A8FF4FF" w14:textId="77777777" w:rsidR="00EB0B1F" w:rsidRPr="00C6119E" w:rsidRDefault="00EB0B1F" w:rsidP="00AD5441">
            <w:pPr>
              <w:suppressAutoHyphens w:val="0"/>
              <w:jc w:val="center"/>
              <w:rPr>
                <w:rFonts w:ascii="Arial" w:hAnsi="Arial" w:cs="Arial"/>
                <w:b w:val="0"/>
                <w:bCs w:val="0"/>
                <w:color w:val="000000"/>
                <w:lang w:eastAsia="en-US"/>
              </w:rPr>
            </w:pPr>
            <w:proofErr w:type="spellStart"/>
            <w:r w:rsidRPr="00C6119E">
              <w:rPr>
                <w:rFonts w:ascii="Arial" w:hAnsi="Arial" w:cs="Arial"/>
                <w:color w:val="000000"/>
                <w:lang w:eastAsia="en-US"/>
              </w:rPr>
              <w:t>Deskripsi</w:t>
            </w:r>
            <w:proofErr w:type="spellEnd"/>
          </w:p>
        </w:tc>
        <w:tc>
          <w:tcPr>
            <w:tcW w:w="2104" w:type="dxa"/>
            <w:hideMark/>
          </w:tcPr>
          <w:p w14:paraId="1FB690AA" w14:textId="77777777" w:rsidR="00EB0B1F" w:rsidRPr="00C6119E" w:rsidRDefault="00EB0B1F" w:rsidP="00AD5441">
            <w:pPr>
              <w:suppressAutoHyphens w:val="0"/>
              <w:jc w:val="center"/>
              <w:rPr>
                <w:rFonts w:ascii="Arial" w:hAnsi="Arial" w:cs="Arial"/>
                <w:b w:val="0"/>
                <w:bCs w:val="0"/>
                <w:color w:val="000000"/>
                <w:lang w:eastAsia="en-US"/>
              </w:rPr>
            </w:pPr>
            <w:proofErr w:type="spellStart"/>
            <w:r w:rsidRPr="00C6119E">
              <w:rPr>
                <w:rFonts w:ascii="Arial" w:hAnsi="Arial" w:cs="Arial"/>
                <w:color w:val="000000"/>
                <w:lang w:eastAsia="en-US"/>
              </w:rPr>
              <w:t>Frekuensi</w:t>
            </w:r>
            <w:proofErr w:type="spellEnd"/>
          </w:p>
        </w:tc>
        <w:tc>
          <w:tcPr>
            <w:cnfStyle w:val="000100000000" w:firstRow="0" w:lastRow="0" w:firstColumn="0" w:lastColumn="1" w:oddVBand="0" w:evenVBand="0" w:oddHBand="0" w:evenHBand="0" w:firstRowFirstColumn="0" w:firstRowLastColumn="0" w:lastRowFirstColumn="0" w:lastRowLastColumn="0"/>
            <w:tcW w:w="2472" w:type="dxa"/>
            <w:hideMark/>
          </w:tcPr>
          <w:p w14:paraId="39D87BD0" w14:textId="77777777" w:rsidR="00EB0B1F" w:rsidRPr="00C6119E" w:rsidRDefault="00EB0B1F" w:rsidP="00AD5441">
            <w:pPr>
              <w:suppressAutoHyphens w:val="0"/>
              <w:jc w:val="center"/>
              <w:rPr>
                <w:rFonts w:ascii="Arial" w:hAnsi="Arial" w:cs="Arial"/>
                <w:b w:val="0"/>
                <w:bCs w:val="0"/>
                <w:color w:val="000000"/>
                <w:lang w:eastAsia="en-US"/>
              </w:rPr>
            </w:pPr>
            <w:proofErr w:type="spellStart"/>
            <w:r w:rsidRPr="00C6119E">
              <w:rPr>
                <w:rFonts w:ascii="Arial" w:hAnsi="Arial" w:cs="Arial"/>
                <w:color w:val="000000"/>
                <w:lang w:eastAsia="en-US"/>
              </w:rPr>
              <w:t>Presentase</w:t>
            </w:r>
            <w:proofErr w:type="spellEnd"/>
          </w:p>
        </w:tc>
      </w:tr>
      <w:tr w:rsidR="00EB0B1F" w:rsidRPr="00C6119E" w14:paraId="78CC3877" w14:textId="77777777" w:rsidTr="00AD5441">
        <w:trPr>
          <w:trHeight w:val="261"/>
          <w:jc w:val="center"/>
        </w:trPr>
        <w:tc>
          <w:tcPr>
            <w:tcW w:w="1882" w:type="dxa"/>
            <w:hideMark/>
          </w:tcPr>
          <w:p w14:paraId="01CE5111"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Kelas</w:t>
            </w:r>
          </w:p>
        </w:tc>
        <w:tc>
          <w:tcPr>
            <w:tcW w:w="2017" w:type="dxa"/>
            <w:hideMark/>
          </w:tcPr>
          <w:p w14:paraId="630899EB"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7</w:t>
            </w:r>
          </w:p>
        </w:tc>
        <w:tc>
          <w:tcPr>
            <w:tcW w:w="2104" w:type="dxa"/>
            <w:hideMark/>
          </w:tcPr>
          <w:p w14:paraId="5C05B4AC"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90</w:t>
            </w:r>
          </w:p>
        </w:tc>
        <w:tc>
          <w:tcPr>
            <w:cnfStyle w:val="000100000000" w:firstRow="0" w:lastRow="0" w:firstColumn="0" w:lastColumn="1" w:oddVBand="0" w:evenVBand="0" w:oddHBand="0" w:evenHBand="0" w:firstRowFirstColumn="0" w:firstRowLastColumn="0" w:lastRowFirstColumn="0" w:lastRowLastColumn="0"/>
            <w:tcW w:w="2472" w:type="dxa"/>
            <w:hideMark/>
          </w:tcPr>
          <w:p w14:paraId="61F11555"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41%</w:t>
            </w:r>
          </w:p>
        </w:tc>
      </w:tr>
      <w:tr w:rsidR="00EB0B1F" w:rsidRPr="00C6119E" w14:paraId="166B073B" w14:textId="77777777" w:rsidTr="00AD5441">
        <w:trPr>
          <w:trHeight w:val="261"/>
          <w:jc w:val="center"/>
        </w:trPr>
        <w:tc>
          <w:tcPr>
            <w:tcW w:w="1882" w:type="dxa"/>
            <w:hideMark/>
          </w:tcPr>
          <w:p w14:paraId="4D9F1E39"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 </w:t>
            </w:r>
          </w:p>
        </w:tc>
        <w:tc>
          <w:tcPr>
            <w:tcW w:w="2017" w:type="dxa"/>
            <w:hideMark/>
          </w:tcPr>
          <w:p w14:paraId="6C57473F"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8</w:t>
            </w:r>
          </w:p>
        </w:tc>
        <w:tc>
          <w:tcPr>
            <w:tcW w:w="2104" w:type="dxa"/>
            <w:hideMark/>
          </w:tcPr>
          <w:p w14:paraId="6B553438"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36</w:t>
            </w:r>
          </w:p>
        </w:tc>
        <w:tc>
          <w:tcPr>
            <w:cnfStyle w:val="000100000000" w:firstRow="0" w:lastRow="0" w:firstColumn="0" w:lastColumn="1" w:oddVBand="0" w:evenVBand="0" w:oddHBand="0" w:evenHBand="0" w:firstRowFirstColumn="0" w:firstRowLastColumn="0" w:lastRowFirstColumn="0" w:lastRowLastColumn="0"/>
            <w:tcW w:w="2472" w:type="dxa"/>
            <w:hideMark/>
          </w:tcPr>
          <w:p w14:paraId="3EC13DC2"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16%</w:t>
            </w:r>
          </w:p>
        </w:tc>
      </w:tr>
      <w:tr w:rsidR="00EB0B1F" w:rsidRPr="00C6119E" w14:paraId="251B0A96" w14:textId="77777777" w:rsidTr="00AD5441">
        <w:trPr>
          <w:trHeight w:val="261"/>
          <w:jc w:val="center"/>
        </w:trPr>
        <w:tc>
          <w:tcPr>
            <w:tcW w:w="1882" w:type="dxa"/>
            <w:hideMark/>
          </w:tcPr>
          <w:p w14:paraId="23012E6A"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 </w:t>
            </w:r>
          </w:p>
        </w:tc>
        <w:tc>
          <w:tcPr>
            <w:tcW w:w="2017" w:type="dxa"/>
            <w:hideMark/>
          </w:tcPr>
          <w:p w14:paraId="7F5E5306"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9</w:t>
            </w:r>
          </w:p>
        </w:tc>
        <w:tc>
          <w:tcPr>
            <w:tcW w:w="2104" w:type="dxa"/>
            <w:hideMark/>
          </w:tcPr>
          <w:p w14:paraId="60A4080F"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95</w:t>
            </w:r>
          </w:p>
        </w:tc>
        <w:tc>
          <w:tcPr>
            <w:cnfStyle w:val="000100000000" w:firstRow="0" w:lastRow="0" w:firstColumn="0" w:lastColumn="1" w:oddVBand="0" w:evenVBand="0" w:oddHBand="0" w:evenHBand="0" w:firstRowFirstColumn="0" w:firstRowLastColumn="0" w:lastRowFirstColumn="0" w:lastRowLastColumn="0"/>
            <w:tcW w:w="2472" w:type="dxa"/>
            <w:hideMark/>
          </w:tcPr>
          <w:p w14:paraId="0FD62375"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43%</w:t>
            </w:r>
          </w:p>
        </w:tc>
      </w:tr>
      <w:tr w:rsidR="00EB0B1F" w:rsidRPr="00C6119E" w14:paraId="792D8EE7" w14:textId="77777777" w:rsidTr="00AD5441">
        <w:trPr>
          <w:trHeight w:val="261"/>
          <w:jc w:val="center"/>
        </w:trPr>
        <w:tc>
          <w:tcPr>
            <w:tcW w:w="1882" w:type="dxa"/>
            <w:hideMark/>
          </w:tcPr>
          <w:p w14:paraId="1971D01F"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 </w:t>
            </w:r>
          </w:p>
        </w:tc>
        <w:tc>
          <w:tcPr>
            <w:tcW w:w="2017" w:type="dxa"/>
            <w:hideMark/>
          </w:tcPr>
          <w:p w14:paraId="3E49EE82" w14:textId="77777777" w:rsidR="00EB0B1F" w:rsidRPr="00C6119E" w:rsidRDefault="00EB0B1F" w:rsidP="00AD5441">
            <w:pPr>
              <w:suppressAutoHyphens w:val="0"/>
              <w:rPr>
                <w:rFonts w:ascii="Arial" w:hAnsi="Arial" w:cs="Arial"/>
                <w:b/>
                <w:bCs/>
                <w:color w:val="000000"/>
                <w:lang w:eastAsia="en-US"/>
              </w:rPr>
            </w:pPr>
            <w:proofErr w:type="spellStart"/>
            <w:r w:rsidRPr="00C6119E">
              <w:rPr>
                <w:rFonts w:ascii="Arial" w:hAnsi="Arial" w:cs="Arial"/>
                <w:b/>
                <w:bCs/>
                <w:color w:val="000000"/>
                <w:lang w:eastAsia="en-US"/>
              </w:rPr>
              <w:t>Jumlah</w:t>
            </w:r>
            <w:proofErr w:type="spellEnd"/>
            <w:r w:rsidRPr="00C6119E">
              <w:rPr>
                <w:rFonts w:ascii="Arial" w:hAnsi="Arial" w:cs="Arial"/>
                <w:b/>
                <w:bCs/>
                <w:color w:val="000000"/>
                <w:lang w:eastAsia="en-US"/>
              </w:rPr>
              <w:t xml:space="preserve"> </w:t>
            </w:r>
          </w:p>
        </w:tc>
        <w:tc>
          <w:tcPr>
            <w:tcW w:w="2104" w:type="dxa"/>
            <w:hideMark/>
          </w:tcPr>
          <w:p w14:paraId="354FC260" w14:textId="77777777" w:rsidR="00EB0B1F" w:rsidRPr="00C6119E" w:rsidRDefault="00EB0B1F" w:rsidP="00AD5441">
            <w:pPr>
              <w:suppressAutoHyphens w:val="0"/>
              <w:jc w:val="center"/>
              <w:rPr>
                <w:rFonts w:ascii="Arial" w:hAnsi="Arial" w:cs="Arial"/>
                <w:b/>
                <w:bCs/>
                <w:color w:val="000000"/>
                <w:lang w:eastAsia="en-US"/>
              </w:rPr>
            </w:pPr>
            <w:r w:rsidRPr="00C6119E">
              <w:rPr>
                <w:rFonts w:ascii="Arial" w:hAnsi="Arial" w:cs="Arial"/>
                <w:b/>
                <w:bCs/>
                <w:color w:val="000000"/>
                <w:lang w:eastAsia="en-US"/>
              </w:rPr>
              <w:t>221</w:t>
            </w:r>
          </w:p>
        </w:tc>
        <w:tc>
          <w:tcPr>
            <w:cnfStyle w:val="000100000000" w:firstRow="0" w:lastRow="0" w:firstColumn="0" w:lastColumn="1" w:oddVBand="0" w:evenVBand="0" w:oddHBand="0" w:evenHBand="0" w:firstRowFirstColumn="0" w:firstRowLastColumn="0" w:lastRowFirstColumn="0" w:lastRowLastColumn="0"/>
            <w:tcW w:w="2472" w:type="dxa"/>
            <w:hideMark/>
          </w:tcPr>
          <w:p w14:paraId="4FE0ABD9"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color w:val="000000"/>
                <w:lang w:eastAsia="en-US"/>
              </w:rPr>
              <w:t>100%</w:t>
            </w:r>
          </w:p>
        </w:tc>
      </w:tr>
      <w:tr w:rsidR="00EB0B1F" w:rsidRPr="00C6119E" w14:paraId="178BB9B9" w14:textId="77777777" w:rsidTr="00AD5441">
        <w:trPr>
          <w:trHeight w:val="261"/>
          <w:jc w:val="center"/>
        </w:trPr>
        <w:tc>
          <w:tcPr>
            <w:tcW w:w="1882" w:type="dxa"/>
            <w:hideMark/>
          </w:tcPr>
          <w:p w14:paraId="63D02369" w14:textId="77777777" w:rsidR="00EB0B1F" w:rsidRPr="00C6119E" w:rsidRDefault="00EB0B1F" w:rsidP="00AD5441">
            <w:pPr>
              <w:suppressAutoHyphens w:val="0"/>
              <w:jc w:val="center"/>
              <w:rPr>
                <w:rFonts w:ascii="Arial" w:hAnsi="Arial" w:cs="Arial"/>
                <w:color w:val="000000"/>
                <w:lang w:eastAsia="en-US"/>
              </w:rPr>
            </w:pPr>
            <w:proofErr w:type="spellStart"/>
            <w:r w:rsidRPr="00C6119E">
              <w:rPr>
                <w:rFonts w:ascii="Arial" w:hAnsi="Arial" w:cs="Arial"/>
                <w:color w:val="000000"/>
                <w:lang w:eastAsia="en-US"/>
              </w:rPr>
              <w:t>Usia</w:t>
            </w:r>
            <w:proofErr w:type="spellEnd"/>
          </w:p>
        </w:tc>
        <w:tc>
          <w:tcPr>
            <w:tcW w:w="2017" w:type="dxa"/>
            <w:hideMark/>
          </w:tcPr>
          <w:p w14:paraId="42EB57C6"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14</w:t>
            </w:r>
          </w:p>
        </w:tc>
        <w:tc>
          <w:tcPr>
            <w:tcW w:w="2104" w:type="dxa"/>
            <w:hideMark/>
          </w:tcPr>
          <w:p w14:paraId="59931E98"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74</w:t>
            </w:r>
          </w:p>
        </w:tc>
        <w:tc>
          <w:tcPr>
            <w:cnfStyle w:val="000100000000" w:firstRow="0" w:lastRow="0" w:firstColumn="0" w:lastColumn="1" w:oddVBand="0" w:evenVBand="0" w:oddHBand="0" w:evenHBand="0" w:firstRowFirstColumn="0" w:firstRowLastColumn="0" w:lastRowFirstColumn="0" w:lastRowLastColumn="0"/>
            <w:tcW w:w="2472" w:type="dxa"/>
            <w:hideMark/>
          </w:tcPr>
          <w:p w14:paraId="7C099AFC"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34%</w:t>
            </w:r>
          </w:p>
        </w:tc>
      </w:tr>
      <w:tr w:rsidR="00EB0B1F" w:rsidRPr="00C6119E" w14:paraId="08D811CD" w14:textId="77777777" w:rsidTr="00AD5441">
        <w:trPr>
          <w:trHeight w:val="261"/>
          <w:jc w:val="center"/>
        </w:trPr>
        <w:tc>
          <w:tcPr>
            <w:tcW w:w="1882" w:type="dxa"/>
            <w:hideMark/>
          </w:tcPr>
          <w:p w14:paraId="6660B191" w14:textId="77777777" w:rsidR="00EB0B1F" w:rsidRPr="00C6119E" w:rsidRDefault="00EB0B1F" w:rsidP="00AD5441">
            <w:pPr>
              <w:suppressAutoHyphens w:val="0"/>
              <w:rPr>
                <w:rFonts w:ascii="Arial" w:hAnsi="Arial" w:cs="Arial"/>
                <w:color w:val="000000"/>
                <w:lang w:eastAsia="en-US"/>
              </w:rPr>
            </w:pPr>
            <w:r w:rsidRPr="00C6119E">
              <w:rPr>
                <w:rFonts w:ascii="Arial" w:hAnsi="Arial" w:cs="Arial"/>
                <w:color w:val="000000"/>
                <w:lang w:eastAsia="en-US"/>
              </w:rPr>
              <w:t> </w:t>
            </w:r>
          </w:p>
        </w:tc>
        <w:tc>
          <w:tcPr>
            <w:tcW w:w="2017" w:type="dxa"/>
            <w:hideMark/>
          </w:tcPr>
          <w:p w14:paraId="2688ECD5"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15</w:t>
            </w:r>
          </w:p>
        </w:tc>
        <w:tc>
          <w:tcPr>
            <w:tcW w:w="2104" w:type="dxa"/>
            <w:hideMark/>
          </w:tcPr>
          <w:p w14:paraId="6DF26318"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96</w:t>
            </w:r>
          </w:p>
        </w:tc>
        <w:tc>
          <w:tcPr>
            <w:cnfStyle w:val="000100000000" w:firstRow="0" w:lastRow="0" w:firstColumn="0" w:lastColumn="1" w:oddVBand="0" w:evenVBand="0" w:oddHBand="0" w:evenHBand="0" w:firstRowFirstColumn="0" w:firstRowLastColumn="0" w:lastRowFirstColumn="0" w:lastRowLastColumn="0"/>
            <w:tcW w:w="2472" w:type="dxa"/>
            <w:hideMark/>
          </w:tcPr>
          <w:p w14:paraId="06D08702"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45%</w:t>
            </w:r>
          </w:p>
        </w:tc>
      </w:tr>
      <w:tr w:rsidR="00EB0B1F" w:rsidRPr="00C6119E" w14:paraId="6A1783E9" w14:textId="77777777" w:rsidTr="00AD5441">
        <w:trPr>
          <w:trHeight w:val="261"/>
          <w:jc w:val="center"/>
        </w:trPr>
        <w:tc>
          <w:tcPr>
            <w:tcW w:w="1882" w:type="dxa"/>
            <w:hideMark/>
          </w:tcPr>
          <w:p w14:paraId="642F902E" w14:textId="77777777" w:rsidR="00EB0B1F" w:rsidRPr="00C6119E" w:rsidRDefault="00EB0B1F" w:rsidP="00AD5441">
            <w:pPr>
              <w:suppressAutoHyphens w:val="0"/>
              <w:rPr>
                <w:rFonts w:ascii="Arial" w:hAnsi="Arial" w:cs="Arial"/>
                <w:color w:val="000000"/>
                <w:lang w:eastAsia="en-US"/>
              </w:rPr>
            </w:pPr>
            <w:r w:rsidRPr="00C6119E">
              <w:rPr>
                <w:rFonts w:ascii="Arial" w:hAnsi="Arial" w:cs="Arial"/>
                <w:color w:val="000000"/>
                <w:lang w:eastAsia="en-US"/>
              </w:rPr>
              <w:t> </w:t>
            </w:r>
          </w:p>
        </w:tc>
        <w:tc>
          <w:tcPr>
            <w:tcW w:w="2017" w:type="dxa"/>
            <w:hideMark/>
          </w:tcPr>
          <w:p w14:paraId="0FBB2315"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16</w:t>
            </w:r>
          </w:p>
        </w:tc>
        <w:tc>
          <w:tcPr>
            <w:tcW w:w="2104" w:type="dxa"/>
            <w:hideMark/>
          </w:tcPr>
          <w:p w14:paraId="193DA576"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51</w:t>
            </w:r>
          </w:p>
        </w:tc>
        <w:tc>
          <w:tcPr>
            <w:cnfStyle w:val="000100000000" w:firstRow="0" w:lastRow="0" w:firstColumn="0" w:lastColumn="1" w:oddVBand="0" w:evenVBand="0" w:oddHBand="0" w:evenHBand="0" w:firstRowFirstColumn="0" w:firstRowLastColumn="0" w:lastRowFirstColumn="0" w:lastRowLastColumn="0"/>
            <w:tcW w:w="2472" w:type="dxa"/>
            <w:hideMark/>
          </w:tcPr>
          <w:p w14:paraId="6D01689F"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23%</w:t>
            </w:r>
          </w:p>
        </w:tc>
      </w:tr>
      <w:tr w:rsidR="00EB0B1F" w:rsidRPr="00C6119E" w14:paraId="69AD6650" w14:textId="77777777" w:rsidTr="00AD5441">
        <w:trPr>
          <w:trHeight w:val="261"/>
          <w:jc w:val="center"/>
        </w:trPr>
        <w:tc>
          <w:tcPr>
            <w:tcW w:w="1882" w:type="dxa"/>
            <w:noWrap/>
            <w:hideMark/>
          </w:tcPr>
          <w:p w14:paraId="232C6E11" w14:textId="77777777" w:rsidR="00EB0B1F" w:rsidRPr="00C6119E" w:rsidRDefault="00EB0B1F" w:rsidP="00AD5441">
            <w:pPr>
              <w:suppressAutoHyphens w:val="0"/>
              <w:rPr>
                <w:rFonts w:ascii="Arial" w:hAnsi="Arial" w:cs="Arial"/>
                <w:color w:val="000000"/>
                <w:lang w:eastAsia="en-US"/>
              </w:rPr>
            </w:pPr>
            <w:r w:rsidRPr="00C6119E">
              <w:rPr>
                <w:rFonts w:ascii="Arial" w:hAnsi="Arial" w:cs="Arial"/>
                <w:color w:val="000000"/>
                <w:lang w:eastAsia="en-US"/>
              </w:rPr>
              <w:t> </w:t>
            </w:r>
          </w:p>
        </w:tc>
        <w:tc>
          <w:tcPr>
            <w:tcW w:w="2017" w:type="dxa"/>
            <w:noWrap/>
            <w:hideMark/>
          </w:tcPr>
          <w:p w14:paraId="7A8755A5" w14:textId="77777777" w:rsidR="00EB0B1F" w:rsidRPr="00C6119E" w:rsidRDefault="00EB0B1F" w:rsidP="00AD5441">
            <w:pPr>
              <w:suppressAutoHyphens w:val="0"/>
              <w:rPr>
                <w:rFonts w:ascii="Arial" w:hAnsi="Arial" w:cs="Arial"/>
                <w:b/>
                <w:bCs/>
                <w:color w:val="000000"/>
                <w:lang w:eastAsia="en-US"/>
              </w:rPr>
            </w:pPr>
            <w:proofErr w:type="spellStart"/>
            <w:r w:rsidRPr="00C6119E">
              <w:rPr>
                <w:rFonts w:ascii="Arial" w:hAnsi="Arial" w:cs="Arial"/>
                <w:b/>
                <w:bCs/>
                <w:color w:val="000000"/>
                <w:lang w:eastAsia="en-US"/>
              </w:rPr>
              <w:t>Jumlah</w:t>
            </w:r>
            <w:proofErr w:type="spellEnd"/>
            <w:r w:rsidRPr="00C6119E">
              <w:rPr>
                <w:rFonts w:ascii="Arial" w:hAnsi="Arial" w:cs="Arial"/>
                <w:b/>
                <w:bCs/>
                <w:color w:val="000000"/>
                <w:lang w:eastAsia="en-US"/>
              </w:rPr>
              <w:t xml:space="preserve"> </w:t>
            </w:r>
          </w:p>
        </w:tc>
        <w:tc>
          <w:tcPr>
            <w:tcW w:w="2104" w:type="dxa"/>
            <w:hideMark/>
          </w:tcPr>
          <w:p w14:paraId="34ED821E" w14:textId="77777777" w:rsidR="00EB0B1F" w:rsidRPr="00C6119E" w:rsidRDefault="00EB0B1F" w:rsidP="00AD5441">
            <w:pPr>
              <w:suppressAutoHyphens w:val="0"/>
              <w:jc w:val="center"/>
              <w:rPr>
                <w:rFonts w:ascii="Arial" w:hAnsi="Arial" w:cs="Arial"/>
                <w:b/>
                <w:bCs/>
                <w:color w:val="000000"/>
                <w:lang w:eastAsia="en-US"/>
              </w:rPr>
            </w:pPr>
            <w:r w:rsidRPr="00C6119E">
              <w:rPr>
                <w:rFonts w:ascii="Arial" w:hAnsi="Arial" w:cs="Arial"/>
                <w:b/>
                <w:bCs/>
                <w:color w:val="000000"/>
                <w:lang w:eastAsia="en-US"/>
              </w:rPr>
              <w:t>221</w:t>
            </w:r>
          </w:p>
        </w:tc>
        <w:tc>
          <w:tcPr>
            <w:cnfStyle w:val="000100000000" w:firstRow="0" w:lastRow="0" w:firstColumn="0" w:lastColumn="1" w:oddVBand="0" w:evenVBand="0" w:oddHBand="0" w:evenHBand="0" w:firstRowFirstColumn="0" w:firstRowLastColumn="0" w:lastRowFirstColumn="0" w:lastRowLastColumn="0"/>
            <w:tcW w:w="2472" w:type="dxa"/>
            <w:noWrap/>
            <w:hideMark/>
          </w:tcPr>
          <w:p w14:paraId="16A59763"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color w:val="000000"/>
                <w:lang w:eastAsia="en-US"/>
              </w:rPr>
              <w:t>100%</w:t>
            </w:r>
          </w:p>
        </w:tc>
      </w:tr>
    </w:tbl>
    <w:p w14:paraId="3C3AF17D" w14:textId="77777777" w:rsidR="00EB0B1F" w:rsidRDefault="00EB0B1F" w:rsidP="00EB0B1F">
      <w:pPr>
        <w:pBdr>
          <w:top w:val="nil"/>
          <w:left w:val="nil"/>
          <w:bottom w:val="nil"/>
          <w:right w:val="nil"/>
          <w:between w:val="nil"/>
        </w:pBdr>
        <w:jc w:val="center"/>
        <w:rPr>
          <w:b/>
          <w:sz w:val="20"/>
          <w:szCs w:val="20"/>
        </w:rPr>
      </w:pPr>
    </w:p>
    <w:p w14:paraId="3C4F2DDD" w14:textId="77777777" w:rsidR="00EB0B1F" w:rsidRDefault="00EB0B1F" w:rsidP="00EB0B1F">
      <w:pPr>
        <w:spacing w:after="160" w:line="259" w:lineRule="auto"/>
        <w:ind w:firstLine="720"/>
        <w:jc w:val="both"/>
        <w:rPr>
          <w:sz w:val="20"/>
          <w:szCs w:val="20"/>
        </w:rPr>
      </w:pPr>
      <w:r>
        <w:rPr>
          <w:sz w:val="20"/>
          <w:szCs w:val="20"/>
        </w:rPr>
        <w:t xml:space="preserve"> Berdasarkan pada tabel 1 diatas, dapat diketahui bahwa jumlah total responden adalah  221 siswa. Dari jumlah tersebut, didapatkan hasil responden yang berasal dari kelas 7 berjumlah 90 siswa atau 41%, dari kelas 8 berjumlah  36 siswa atau 16% dan kelas 9 berjumlah  95 atau 43%.  Sedangkan berdasarkan usia responden diketahui usia 14 tahun berjumlah 74 siswa atau 34%, usia 15 tahun berjumlah 96 siswa atau 45% dan usia 16 tahun berjumlah 51 siswa atau 23%.</w:t>
      </w:r>
    </w:p>
    <w:p w14:paraId="449F4EE0" w14:textId="77777777" w:rsidR="00EB0B1F" w:rsidRDefault="00EB0B1F" w:rsidP="00EB0B1F">
      <w:pPr>
        <w:jc w:val="center"/>
        <w:rPr>
          <w:bCs/>
          <w:i/>
          <w:iCs/>
          <w:sz w:val="20"/>
          <w:szCs w:val="20"/>
        </w:rPr>
      </w:pPr>
      <w:r w:rsidRPr="006558B0">
        <w:rPr>
          <w:bCs/>
          <w:i/>
          <w:iCs/>
          <w:sz w:val="20"/>
          <w:szCs w:val="20"/>
        </w:rPr>
        <w:t xml:space="preserve">Tabel 2.  Hasil Uji Normalitas </w:t>
      </w:r>
    </w:p>
    <w:p w14:paraId="2EA1CE2E" w14:textId="77777777" w:rsidR="00EB0B1F" w:rsidRDefault="00EB0B1F" w:rsidP="00EB0B1F">
      <w:pPr>
        <w:jc w:val="center"/>
        <w:rPr>
          <w:bCs/>
          <w:i/>
          <w:iCs/>
          <w:sz w:val="20"/>
          <w:szCs w:val="20"/>
        </w:rPr>
      </w:pPr>
    </w:p>
    <w:tbl>
      <w:tblPr>
        <w:tblW w:w="8526" w:type="dxa"/>
        <w:tblInd w:w="380" w:type="dxa"/>
        <w:tblLook w:val="04A0" w:firstRow="1" w:lastRow="0" w:firstColumn="1" w:lastColumn="0" w:noHBand="0" w:noVBand="1"/>
      </w:tblPr>
      <w:tblGrid>
        <w:gridCol w:w="2001"/>
        <w:gridCol w:w="1393"/>
        <w:gridCol w:w="2323"/>
        <w:gridCol w:w="1395"/>
        <w:gridCol w:w="1414"/>
      </w:tblGrid>
      <w:tr w:rsidR="00EB0B1F" w:rsidRPr="00C6119E" w14:paraId="1F196B25" w14:textId="77777777" w:rsidTr="00AD5441">
        <w:trPr>
          <w:trHeight w:val="263"/>
        </w:trPr>
        <w:tc>
          <w:tcPr>
            <w:tcW w:w="8526" w:type="dxa"/>
            <w:gridSpan w:val="5"/>
            <w:tcBorders>
              <w:top w:val="nil"/>
              <w:left w:val="nil"/>
              <w:bottom w:val="single" w:sz="8" w:space="0" w:color="000000"/>
              <w:right w:val="nil"/>
            </w:tcBorders>
            <w:shd w:val="clear" w:color="auto" w:fill="auto"/>
            <w:vAlign w:val="center"/>
            <w:hideMark/>
          </w:tcPr>
          <w:p w14:paraId="106F7648" w14:textId="77777777" w:rsidR="00EB0B1F" w:rsidRPr="00C6119E" w:rsidRDefault="00EB0B1F" w:rsidP="00AD5441">
            <w:pPr>
              <w:suppressAutoHyphens w:val="0"/>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Shapiro-Wilk Test for Bivariate Normality</w:t>
            </w:r>
          </w:p>
        </w:tc>
      </w:tr>
      <w:tr w:rsidR="00EB0B1F" w:rsidRPr="00C6119E" w14:paraId="08B1FB0B" w14:textId="77777777" w:rsidTr="00AD5441">
        <w:trPr>
          <w:trHeight w:val="269"/>
        </w:trPr>
        <w:tc>
          <w:tcPr>
            <w:tcW w:w="2001" w:type="dxa"/>
            <w:tcBorders>
              <w:top w:val="nil"/>
              <w:left w:val="nil"/>
              <w:bottom w:val="single" w:sz="8" w:space="0" w:color="000000"/>
              <w:right w:val="nil"/>
            </w:tcBorders>
            <w:shd w:val="clear" w:color="auto" w:fill="auto"/>
            <w:vAlign w:val="center"/>
            <w:hideMark/>
          </w:tcPr>
          <w:p w14:paraId="2D302CC1"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 </w:t>
            </w:r>
          </w:p>
        </w:tc>
        <w:tc>
          <w:tcPr>
            <w:tcW w:w="1393" w:type="dxa"/>
            <w:tcBorders>
              <w:top w:val="nil"/>
              <w:left w:val="nil"/>
              <w:bottom w:val="single" w:sz="8" w:space="0" w:color="000000"/>
              <w:right w:val="nil"/>
            </w:tcBorders>
            <w:shd w:val="clear" w:color="auto" w:fill="auto"/>
            <w:vAlign w:val="center"/>
            <w:hideMark/>
          </w:tcPr>
          <w:p w14:paraId="2C31B870"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 </w:t>
            </w:r>
          </w:p>
        </w:tc>
        <w:tc>
          <w:tcPr>
            <w:tcW w:w="2323" w:type="dxa"/>
            <w:tcBorders>
              <w:top w:val="nil"/>
              <w:left w:val="nil"/>
              <w:bottom w:val="single" w:sz="8" w:space="0" w:color="000000"/>
              <w:right w:val="nil"/>
            </w:tcBorders>
            <w:shd w:val="clear" w:color="auto" w:fill="auto"/>
            <w:vAlign w:val="center"/>
            <w:hideMark/>
          </w:tcPr>
          <w:p w14:paraId="0A7D6FBE"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 </w:t>
            </w:r>
          </w:p>
        </w:tc>
        <w:tc>
          <w:tcPr>
            <w:tcW w:w="1395" w:type="dxa"/>
            <w:tcBorders>
              <w:top w:val="nil"/>
              <w:left w:val="nil"/>
              <w:bottom w:val="single" w:sz="8" w:space="0" w:color="000000"/>
              <w:right w:val="nil"/>
            </w:tcBorders>
            <w:shd w:val="clear" w:color="auto" w:fill="auto"/>
            <w:vAlign w:val="center"/>
            <w:hideMark/>
          </w:tcPr>
          <w:p w14:paraId="09347157"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Shapiro-Wilk</w:t>
            </w:r>
          </w:p>
        </w:tc>
        <w:tc>
          <w:tcPr>
            <w:tcW w:w="1411" w:type="dxa"/>
            <w:tcBorders>
              <w:top w:val="nil"/>
              <w:left w:val="nil"/>
              <w:bottom w:val="single" w:sz="8" w:space="0" w:color="000000"/>
              <w:right w:val="nil"/>
            </w:tcBorders>
            <w:shd w:val="clear" w:color="auto" w:fill="auto"/>
            <w:vAlign w:val="center"/>
            <w:hideMark/>
          </w:tcPr>
          <w:p w14:paraId="3BECDB9D"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p</w:t>
            </w:r>
          </w:p>
        </w:tc>
      </w:tr>
      <w:tr w:rsidR="00EB0B1F" w:rsidRPr="00C6119E" w14:paraId="5A8D4C22" w14:textId="77777777" w:rsidTr="00AD5441">
        <w:trPr>
          <w:trHeight w:val="263"/>
        </w:trPr>
        <w:tc>
          <w:tcPr>
            <w:tcW w:w="2001" w:type="dxa"/>
            <w:tcBorders>
              <w:top w:val="nil"/>
              <w:left w:val="nil"/>
              <w:bottom w:val="nil"/>
              <w:right w:val="nil"/>
            </w:tcBorders>
            <w:shd w:val="clear" w:color="auto" w:fill="auto"/>
            <w:vAlign w:val="center"/>
            <w:hideMark/>
          </w:tcPr>
          <w:p w14:paraId="2EF882C7" w14:textId="77777777" w:rsidR="00EB0B1F" w:rsidRPr="00C6119E" w:rsidRDefault="00EB0B1F" w:rsidP="00AD5441">
            <w:pPr>
              <w:suppressAutoHyphens w:val="0"/>
              <w:rPr>
                <w:rFonts w:ascii="Arial" w:hAnsi="Arial" w:cs="Arial"/>
                <w:color w:val="000000"/>
                <w:sz w:val="20"/>
                <w:szCs w:val="20"/>
                <w:lang w:val="en-US" w:eastAsia="en-US"/>
              </w:rPr>
            </w:pPr>
            <w:proofErr w:type="spellStart"/>
            <w:r w:rsidRPr="00C6119E">
              <w:rPr>
                <w:rFonts w:ascii="Arial" w:hAnsi="Arial" w:cs="Arial"/>
                <w:color w:val="000000"/>
                <w:sz w:val="20"/>
                <w:szCs w:val="20"/>
                <w:lang w:val="en-US" w:eastAsia="en-US"/>
              </w:rPr>
              <w:t>Efikasi</w:t>
            </w:r>
            <w:proofErr w:type="spellEnd"/>
            <w:r w:rsidRPr="00C6119E">
              <w:rPr>
                <w:rFonts w:ascii="Arial" w:hAnsi="Arial" w:cs="Arial"/>
                <w:color w:val="000000"/>
                <w:sz w:val="20"/>
                <w:szCs w:val="20"/>
                <w:lang w:val="en-US" w:eastAsia="en-US"/>
              </w:rPr>
              <w:t xml:space="preserve"> </w:t>
            </w:r>
            <w:proofErr w:type="spellStart"/>
            <w:r w:rsidRPr="00C6119E">
              <w:rPr>
                <w:rFonts w:ascii="Arial" w:hAnsi="Arial" w:cs="Arial"/>
                <w:color w:val="000000"/>
                <w:sz w:val="20"/>
                <w:szCs w:val="20"/>
                <w:lang w:val="en-US" w:eastAsia="en-US"/>
              </w:rPr>
              <w:t>Diri</w:t>
            </w:r>
            <w:proofErr w:type="spellEnd"/>
            <w:r w:rsidRPr="00C6119E">
              <w:rPr>
                <w:rFonts w:ascii="Arial" w:hAnsi="Arial" w:cs="Arial"/>
                <w:color w:val="000000"/>
                <w:sz w:val="20"/>
                <w:szCs w:val="20"/>
                <w:lang w:val="en-US" w:eastAsia="en-US"/>
              </w:rPr>
              <w:t xml:space="preserve"> </w:t>
            </w:r>
          </w:p>
        </w:tc>
        <w:tc>
          <w:tcPr>
            <w:tcW w:w="1393" w:type="dxa"/>
            <w:tcBorders>
              <w:top w:val="nil"/>
              <w:left w:val="nil"/>
              <w:bottom w:val="nil"/>
              <w:right w:val="nil"/>
            </w:tcBorders>
            <w:shd w:val="clear" w:color="auto" w:fill="auto"/>
            <w:vAlign w:val="center"/>
            <w:hideMark/>
          </w:tcPr>
          <w:p w14:paraId="0EBDE576" w14:textId="77777777" w:rsidR="00EB0B1F" w:rsidRPr="00C6119E" w:rsidRDefault="00EB0B1F" w:rsidP="00AD5441">
            <w:pPr>
              <w:suppressAutoHyphens w:val="0"/>
              <w:jc w:val="right"/>
              <w:rPr>
                <w:rFonts w:ascii="Arial" w:hAnsi="Arial" w:cs="Arial"/>
                <w:color w:val="000000"/>
                <w:sz w:val="20"/>
                <w:szCs w:val="20"/>
                <w:lang w:val="en-US" w:eastAsia="en-US"/>
              </w:rPr>
            </w:pPr>
            <w:r w:rsidRPr="00C6119E">
              <w:rPr>
                <w:rFonts w:ascii="Arial" w:hAnsi="Arial" w:cs="Arial"/>
                <w:color w:val="000000"/>
                <w:sz w:val="20"/>
                <w:szCs w:val="20"/>
                <w:lang w:val="en-US" w:eastAsia="en-US"/>
              </w:rPr>
              <w:t>-</w:t>
            </w:r>
          </w:p>
        </w:tc>
        <w:tc>
          <w:tcPr>
            <w:tcW w:w="2323" w:type="dxa"/>
            <w:tcBorders>
              <w:top w:val="nil"/>
              <w:left w:val="nil"/>
              <w:bottom w:val="nil"/>
              <w:right w:val="nil"/>
            </w:tcBorders>
            <w:shd w:val="clear" w:color="auto" w:fill="auto"/>
            <w:vAlign w:val="center"/>
            <w:hideMark/>
          </w:tcPr>
          <w:p w14:paraId="26189930"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 xml:space="preserve">Beban </w:t>
            </w:r>
            <w:proofErr w:type="spellStart"/>
            <w:r w:rsidRPr="00C6119E">
              <w:rPr>
                <w:rFonts w:ascii="Arial" w:hAnsi="Arial" w:cs="Arial"/>
                <w:color w:val="000000"/>
                <w:sz w:val="20"/>
                <w:szCs w:val="20"/>
                <w:lang w:val="en-US" w:eastAsia="en-US"/>
              </w:rPr>
              <w:t>Kognitif</w:t>
            </w:r>
            <w:proofErr w:type="spellEnd"/>
          </w:p>
        </w:tc>
        <w:tc>
          <w:tcPr>
            <w:tcW w:w="1395" w:type="dxa"/>
            <w:tcBorders>
              <w:top w:val="nil"/>
              <w:left w:val="nil"/>
              <w:bottom w:val="nil"/>
              <w:right w:val="nil"/>
            </w:tcBorders>
            <w:shd w:val="clear" w:color="auto" w:fill="auto"/>
            <w:vAlign w:val="center"/>
            <w:hideMark/>
          </w:tcPr>
          <w:p w14:paraId="18B99E8E" w14:textId="77777777" w:rsidR="00EB0B1F" w:rsidRPr="00C6119E" w:rsidRDefault="00EB0B1F" w:rsidP="00AD5441">
            <w:pPr>
              <w:suppressAutoHyphens w:val="0"/>
              <w:jc w:val="right"/>
              <w:rPr>
                <w:rFonts w:ascii="Arial" w:hAnsi="Arial" w:cs="Arial"/>
                <w:color w:val="000000"/>
                <w:sz w:val="20"/>
                <w:szCs w:val="20"/>
                <w:lang w:val="en-US" w:eastAsia="en-US"/>
              </w:rPr>
            </w:pPr>
            <w:r w:rsidRPr="00C6119E">
              <w:rPr>
                <w:rFonts w:ascii="Arial" w:hAnsi="Arial" w:cs="Arial"/>
                <w:color w:val="000000"/>
                <w:sz w:val="20"/>
                <w:szCs w:val="20"/>
                <w:lang w:val="en-US" w:eastAsia="en-US"/>
              </w:rPr>
              <w:t>0.991</w:t>
            </w:r>
          </w:p>
        </w:tc>
        <w:tc>
          <w:tcPr>
            <w:tcW w:w="1411" w:type="dxa"/>
            <w:tcBorders>
              <w:top w:val="nil"/>
              <w:left w:val="nil"/>
              <w:bottom w:val="nil"/>
              <w:right w:val="nil"/>
            </w:tcBorders>
            <w:shd w:val="clear" w:color="auto" w:fill="auto"/>
            <w:vAlign w:val="center"/>
            <w:hideMark/>
          </w:tcPr>
          <w:p w14:paraId="24047871" w14:textId="77777777" w:rsidR="00EB0B1F" w:rsidRPr="00C6119E" w:rsidRDefault="00EB0B1F" w:rsidP="00AD5441">
            <w:pPr>
              <w:suppressAutoHyphens w:val="0"/>
              <w:jc w:val="right"/>
              <w:rPr>
                <w:rFonts w:ascii="Arial" w:hAnsi="Arial" w:cs="Arial"/>
                <w:color w:val="000000"/>
                <w:sz w:val="20"/>
                <w:szCs w:val="20"/>
                <w:lang w:val="en-US" w:eastAsia="en-US"/>
              </w:rPr>
            </w:pPr>
            <w:r w:rsidRPr="00C6119E">
              <w:rPr>
                <w:rFonts w:ascii="Arial" w:hAnsi="Arial" w:cs="Arial"/>
                <w:color w:val="000000"/>
                <w:sz w:val="20"/>
                <w:szCs w:val="20"/>
                <w:lang w:val="en-US" w:eastAsia="en-US"/>
              </w:rPr>
              <w:t>0.171</w:t>
            </w:r>
          </w:p>
        </w:tc>
      </w:tr>
      <w:tr w:rsidR="00EB0B1F" w:rsidRPr="00C6119E" w14:paraId="3B49602D" w14:textId="77777777" w:rsidTr="00AD5441">
        <w:trPr>
          <w:trHeight w:val="31"/>
        </w:trPr>
        <w:tc>
          <w:tcPr>
            <w:tcW w:w="8526" w:type="dxa"/>
            <w:gridSpan w:val="5"/>
            <w:tcBorders>
              <w:top w:val="nil"/>
              <w:left w:val="nil"/>
              <w:bottom w:val="single" w:sz="12" w:space="0" w:color="000000"/>
              <w:right w:val="nil"/>
            </w:tcBorders>
            <w:shd w:val="clear" w:color="auto" w:fill="auto"/>
            <w:vAlign w:val="center"/>
            <w:hideMark/>
          </w:tcPr>
          <w:p w14:paraId="79AEA052" w14:textId="77777777" w:rsidR="00EB0B1F" w:rsidRPr="00C6119E" w:rsidRDefault="00EB0B1F" w:rsidP="00AD5441">
            <w:pPr>
              <w:suppressAutoHyphens w:val="0"/>
              <w:jc w:val="right"/>
              <w:rPr>
                <w:rFonts w:ascii="Arial" w:hAnsi="Arial" w:cs="Arial"/>
                <w:color w:val="000000"/>
                <w:sz w:val="22"/>
                <w:szCs w:val="22"/>
                <w:lang w:val="en-US" w:eastAsia="en-US"/>
              </w:rPr>
            </w:pPr>
            <w:r w:rsidRPr="00C6119E">
              <w:rPr>
                <w:rFonts w:ascii="Arial" w:hAnsi="Arial" w:cs="Arial"/>
                <w:color w:val="000000"/>
                <w:sz w:val="22"/>
                <w:szCs w:val="22"/>
                <w:lang w:val="en-US" w:eastAsia="en-US"/>
              </w:rPr>
              <w:t> </w:t>
            </w:r>
          </w:p>
        </w:tc>
      </w:tr>
    </w:tbl>
    <w:p w14:paraId="08FB77E4" w14:textId="77777777" w:rsidR="00EB0B1F" w:rsidRPr="006558B0" w:rsidRDefault="00EB0B1F" w:rsidP="00EB0B1F">
      <w:pPr>
        <w:jc w:val="center"/>
        <w:rPr>
          <w:bCs/>
          <w:i/>
          <w:iCs/>
          <w:sz w:val="20"/>
          <w:szCs w:val="20"/>
        </w:rPr>
      </w:pPr>
    </w:p>
    <w:p w14:paraId="32331BA1" w14:textId="77777777" w:rsidR="00EB0B1F" w:rsidRDefault="00EB0B1F" w:rsidP="00EB0B1F">
      <w:pPr>
        <w:rPr>
          <w:sz w:val="20"/>
          <w:szCs w:val="20"/>
        </w:rPr>
      </w:pPr>
    </w:p>
    <w:p w14:paraId="6DB7B2FF" w14:textId="77777777" w:rsidR="00EB0B1F" w:rsidRPr="00362F62" w:rsidRDefault="00EB0B1F" w:rsidP="00EB0B1F">
      <w:pPr>
        <w:spacing w:after="160" w:line="259" w:lineRule="auto"/>
        <w:ind w:firstLine="720"/>
        <w:jc w:val="both"/>
        <w:rPr>
          <w:sz w:val="20"/>
          <w:szCs w:val="20"/>
        </w:rPr>
      </w:pPr>
      <w:r>
        <w:rPr>
          <w:sz w:val="20"/>
          <w:szCs w:val="20"/>
        </w:rPr>
        <w:t xml:space="preserve">Tabel 2. Menunjukkan peneliti menggunakan uji normalitas data dengan menggunakan teknik shapiro wilk. Apabila nilai signifikansi p dari uji normalitas lebih besar dari 0.05 (&gt;0.05) data dianggap berdistribusi normal. Berdasarkan dari hasil uji normalitas Shapiro-Wilk pada kedua </w:t>
      </w:r>
      <w:r w:rsidRPr="00F02CEA">
        <w:rPr>
          <w:sz w:val="20"/>
          <w:szCs w:val="20"/>
        </w:rPr>
        <w:t>variabel efikasi diri</w:t>
      </w:r>
      <w:r>
        <w:rPr>
          <w:i/>
          <w:sz w:val="20"/>
          <w:szCs w:val="20"/>
        </w:rPr>
        <w:t xml:space="preserve"> </w:t>
      </w:r>
      <w:r>
        <w:rPr>
          <w:sz w:val="20"/>
          <w:szCs w:val="20"/>
        </w:rPr>
        <w:t xml:space="preserve">dengan </w:t>
      </w:r>
      <w:r w:rsidRPr="00F02CEA">
        <w:rPr>
          <w:iCs/>
          <w:sz w:val="20"/>
          <w:szCs w:val="20"/>
        </w:rPr>
        <w:t>beban kognitif</w:t>
      </w:r>
      <w:r>
        <w:rPr>
          <w:i/>
          <w:sz w:val="20"/>
          <w:szCs w:val="20"/>
        </w:rPr>
        <w:t xml:space="preserve"> </w:t>
      </w:r>
      <w:r>
        <w:rPr>
          <w:sz w:val="20"/>
          <w:szCs w:val="20"/>
        </w:rPr>
        <w:t xml:space="preserve">sebesar 0.991 dengan nilai p&gt;0.05.  Dengan demikian kedua variabel memiliki berdistribusi normal. </w:t>
      </w:r>
    </w:p>
    <w:p w14:paraId="3B5AD3BA" w14:textId="77777777" w:rsidR="00EB0B1F" w:rsidRDefault="00EB0B1F" w:rsidP="00EB0B1F">
      <w:pPr>
        <w:spacing w:after="160" w:line="259" w:lineRule="auto"/>
        <w:jc w:val="both"/>
        <w:rPr>
          <w:b/>
          <w:sz w:val="20"/>
          <w:szCs w:val="20"/>
        </w:rPr>
      </w:pPr>
      <w:r>
        <w:rPr>
          <w:b/>
          <w:sz w:val="20"/>
          <w:szCs w:val="20"/>
        </w:rPr>
        <w:t>Uji Hipotesis</w:t>
      </w:r>
    </w:p>
    <w:p w14:paraId="26796069" w14:textId="47E2CE38" w:rsidR="00EB0B1F" w:rsidRDefault="00EB0B1F" w:rsidP="00EB0B1F">
      <w:pPr>
        <w:spacing w:after="160" w:line="259" w:lineRule="auto"/>
        <w:ind w:firstLine="708"/>
        <w:jc w:val="both"/>
        <w:rPr>
          <w:sz w:val="20"/>
          <w:szCs w:val="20"/>
        </w:rPr>
      </w:pPr>
      <w:r>
        <w:rPr>
          <w:sz w:val="20"/>
          <w:szCs w:val="20"/>
        </w:rPr>
        <w:t xml:space="preserve">Pengujian hipotesis dilakukan menggunakan korelasi </w:t>
      </w:r>
      <w:r w:rsidRPr="00362F62">
        <w:rPr>
          <w:i/>
          <w:iCs/>
          <w:sz w:val="20"/>
          <w:szCs w:val="20"/>
        </w:rPr>
        <w:t xml:space="preserve">pearson </w:t>
      </w:r>
      <w:r>
        <w:rPr>
          <w:sz w:val="20"/>
          <w:szCs w:val="20"/>
        </w:rPr>
        <w:t xml:space="preserve">untuk menentukan apakah adanya hubungan antara dua variabel atau bahkan lebih, dan juga seberapa kuatnya hubungan variabel tersebut. Pada penelitian ini, peneliti menggunakan analisis korelasi </w:t>
      </w:r>
      <w:r w:rsidRPr="00362F62">
        <w:rPr>
          <w:i/>
          <w:iCs/>
          <w:sz w:val="20"/>
          <w:szCs w:val="20"/>
        </w:rPr>
        <w:t>product moment</w:t>
      </w:r>
      <w:r>
        <w:rPr>
          <w:sz w:val="20"/>
          <w:szCs w:val="20"/>
        </w:rPr>
        <w:t xml:space="preserve"> antara </w:t>
      </w:r>
      <w:r w:rsidRPr="00F02CEA">
        <w:rPr>
          <w:sz w:val="20"/>
          <w:szCs w:val="20"/>
        </w:rPr>
        <w:t>efikasi diri</w:t>
      </w:r>
      <w:r>
        <w:rPr>
          <w:i/>
          <w:iCs/>
          <w:sz w:val="20"/>
          <w:szCs w:val="20"/>
        </w:rPr>
        <w:t xml:space="preserve"> </w:t>
      </w:r>
      <w:r>
        <w:rPr>
          <w:sz w:val="20"/>
          <w:szCs w:val="20"/>
        </w:rPr>
        <w:t xml:space="preserve">(X) dengan  </w:t>
      </w:r>
      <w:r w:rsidRPr="00924455">
        <w:rPr>
          <w:sz w:val="20"/>
          <w:szCs w:val="20"/>
        </w:rPr>
        <w:t>beban kognitif</w:t>
      </w:r>
      <w:r>
        <w:rPr>
          <w:i/>
          <w:iCs/>
          <w:sz w:val="20"/>
          <w:szCs w:val="20"/>
        </w:rPr>
        <w:t xml:space="preserve"> </w:t>
      </w:r>
      <w:r>
        <w:rPr>
          <w:sz w:val="20"/>
          <w:szCs w:val="20"/>
        </w:rPr>
        <w:t xml:space="preserve">(Y). Selanjutnya, peneliti menggunakan analisis korelasi product moment dari </w:t>
      </w:r>
      <w:r w:rsidR="00C6119E">
        <w:rPr>
          <w:sz w:val="20"/>
          <w:szCs w:val="20"/>
        </w:rPr>
        <w:t>p</w:t>
      </w:r>
      <w:r>
        <w:rPr>
          <w:sz w:val="20"/>
          <w:szCs w:val="20"/>
        </w:rPr>
        <w:t>earson untuk mengetahui hubungan antara kedua, kemudian dianalisis menggunakan bantuan software JASP 17.</w:t>
      </w:r>
    </w:p>
    <w:p w14:paraId="415DE989" w14:textId="77777777" w:rsidR="008F0CAB" w:rsidRDefault="008F0CAB" w:rsidP="00EB0B1F">
      <w:pPr>
        <w:jc w:val="center"/>
        <w:rPr>
          <w:bCs/>
          <w:i/>
          <w:iCs/>
          <w:sz w:val="20"/>
          <w:szCs w:val="20"/>
        </w:rPr>
      </w:pPr>
    </w:p>
    <w:p w14:paraId="68576CC2" w14:textId="77777777" w:rsidR="008F0CAB" w:rsidRDefault="008F0CAB" w:rsidP="00EB0B1F">
      <w:pPr>
        <w:jc w:val="center"/>
        <w:rPr>
          <w:bCs/>
          <w:i/>
          <w:iCs/>
          <w:sz w:val="20"/>
          <w:szCs w:val="20"/>
        </w:rPr>
      </w:pPr>
    </w:p>
    <w:p w14:paraId="3F76292F" w14:textId="77777777" w:rsidR="008F0CAB" w:rsidRDefault="008F0CAB" w:rsidP="00EB0B1F">
      <w:pPr>
        <w:jc w:val="center"/>
        <w:rPr>
          <w:bCs/>
          <w:i/>
          <w:iCs/>
          <w:sz w:val="20"/>
          <w:szCs w:val="20"/>
        </w:rPr>
      </w:pPr>
    </w:p>
    <w:p w14:paraId="091C8C69" w14:textId="77777777" w:rsidR="008F0CAB" w:rsidRDefault="008F0CAB" w:rsidP="00EB0B1F">
      <w:pPr>
        <w:jc w:val="center"/>
        <w:rPr>
          <w:bCs/>
          <w:i/>
          <w:iCs/>
          <w:sz w:val="20"/>
          <w:szCs w:val="20"/>
        </w:rPr>
      </w:pPr>
    </w:p>
    <w:p w14:paraId="5E930395" w14:textId="77777777" w:rsidR="008F0CAB" w:rsidRDefault="008F0CAB" w:rsidP="00EB0B1F">
      <w:pPr>
        <w:jc w:val="center"/>
        <w:rPr>
          <w:bCs/>
          <w:i/>
          <w:iCs/>
          <w:sz w:val="20"/>
          <w:szCs w:val="20"/>
        </w:rPr>
      </w:pPr>
    </w:p>
    <w:p w14:paraId="3B568135" w14:textId="77777777" w:rsidR="008F0CAB" w:rsidRDefault="008F0CAB" w:rsidP="00EB0B1F">
      <w:pPr>
        <w:jc w:val="center"/>
        <w:rPr>
          <w:bCs/>
          <w:i/>
          <w:iCs/>
          <w:sz w:val="20"/>
          <w:szCs w:val="20"/>
        </w:rPr>
      </w:pPr>
    </w:p>
    <w:p w14:paraId="3CBA1D71" w14:textId="77777777" w:rsidR="008F0CAB" w:rsidRDefault="008F0CAB" w:rsidP="00EB0B1F">
      <w:pPr>
        <w:jc w:val="center"/>
        <w:rPr>
          <w:bCs/>
          <w:i/>
          <w:iCs/>
          <w:sz w:val="20"/>
          <w:szCs w:val="20"/>
        </w:rPr>
      </w:pPr>
    </w:p>
    <w:p w14:paraId="16D91062" w14:textId="77777777" w:rsidR="008F0CAB" w:rsidRDefault="008F0CAB" w:rsidP="00EB0B1F">
      <w:pPr>
        <w:jc w:val="center"/>
        <w:rPr>
          <w:bCs/>
          <w:i/>
          <w:iCs/>
          <w:sz w:val="20"/>
          <w:szCs w:val="20"/>
        </w:rPr>
      </w:pPr>
    </w:p>
    <w:p w14:paraId="19746DD2" w14:textId="4B084201" w:rsidR="00EB0B1F" w:rsidRPr="00645AE8" w:rsidRDefault="00EB0B1F" w:rsidP="00EB0B1F">
      <w:pPr>
        <w:jc w:val="center"/>
        <w:rPr>
          <w:bCs/>
          <w:i/>
          <w:iCs/>
          <w:sz w:val="20"/>
          <w:szCs w:val="20"/>
        </w:rPr>
      </w:pPr>
      <w:r w:rsidRPr="004E56B4">
        <w:rPr>
          <w:bCs/>
          <w:i/>
          <w:iCs/>
          <w:sz w:val="20"/>
          <w:szCs w:val="20"/>
        </w:rPr>
        <w:lastRenderedPageBreak/>
        <w:t>Tabel 3. Hasil  Uji Hipotesis Data</w:t>
      </w:r>
    </w:p>
    <w:tbl>
      <w:tblPr>
        <w:tblW w:w="8490" w:type="dxa"/>
        <w:tblInd w:w="380" w:type="dxa"/>
        <w:tblLook w:val="04A0" w:firstRow="1" w:lastRow="0" w:firstColumn="1" w:lastColumn="0" w:noHBand="0" w:noVBand="1"/>
      </w:tblPr>
      <w:tblGrid>
        <w:gridCol w:w="2242"/>
        <w:gridCol w:w="1914"/>
        <w:gridCol w:w="2051"/>
        <w:gridCol w:w="2283"/>
      </w:tblGrid>
      <w:tr w:rsidR="00EB0B1F" w:rsidRPr="00C6119E" w14:paraId="4C6925A7" w14:textId="77777777" w:rsidTr="00AD5441">
        <w:trPr>
          <w:trHeight w:val="168"/>
        </w:trPr>
        <w:tc>
          <w:tcPr>
            <w:tcW w:w="8490" w:type="dxa"/>
            <w:gridSpan w:val="4"/>
            <w:tcBorders>
              <w:top w:val="nil"/>
              <w:left w:val="nil"/>
              <w:bottom w:val="single" w:sz="8" w:space="0" w:color="000000"/>
              <w:right w:val="nil"/>
            </w:tcBorders>
            <w:shd w:val="clear" w:color="auto" w:fill="auto"/>
            <w:vAlign w:val="center"/>
            <w:hideMark/>
          </w:tcPr>
          <w:p w14:paraId="22A5C451" w14:textId="77777777" w:rsidR="00EB0B1F" w:rsidRPr="00C6119E" w:rsidRDefault="00EB0B1F" w:rsidP="00AD5441">
            <w:pPr>
              <w:suppressAutoHyphens w:val="0"/>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Pearson’s Correlations</w:t>
            </w:r>
          </w:p>
        </w:tc>
      </w:tr>
      <w:tr w:rsidR="00EB0B1F" w:rsidRPr="00C6119E" w14:paraId="21C6D23E" w14:textId="77777777" w:rsidTr="00AD5441">
        <w:trPr>
          <w:trHeight w:val="334"/>
        </w:trPr>
        <w:tc>
          <w:tcPr>
            <w:tcW w:w="2242" w:type="dxa"/>
            <w:tcBorders>
              <w:top w:val="nil"/>
              <w:left w:val="nil"/>
              <w:bottom w:val="single" w:sz="8" w:space="0" w:color="000000"/>
              <w:right w:val="nil"/>
            </w:tcBorders>
            <w:shd w:val="clear" w:color="auto" w:fill="auto"/>
            <w:vAlign w:val="center"/>
            <w:hideMark/>
          </w:tcPr>
          <w:p w14:paraId="78D6436B"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Variable</w:t>
            </w:r>
          </w:p>
        </w:tc>
        <w:tc>
          <w:tcPr>
            <w:tcW w:w="1914" w:type="dxa"/>
            <w:tcBorders>
              <w:top w:val="nil"/>
              <w:left w:val="nil"/>
              <w:bottom w:val="single" w:sz="8" w:space="0" w:color="000000"/>
              <w:right w:val="nil"/>
            </w:tcBorders>
            <w:shd w:val="clear" w:color="auto" w:fill="auto"/>
            <w:vAlign w:val="center"/>
            <w:hideMark/>
          </w:tcPr>
          <w:p w14:paraId="4EE55236"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 </w:t>
            </w:r>
          </w:p>
        </w:tc>
        <w:tc>
          <w:tcPr>
            <w:tcW w:w="2051" w:type="dxa"/>
            <w:tcBorders>
              <w:top w:val="nil"/>
              <w:left w:val="nil"/>
              <w:bottom w:val="single" w:sz="8" w:space="0" w:color="000000"/>
              <w:right w:val="nil"/>
            </w:tcBorders>
            <w:shd w:val="clear" w:color="auto" w:fill="auto"/>
            <w:vAlign w:val="center"/>
            <w:hideMark/>
          </w:tcPr>
          <w:p w14:paraId="4E8FC2A6" w14:textId="77777777" w:rsidR="00EB0B1F" w:rsidRPr="00C6119E" w:rsidRDefault="00EB0B1F" w:rsidP="00AD5441">
            <w:pPr>
              <w:suppressAutoHyphens w:val="0"/>
              <w:jc w:val="center"/>
              <w:rPr>
                <w:rFonts w:ascii="Arial" w:hAnsi="Arial" w:cs="Arial"/>
                <w:b/>
                <w:bCs/>
                <w:color w:val="000000"/>
                <w:sz w:val="20"/>
                <w:szCs w:val="20"/>
                <w:lang w:val="en-US" w:eastAsia="en-US"/>
              </w:rPr>
            </w:pPr>
            <w:proofErr w:type="spellStart"/>
            <w:r w:rsidRPr="00C6119E">
              <w:rPr>
                <w:rFonts w:ascii="Arial" w:hAnsi="Arial" w:cs="Arial"/>
                <w:b/>
                <w:bCs/>
                <w:color w:val="000000"/>
                <w:sz w:val="20"/>
                <w:szCs w:val="20"/>
                <w:lang w:val="en-US" w:eastAsia="en-US"/>
              </w:rPr>
              <w:t>Efikasi</w:t>
            </w:r>
            <w:proofErr w:type="spellEnd"/>
            <w:r w:rsidRPr="00C6119E">
              <w:rPr>
                <w:rFonts w:ascii="Arial" w:hAnsi="Arial" w:cs="Arial"/>
                <w:b/>
                <w:bCs/>
                <w:color w:val="000000"/>
                <w:sz w:val="20"/>
                <w:szCs w:val="20"/>
                <w:lang w:val="en-US" w:eastAsia="en-US"/>
              </w:rPr>
              <w:t xml:space="preserve"> </w:t>
            </w:r>
            <w:proofErr w:type="spellStart"/>
            <w:r w:rsidRPr="00C6119E">
              <w:rPr>
                <w:rFonts w:ascii="Arial" w:hAnsi="Arial" w:cs="Arial"/>
                <w:b/>
                <w:bCs/>
                <w:color w:val="000000"/>
                <w:sz w:val="20"/>
                <w:szCs w:val="20"/>
                <w:lang w:val="en-US" w:eastAsia="en-US"/>
              </w:rPr>
              <w:t>Diri</w:t>
            </w:r>
            <w:proofErr w:type="spellEnd"/>
          </w:p>
        </w:tc>
        <w:tc>
          <w:tcPr>
            <w:tcW w:w="2282" w:type="dxa"/>
            <w:tcBorders>
              <w:top w:val="nil"/>
              <w:left w:val="nil"/>
              <w:bottom w:val="single" w:sz="8" w:space="0" w:color="000000"/>
              <w:right w:val="nil"/>
            </w:tcBorders>
            <w:shd w:val="clear" w:color="auto" w:fill="auto"/>
            <w:vAlign w:val="center"/>
            <w:hideMark/>
          </w:tcPr>
          <w:p w14:paraId="7C2B3CC2" w14:textId="77777777" w:rsidR="00EB0B1F" w:rsidRPr="00C6119E" w:rsidRDefault="00EB0B1F" w:rsidP="00AD5441">
            <w:pPr>
              <w:suppressAutoHyphens w:val="0"/>
              <w:jc w:val="center"/>
              <w:rPr>
                <w:rFonts w:ascii="Arial" w:hAnsi="Arial" w:cs="Arial"/>
                <w:b/>
                <w:bCs/>
                <w:color w:val="000000"/>
                <w:sz w:val="20"/>
                <w:szCs w:val="20"/>
                <w:lang w:val="en-US" w:eastAsia="en-US"/>
              </w:rPr>
            </w:pPr>
            <w:r w:rsidRPr="00C6119E">
              <w:rPr>
                <w:rFonts w:ascii="Arial" w:hAnsi="Arial" w:cs="Arial"/>
                <w:b/>
                <w:bCs/>
                <w:color w:val="000000"/>
                <w:sz w:val="20"/>
                <w:szCs w:val="20"/>
                <w:lang w:val="en-US" w:eastAsia="en-US"/>
              </w:rPr>
              <w:t xml:space="preserve">Beban </w:t>
            </w:r>
            <w:proofErr w:type="spellStart"/>
            <w:r w:rsidRPr="00C6119E">
              <w:rPr>
                <w:rFonts w:ascii="Arial" w:hAnsi="Arial" w:cs="Arial"/>
                <w:b/>
                <w:bCs/>
                <w:color w:val="000000"/>
                <w:sz w:val="20"/>
                <w:szCs w:val="20"/>
                <w:lang w:val="en-US" w:eastAsia="en-US"/>
              </w:rPr>
              <w:t>Kognitif</w:t>
            </w:r>
            <w:proofErr w:type="spellEnd"/>
          </w:p>
        </w:tc>
      </w:tr>
      <w:tr w:rsidR="00EB0B1F" w:rsidRPr="00C6119E" w14:paraId="4A9558FD" w14:textId="77777777" w:rsidTr="00AD5441">
        <w:trPr>
          <w:trHeight w:val="326"/>
        </w:trPr>
        <w:tc>
          <w:tcPr>
            <w:tcW w:w="2242" w:type="dxa"/>
            <w:tcBorders>
              <w:top w:val="nil"/>
              <w:left w:val="nil"/>
              <w:bottom w:val="nil"/>
              <w:right w:val="nil"/>
            </w:tcBorders>
            <w:shd w:val="clear" w:color="auto" w:fill="auto"/>
            <w:vAlign w:val="center"/>
            <w:hideMark/>
          </w:tcPr>
          <w:p w14:paraId="637C606D"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 xml:space="preserve">1. </w:t>
            </w:r>
            <w:proofErr w:type="spellStart"/>
            <w:r w:rsidRPr="00C6119E">
              <w:rPr>
                <w:rFonts w:ascii="Arial" w:hAnsi="Arial" w:cs="Arial"/>
                <w:color w:val="000000"/>
                <w:sz w:val="20"/>
                <w:szCs w:val="20"/>
                <w:lang w:val="en-US" w:eastAsia="en-US"/>
              </w:rPr>
              <w:t>Efikasi</w:t>
            </w:r>
            <w:proofErr w:type="spellEnd"/>
            <w:r w:rsidRPr="00C6119E">
              <w:rPr>
                <w:rFonts w:ascii="Arial" w:hAnsi="Arial" w:cs="Arial"/>
                <w:color w:val="000000"/>
                <w:sz w:val="20"/>
                <w:szCs w:val="20"/>
                <w:lang w:val="en-US" w:eastAsia="en-US"/>
              </w:rPr>
              <w:t xml:space="preserve"> </w:t>
            </w:r>
            <w:proofErr w:type="spellStart"/>
            <w:r w:rsidRPr="00C6119E">
              <w:rPr>
                <w:rFonts w:ascii="Arial" w:hAnsi="Arial" w:cs="Arial"/>
                <w:color w:val="000000"/>
                <w:sz w:val="20"/>
                <w:szCs w:val="20"/>
                <w:lang w:val="en-US" w:eastAsia="en-US"/>
              </w:rPr>
              <w:t>Diri</w:t>
            </w:r>
            <w:proofErr w:type="spellEnd"/>
            <w:r w:rsidRPr="00C6119E">
              <w:rPr>
                <w:rFonts w:ascii="Arial" w:hAnsi="Arial" w:cs="Arial"/>
                <w:color w:val="000000"/>
                <w:sz w:val="20"/>
                <w:szCs w:val="20"/>
                <w:lang w:val="en-US" w:eastAsia="en-US"/>
              </w:rPr>
              <w:t xml:space="preserve"> </w:t>
            </w:r>
          </w:p>
        </w:tc>
        <w:tc>
          <w:tcPr>
            <w:tcW w:w="1914" w:type="dxa"/>
            <w:tcBorders>
              <w:top w:val="nil"/>
              <w:left w:val="nil"/>
              <w:bottom w:val="nil"/>
              <w:right w:val="nil"/>
            </w:tcBorders>
            <w:shd w:val="clear" w:color="auto" w:fill="auto"/>
            <w:vAlign w:val="center"/>
            <w:hideMark/>
          </w:tcPr>
          <w:p w14:paraId="358C0F83"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Pearson's r</w:t>
            </w:r>
          </w:p>
        </w:tc>
        <w:tc>
          <w:tcPr>
            <w:tcW w:w="2051" w:type="dxa"/>
            <w:tcBorders>
              <w:top w:val="nil"/>
              <w:left w:val="nil"/>
              <w:bottom w:val="nil"/>
              <w:right w:val="nil"/>
            </w:tcBorders>
            <w:shd w:val="clear" w:color="auto" w:fill="auto"/>
            <w:vAlign w:val="center"/>
            <w:hideMark/>
          </w:tcPr>
          <w:p w14:paraId="593BED3B" w14:textId="77777777" w:rsidR="00EB0B1F" w:rsidRPr="00C6119E" w:rsidRDefault="00EB0B1F" w:rsidP="00AD5441">
            <w:pPr>
              <w:suppressAutoHyphens w:val="0"/>
              <w:jc w:val="center"/>
              <w:rPr>
                <w:rFonts w:ascii="Arial" w:hAnsi="Arial" w:cs="Arial"/>
                <w:color w:val="000000"/>
                <w:sz w:val="20"/>
                <w:szCs w:val="20"/>
                <w:lang w:val="en-US" w:eastAsia="en-US"/>
              </w:rPr>
            </w:pPr>
            <w:r w:rsidRPr="00C6119E">
              <w:rPr>
                <w:rFonts w:ascii="Arial" w:hAnsi="Arial" w:cs="Arial"/>
                <w:color w:val="000000"/>
                <w:sz w:val="20"/>
                <w:szCs w:val="20"/>
                <w:lang w:val="en-US" w:eastAsia="en-US"/>
              </w:rPr>
              <w:t>—</w:t>
            </w:r>
          </w:p>
        </w:tc>
        <w:tc>
          <w:tcPr>
            <w:tcW w:w="2282" w:type="dxa"/>
            <w:tcBorders>
              <w:top w:val="nil"/>
              <w:left w:val="nil"/>
              <w:bottom w:val="nil"/>
              <w:right w:val="nil"/>
            </w:tcBorders>
            <w:shd w:val="clear" w:color="auto" w:fill="auto"/>
            <w:vAlign w:val="center"/>
            <w:hideMark/>
          </w:tcPr>
          <w:p w14:paraId="6B08C5B3" w14:textId="77777777" w:rsidR="00EB0B1F" w:rsidRPr="00C6119E" w:rsidRDefault="00EB0B1F" w:rsidP="00AD5441">
            <w:pPr>
              <w:suppressAutoHyphens w:val="0"/>
              <w:jc w:val="center"/>
              <w:rPr>
                <w:rFonts w:ascii="Arial" w:hAnsi="Arial" w:cs="Arial"/>
                <w:color w:val="000000"/>
                <w:sz w:val="20"/>
                <w:szCs w:val="20"/>
                <w:lang w:val="en-US" w:eastAsia="en-US"/>
              </w:rPr>
            </w:pPr>
          </w:p>
        </w:tc>
      </w:tr>
      <w:tr w:rsidR="00EB0B1F" w:rsidRPr="00C6119E" w14:paraId="5514CE08" w14:textId="77777777" w:rsidTr="00AD5441">
        <w:trPr>
          <w:trHeight w:val="162"/>
        </w:trPr>
        <w:tc>
          <w:tcPr>
            <w:tcW w:w="2242" w:type="dxa"/>
            <w:tcBorders>
              <w:top w:val="nil"/>
              <w:left w:val="nil"/>
              <w:bottom w:val="nil"/>
              <w:right w:val="nil"/>
            </w:tcBorders>
            <w:shd w:val="clear" w:color="auto" w:fill="auto"/>
            <w:vAlign w:val="center"/>
            <w:hideMark/>
          </w:tcPr>
          <w:p w14:paraId="5E83D094" w14:textId="77777777" w:rsidR="00EB0B1F" w:rsidRPr="00C6119E" w:rsidRDefault="00EB0B1F" w:rsidP="00AD5441">
            <w:pPr>
              <w:suppressAutoHyphens w:val="0"/>
              <w:jc w:val="right"/>
              <w:rPr>
                <w:rFonts w:ascii="Arial" w:hAnsi="Arial" w:cs="Arial"/>
                <w:sz w:val="20"/>
                <w:szCs w:val="20"/>
                <w:lang w:val="en-US" w:eastAsia="en-US"/>
              </w:rPr>
            </w:pPr>
          </w:p>
        </w:tc>
        <w:tc>
          <w:tcPr>
            <w:tcW w:w="1914" w:type="dxa"/>
            <w:tcBorders>
              <w:top w:val="nil"/>
              <w:left w:val="nil"/>
              <w:bottom w:val="nil"/>
              <w:right w:val="nil"/>
            </w:tcBorders>
            <w:shd w:val="clear" w:color="auto" w:fill="auto"/>
            <w:vAlign w:val="center"/>
            <w:hideMark/>
          </w:tcPr>
          <w:p w14:paraId="01E5A279"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p-value</w:t>
            </w:r>
          </w:p>
        </w:tc>
        <w:tc>
          <w:tcPr>
            <w:tcW w:w="2051" w:type="dxa"/>
            <w:tcBorders>
              <w:top w:val="nil"/>
              <w:left w:val="nil"/>
              <w:bottom w:val="nil"/>
              <w:right w:val="nil"/>
            </w:tcBorders>
            <w:shd w:val="clear" w:color="auto" w:fill="auto"/>
            <w:vAlign w:val="center"/>
            <w:hideMark/>
          </w:tcPr>
          <w:p w14:paraId="6196B43A" w14:textId="77777777" w:rsidR="00EB0B1F" w:rsidRPr="00C6119E" w:rsidRDefault="00EB0B1F" w:rsidP="00AD5441">
            <w:pPr>
              <w:suppressAutoHyphens w:val="0"/>
              <w:jc w:val="center"/>
              <w:rPr>
                <w:rFonts w:ascii="Arial" w:hAnsi="Arial" w:cs="Arial"/>
                <w:color w:val="000000"/>
                <w:sz w:val="20"/>
                <w:szCs w:val="20"/>
                <w:lang w:val="en-US" w:eastAsia="en-US"/>
              </w:rPr>
            </w:pPr>
            <w:r w:rsidRPr="00C6119E">
              <w:rPr>
                <w:rFonts w:ascii="Arial" w:hAnsi="Arial" w:cs="Arial"/>
                <w:color w:val="000000"/>
                <w:sz w:val="20"/>
                <w:szCs w:val="20"/>
                <w:lang w:val="en-US" w:eastAsia="en-US"/>
              </w:rPr>
              <w:t>—</w:t>
            </w:r>
          </w:p>
        </w:tc>
        <w:tc>
          <w:tcPr>
            <w:tcW w:w="2282" w:type="dxa"/>
            <w:tcBorders>
              <w:top w:val="nil"/>
              <w:left w:val="nil"/>
              <w:bottom w:val="nil"/>
              <w:right w:val="nil"/>
            </w:tcBorders>
            <w:shd w:val="clear" w:color="auto" w:fill="auto"/>
            <w:vAlign w:val="center"/>
            <w:hideMark/>
          </w:tcPr>
          <w:p w14:paraId="6D8CFEB8" w14:textId="77777777" w:rsidR="00EB0B1F" w:rsidRPr="00C6119E" w:rsidRDefault="00EB0B1F" w:rsidP="00AD5441">
            <w:pPr>
              <w:suppressAutoHyphens w:val="0"/>
              <w:jc w:val="center"/>
              <w:rPr>
                <w:rFonts w:ascii="Arial" w:hAnsi="Arial" w:cs="Arial"/>
                <w:color w:val="000000"/>
                <w:sz w:val="20"/>
                <w:szCs w:val="20"/>
                <w:lang w:val="en-US" w:eastAsia="en-US"/>
              </w:rPr>
            </w:pPr>
          </w:p>
        </w:tc>
      </w:tr>
      <w:tr w:rsidR="00EB0B1F" w:rsidRPr="00C6119E" w14:paraId="707D49DD" w14:textId="77777777" w:rsidTr="00AD5441">
        <w:trPr>
          <w:trHeight w:val="326"/>
        </w:trPr>
        <w:tc>
          <w:tcPr>
            <w:tcW w:w="2242" w:type="dxa"/>
            <w:tcBorders>
              <w:top w:val="nil"/>
              <w:left w:val="nil"/>
              <w:bottom w:val="nil"/>
              <w:right w:val="nil"/>
            </w:tcBorders>
            <w:shd w:val="clear" w:color="auto" w:fill="auto"/>
            <w:vAlign w:val="center"/>
            <w:hideMark/>
          </w:tcPr>
          <w:p w14:paraId="1A30E60B"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 xml:space="preserve">2. Beban </w:t>
            </w:r>
            <w:proofErr w:type="spellStart"/>
            <w:r w:rsidRPr="00C6119E">
              <w:rPr>
                <w:rFonts w:ascii="Arial" w:hAnsi="Arial" w:cs="Arial"/>
                <w:color w:val="000000"/>
                <w:sz w:val="20"/>
                <w:szCs w:val="20"/>
                <w:lang w:val="en-US" w:eastAsia="en-US"/>
              </w:rPr>
              <w:t>Kognitif</w:t>
            </w:r>
            <w:proofErr w:type="spellEnd"/>
          </w:p>
        </w:tc>
        <w:tc>
          <w:tcPr>
            <w:tcW w:w="1914" w:type="dxa"/>
            <w:tcBorders>
              <w:top w:val="nil"/>
              <w:left w:val="nil"/>
              <w:bottom w:val="nil"/>
              <w:right w:val="nil"/>
            </w:tcBorders>
            <w:shd w:val="clear" w:color="auto" w:fill="auto"/>
            <w:vAlign w:val="center"/>
            <w:hideMark/>
          </w:tcPr>
          <w:p w14:paraId="60F6055E"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Pearson's r</w:t>
            </w:r>
          </w:p>
        </w:tc>
        <w:tc>
          <w:tcPr>
            <w:tcW w:w="2051" w:type="dxa"/>
            <w:tcBorders>
              <w:top w:val="nil"/>
              <w:left w:val="nil"/>
              <w:bottom w:val="nil"/>
              <w:right w:val="nil"/>
            </w:tcBorders>
            <w:shd w:val="clear" w:color="auto" w:fill="auto"/>
            <w:vAlign w:val="center"/>
            <w:hideMark/>
          </w:tcPr>
          <w:p w14:paraId="5938CB07" w14:textId="77777777" w:rsidR="00EB0B1F" w:rsidRPr="00C6119E" w:rsidRDefault="00EB0B1F" w:rsidP="00AD5441">
            <w:pPr>
              <w:suppressAutoHyphens w:val="0"/>
              <w:jc w:val="center"/>
              <w:rPr>
                <w:rFonts w:ascii="Arial" w:hAnsi="Arial" w:cs="Arial"/>
                <w:color w:val="000000"/>
                <w:sz w:val="20"/>
                <w:szCs w:val="20"/>
                <w:lang w:val="en-US" w:eastAsia="en-US"/>
              </w:rPr>
            </w:pPr>
            <w:r w:rsidRPr="00C6119E">
              <w:rPr>
                <w:rFonts w:ascii="Arial" w:hAnsi="Arial" w:cs="Arial"/>
                <w:color w:val="000000"/>
                <w:sz w:val="20"/>
                <w:szCs w:val="20"/>
                <w:lang w:val="en-US" w:eastAsia="en-US"/>
              </w:rPr>
              <w:t>0.510</w:t>
            </w:r>
          </w:p>
        </w:tc>
        <w:tc>
          <w:tcPr>
            <w:tcW w:w="2282" w:type="dxa"/>
            <w:tcBorders>
              <w:top w:val="nil"/>
              <w:left w:val="nil"/>
              <w:bottom w:val="nil"/>
              <w:right w:val="nil"/>
            </w:tcBorders>
            <w:shd w:val="clear" w:color="auto" w:fill="auto"/>
            <w:vAlign w:val="center"/>
            <w:hideMark/>
          </w:tcPr>
          <w:p w14:paraId="72D1AA40" w14:textId="77777777" w:rsidR="00EB0B1F" w:rsidRPr="00C6119E" w:rsidRDefault="00EB0B1F" w:rsidP="00AD5441">
            <w:pPr>
              <w:suppressAutoHyphens w:val="0"/>
              <w:jc w:val="center"/>
              <w:rPr>
                <w:rFonts w:ascii="Arial" w:hAnsi="Arial" w:cs="Arial"/>
                <w:color w:val="000000"/>
                <w:sz w:val="20"/>
                <w:szCs w:val="20"/>
                <w:lang w:val="en-US" w:eastAsia="en-US"/>
              </w:rPr>
            </w:pPr>
            <w:r w:rsidRPr="00C6119E">
              <w:rPr>
                <w:rFonts w:ascii="Arial" w:hAnsi="Arial" w:cs="Arial"/>
                <w:color w:val="000000"/>
                <w:sz w:val="20"/>
                <w:szCs w:val="20"/>
                <w:lang w:val="en-US" w:eastAsia="en-US"/>
              </w:rPr>
              <w:t>—</w:t>
            </w:r>
          </w:p>
        </w:tc>
      </w:tr>
      <w:tr w:rsidR="00EB0B1F" w:rsidRPr="00C6119E" w14:paraId="06C7C06E" w14:textId="77777777" w:rsidTr="00AD5441">
        <w:trPr>
          <w:trHeight w:val="162"/>
        </w:trPr>
        <w:tc>
          <w:tcPr>
            <w:tcW w:w="2242" w:type="dxa"/>
            <w:tcBorders>
              <w:top w:val="nil"/>
              <w:left w:val="nil"/>
              <w:bottom w:val="nil"/>
              <w:right w:val="nil"/>
            </w:tcBorders>
            <w:shd w:val="clear" w:color="auto" w:fill="auto"/>
            <w:vAlign w:val="center"/>
            <w:hideMark/>
          </w:tcPr>
          <w:p w14:paraId="1187A3CA" w14:textId="77777777" w:rsidR="00EB0B1F" w:rsidRPr="00C6119E" w:rsidRDefault="00EB0B1F" w:rsidP="00AD5441">
            <w:pPr>
              <w:suppressAutoHyphens w:val="0"/>
              <w:jc w:val="right"/>
              <w:rPr>
                <w:rFonts w:ascii="Arial" w:hAnsi="Arial" w:cs="Arial"/>
                <w:color w:val="000000"/>
                <w:sz w:val="20"/>
                <w:szCs w:val="20"/>
                <w:lang w:val="en-US" w:eastAsia="en-US"/>
              </w:rPr>
            </w:pPr>
          </w:p>
        </w:tc>
        <w:tc>
          <w:tcPr>
            <w:tcW w:w="1914" w:type="dxa"/>
            <w:tcBorders>
              <w:top w:val="nil"/>
              <w:left w:val="nil"/>
              <w:bottom w:val="nil"/>
              <w:right w:val="nil"/>
            </w:tcBorders>
            <w:shd w:val="clear" w:color="auto" w:fill="auto"/>
            <w:vAlign w:val="center"/>
            <w:hideMark/>
          </w:tcPr>
          <w:p w14:paraId="1BA343A4" w14:textId="77777777" w:rsidR="00EB0B1F" w:rsidRPr="00C6119E" w:rsidRDefault="00EB0B1F" w:rsidP="00AD5441">
            <w:pPr>
              <w:suppressAutoHyphens w:val="0"/>
              <w:rPr>
                <w:rFonts w:ascii="Arial" w:hAnsi="Arial" w:cs="Arial"/>
                <w:color w:val="000000"/>
                <w:sz w:val="20"/>
                <w:szCs w:val="20"/>
                <w:lang w:val="en-US" w:eastAsia="en-US"/>
              </w:rPr>
            </w:pPr>
            <w:r w:rsidRPr="00C6119E">
              <w:rPr>
                <w:rFonts w:ascii="Arial" w:hAnsi="Arial" w:cs="Arial"/>
                <w:color w:val="000000"/>
                <w:sz w:val="20"/>
                <w:szCs w:val="20"/>
                <w:lang w:val="en-US" w:eastAsia="en-US"/>
              </w:rPr>
              <w:t>p-value</w:t>
            </w:r>
          </w:p>
        </w:tc>
        <w:tc>
          <w:tcPr>
            <w:tcW w:w="2051" w:type="dxa"/>
            <w:tcBorders>
              <w:top w:val="nil"/>
              <w:left w:val="nil"/>
              <w:bottom w:val="nil"/>
              <w:right w:val="nil"/>
            </w:tcBorders>
            <w:shd w:val="clear" w:color="auto" w:fill="auto"/>
            <w:vAlign w:val="center"/>
            <w:hideMark/>
          </w:tcPr>
          <w:p w14:paraId="6166BA73" w14:textId="77777777" w:rsidR="00EB0B1F" w:rsidRPr="00C6119E" w:rsidRDefault="00EB0B1F" w:rsidP="00AD5441">
            <w:pPr>
              <w:suppressAutoHyphens w:val="0"/>
              <w:jc w:val="center"/>
              <w:rPr>
                <w:rFonts w:ascii="Arial" w:hAnsi="Arial" w:cs="Arial"/>
                <w:color w:val="000000"/>
                <w:sz w:val="20"/>
                <w:szCs w:val="20"/>
                <w:lang w:val="en-US" w:eastAsia="en-US"/>
              </w:rPr>
            </w:pPr>
            <w:r w:rsidRPr="00C6119E">
              <w:rPr>
                <w:rFonts w:ascii="Arial" w:hAnsi="Arial" w:cs="Arial"/>
                <w:color w:val="000000"/>
                <w:sz w:val="20"/>
                <w:szCs w:val="20"/>
                <w:lang w:val="en-US" w:eastAsia="en-US"/>
              </w:rPr>
              <w:t>&lt; .001</w:t>
            </w:r>
          </w:p>
        </w:tc>
        <w:tc>
          <w:tcPr>
            <w:tcW w:w="2282" w:type="dxa"/>
            <w:tcBorders>
              <w:top w:val="nil"/>
              <w:left w:val="nil"/>
              <w:bottom w:val="nil"/>
              <w:right w:val="nil"/>
            </w:tcBorders>
            <w:shd w:val="clear" w:color="auto" w:fill="auto"/>
            <w:vAlign w:val="center"/>
            <w:hideMark/>
          </w:tcPr>
          <w:p w14:paraId="3D0BBFBE" w14:textId="77777777" w:rsidR="00EB0B1F" w:rsidRPr="00C6119E" w:rsidRDefault="00EB0B1F" w:rsidP="00AD5441">
            <w:pPr>
              <w:suppressAutoHyphens w:val="0"/>
              <w:jc w:val="center"/>
              <w:rPr>
                <w:rFonts w:ascii="Arial" w:hAnsi="Arial" w:cs="Arial"/>
                <w:color w:val="000000"/>
                <w:sz w:val="20"/>
                <w:szCs w:val="20"/>
                <w:lang w:val="en-US" w:eastAsia="en-US"/>
              </w:rPr>
            </w:pPr>
            <w:r w:rsidRPr="00C6119E">
              <w:rPr>
                <w:rFonts w:ascii="Arial" w:hAnsi="Arial" w:cs="Arial"/>
                <w:color w:val="000000"/>
                <w:sz w:val="20"/>
                <w:szCs w:val="20"/>
                <w:lang w:val="en-US" w:eastAsia="en-US"/>
              </w:rPr>
              <w:t>—</w:t>
            </w:r>
          </w:p>
        </w:tc>
      </w:tr>
      <w:tr w:rsidR="00EB0B1F" w:rsidRPr="00C6119E" w14:paraId="5791D2FA" w14:textId="77777777" w:rsidTr="00AD5441">
        <w:trPr>
          <w:trHeight w:val="52"/>
        </w:trPr>
        <w:tc>
          <w:tcPr>
            <w:tcW w:w="8490" w:type="dxa"/>
            <w:gridSpan w:val="4"/>
            <w:tcBorders>
              <w:top w:val="nil"/>
              <w:left w:val="nil"/>
              <w:bottom w:val="single" w:sz="12" w:space="0" w:color="000000"/>
              <w:right w:val="nil"/>
            </w:tcBorders>
            <w:shd w:val="clear" w:color="auto" w:fill="auto"/>
            <w:vAlign w:val="center"/>
            <w:hideMark/>
          </w:tcPr>
          <w:p w14:paraId="382DFEB9" w14:textId="77777777" w:rsidR="00EB0B1F" w:rsidRPr="00C6119E" w:rsidRDefault="00EB0B1F" w:rsidP="00AD5441">
            <w:pPr>
              <w:suppressAutoHyphens w:val="0"/>
              <w:jc w:val="right"/>
              <w:rPr>
                <w:rFonts w:ascii="Arial" w:hAnsi="Arial" w:cs="Arial"/>
                <w:color w:val="000000"/>
                <w:sz w:val="20"/>
                <w:szCs w:val="20"/>
                <w:lang w:val="en-US" w:eastAsia="en-US"/>
              </w:rPr>
            </w:pPr>
            <w:r w:rsidRPr="00C6119E">
              <w:rPr>
                <w:rFonts w:ascii="Arial" w:hAnsi="Arial" w:cs="Arial"/>
                <w:color w:val="000000"/>
                <w:sz w:val="20"/>
                <w:szCs w:val="20"/>
                <w:lang w:val="en-US" w:eastAsia="en-US"/>
              </w:rPr>
              <w:t> </w:t>
            </w:r>
          </w:p>
        </w:tc>
      </w:tr>
    </w:tbl>
    <w:p w14:paraId="10579D83" w14:textId="77777777" w:rsidR="00EB0B1F" w:rsidRDefault="00EB0B1F" w:rsidP="00EB0B1F">
      <w:pPr>
        <w:pBdr>
          <w:top w:val="nil"/>
          <w:left w:val="nil"/>
          <w:bottom w:val="nil"/>
          <w:right w:val="nil"/>
          <w:between w:val="nil"/>
        </w:pBdr>
        <w:jc w:val="both"/>
        <w:rPr>
          <w:sz w:val="20"/>
          <w:szCs w:val="20"/>
        </w:rPr>
      </w:pPr>
    </w:p>
    <w:p w14:paraId="0C425228" w14:textId="77777777" w:rsidR="00EB0B1F" w:rsidRPr="00A90174" w:rsidRDefault="00EB0B1F" w:rsidP="00EB0B1F">
      <w:pPr>
        <w:pBdr>
          <w:top w:val="nil"/>
          <w:left w:val="nil"/>
          <w:bottom w:val="nil"/>
          <w:right w:val="nil"/>
          <w:between w:val="nil"/>
        </w:pBdr>
        <w:ind w:firstLine="720"/>
        <w:jc w:val="both"/>
        <w:rPr>
          <w:i/>
          <w:iCs/>
          <w:sz w:val="20"/>
          <w:szCs w:val="20"/>
        </w:rPr>
      </w:pPr>
      <w:r>
        <w:rPr>
          <w:sz w:val="20"/>
          <w:szCs w:val="20"/>
        </w:rPr>
        <w:t xml:space="preserve">Berdasarkan dari tabel 3. Menunjukkan uji hipotesisi menggunakan uji korelasi </w:t>
      </w:r>
      <w:r w:rsidRPr="00F56223">
        <w:rPr>
          <w:i/>
          <w:iCs/>
          <w:sz w:val="20"/>
          <w:szCs w:val="20"/>
        </w:rPr>
        <w:t>product moment pe</w:t>
      </w:r>
      <w:r>
        <w:rPr>
          <w:i/>
          <w:iCs/>
          <w:sz w:val="20"/>
          <w:szCs w:val="20"/>
        </w:rPr>
        <w:t>arson</w:t>
      </w:r>
      <w:r>
        <w:rPr>
          <w:sz w:val="20"/>
          <w:szCs w:val="20"/>
        </w:rPr>
        <w:t xml:space="preserve"> . Penelitian ini memperoleh hasil korelasi pearson menunjukkan  nilai r sedang sebesar (r=0.510). Dalam hal ini, hasil menunjukkan korelasi sangat signifikan (p&lt;.0.001). Hal ini menunjukkan bahwa hubungan variabel </w:t>
      </w:r>
      <w:r w:rsidRPr="00924455">
        <w:rPr>
          <w:sz w:val="20"/>
          <w:szCs w:val="20"/>
        </w:rPr>
        <w:t>efikasi diri</w:t>
      </w:r>
      <w:r>
        <w:rPr>
          <w:i/>
          <w:iCs/>
          <w:sz w:val="20"/>
          <w:szCs w:val="20"/>
        </w:rPr>
        <w:t xml:space="preserve"> </w:t>
      </w:r>
      <w:r>
        <w:rPr>
          <w:sz w:val="20"/>
          <w:szCs w:val="20"/>
        </w:rPr>
        <w:t xml:space="preserve">(X) memiliki hubungan positif terhadap variabel beban kognitif (Y) pada siswa SMP Muhammadiyah 1 Sidoarjo. Artinya semakin tinggi efikasi diri maka semakin tinggi </w:t>
      </w:r>
      <w:r w:rsidRPr="00924455">
        <w:rPr>
          <w:sz w:val="20"/>
          <w:szCs w:val="20"/>
        </w:rPr>
        <w:t>beban kognitif</w:t>
      </w:r>
      <w:r>
        <w:rPr>
          <w:i/>
          <w:iCs/>
          <w:sz w:val="20"/>
          <w:szCs w:val="20"/>
        </w:rPr>
        <w:t xml:space="preserve"> </w:t>
      </w:r>
      <w:r>
        <w:rPr>
          <w:sz w:val="20"/>
          <w:szCs w:val="20"/>
        </w:rPr>
        <w:t xml:space="preserve">pada siswa. Diketahui bahwa nilai r=0.510, apabila nilai tersebut dikuadratkan maka diperoleh nilai koenfisien determinasi (R2), sehingga R2=0.260. Maka didalam penelitian ini menujukkan bahwa </w:t>
      </w:r>
      <w:r w:rsidRPr="00924455">
        <w:rPr>
          <w:sz w:val="20"/>
          <w:szCs w:val="20"/>
        </w:rPr>
        <w:t>efikasi diri</w:t>
      </w:r>
      <w:r>
        <w:rPr>
          <w:i/>
          <w:iCs/>
          <w:sz w:val="20"/>
          <w:szCs w:val="20"/>
        </w:rPr>
        <w:t xml:space="preserve"> </w:t>
      </w:r>
      <w:r>
        <w:rPr>
          <w:sz w:val="20"/>
          <w:szCs w:val="20"/>
        </w:rPr>
        <w:t xml:space="preserve">memiliki sumbangan efektif sebesar 26%  terhadap </w:t>
      </w:r>
      <w:r w:rsidRPr="00924455">
        <w:rPr>
          <w:sz w:val="20"/>
          <w:szCs w:val="20"/>
        </w:rPr>
        <w:t>beban kognitif</w:t>
      </w:r>
      <w:r>
        <w:rPr>
          <w:i/>
          <w:iCs/>
          <w:sz w:val="20"/>
          <w:szCs w:val="20"/>
        </w:rPr>
        <w:t xml:space="preserve"> </w:t>
      </w:r>
      <w:r w:rsidRPr="00D801CF">
        <w:rPr>
          <w:sz w:val="20"/>
          <w:szCs w:val="20"/>
        </w:rPr>
        <w:t xml:space="preserve">dan </w:t>
      </w:r>
      <w:r>
        <w:rPr>
          <w:sz w:val="20"/>
          <w:szCs w:val="20"/>
        </w:rPr>
        <w:t>untuk variabel lainnya tidak dijelaskan dalam penelitian.</w:t>
      </w:r>
    </w:p>
    <w:p w14:paraId="67567869" w14:textId="77777777" w:rsidR="00EB0B1F" w:rsidRDefault="00EB0B1F" w:rsidP="00EB0B1F">
      <w:pPr>
        <w:pBdr>
          <w:top w:val="nil"/>
          <w:left w:val="nil"/>
          <w:bottom w:val="nil"/>
          <w:right w:val="nil"/>
          <w:between w:val="nil"/>
        </w:pBdr>
        <w:jc w:val="both"/>
        <w:rPr>
          <w:sz w:val="20"/>
          <w:szCs w:val="20"/>
        </w:rPr>
      </w:pPr>
    </w:p>
    <w:p w14:paraId="7B56309A" w14:textId="77777777" w:rsidR="00EB0B1F" w:rsidRPr="00A90174" w:rsidRDefault="00EB0B1F" w:rsidP="00EB0B1F">
      <w:pPr>
        <w:pBdr>
          <w:top w:val="nil"/>
          <w:left w:val="nil"/>
          <w:bottom w:val="nil"/>
          <w:right w:val="nil"/>
          <w:between w:val="nil"/>
        </w:pBdr>
        <w:tabs>
          <w:tab w:val="left" w:pos="2730"/>
        </w:tabs>
        <w:jc w:val="center"/>
        <w:rPr>
          <w:i/>
          <w:iCs/>
          <w:sz w:val="20"/>
          <w:szCs w:val="20"/>
        </w:rPr>
      </w:pPr>
      <w:r w:rsidRPr="00A90174">
        <w:rPr>
          <w:i/>
          <w:iCs/>
          <w:sz w:val="20"/>
          <w:szCs w:val="20"/>
        </w:rPr>
        <w:t xml:space="preserve">Tabel 4. Tingkat Kategori </w:t>
      </w:r>
      <w:r>
        <w:rPr>
          <w:i/>
          <w:iCs/>
          <w:sz w:val="20"/>
          <w:szCs w:val="20"/>
        </w:rPr>
        <w:t xml:space="preserve">Efikasi Diri </w:t>
      </w:r>
    </w:p>
    <w:p w14:paraId="349389B1" w14:textId="77777777" w:rsidR="00EB0B1F" w:rsidRDefault="00EB0B1F" w:rsidP="00EB0B1F">
      <w:pPr>
        <w:pBdr>
          <w:top w:val="nil"/>
          <w:left w:val="nil"/>
          <w:bottom w:val="nil"/>
          <w:right w:val="nil"/>
          <w:between w:val="nil"/>
        </w:pBdr>
        <w:jc w:val="both"/>
        <w:rPr>
          <w:sz w:val="20"/>
          <w:szCs w:val="20"/>
        </w:rPr>
      </w:pPr>
    </w:p>
    <w:tbl>
      <w:tblPr>
        <w:tblStyle w:val="PlainTable2"/>
        <w:tblW w:w="8048" w:type="dxa"/>
        <w:tblInd w:w="704" w:type="dxa"/>
        <w:tblLook w:val="0720" w:firstRow="1" w:lastRow="0" w:firstColumn="0" w:lastColumn="1" w:noHBand="1" w:noVBand="1"/>
      </w:tblPr>
      <w:tblGrid>
        <w:gridCol w:w="2695"/>
        <w:gridCol w:w="1872"/>
        <w:gridCol w:w="1920"/>
        <w:gridCol w:w="1561"/>
      </w:tblGrid>
      <w:tr w:rsidR="00EB0B1F" w:rsidRPr="00C6119E" w14:paraId="4AFD62A1" w14:textId="77777777" w:rsidTr="00AD5441">
        <w:trPr>
          <w:cnfStyle w:val="100000000000" w:firstRow="1" w:lastRow="0" w:firstColumn="0" w:lastColumn="0" w:oddVBand="0" w:evenVBand="0" w:oddHBand="0" w:evenHBand="0" w:firstRowFirstColumn="0" w:firstRowLastColumn="0" w:lastRowFirstColumn="0" w:lastRowLastColumn="0"/>
          <w:trHeight w:val="352"/>
        </w:trPr>
        <w:tc>
          <w:tcPr>
            <w:tcW w:w="2695" w:type="dxa"/>
            <w:noWrap/>
            <w:hideMark/>
          </w:tcPr>
          <w:p w14:paraId="1B162DFC" w14:textId="77777777" w:rsidR="00EB0B1F" w:rsidRPr="00C6119E" w:rsidRDefault="00EB0B1F" w:rsidP="00AD5441">
            <w:pPr>
              <w:suppressAutoHyphens w:val="0"/>
              <w:jc w:val="center"/>
              <w:rPr>
                <w:rFonts w:ascii="Arial" w:hAnsi="Arial" w:cs="Arial"/>
                <w:color w:val="000000"/>
                <w:lang w:eastAsia="en-US"/>
              </w:rPr>
            </w:pPr>
            <w:proofErr w:type="spellStart"/>
            <w:r w:rsidRPr="00C6119E">
              <w:rPr>
                <w:rFonts w:ascii="Arial" w:hAnsi="Arial" w:cs="Arial"/>
                <w:color w:val="000000"/>
                <w:lang w:eastAsia="en-US"/>
              </w:rPr>
              <w:t>Kategori</w:t>
            </w:r>
            <w:proofErr w:type="spellEnd"/>
          </w:p>
        </w:tc>
        <w:tc>
          <w:tcPr>
            <w:tcW w:w="1872" w:type="dxa"/>
            <w:noWrap/>
            <w:hideMark/>
          </w:tcPr>
          <w:p w14:paraId="3CEED87D"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 xml:space="preserve">Interval </w:t>
            </w:r>
            <w:proofErr w:type="spellStart"/>
            <w:r w:rsidRPr="00C6119E">
              <w:rPr>
                <w:rFonts w:ascii="Arial" w:hAnsi="Arial" w:cs="Arial"/>
                <w:color w:val="000000"/>
                <w:lang w:eastAsia="en-US"/>
              </w:rPr>
              <w:t>kelas</w:t>
            </w:r>
            <w:proofErr w:type="spellEnd"/>
          </w:p>
        </w:tc>
        <w:tc>
          <w:tcPr>
            <w:tcW w:w="1920" w:type="dxa"/>
            <w:noWrap/>
            <w:hideMark/>
          </w:tcPr>
          <w:p w14:paraId="31F4193D"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F</w:t>
            </w:r>
          </w:p>
        </w:tc>
        <w:tc>
          <w:tcPr>
            <w:cnfStyle w:val="000100000000" w:firstRow="0" w:lastRow="0" w:firstColumn="0" w:lastColumn="1" w:oddVBand="0" w:evenVBand="0" w:oddHBand="0" w:evenHBand="0" w:firstRowFirstColumn="0" w:firstRowLastColumn="0" w:lastRowFirstColumn="0" w:lastRowLastColumn="0"/>
            <w:tcW w:w="1561" w:type="dxa"/>
            <w:noWrap/>
            <w:hideMark/>
          </w:tcPr>
          <w:p w14:paraId="7C790D3A"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w:t>
            </w:r>
          </w:p>
        </w:tc>
      </w:tr>
      <w:tr w:rsidR="00EB0B1F" w:rsidRPr="00C6119E" w14:paraId="1378EEB9" w14:textId="77777777" w:rsidTr="00AD5441">
        <w:trPr>
          <w:trHeight w:val="352"/>
        </w:trPr>
        <w:tc>
          <w:tcPr>
            <w:tcW w:w="2695" w:type="dxa"/>
            <w:noWrap/>
            <w:hideMark/>
          </w:tcPr>
          <w:p w14:paraId="75BD9E5D" w14:textId="77777777" w:rsidR="00EB0B1F" w:rsidRPr="00C6119E" w:rsidRDefault="00EB0B1F" w:rsidP="00AD5441">
            <w:pPr>
              <w:suppressAutoHyphens w:val="0"/>
              <w:jc w:val="center"/>
              <w:rPr>
                <w:rFonts w:ascii="Arial" w:hAnsi="Arial" w:cs="Arial"/>
                <w:color w:val="000000"/>
                <w:lang w:eastAsia="en-US"/>
              </w:rPr>
            </w:pPr>
            <w:proofErr w:type="spellStart"/>
            <w:r w:rsidRPr="00C6119E">
              <w:rPr>
                <w:rFonts w:ascii="Arial" w:hAnsi="Arial" w:cs="Arial"/>
                <w:color w:val="000000"/>
                <w:lang w:eastAsia="en-US"/>
              </w:rPr>
              <w:t>Rendah</w:t>
            </w:r>
            <w:proofErr w:type="spellEnd"/>
          </w:p>
        </w:tc>
        <w:tc>
          <w:tcPr>
            <w:tcW w:w="1872" w:type="dxa"/>
            <w:noWrap/>
            <w:hideMark/>
          </w:tcPr>
          <w:p w14:paraId="06715ADD"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&lt;59</w:t>
            </w:r>
          </w:p>
        </w:tc>
        <w:tc>
          <w:tcPr>
            <w:tcW w:w="1920" w:type="dxa"/>
            <w:noWrap/>
            <w:hideMark/>
          </w:tcPr>
          <w:p w14:paraId="45B7742D"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30</w:t>
            </w:r>
          </w:p>
        </w:tc>
        <w:tc>
          <w:tcPr>
            <w:cnfStyle w:val="000100000000" w:firstRow="0" w:lastRow="0" w:firstColumn="0" w:lastColumn="1" w:oddVBand="0" w:evenVBand="0" w:oddHBand="0" w:evenHBand="0" w:firstRowFirstColumn="0" w:firstRowLastColumn="0" w:lastRowFirstColumn="0" w:lastRowLastColumn="0"/>
            <w:tcW w:w="1561" w:type="dxa"/>
            <w:noWrap/>
            <w:hideMark/>
          </w:tcPr>
          <w:p w14:paraId="29F0BC6A"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14</w:t>
            </w:r>
          </w:p>
        </w:tc>
      </w:tr>
      <w:tr w:rsidR="00EB0B1F" w:rsidRPr="00C6119E" w14:paraId="536AA978" w14:textId="77777777" w:rsidTr="00AD5441">
        <w:trPr>
          <w:trHeight w:val="352"/>
        </w:trPr>
        <w:tc>
          <w:tcPr>
            <w:tcW w:w="2695" w:type="dxa"/>
            <w:noWrap/>
            <w:hideMark/>
          </w:tcPr>
          <w:p w14:paraId="216AFC3C"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Sedang</w:t>
            </w:r>
          </w:p>
        </w:tc>
        <w:tc>
          <w:tcPr>
            <w:tcW w:w="1872" w:type="dxa"/>
            <w:noWrap/>
            <w:hideMark/>
          </w:tcPr>
          <w:p w14:paraId="205B5926"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59 -  81</w:t>
            </w:r>
          </w:p>
        </w:tc>
        <w:tc>
          <w:tcPr>
            <w:tcW w:w="1920" w:type="dxa"/>
            <w:noWrap/>
            <w:hideMark/>
          </w:tcPr>
          <w:p w14:paraId="6B77C7FD"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156</w:t>
            </w:r>
          </w:p>
        </w:tc>
        <w:tc>
          <w:tcPr>
            <w:cnfStyle w:val="000100000000" w:firstRow="0" w:lastRow="0" w:firstColumn="0" w:lastColumn="1" w:oddVBand="0" w:evenVBand="0" w:oddHBand="0" w:evenHBand="0" w:firstRowFirstColumn="0" w:firstRowLastColumn="0" w:lastRowFirstColumn="0" w:lastRowLastColumn="0"/>
            <w:tcW w:w="1561" w:type="dxa"/>
            <w:noWrap/>
            <w:hideMark/>
          </w:tcPr>
          <w:p w14:paraId="6D403629"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73</w:t>
            </w:r>
          </w:p>
        </w:tc>
      </w:tr>
      <w:tr w:rsidR="00EB0B1F" w:rsidRPr="00C6119E" w14:paraId="407A6484" w14:textId="77777777" w:rsidTr="00AD5441">
        <w:trPr>
          <w:trHeight w:val="352"/>
        </w:trPr>
        <w:tc>
          <w:tcPr>
            <w:tcW w:w="2695" w:type="dxa"/>
            <w:noWrap/>
            <w:hideMark/>
          </w:tcPr>
          <w:p w14:paraId="3DF4540F"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Tinggi</w:t>
            </w:r>
          </w:p>
        </w:tc>
        <w:tc>
          <w:tcPr>
            <w:tcW w:w="1872" w:type="dxa"/>
            <w:noWrap/>
            <w:hideMark/>
          </w:tcPr>
          <w:p w14:paraId="614999C4"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&gt;81</w:t>
            </w:r>
          </w:p>
        </w:tc>
        <w:tc>
          <w:tcPr>
            <w:tcW w:w="1920" w:type="dxa"/>
            <w:noWrap/>
            <w:hideMark/>
          </w:tcPr>
          <w:p w14:paraId="5F9CD7A2"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29</w:t>
            </w:r>
          </w:p>
        </w:tc>
        <w:tc>
          <w:tcPr>
            <w:cnfStyle w:val="000100000000" w:firstRow="0" w:lastRow="0" w:firstColumn="0" w:lastColumn="1" w:oddVBand="0" w:evenVBand="0" w:oddHBand="0" w:evenHBand="0" w:firstRowFirstColumn="0" w:firstRowLastColumn="0" w:lastRowFirstColumn="0" w:lastRowLastColumn="0"/>
            <w:tcW w:w="1561" w:type="dxa"/>
            <w:noWrap/>
            <w:hideMark/>
          </w:tcPr>
          <w:p w14:paraId="1F093D1E"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14</w:t>
            </w:r>
          </w:p>
        </w:tc>
      </w:tr>
    </w:tbl>
    <w:p w14:paraId="326EF3C5" w14:textId="77777777" w:rsidR="00EB0B1F" w:rsidRPr="005C7B4D" w:rsidRDefault="00EB0B1F" w:rsidP="00EB0B1F">
      <w:pPr>
        <w:pBdr>
          <w:top w:val="nil"/>
          <w:left w:val="nil"/>
          <w:bottom w:val="nil"/>
          <w:right w:val="nil"/>
          <w:between w:val="nil"/>
        </w:pBdr>
        <w:jc w:val="both"/>
        <w:rPr>
          <w:sz w:val="20"/>
          <w:szCs w:val="20"/>
        </w:rPr>
      </w:pPr>
    </w:p>
    <w:p w14:paraId="658AA1E8" w14:textId="77777777" w:rsidR="00EB0B1F" w:rsidRDefault="00EB0B1F" w:rsidP="00EB0B1F">
      <w:pPr>
        <w:pBdr>
          <w:top w:val="nil"/>
          <w:left w:val="nil"/>
          <w:bottom w:val="nil"/>
          <w:right w:val="nil"/>
          <w:between w:val="nil"/>
        </w:pBdr>
        <w:ind w:firstLine="720"/>
        <w:jc w:val="both"/>
        <w:rPr>
          <w:sz w:val="20"/>
          <w:szCs w:val="20"/>
        </w:rPr>
      </w:pPr>
      <w:r>
        <w:rPr>
          <w:sz w:val="20"/>
          <w:szCs w:val="20"/>
        </w:rPr>
        <w:t>Berdasarkan tabel 4. Hasil analisis tingkat ketegori responden dikategorisasikan kedalam tiga jenis, seperti: rendah, sedang, tinggi. Hasil tabel tersebut menunjukkan bahwa dari total responden sebanyak 221 responden pada variabel efikasi diri yang termasuk tingkat rendah berjumlah 30 responden (14%), 156 responden termasuk kategori tingkat sedang (73%), dan 14 siswa termasuk kategori tinggi (29%).</w:t>
      </w:r>
    </w:p>
    <w:p w14:paraId="12723D37" w14:textId="77777777" w:rsidR="00EB0B1F" w:rsidRDefault="00EB0B1F" w:rsidP="00EB0B1F">
      <w:pPr>
        <w:pBdr>
          <w:top w:val="nil"/>
          <w:left w:val="nil"/>
          <w:bottom w:val="nil"/>
          <w:right w:val="nil"/>
          <w:between w:val="nil"/>
        </w:pBdr>
        <w:jc w:val="both"/>
        <w:rPr>
          <w:sz w:val="20"/>
          <w:szCs w:val="20"/>
        </w:rPr>
      </w:pPr>
    </w:p>
    <w:p w14:paraId="43A32B17" w14:textId="77777777" w:rsidR="00EB0B1F" w:rsidRPr="00C45C99" w:rsidRDefault="00EB0B1F" w:rsidP="00EB0B1F">
      <w:pPr>
        <w:pBdr>
          <w:top w:val="nil"/>
          <w:left w:val="nil"/>
          <w:bottom w:val="nil"/>
          <w:right w:val="nil"/>
          <w:between w:val="nil"/>
        </w:pBdr>
        <w:jc w:val="center"/>
        <w:rPr>
          <w:i/>
          <w:iCs/>
          <w:sz w:val="20"/>
          <w:szCs w:val="20"/>
        </w:rPr>
      </w:pPr>
      <w:r w:rsidRPr="00C45C99">
        <w:rPr>
          <w:i/>
          <w:iCs/>
          <w:sz w:val="20"/>
          <w:szCs w:val="20"/>
        </w:rPr>
        <w:t xml:space="preserve">Tabel 5. Tingkat Kategori </w:t>
      </w:r>
      <w:r>
        <w:rPr>
          <w:i/>
          <w:iCs/>
          <w:sz w:val="20"/>
          <w:szCs w:val="20"/>
        </w:rPr>
        <w:t xml:space="preserve">Beban Kognitif </w:t>
      </w:r>
    </w:p>
    <w:p w14:paraId="65B8EF77" w14:textId="77777777" w:rsidR="00EB0B1F" w:rsidRDefault="00EB0B1F" w:rsidP="00EB0B1F">
      <w:pPr>
        <w:pBdr>
          <w:top w:val="nil"/>
          <w:left w:val="nil"/>
          <w:bottom w:val="nil"/>
          <w:right w:val="nil"/>
          <w:between w:val="nil"/>
        </w:pBdr>
        <w:tabs>
          <w:tab w:val="left" w:pos="2805"/>
        </w:tabs>
        <w:jc w:val="both"/>
        <w:rPr>
          <w:sz w:val="20"/>
          <w:szCs w:val="20"/>
        </w:rPr>
      </w:pPr>
    </w:p>
    <w:tbl>
      <w:tblPr>
        <w:tblStyle w:val="PlainTable2"/>
        <w:tblW w:w="7997" w:type="dxa"/>
        <w:jc w:val="center"/>
        <w:tblLook w:val="0720" w:firstRow="1" w:lastRow="0" w:firstColumn="0" w:lastColumn="1" w:noHBand="1" w:noVBand="1"/>
      </w:tblPr>
      <w:tblGrid>
        <w:gridCol w:w="2065"/>
        <w:gridCol w:w="2474"/>
        <w:gridCol w:w="1729"/>
        <w:gridCol w:w="1729"/>
      </w:tblGrid>
      <w:tr w:rsidR="00EB0B1F" w:rsidRPr="00C6119E" w14:paraId="0679C843" w14:textId="77777777" w:rsidTr="00AD5441">
        <w:trPr>
          <w:cnfStyle w:val="100000000000" w:firstRow="1" w:lastRow="0" w:firstColumn="0" w:lastColumn="0" w:oddVBand="0" w:evenVBand="0" w:oddHBand="0" w:evenHBand="0" w:firstRowFirstColumn="0" w:firstRowLastColumn="0" w:lastRowFirstColumn="0" w:lastRowLastColumn="0"/>
          <w:trHeight w:val="298"/>
          <w:jc w:val="center"/>
        </w:trPr>
        <w:tc>
          <w:tcPr>
            <w:tcW w:w="2065" w:type="dxa"/>
            <w:noWrap/>
            <w:hideMark/>
          </w:tcPr>
          <w:p w14:paraId="02C78778" w14:textId="77777777" w:rsidR="00EB0B1F" w:rsidRPr="00C6119E" w:rsidRDefault="00EB0B1F" w:rsidP="00AD5441">
            <w:pPr>
              <w:suppressAutoHyphens w:val="0"/>
              <w:jc w:val="center"/>
              <w:rPr>
                <w:rFonts w:ascii="Arial" w:hAnsi="Arial" w:cs="Arial"/>
                <w:color w:val="000000"/>
                <w:lang w:eastAsia="en-US"/>
              </w:rPr>
            </w:pPr>
            <w:proofErr w:type="spellStart"/>
            <w:r w:rsidRPr="00C6119E">
              <w:rPr>
                <w:rFonts w:ascii="Arial" w:hAnsi="Arial" w:cs="Arial"/>
                <w:color w:val="000000"/>
                <w:lang w:eastAsia="en-US"/>
              </w:rPr>
              <w:t>Kategori</w:t>
            </w:r>
            <w:proofErr w:type="spellEnd"/>
          </w:p>
        </w:tc>
        <w:tc>
          <w:tcPr>
            <w:tcW w:w="2474" w:type="dxa"/>
            <w:noWrap/>
            <w:hideMark/>
          </w:tcPr>
          <w:p w14:paraId="3BA4B4E6"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 xml:space="preserve">Interval </w:t>
            </w:r>
            <w:proofErr w:type="spellStart"/>
            <w:r w:rsidRPr="00C6119E">
              <w:rPr>
                <w:rFonts w:ascii="Arial" w:hAnsi="Arial" w:cs="Arial"/>
                <w:color w:val="000000"/>
                <w:lang w:eastAsia="en-US"/>
              </w:rPr>
              <w:t>kelas</w:t>
            </w:r>
            <w:proofErr w:type="spellEnd"/>
          </w:p>
        </w:tc>
        <w:tc>
          <w:tcPr>
            <w:tcW w:w="1729" w:type="dxa"/>
            <w:noWrap/>
            <w:hideMark/>
          </w:tcPr>
          <w:p w14:paraId="38BCBF23"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F</w:t>
            </w:r>
          </w:p>
        </w:tc>
        <w:tc>
          <w:tcPr>
            <w:cnfStyle w:val="000100000000" w:firstRow="0" w:lastRow="0" w:firstColumn="0" w:lastColumn="1" w:oddVBand="0" w:evenVBand="0" w:oddHBand="0" w:evenHBand="0" w:firstRowFirstColumn="0" w:firstRowLastColumn="0" w:lastRowFirstColumn="0" w:lastRowLastColumn="0"/>
            <w:tcW w:w="1729" w:type="dxa"/>
            <w:noWrap/>
            <w:hideMark/>
          </w:tcPr>
          <w:p w14:paraId="3BFD7B8E"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w:t>
            </w:r>
          </w:p>
        </w:tc>
      </w:tr>
      <w:tr w:rsidR="00EB0B1F" w:rsidRPr="00C6119E" w14:paraId="54BD791D" w14:textId="77777777" w:rsidTr="00AD5441">
        <w:trPr>
          <w:trHeight w:val="352"/>
          <w:jc w:val="center"/>
        </w:trPr>
        <w:tc>
          <w:tcPr>
            <w:tcW w:w="2065" w:type="dxa"/>
            <w:noWrap/>
            <w:hideMark/>
          </w:tcPr>
          <w:p w14:paraId="0904655F" w14:textId="77777777" w:rsidR="00EB0B1F" w:rsidRPr="00C6119E" w:rsidRDefault="00EB0B1F" w:rsidP="00AD5441">
            <w:pPr>
              <w:suppressAutoHyphens w:val="0"/>
              <w:jc w:val="center"/>
              <w:rPr>
                <w:rFonts w:ascii="Arial" w:hAnsi="Arial" w:cs="Arial"/>
                <w:color w:val="000000"/>
                <w:lang w:eastAsia="en-US"/>
              </w:rPr>
            </w:pPr>
            <w:proofErr w:type="spellStart"/>
            <w:r w:rsidRPr="00C6119E">
              <w:rPr>
                <w:rFonts w:ascii="Arial" w:hAnsi="Arial" w:cs="Arial"/>
                <w:color w:val="000000"/>
                <w:lang w:eastAsia="en-US"/>
              </w:rPr>
              <w:t>Rendah</w:t>
            </w:r>
            <w:proofErr w:type="spellEnd"/>
          </w:p>
        </w:tc>
        <w:tc>
          <w:tcPr>
            <w:tcW w:w="2474" w:type="dxa"/>
            <w:noWrap/>
            <w:hideMark/>
          </w:tcPr>
          <w:p w14:paraId="08B19561"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&lt;24</w:t>
            </w:r>
          </w:p>
        </w:tc>
        <w:tc>
          <w:tcPr>
            <w:tcW w:w="1729" w:type="dxa"/>
            <w:noWrap/>
            <w:hideMark/>
          </w:tcPr>
          <w:p w14:paraId="1FBC4FA1"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30</w:t>
            </w:r>
          </w:p>
        </w:tc>
        <w:tc>
          <w:tcPr>
            <w:cnfStyle w:val="000100000000" w:firstRow="0" w:lastRow="0" w:firstColumn="0" w:lastColumn="1" w:oddVBand="0" w:evenVBand="0" w:oddHBand="0" w:evenHBand="0" w:firstRowFirstColumn="0" w:firstRowLastColumn="0" w:lastRowFirstColumn="0" w:lastRowLastColumn="0"/>
            <w:tcW w:w="1729" w:type="dxa"/>
            <w:noWrap/>
            <w:hideMark/>
          </w:tcPr>
          <w:p w14:paraId="16479F78"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13</w:t>
            </w:r>
          </w:p>
        </w:tc>
      </w:tr>
      <w:tr w:rsidR="00EB0B1F" w:rsidRPr="00C6119E" w14:paraId="204C58E0" w14:textId="77777777" w:rsidTr="00AD5441">
        <w:trPr>
          <w:trHeight w:val="352"/>
          <w:jc w:val="center"/>
        </w:trPr>
        <w:tc>
          <w:tcPr>
            <w:tcW w:w="2065" w:type="dxa"/>
            <w:noWrap/>
            <w:hideMark/>
          </w:tcPr>
          <w:p w14:paraId="03DC220F"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Sedang</w:t>
            </w:r>
          </w:p>
        </w:tc>
        <w:tc>
          <w:tcPr>
            <w:tcW w:w="2474" w:type="dxa"/>
            <w:noWrap/>
            <w:hideMark/>
          </w:tcPr>
          <w:p w14:paraId="2F1348BB"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24-30</w:t>
            </w:r>
          </w:p>
        </w:tc>
        <w:tc>
          <w:tcPr>
            <w:tcW w:w="1729" w:type="dxa"/>
            <w:noWrap/>
            <w:hideMark/>
          </w:tcPr>
          <w:p w14:paraId="11D9F904"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145</w:t>
            </w:r>
          </w:p>
        </w:tc>
        <w:tc>
          <w:tcPr>
            <w:cnfStyle w:val="000100000000" w:firstRow="0" w:lastRow="0" w:firstColumn="0" w:lastColumn="1" w:oddVBand="0" w:evenVBand="0" w:oddHBand="0" w:evenHBand="0" w:firstRowFirstColumn="0" w:firstRowLastColumn="0" w:lastRowFirstColumn="0" w:lastRowLastColumn="0"/>
            <w:tcW w:w="1729" w:type="dxa"/>
            <w:noWrap/>
            <w:hideMark/>
          </w:tcPr>
          <w:p w14:paraId="7232C213"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66</w:t>
            </w:r>
          </w:p>
        </w:tc>
      </w:tr>
      <w:tr w:rsidR="00EB0B1F" w:rsidRPr="00C6119E" w14:paraId="6F28D8CB" w14:textId="77777777" w:rsidTr="00AD5441">
        <w:trPr>
          <w:trHeight w:val="352"/>
          <w:jc w:val="center"/>
        </w:trPr>
        <w:tc>
          <w:tcPr>
            <w:tcW w:w="2065" w:type="dxa"/>
            <w:noWrap/>
            <w:hideMark/>
          </w:tcPr>
          <w:p w14:paraId="2BFA5A86"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Tinggi</w:t>
            </w:r>
          </w:p>
        </w:tc>
        <w:tc>
          <w:tcPr>
            <w:tcW w:w="2474" w:type="dxa"/>
            <w:noWrap/>
            <w:hideMark/>
          </w:tcPr>
          <w:p w14:paraId="3E6F95A8"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&gt;30</w:t>
            </w:r>
          </w:p>
        </w:tc>
        <w:tc>
          <w:tcPr>
            <w:tcW w:w="1729" w:type="dxa"/>
            <w:noWrap/>
            <w:hideMark/>
          </w:tcPr>
          <w:p w14:paraId="59CD12BD" w14:textId="77777777" w:rsidR="00EB0B1F" w:rsidRPr="00C6119E" w:rsidRDefault="00EB0B1F" w:rsidP="00AD5441">
            <w:pPr>
              <w:suppressAutoHyphens w:val="0"/>
              <w:jc w:val="center"/>
              <w:rPr>
                <w:rFonts w:ascii="Arial" w:hAnsi="Arial" w:cs="Arial"/>
                <w:color w:val="000000"/>
                <w:lang w:eastAsia="en-US"/>
              </w:rPr>
            </w:pPr>
            <w:r w:rsidRPr="00C6119E">
              <w:rPr>
                <w:rFonts w:ascii="Arial" w:hAnsi="Arial" w:cs="Arial"/>
                <w:color w:val="000000"/>
                <w:lang w:eastAsia="en-US"/>
              </w:rPr>
              <w:t>46</w:t>
            </w:r>
          </w:p>
        </w:tc>
        <w:tc>
          <w:tcPr>
            <w:cnfStyle w:val="000100000000" w:firstRow="0" w:lastRow="0" w:firstColumn="0" w:lastColumn="1" w:oddVBand="0" w:evenVBand="0" w:oddHBand="0" w:evenHBand="0" w:firstRowFirstColumn="0" w:firstRowLastColumn="0" w:lastRowFirstColumn="0" w:lastRowLastColumn="0"/>
            <w:tcW w:w="1729" w:type="dxa"/>
            <w:noWrap/>
            <w:hideMark/>
          </w:tcPr>
          <w:p w14:paraId="2B54CC28" w14:textId="77777777" w:rsidR="00EB0B1F" w:rsidRPr="00C6119E" w:rsidRDefault="00EB0B1F" w:rsidP="00AD5441">
            <w:pPr>
              <w:suppressAutoHyphens w:val="0"/>
              <w:jc w:val="center"/>
              <w:rPr>
                <w:rFonts w:ascii="Arial" w:hAnsi="Arial" w:cs="Arial"/>
                <w:b w:val="0"/>
                <w:bCs w:val="0"/>
                <w:color w:val="000000"/>
                <w:lang w:eastAsia="en-US"/>
              </w:rPr>
            </w:pPr>
            <w:r w:rsidRPr="00C6119E">
              <w:rPr>
                <w:rFonts w:ascii="Arial" w:hAnsi="Arial" w:cs="Arial"/>
                <w:b w:val="0"/>
                <w:bCs w:val="0"/>
                <w:color w:val="000000"/>
                <w:lang w:eastAsia="en-US"/>
              </w:rPr>
              <w:t>21</w:t>
            </w:r>
          </w:p>
        </w:tc>
      </w:tr>
    </w:tbl>
    <w:p w14:paraId="0D11E1C7" w14:textId="77777777" w:rsidR="00EB0B1F" w:rsidRDefault="00EB0B1F" w:rsidP="00EB0B1F">
      <w:pPr>
        <w:pBdr>
          <w:top w:val="nil"/>
          <w:left w:val="nil"/>
          <w:bottom w:val="nil"/>
          <w:right w:val="nil"/>
          <w:between w:val="nil"/>
        </w:pBdr>
        <w:jc w:val="both"/>
        <w:rPr>
          <w:sz w:val="20"/>
          <w:szCs w:val="20"/>
        </w:rPr>
      </w:pPr>
    </w:p>
    <w:p w14:paraId="020F56DB" w14:textId="77777777" w:rsidR="00EB0B1F" w:rsidRDefault="00EB0B1F" w:rsidP="00EB0B1F">
      <w:pPr>
        <w:pBdr>
          <w:top w:val="nil"/>
          <w:left w:val="nil"/>
          <w:bottom w:val="nil"/>
          <w:right w:val="nil"/>
          <w:between w:val="nil"/>
        </w:pBdr>
        <w:ind w:firstLine="720"/>
        <w:jc w:val="both"/>
        <w:rPr>
          <w:sz w:val="20"/>
          <w:szCs w:val="20"/>
        </w:rPr>
      </w:pPr>
      <w:r>
        <w:rPr>
          <w:sz w:val="20"/>
          <w:szCs w:val="20"/>
        </w:rPr>
        <w:t>Berdasarkan tabel 5. Hasil analisis tingkat kategori responden dikategorisasikan kedalam tiga jenis, seperti: rendah, sedang, tinggi. Hasil tabel tersebut menunjukkan bahwa dari total responden berjumlah 221 responden pada variabel beban kognitif yang termasuk tingkat rendah berjumlah 30 responden (13%), 145 responden termasuk kategori sedang (66%), dan 46 responden termasuk kategori tinggi (21%).</w:t>
      </w:r>
    </w:p>
    <w:p w14:paraId="2183AE95" w14:textId="77777777" w:rsidR="00EB0B1F" w:rsidRDefault="00EB0B1F" w:rsidP="00EB0B1F">
      <w:pPr>
        <w:pBdr>
          <w:top w:val="nil"/>
          <w:left w:val="nil"/>
          <w:bottom w:val="nil"/>
          <w:right w:val="nil"/>
          <w:between w:val="nil"/>
        </w:pBdr>
        <w:ind w:firstLine="720"/>
        <w:jc w:val="both"/>
        <w:rPr>
          <w:sz w:val="20"/>
          <w:szCs w:val="20"/>
        </w:rPr>
      </w:pPr>
    </w:p>
    <w:p w14:paraId="04E67ECC" w14:textId="6F4569F0" w:rsidR="00EB0B1F" w:rsidRPr="00D20D68" w:rsidRDefault="00EB0B1F" w:rsidP="00D20D68">
      <w:pPr>
        <w:pStyle w:val="ListParagraph"/>
        <w:numPr>
          <w:ilvl w:val="0"/>
          <w:numId w:val="5"/>
        </w:numPr>
        <w:pBdr>
          <w:top w:val="nil"/>
          <w:left w:val="nil"/>
          <w:bottom w:val="nil"/>
          <w:right w:val="nil"/>
          <w:between w:val="nil"/>
        </w:pBdr>
        <w:ind w:left="0"/>
        <w:jc w:val="both"/>
        <w:rPr>
          <w:b/>
          <w:bCs/>
          <w:sz w:val="20"/>
          <w:szCs w:val="20"/>
        </w:rPr>
      </w:pPr>
      <w:r>
        <w:rPr>
          <w:b/>
          <w:bCs/>
          <w:sz w:val="20"/>
          <w:szCs w:val="20"/>
        </w:rPr>
        <w:t>Pembahasan</w:t>
      </w:r>
    </w:p>
    <w:p w14:paraId="199B03B8" w14:textId="77777777" w:rsidR="00EB0B1F" w:rsidRDefault="00EB0B1F" w:rsidP="00EB0B1F">
      <w:pPr>
        <w:pBdr>
          <w:top w:val="nil"/>
          <w:left w:val="nil"/>
          <w:bottom w:val="nil"/>
          <w:right w:val="nil"/>
          <w:between w:val="nil"/>
        </w:pBdr>
        <w:ind w:firstLine="720"/>
        <w:jc w:val="both"/>
        <w:rPr>
          <w:sz w:val="20"/>
          <w:szCs w:val="20"/>
        </w:rPr>
      </w:pPr>
      <w:r>
        <w:rPr>
          <w:sz w:val="20"/>
          <w:szCs w:val="20"/>
        </w:rPr>
        <w:t xml:space="preserve">Hasil penelitian ini menunjukkan dari 221 siswa,  162 siswa dengan persentase 73%  berada di tingkat beban kognitif siswa sedang. Penyebab siswa/siswi mengalami </w:t>
      </w:r>
      <w:r w:rsidRPr="00924455">
        <w:rPr>
          <w:sz w:val="20"/>
          <w:szCs w:val="20"/>
        </w:rPr>
        <w:t>beban kognitif</w:t>
      </w:r>
      <w:r>
        <w:rPr>
          <w:i/>
          <w:iCs/>
          <w:sz w:val="20"/>
          <w:szCs w:val="20"/>
        </w:rPr>
        <w:t xml:space="preserve"> </w:t>
      </w:r>
      <w:r>
        <w:rPr>
          <w:sz w:val="20"/>
          <w:szCs w:val="20"/>
        </w:rPr>
        <w:t xml:space="preserve">yaitu: pertama, mereka seringkali dihadapkan dengan kerumitan materi pembelajaran yang harus dipahami dan diproses oleh memori kerja serta keahlian mereka dalam belajar </w:t>
      </w:r>
      <w:r>
        <w:rPr>
          <w:rStyle w:val="FootnoteReference"/>
          <w:sz w:val="20"/>
          <w:szCs w:val="20"/>
        </w:rPr>
        <w:fldChar w:fldCharType="begin" w:fldLock="1"/>
      </w:r>
      <w:r>
        <w:rPr>
          <w:sz w:val="20"/>
          <w:szCs w:val="20"/>
        </w:rPr>
        <w:instrText>ADDIN CSL_CITATION {"citationItems":[{"id":"ITEM-1","itemData":{"abstract":"Abstrak Penelitian ini bertujuan untuk menganalisis beban kognitif siswa dalam pembelajaran matematika pada materi trigonometri. Jenis penelitian ini adalah penelitian deskriptif kualitatif. Penelitian ini dilakukan di SMK Negeri 1 Tanjung Tiram dengan melibatkan 30 siswa kelas X-TEI. Teknik pengambilan data pada panalitian ini menggunakan purposive sampling, dan teknik pengumpulan data dilakukan dengan tes uraian untuk mengukur beban kognitif intrinsic siswa, angket untuk mengukur beban kognitif ekstraneous siswa , dan wawancara untuk mengukur beban kognitif germane siswa. Adapun teknik analisis data yang digunakan dalam penelitian ini adalah menghitung hasil data yang didapat dari setiap instrumen secara mendalam. Hasil penelitian ini menunjukkan bahwa beban kognitif intrinsik siswa kelas X-TEI SMK Negeri 1 Tanjung Tiram memiliki beban kognitif intrinsic yang cukup tinggi dengan nilai rata-rata 57,1 dengan kategori cukup baik, beban kognitif ekstraneous yang dialami siswa adalah sebesar 62,53% dengan kategori cukup efektif, dan beban kognitif germane yang dialami siswa yaitu kurangnya pemahaman siswa terhadap beberapa materi trigonometri salah satu faktor penyebabnya adalah karena cara guru menerangkan yang terlalu cepat dan juga kurangnya referensi belajar. Dengan demikian dapat disimpulkan bahwa beban kognitif siswa dalam pembelajaran matematika pada materi trigonometri masih cukup tinggi, sehingga penelitian ini dapat menjadi evaluasi dari berbagai pihak dan dapat menjadi bahan kajian bagi peneliti lain dalam menganalisis beban kognitif siswa pada pembelajaran matematika khususnya pada materi trigonometri","author":[{"dropping-particle":"","family":"Febri Yanti","given":"Sri Rahma Dewi Saragih","non-dropping-particle":"","parse-names":false,"suffix":""}],"container-title":"Jurnal Inovasi Pendidikan Matematika","id":"ITEM-1","issue":"1","issued":{"date-parts":[["2023"]]},"page":"1-9","title":"Analisis Beban Kognitif Siswa Dalam Pembelajaran Matematika pada Materi Trigonometri","type":"article-journal","volume":"1"},"uris":["http://www.mendeley.com/documents/?uuid=b9ae1755-4688-46a3-b5d8-7c0818409153"]}],"mendeley":{"formattedCitation":"[22]","plainTextFormattedCitation":"[22]","previouslyFormattedCitation":"(Febri Yanti, 2023)"},"properties":{"noteIndex":0},"schema":"https://github.com/citation-style-language/schema/raw/master/csl-citation.json"}</w:instrText>
      </w:r>
      <w:r>
        <w:rPr>
          <w:rStyle w:val="FootnoteReference"/>
          <w:sz w:val="20"/>
          <w:szCs w:val="20"/>
        </w:rPr>
        <w:fldChar w:fldCharType="separate"/>
      </w:r>
      <w:r w:rsidRPr="00AB725D">
        <w:rPr>
          <w:noProof/>
          <w:sz w:val="20"/>
          <w:szCs w:val="20"/>
        </w:rPr>
        <w:t>[22]</w:t>
      </w:r>
      <w:r>
        <w:rPr>
          <w:rStyle w:val="FootnoteReference"/>
          <w:sz w:val="20"/>
          <w:szCs w:val="20"/>
        </w:rPr>
        <w:fldChar w:fldCharType="end"/>
      </w:r>
      <w:r>
        <w:rPr>
          <w:sz w:val="20"/>
          <w:szCs w:val="20"/>
        </w:rPr>
        <w:t>. Kedua, kurangnya pemahaman mereka dalam beberapa pelajaran yang disebabkan karena cara guru dalam menerangkan ataupun strategi pembelajaran yang dinilai membosankan dan kurangnya referensi belajar.Temuan ini mendukung penelitian sebelumnya oleh Febri dan Sri Rahma bahwa siswa kelas X-TEI SMKN 1 Tanjung ditemukan adanya</w:t>
      </w:r>
      <w:r>
        <w:rPr>
          <w:i/>
          <w:iCs/>
          <w:sz w:val="20"/>
          <w:szCs w:val="20"/>
        </w:rPr>
        <w:t xml:space="preserve"> </w:t>
      </w:r>
      <w:r w:rsidRPr="006A762A">
        <w:rPr>
          <w:sz w:val="20"/>
          <w:szCs w:val="20"/>
        </w:rPr>
        <w:t>beban kognitif</w:t>
      </w:r>
      <w:r>
        <w:rPr>
          <w:sz w:val="20"/>
          <w:szCs w:val="20"/>
        </w:rPr>
        <w:t xml:space="preserve">. Beban kognitif atau </w:t>
      </w:r>
      <w:r w:rsidRPr="00FE2220">
        <w:rPr>
          <w:i/>
          <w:iCs/>
          <w:sz w:val="20"/>
          <w:szCs w:val="20"/>
        </w:rPr>
        <w:t>cognitive load</w:t>
      </w:r>
      <w:r>
        <w:rPr>
          <w:sz w:val="20"/>
          <w:szCs w:val="20"/>
        </w:rPr>
        <w:t xml:space="preserve"> ini terjadi dikarenakan cara penyampaian guru dinilai terlalu cepat dan saat disekolah siswa hanya diberikan buku paket serta ketika berada rumahpun mereka memakai  google untuk dijadikan sebagai bahan pembelajaran </w:t>
      </w:r>
      <w:r>
        <w:rPr>
          <w:sz w:val="20"/>
          <w:szCs w:val="20"/>
        </w:rPr>
        <w:fldChar w:fldCharType="begin" w:fldLock="1"/>
      </w:r>
      <w:r>
        <w:rPr>
          <w:sz w:val="20"/>
          <w:szCs w:val="20"/>
        </w:rPr>
        <w:instrText>ADDIN CSL_CITATION {"citationItems":[{"id":"ITEM-1","itemData":{"abstract":"Abstrak Penelitian ini bertujuan untuk menganalisis beban kognitif siswa dalam pembelajaran matematika pada materi trigonometri. Jenis penelitian ini adalah penelitian deskriptif kualitatif. Penelitian ini dilakukan di SMK Negeri 1 Tanjung Tiram dengan melibatkan 30 siswa kelas X-TEI. Teknik pengambilan data pada panalitian ini menggunakan purposive sampling, dan teknik pengumpulan data dilakukan dengan tes uraian untuk mengukur beban kognitif intrinsic siswa, angket untuk mengukur beban kognitif ekstraneous siswa , dan wawancara untuk mengukur beban kognitif germane siswa. Adapun teknik analisis data yang digunakan dalam penelitian ini adalah menghitung hasil data yang didapat dari setiap instrumen secara mendalam. Hasil penelitian ini menunjukkan bahwa beban kognitif intrinsik siswa kelas X-TEI SMK Negeri 1 Tanjung Tiram memiliki beban kognitif intrinsic yang cukup tinggi dengan nilai rata-rata 57,1 dengan kategori cukup baik, beban kognitif ekstraneous yang dialami siswa adalah sebesar 62,53% dengan kategori cukup efektif, dan beban kognitif germane yang dialami siswa yaitu kurangnya pemahaman siswa terhadap beberapa materi trigonometri salah satu faktor penyebabnya adalah karena cara guru menerangkan yang terlalu cepat dan juga kurangnya referensi belajar. Dengan demikian dapat disimpulkan bahwa beban kognitif siswa dalam pembelajaran matematika pada materi trigonometri masih cukup tinggi, sehingga penelitian ini dapat menjadi evaluasi dari berbagai pihak dan dapat menjadi bahan kajian bagi peneliti lain dalam menganalisis beban kognitif siswa pada pembelajaran matematika khususnya pada materi trigonometri","author":[{"dropping-particle":"","family":"Febri Yanti","given":"Sri Rahma Dewi Saragih","non-dropping-particle":"","parse-names":false,"suffix":""}],"container-title":"Jurnal Inovasi Pendidikan Matematika","id":"ITEM-1","issue":"1","issued":{"date-parts":[["2023"]]},"page":"1-9","title":"Analisis Beban Kognitif Siswa Dalam Pembelajaran Matematika pada Materi Trigonometri","type":"article-journal","volume":"1"},"uris":["http://www.mendeley.com/documents/?uuid=b9ae1755-4688-46a3-b5d8-7c0818409153"]}],"mendeley":{"formattedCitation":"[22]","plainTextFormattedCitation":"[22]","previouslyFormattedCitation":"(Febri Yanti, 2023)"},"properties":{"noteIndex":0},"schema":"https://github.com/citation-style-language/schema/raw/master/csl-citation.json"}</w:instrText>
      </w:r>
      <w:r>
        <w:rPr>
          <w:sz w:val="20"/>
          <w:szCs w:val="20"/>
        </w:rPr>
        <w:fldChar w:fldCharType="separate"/>
      </w:r>
      <w:r w:rsidRPr="00AB725D">
        <w:rPr>
          <w:noProof/>
          <w:sz w:val="20"/>
          <w:szCs w:val="20"/>
        </w:rPr>
        <w:t>[22]</w:t>
      </w:r>
      <w:r>
        <w:rPr>
          <w:sz w:val="20"/>
          <w:szCs w:val="20"/>
        </w:rPr>
        <w:fldChar w:fldCharType="end"/>
      </w:r>
      <w:r>
        <w:rPr>
          <w:sz w:val="20"/>
          <w:szCs w:val="20"/>
        </w:rPr>
        <w:t xml:space="preserve">. Hal tersebut membuat siswa </w:t>
      </w:r>
      <w:r>
        <w:rPr>
          <w:sz w:val="20"/>
          <w:szCs w:val="20"/>
        </w:rPr>
        <w:lastRenderedPageBreak/>
        <w:t xml:space="preserve">tidak dapat memahami dengan baik materi-materi pembelajaran yang sudah dipelajari. Siswa yang merasakan kesulitan dalam membangun skema pengetahuan yang disebabkan karena adanya beban kognitif mengakibatkan mereka tidak mampu untuk memproses informasi yang diterima dan disimpan di memori jangka panjang. </w:t>
      </w:r>
    </w:p>
    <w:p w14:paraId="6AEA78BE" w14:textId="77777777" w:rsidR="00EB0B1F" w:rsidRDefault="00EB0B1F" w:rsidP="00EB0B1F">
      <w:pPr>
        <w:pBdr>
          <w:top w:val="nil"/>
          <w:left w:val="nil"/>
          <w:bottom w:val="nil"/>
          <w:right w:val="nil"/>
          <w:between w:val="nil"/>
        </w:pBdr>
        <w:ind w:firstLine="720"/>
        <w:jc w:val="both"/>
        <w:rPr>
          <w:sz w:val="20"/>
          <w:szCs w:val="20"/>
        </w:rPr>
      </w:pPr>
      <w:r>
        <w:rPr>
          <w:sz w:val="20"/>
          <w:szCs w:val="20"/>
        </w:rPr>
        <w:t xml:space="preserve">Berdasarkan hasil kategorisasi penelitian ini diperoleh bahwa siswa sekolah menengah  pertama (SMP) sebagai responden terbanyak ada di kelas 9 dengan jumlah siswa  berjumlah  95 siswa, pada kelas 7 berjumlah 90 siswa dan di kelas 8 berjumlah 36 siswa, kemudian pada kategorisasi usia lebih didominasi oleh usia 15 tahun dengan jumlah siswa berjumlah 96 siswa, pada usia 14 tahun berjumlah 74 siswa, dan di usia 16 tahun berjumlah  51 siswa. Data tersebut dapat disimpulkan bahwa responden ditemui kebanyakan pada kelas 9 yang dimana mereka dihadapkan dengan berbagai aspek baik secara kognitif maupun psikologis. Temuan ini mendukung penelitian sebelumnya yang dilakukan oleh Patricia dan Carolina menyebutkan bahwa siswa kelas 9 mengalami stres dengan  gejala seperti kurangnya kepercayaan diri, rasa gugup bahkan siswa merasakan sakit kepala saat pembelajaran di sekolah </w:t>
      </w:r>
      <w:r>
        <w:rPr>
          <w:rStyle w:val="FootnoteReference"/>
          <w:sz w:val="20"/>
          <w:szCs w:val="20"/>
        </w:rPr>
        <w:fldChar w:fldCharType="begin" w:fldLock="1"/>
      </w:r>
      <w:r>
        <w:rPr>
          <w:sz w:val="20"/>
          <w:szCs w:val="20"/>
        </w:rPr>
        <w:instrText>ADDIN CSL_CITATION {"citationItems":[{"id":"ITEM-1","itemData":{"abstract":"This study aims to analyze 9th graders’ level of mathematics anxiety at St. Bellarminus Bekasi Junior High School and the causes of mathematics anxiety from neuroscience point of view. The method that was used in this research was descriptive research with quantitative approach. The level of mathematics anxiety data was collected by distributing questionnaires that contained 20 statements, and the causes of mathematics anxiety data were collected by literatures review. The mathematics anxiety level was observed from three aspects which are cognitive, affective, and physiological; and would be categorized as low, medium, and high. From the result of this study, it was found that the level of mathematics anxiety in general is categorized as medium, with the percentage is 62%. Students experience the most anxiety in terms of cognitive and the most common symptom experienced by students is headaches. From the neuroscience point of view, the cognitive mathematics anxiety is affected by prefrontal cortex and amygdala hyperactive;the affective mathematics anxiety is affected by the position of prefrontal cortex, left brain hemisphere, and right brain hemisphere; and the physiological mathematics anxiety is affected by the amygdala","author":[{"dropping-particle":"","family":"Dyastika","given":"Patricia Agrivina","non-dropping-particle":"","parse-names":false,"suffix":""},{"dropping-particle":"","family":"Usdinoari","given":"Carolina Omega Putri","non-dropping-particle":"","parse-names":false,"suffix":""}],"container-title":"Seminar Nasional Matematika dan Pendidikan Matematika","id":"ITEM-1","issue":"November","issued":{"date-parts":[["2022"]]},"page":"281-286","title":"Analisis Tingkat Kecemasan Matematika pada Siswa Kelas IX SMP St. Bellarminus Bekasi dan Faktornya dari Sudut Pandang Neurosains","type":"article-journal"},"uris":["http://www.mendeley.com/documents/?uuid=15106222-fbe1-45be-b646-beb6f4bbd621"]}],"mendeley":{"formattedCitation":"[23]","plainTextFormattedCitation":"[23]","previouslyFormattedCitation":"(Dyastika &amp; Usdinoari, 2022)"},"properties":{"noteIndex":0},"schema":"https://github.com/citation-style-language/schema/raw/master/csl-citation.json"}</w:instrText>
      </w:r>
      <w:r>
        <w:rPr>
          <w:rStyle w:val="FootnoteReference"/>
          <w:sz w:val="20"/>
          <w:szCs w:val="20"/>
        </w:rPr>
        <w:fldChar w:fldCharType="separate"/>
      </w:r>
      <w:r w:rsidRPr="00AB725D">
        <w:rPr>
          <w:noProof/>
          <w:sz w:val="20"/>
          <w:szCs w:val="20"/>
        </w:rPr>
        <w:t>[23]</w:t>
      </w:r>
      <w:r>
        <w:rPr>
          <w:rStyle w:val="FootnoteReference"/>
          <w:sz w:val="20"/>
          <w:szCs w:val="20"/>
        </w:rPr>
        <w:fldChar w:fldCharType="end"/>
      </w:r>
      <w:r>
        <w:rPr>
          <w:sz w:val="20"/>
          <w:szCs w:val="20"/>
        </w:rPr>
        <w:t xml:space="preserve">. </w:t>
      </w:r>
    </w:p>
    <w:p w14:paraId="4026F521" w14:textId="77777777" w:rsidR="00EB0B1F" w:rsidRDefault="00EB0B1F" w:rsidP="00EB0B1F">
      <w:pPr>
        <w:pBdr>
          <w:top w:val="nil"/>
          <w:left w:val="nil"/>
          <w:bottom w:val="nil"/>
          <w:right w:val="nil"/>
          <w:between w:val="nil"/>
        </w:pBdr>
        <w:ind w:firstLine="720"/>
        <w:jc w:val="both"/>
        <w:rPr>
          <w:sz w:val="20"/>
          <w:szCs w:val="20"/>
        </w:rPr>
      </w:pPr>
      <w:r>
        <w:rPr>
          <w:sz w:val="20"/>
          <w:szCs w:val="20"/>
        </w:rPr>
        <w:t xml:space="preserve">Efikasi diri penting bagi siswa apabila mereka dihadapkan pada kondisi yang tidak menyenangkan. Apabila  siswa memiliki tingkat </w:t>
      </w:r>
      <w:r w:rsidRPr="00924455">
        <w:rPr>
          <w:sz w:val="20"/>
          <w:szCs w:val="20"/>
        </w:rPr>
        <w:t>efikasi diri</w:t>
      </w:r>
      <w:r>
        <w:rPr>
          <w:i/>
          <w:iCs/>
          <w:sz w:val="20"/>
          <w:szCs w:val="20"/>
        </w:rPr>
        <w:t xml:space="preserve"> </w:t>
      </w:r>
      <w:r>
        <w:rPr>
          <w:sz w:val="20"/>
          <w:szCs w:val="20"/>
        </w:rPr>
        <w:t xml:space="preserve">yang tinggi cenderung mempunyai sifat seperti: tidak putus asa, memiliki daya juang yang tinggi dan memiliki kepribadian yang rajin untuk dapat menyelesaikan tugas ataupun pekerjaan yang dimilikinya </w:t>
      </w:r>
      <w:r>
        <w:rPr>
          <w:sz w:val="20"/>
          <w:szCs w:val="20"/>
        </w:rPr>
        <w:fldChar w:fldCharType="begin" w:fldLock="1"/>
      </w:r>
      <w:r>
        <w:rPr>
          <w:sz w:val="20"/>
          <w:szCs w:val="20"/>
        </w:rPr>
        <w:instrText>ADDIN CSL_CITATION {"citationItems":[{"id":"ITEM-1","itemData":{"DOI":"10.19184/pk.v10i1.11085","ISSN":"2355-178X","abstract":"Adolescence period is a transition period of human development between childhood and adulthood starting at the age of 12 or 13 years and ending at the last teenage years. Teenagers are in a high school period. In this period, teenagers undergo stress since they faced various jobs or tasks simultaneously, such as school assignments, and the burden of learning which was felt quite hard. Moreover, High School is currently following the 2013 curriculum by applying the Semester Credit Unit where students are required to find out in advance to do the assignments. Teenagers needed the confidence to resolve the demands of school duties. This study identified the relationship between self-efficacy and student coping mechanisms in dealing with assignments. The research design applied correlation analysis with a cross-sectional approach. The data collection technique used was stratified random sampling with 243 respondents. Data collection was carried out using the self-efficacy questionnaire and Children's Coping Questionary. The results of data analysis performed the Pearson correlation that revealed a score of p-value 0.00; r: 0.332; meaning that there was a relationship between self-efficacy and coping mechanisms of students in facing assignments in SMA 1 Jember. Therefore, it was needed teachers and parents support in providing motivation to students so that their self-efficacy of students was able to increase and produce an adaptive coping mechanism.\r   ","author":[{"dropping-particle":"","family":"Cahyani","given":"Regita Sari Dwi","non-dropping-particle":"","parse-names":false,"suffix":""},{"dropping-particle":"","family":"Dewi","given":"Erti Ikhtiarini","non-dropping-particle":"","parse-names":false,"suffix":""},{"dropping-particle":"","family":"Hadi K","given":"Enggal","non-dropping-particle":"","parse-names":false,"suffix":""}],"container-title":"Pustaka Kesehatan","id":"ITEM-1","issue":"1","issued":{"date-parts":[["2022"]]},"page":"19","title":"Hubungan efikasi diri dengan mekanisme koping siswa dalam menghadapi tugas di SMA Negeri 1 Jember","type":"article-journal","volume":"10"},"uris":["http://www.mendeley.com/documents/?uuid=c2840e1a-809c-46e7-be34-9322d53ca3d6"]}],"mendeley":{"formattedCitation":"[24]","plainTextFormattedCitation":"[24]","previouslyFormattedCitation":"(Cahyani et al., 2022)"},"properties":{"noteIndex":0},"schema":"https://github.com/citation-style-language/schema/raw/master/csl-citation.json"}</w:instrText>
      </w:r>
      <w:r>
        <w:rPr>
          <w:sz w:val="20"/>
          <w:szCs w:val="20"/>
        </w:rPr>
        <w:fldChar w:fldCharType="separate"/>
      </w:r>
      <w:r w:rsidRPr="00AB725D">
        <w:rPr>
          <w:noProof/>
          <w:sz w:val="20"/>
          <w:szCs w:val="20"/>
        </w:rPr>
        <w:t>[24]</w:t>
      </w:r>
      <w:r>
        <w:rPr>
          <w:sz w:val="20"/>
          <w:szCs w:val="20"/>
        </w:rPr>
        <w:fldChar w:fldCharType="end"/>
      </w:r>
      <w:r>
        <w:rPr>
          <w:sz w:val="20"/>
          <w:szCs w:val="20"/>
        </w:rPr>
        <w:t xml:space="preserve">. Sedangkan apabila siswa mempunyai efikasi diri yang rendah mereka cenderung mengeluh dan menganggap dirinya  tidak yakin pada ketrampilan yang dimilikinya dan tidak memiliki inisiatif dalam mencapai tujuan tersebut untuk dapat menyelesaikan pekerjaan tersebut. Hasil penelitian sebelumnya menyatakan hal yang sama dengan apa yang dijelaskan oleh Imam Adita Sasongko bahwa </w:t>
      </w:r>
      <w:r w:rsidRPr="00924455">
        <w:rPr>
          <w:sz w:val="20"/>
          <w:szCs w:val="20"/>
        </w:rPr>
        <w:t>efikasi diri</w:t>
      </w:r>
      <w:r>
        <w:rPr>
          <w:i/>
          <w:iCs/>
          <w:sz w:val="20"/>
          <w:szCs w:val="20"/>
        </w:rPr>
        <w:t xml:space="preserve"> </w:t>
      </w:r>
      <w:r>
        <w:rPr>
          <w:sz w:val="20"/>
          <w:szCs w:val="20"/>
        </w:rPr>
        <w:t xml:space="preserve">berperan penting dalam mekanisme pembelajaran siswa terutama dalam hal motivasi telah dibuktikan dimana memberikan pengaruh akan apa yang dilakukannya </w:t>
      </w:r>
      <w:r>
        <w:rPr>
          <w:rStyle w:val="FootnoteReference"/>
          <w:sz w:val="20"/>
          <w:szCs w:val="20"/>
        </w:rPr>
        <w:fldChar w:fldCharType="begin" w:fldLock="1"/>
      </w:r>
      <w:r>
        <w:rPr>
          <w:sz w:val="20"/>
          <w:szCs w:val="20"/>
        </w:rPr>
        <w:instrText>ADDIN CSL_CITATION {"citationItems":[{"id":"ITEM-1","itemData":{"abstract":"Adanya pendidikan maka diharapkan akan dihasilkan generasi muda yang cerdas dan berkualitas. Adapun salah satu yang dapat mendorong terciptanya prestasi di kalangan siswa yakni motivasi belajar. Efikasi diri merupakan prediktor yang paling efektif dalam memprediksi motivasi belajar siswa. Tujuan penelitian ini yakni untuk mengetahui hubungan antara efikasi diri dengan motivasi belajar pada SMK Muhammadiyah 1 Sukoharjo, sehingga penulis mengajukan hipotesis ”Ada hubungan positif antara efikasi diri dengan motivasi belajar ”. Subjek dalam penelitian ini adalah siswa SMK Muhammadiyah 1 Sukoharjo kelas XI yang berjumlah 100 siswa. Teknik pengambilan sampel yang digunakan adalah cluster non random sampling, dan terpilih 4 kelas. Alat ukur yang digunakan untuk mengungkap variabel-variabel penelitian ada 2 macam alat ukur, yaitu : (1) skala efikasi diri dan (2) skala motivasi belajar. Analisis data dalam penelitian ini menggunakan korelasi product moment. Berdasarkan hasil analisis maka diperoleh korelasi antara efikasi diri dengan motivasi belajar (r) sebesar 0,577 dengan p= 0,000 dimana p &lt; 0,01, hal ini berarti ada hubungan positif yang sangat signifikan antara efikasi diri dengan motivasi belajar. Artinya, semakin tinggi efikasi diri maka semakin tinggi motivasi belajar pada siswa, dan sebaliknya semakin rendah efikasi diri maka semakin rendah pula motivasi belajar pada siswa. Hasil rerata empirik dibandingkan dengan rerata hipotetik menunjukkan bahwa variabel efikasi diri pada siswa SMK Muhammadiyah 1 kelas XI Sukoharjo pada umumnya sedang, selanjutnya pada variabel motivasi belajar pada kategori juga sedang. Peranan efikasi diri terhadap motivasi belajar (SE) sebesar 33,3% artinya masih terdapat 66,7% faktor lain selain efikasi diri yang mempengaruhi motivasi belajar","author":[{"dropping-particle":"","family":"Sasongko","given":"Imam Adita","non-dropping-particle":"","parse-names":false,"suffix":""}],"id":"ITEM-1","issued":{"date-parts":[["2020"]]},"page":"37-39","title":"Hubungan Antara Efikasi Diri Dengan Motivasi Belajar Siswa","type":"article-journal","volume":"66"},"uris":["http://www.mendeley.com/documents/?uuid=75935f98-6676-4aa9-aafa-aaee301d9ace"]}],"mendeley":{"formattedCitation":"[25]","plainTextFormattedCitation":"[25]","previouslyFormattedCitation":"(Sasongko, 2020)"},"properties":{"noteIndex":0},"schema":"https://github.com/citation-style-language/schema/raw/master/csl-citation.json"}</w:instrText>
      </w:r>
      <w:r>
        <w:rPr>
          <w:rStyle w:val="FootnoteReference"/>
          <w:sz w:val="20"/>
          <w:szCs w:val="20"/>
        </w:rPr>
        <w:fldChar w:fldCharType="separate"/>
      </w:r>
      <w:r w:rsidRPr="00AB725D">
        <w:rPr>
          <w:bCs/>
          <w:noProof/>
          <w:sz w:val="20"/>
          <w:szCs w:val="20"/>
          <w:lang w:val="en-US"/>
        </w:rPr>
        <w:t>[25]</w:t>
      </w:r>
      <w:r>
        <w:rPr>
          <w:rStyle w:val="FootnoteReference"/>
          <w:sz w:val="20"/>
          <w:szCs w:val="20"/>
        </w:rPr>
        <w:fldChar w:fldCharType="end"/>
      </w:r>
      <w:r>
        <w:rPr>
          <w:sz w:val="20"/>
          <w:szCs w:val="20"/>
        </w:rPr>
        <w:t xml:space="preserve">. </w:t>
      </w:r>
    </w:p>
    <w:p w14:paraId="3196C03E" w14:textId="77777777" w:rsidR="00EB0B1F" w:rsidRDefault="00EB0B1F" w:rsidP="00EB0B1F">
      <w:pPr>
        <w:pBdr>
          <w:top w:val="nil"/>
          <w:left w:val="nil"/>
          <w:bottom w:val="nil"/>
          <w:right w:val="nil"/>
          <w:between w:val="nil"/>
        </w:pBdr>
        <w:ind w:firstLine="720"/>
        <w:jc w:val="both"/>
        <w:rPr>
          <w:sz w:val="20"/>
          <w:szCs w:val="20"/>
        </w:rPr>
      </w:pPr>
      <w:r>
        <w:rPr>
          <w:sz w:val="20"/>
          <w:szCs w:val="20"/>
        </w:rPr>
        <w:t xml:space="preserve">Hasil penelitian menunjukkan bahwa, dapat diketahui tingkat efikasi diri siswa SMP Muhammadiyah 1 Sidoarjo berada pada tingkat sedang. Hal tersebut ditunjukan pada hasil kategorisasi variabel yang telah dilakukan yakni, pada kategori sedang menunjukkan persentase sebesar 73% dengan jumlah siswa sebanyak 156 siswa, kemudian pada kategori tinggi  dengan persentase sebesar 14% dengan jumlah siswa sebanyak 29 siswa dan pada ketegori rendah dengan persentase sebesar 14% dengan jumlah siswa sebanyak 30 siswa. </w:t>
      </w:r>
    </w:p>
    <w:p w14:paraId="7F59C869" w14:textId="77777777" w:rsidR="00EB0B1F" w:rsidRDefault="00EB0B1F" w:rsidP="00EB0B1F">
      <w:pPr>
        <w:pBdr>
          <w:top w:val="nil"/>
          <w:left w:val="nil"/>
          <w:bottom w:val="nil"/>
          <w:right w:val="nil"/>
          <w:between w:val="nil"/>
        </w:pBdr>
        <w:ind w:firstLine="720"/>
        <w:jc w:val="both"/>
        <w:rPr>
          <w:sz w:val="20"/>
          <w:szCs w:val="20"/>
        </w:rPr>
      </w:pPr>
      <w:r>
        <w:rPr>
          <w:sz w:val="20"/>
          <w:szCs w:val="20"/>
        </w:rPr>
        <w:t>Hasil penelitian menunjukkan bahwa sebagian besar siswa SMP Muhammadiyah 1 Sidoarjo memiliki tingkat efikasi diri tingkat sedang dengan jumlah persentase sebesar 73%. Artinya siswa SMP tersebut memiliki keyakinan yang cukup atas kemampuannya dalam menyelesaikan tugas dengan tingkat kesulitan yang bervariasi, memiliki keyakinan yang cukup dalam kemampuannya di berbagai kondisi diluar kemampuanya dengan intensitas yang cukup dalam menghadapi masalah tertentu.</w:t>
      </w:r>
    </w:p>
    <w:p w14:paraId="326A65B2" w14:textId="77777777" w:rsidR="00EB0B1F" w:rsidRDefault="00EB0B1F" w:rsidP="00EB0B1F">
      <w:pPr>
        <w:pBdr>
          <w:top w:val="nil"/>
          <w:left w:val="nil"/>
          <w:bottom w:val="nil"/>
          <w:right w:val="nil"/>
          <w:between w:val="nil"/>
        </w:pBdr>
        <w:ind w:firstLine="720"/>
        <w:jc w:val="both"/>
        <w:rPr>
          <w:sz w:val="20"/>
          <w:szCs w:val="20"/>
        </w:rPr>
      </w:pPr>
      <w:r>
        <w:rPr>
          <w:sz w:val="20"/>
          <w:szCs w:val="20"/>
        </w:rPr>
        <w:t>Hasil penelitian ini juga menunjukkan bahwa tingkat beban kognitif pada siswa SMP Muhammadiyah 1 Sidoarjo dalam kategori sedang. Hal tersebut dapat ditunjukkan pada hasil kategorisasi variabel yang dilakukan yakni, pada kategori sedang menunjukkan persentase sebesar 66% dengan jumlah siswa sebanyak 145 siswa, kemudian pada kategori tinggi dengan persentase sebesar 21% dengan jumlah siswa sebanyak 46 siswa, dan pada kategori rendah dengan persentase sebesar 13% dengan jumlah siswa sebanyak 30 siswa.</w:t>
      </w:r>
    </w:p>
    <w:p w14:paraId="36CC39C0" w14:textId="4C7D5055" w:rsidR="00EB0B1F" w:rsidRDefault="00EB0B1F" w:rsidP="00EB0B1F">
      <w:pPr>
        <w:pBdr>
          <w:top w:val="nil"/>
          <w:left w:val="nil"/>
          <w:bottom w:val="nil"/>
          <w:right w:val="nil"/>
          <w:between w:val="nil"/>
        </w:pBdr>
        <w:ind w:firstLine="720"/>
        <w:jc w:val="both"/>
        <w:rPr>
          <w:sz w:val="20"/>
          <w:szCs w:val="20"/>
        </w:rPr>
      </w:pPr>
      <w:r>
        <w:rPr>
          <w:sz w:val="20"/>
          <w:szCs w:val="20"/>
        </w:rPr>
        <w:t xml:space="preserve">Hasil penelitian ini menjukkan bahwa tingkat </w:t>
      </w:r>
      <w:r w:rsidR="00C6119E">
        <w:rPr>
          <w:sz w:val="20"/>
          <w:szCs w:val="20"/>
        </w:rPr>
        <w:t xml:space="preserve">beban kognitif </w:t>
      </w:r>
      <w:r>
        <w:rPr>
          <w:sz w:val="20"/>
          <w:szCs w:val="20"/>
        </w:rPr>
        <w:t xml:space="preserve">siswa SMP Muhammadiyah 1 Sidoarjo sebagian besar berada pada tingkat kategori sedang yaitu dengan jumlah persentase sebesar 66%. Artinya beban kognitif pada peserta didik tergolong cukup atau sedang. Sehingga beban yang diterima pada kognitif siswa tersebut cukup jadi  siswa SMP tersebut masih mampu mengontol beban yang berada di memori kerja yang dikarenakan kondisi tuntutan tugas yang diberikan. Misalnya saja tingkat kesulitan materi, penyampaian materi maupun usaha yang  dilakukan oleh peserta didik cukup seimbang. Hal ini didukung  penelitian yang dilakukan oleh Santi Wahyuni dan Yanti Cahyati </w:t>
      </w:r>
      <w:r>
        <w:rPr>
          <w:sz w:val="20"/>
          <w:szCs w:val="20"/>
        </w:rPr>
        <w:fldChar w:fldCharType="begin" w:fldLock="1"/>
      </w:r>
      <w:r>
        <w:rPr>
          <w:sz w:val="20"/>
          <w:szCs w:val="20"/>
        </w:rPr>
        <w:instrText>ADDIN CSL_CITATION {"citationItems":[{"id":"ITEM-1","itemData":{"abstract":"Pembelajaran daring di masa pandemi ditempuh sebagai kebijakan yang dilakukan pemerintah untuk mencegah penyebaran covid-19. Berbagai keterbatasan dan kendala yang dihadapi selama proses pembelajaran daring di masa pandemi menuntut adaptasi baik dari pendidik dan peserta didik. Mahasiswa perlu melakukan penyesuaian diri dalam belajar dan pendidik melakukan pengelolaan beban kognitif dalam pembelajaran. Tujuan penelitian untuk mendeskripsikan beban kognitif mahasiswa dalam pembelajaran daring di masa pandemi covid-19. Penelitian deskriptif ini melibatkan 316 responden. Proses pengumpulan data dilakukan secara daring. Hasil analisa data menunjukkan mayoritas responden memiliki beban kognitif kategori sedang (73,1%). Berdasarkan jenis beban kognitif, diketahui sebagian besar responden memiliki ICL kategori sedang (66,8%), ECL kategori sedang (71,8%) dan seluruh responden memiliki GCL kategori sedang (100%). Berdasarkan hasil penelitian, diharapkan dosen dapat mengoptimalkan kemampuan mahasiswa dan melakukan upaya perbaikan strategi pembelajaran untuk menurunkan beban kognitif mahasiswa","author":[{"dropping-particle":"","family":"Santi Wahyuni","given":"Yanti Cahyati","non-dropping-particle":"","parse-names":false,"suffix":""}],"id":"ITEM-1","issue":"April","issued":{"date-parts":[["2021"]]},"page":"34-39","title":"Beban Kognitif Mahasiswa dalam Pembelajaran Daring di Masa Pandemi Covid-19","type":"article-journal","volume":"12"},"uris":["http://www.mendeley.com/documents/?uuid=5a7e08f7-d07a-4aa2-b325-3fd8bbd0569d"]}],"mendeley":{"formattedCitation":"[11]","plainTextFormattedCitation":"[11]","previouslyFormattedCitation":"(Santi Wahyuni, 2021)"},"properties":{"noteIndex":0},"schema":"https://github.com/citation-style-language/schema/raw/master/csl-citation.json"}</w:instrText>
      </w:r>
      <w:r>
        <w:rPr>
          <w:sz w:val="20"/>
          <w:szCs w:val="20"/>
        </w:rPr>
        <w:fldChar w:fldCharType="separate"/>
      </w:r>
      <w:r w:rsidRPr="00AB725D">
        <w:rPr>
          <w:noProof/>
          <w:sz w:val="20"/>
          <w:szCs w:val="20"/>
        </w:rPr>
        <w:t>[11]</w:t>
      </w:r>
      <w:r>
        <w:rPr>
          <w:sz w:val="20"/>
          <w:szCs w:val="20"/>
        </w:rPr>
        <w:fldChar w:fldCharType="end"/>
      </w:r>
      <w:r>
        <w:rPr>
          <w:sz w:val="20"/>
          <w:szCs w:val="20"/>
        </w:rPr>
        <w:t xml:space="preserve"> beban kognitif dapat diminimalkan dengan memahami prinsip dasar dari </w:t>
      </w:r>
      <w:r w:rsidR="00C6119E">
        <w:rPr>
          <w:sz w:val="20"/>
          <w:szCs w:val="20"/>
        </w:rPr>
        <w:t xml:space="preserve">beban kognitif adalah dengan </w:t>
      </w:r>
      <w:r>
        <w:rPr>
          <w:sz w:val="20"/>
          <w:szCs w:val="20"/>
        </w:rPr>
        <w:t xml:space="preserve">beban kognitif intrinsik (ICL) dikendalikan, beban kognitif ekstrinsik (ECL) harus diminimalkan dan beban kognitif konstruktif (GCL) dimaksimalkan. </w:t>
      </w:r>
    </w:p>
    <w:p w14:paraId="53D05DA8" w14:textId="72A90F95" w:rsidR="00EB0B1F" w:rsidRDefault="00EB0B1F" w:rsidP="00EB0B1F">
      <w:pPr>
        <w:pBdr>
          <w:top w:val="nil"/>
          <w:left w:val="nil"/>
          <w:bottom w:val="nil"/>
          <w:right w:val="nil"/>
          <w:between w:val="nil"/>
        </w:pBdr>
        <w:ind w:firstLine="720"/>
        <w:jc w:val="both"/>
        <w:rPr>
          <w:sz w:val="20"/>
          <w:szCs w:val="20"/>
        </w:rPr>
      </w:pPr>
      <w:r>
        <w:rPr>
          <w:sz w:val="20"/>
          <w:szCs w:val="20"/>
        </w:rPr>
        <w:t xml:space="preserve">Dari hasil yang didapat pada penelitian ini membuktikan bahwasanya tingkat variabel </w:t>
      </w:r>
      <w:r w:rsidR="00C6119E">
        <w:rPr>
          <w:sz w:val="20"/>
          <w:szCs w:val="20"/>
        </w:rPr>
        <w:t xml:space="preserve">efikasi diri </w:t>
      </w:r>
      <w:r>
        <w:rPr>
          <w:sz w:val="20"/>
          <w:szCs w:val="20"/>
        </w:rPr>
        <w:t xml:space="preserve">berada dalam kategori sedang dan sejalan dengan tingkat </w:t>
      </w:r>
      <w:r w:rsidR="00C6119E">
        <w:rPr>
          <w:sz w:val="20"/>
          <w:szCs w:val="20"/>
        </w:rPr>
        <w:t xml:space="preserve">beban kognitif </w:t>
      </w:r>
      <w:r>
        <w:rPr>
          <w:sz w:val="20"/>
          <w:szCs w:val="20"/>
        </w:rPr>
        <w:t xml:space="preserve">juga berada dalam kategori sedang. Hal tersebut menunjukkan bahwa beban yang diterima oleh siswa pada memori kerja juga tergolong cukup. Artinya ketika siswa dihadapkan pada situasi dan kondisi seperti : materi yang kompleks, cara penyajian materi pembelajaran yang dilakukan oleh guru, penyampaian materi dan usaha yang dilakukan oleh siswa dapat dikatakan cukup seimbang. Sehingga, pada saat memori kerja bekerja lebih keras untuk menyelesaikan pekerjaan, masih ada kontrol terhadap cognitive load yang diterima serta siswa SMP Muhammadiyah 1 Sidoarjo serta mereka  cukup yakin pada kemampuan dirinya untuk dapat menyelesaikan tuntutan tugas yang diberikan. </w:t>
      </w:r>
    </w:p>
    <w:p w14:paraId="7BA5C6E0" w14:textId="785CD14B" w:rsidR="00EB0B1F" w:rsidRPr="00A005D1" w:rsidRDefault="00EB0B1F" w:rsidP="00EB0B1F">
      <w:pPr>
        <w:pBdr>
          <w:top w:val="nil"/>
          <w:left w:val="nil"/>
          <w:bottom w:val="nil"/>
          <w:right w:val="nil"/>
          <w:between w:val="nil"/>
        </w:pBdr>
        <w:ind w:firstLine="720"/>
        <w:jc w:val="both"/>
        <w:rPr>
          <w:sz w:val="20"/>
          <w:szCs w:val="20"/>
        </w:rPr>
      </w:pPr>
      <w:r>
        <w:rPr>
          <w:sz w:val="20"/>
          <w:szCs w:val="20"/>
        </w:rPr>
        <w:t xml:space="preserve">Limitasi atau keterbatasan dalam penelitian ini yakni topik penelitian yang membahas terkait </w:t>
      </w:r>
      <w:r w:rsidR="00C6119E" w:rsidRPr="00C6119E">
        <w:rPr>
          <w:sz w:val="20"/>
          <w:szCs w:val="20"/>
        </w:rPr>
        <w:t>efikasi diri</w:t>
      </w:r>
      <w:r w:rsidR="00C6119E">
        <w:rPr>
          <w:i/>
          <w:iCs/>
          <w:sz w:val="20"/>
          <w:szCs w:val="20"/>
        </w:rPr>
        <w:t xml:space="preserve"> </w:t>
      </w:r>
      <w:r>
        <w:rPr>
          <w:sz w:val="20"/>
          <w:szCs w:val="20"/>
        </w:rPr>
        <w:t xml:space="preserve">maupun </w:t>
      </w:r>
      <w:r w:rsidR="00C6119E">
        <w:rPr>
          <w:sz w:val="20"/>
          <w:szCs w:val="20"/>
        </w:rPr>
        <w:t xml:space="preserve">beban kognitif </w:t>
      </w:r>
      <w:r>
        <w:rPr>
          <w:sz w:val="20"/>
          <w:szCs w:val="20"/>
        </w:rPr>
        <w:t xml:space="preserve">dan terkait dengan subjek penelitian yang digunakan yaitu siswa sekolah menengah pertama (SMP) sangat minim ditemukan. Peneliti juga belum menemukan faktor-faktor psikologis lain yang berkaitan dengan </w:t>
      </w:r>
      <w:r w:rsidRPr="00DC4F02">
        <w:rPr>
          <w:sz w:val="20"/>
          <w:szCs w:val="20"/>
        </w:rPr>
        <w:t>beban kognitif</w:t>
      </w:r>
      <w:r>
        <w:rPr>
          <w:i/>
          <w:iCs/>
          <w:sz w:val="20"/>
          <w:szCs w:val="20"/>
        </w:rPr>
        <w:t xml:space="preserve"> </w:t>
      </w:r>
      <w:r>
        <w:rPr>
          <w:sz w:val="20"/>
          <w:szCs w:val="20"/>
        </w:rPr>
        <w:t xml:space="preserve">pada siswa sekolah menangah pertama (SMP). Penelitian ini hanya difokuskan hanya satu sekolah saja. Oleh sebab itu, pada penelitian selanjutnya disarankan untuk melibatkan sekolah SMP lainnya untuk melakukan penelitian terkait fenomena beban kognitif dengan memakai variabel psikologis lain misalnya saja,  motivasi belajar, </w:t>
      </w:r>
      <w:r>
        <w:rPr>
          <w:sz w:val="20"/>
          <w:szCs w:val="20"/>
        </w:rPr>
        <w:lastRenderedPageBreak/>
        <w:t>stress akademik dan lain-lain,  guna menambah wawasan serta pengetahuan terutama untuk ranah psikologi pendidikan.</w:t>
      </w:r>
    </w:p>
    <w:p w14:paraId="21CB7F34" w14:textId="77777777" w:rsidR="00EB0B1F" w:rsidRDefault="00EB0B1F" w:rsidP="00EB0B1F">
      <w:pPr>
        <w:pStyle w:val="Heading1"/>
        <w:numPr>
          <w:ilvl w:val="0"/>
          <w:numId w:val="0"/>
        </w:numPr>
        <w:ind w:left="432"/>
        <w:rPr>
          <w:sz w:val="24"/>
        </w:rPr>
      </w:pPr>
      <w:r>
        <w:rPr>
          <w:sz w:val="24"/>
        </w:rPr>
        <w:t>I</w:t>
      </w:r>
      <w:r w:rsidRPr="006C7A28">
        <w:rPr>
          <w:sz w:val="24"/>
        </w:rPr>
        <w:t xml:space="preserve">V. </w:t>
      </w:r>
      <w:r>
        <w:rPr>
          <w:sz w:val="24"/>
        </w:rPr>
        <w:t>Kesimpulan</w:t>
      </w:r>
    </w:p>
    <w:p w14:paraId="16DBC33D" w14:textId="293285DC" w:rsidR="00EB0B1F" w:rsidRDefault="00EB0B1F" w:rsidP="00EB0B1F">
      <w:pPr>
        <w:ind w:firstLine="720"/>
        <w:jc w:val="both"/>
        <w:rPr>
          <w:sz w:val="20"/>
          <w:szCs w:val="20"/>
        </w:rPr>
      </w:pPr>
      <w:r>
        <w:rPr>
          <w:sz w:val="20"/>
          <w:szCs w:val="20"/>
        </w:rPr>
        <w:t xml:space="preserve">Dari penelitian yang berjudul </w:t>
      </w:r>
      <w:r w:rsidR="00C6119E">
        <w:rPr>
          <w:sz w:val="20"/>
          <w:szCs w:val="20"/>
        </w:rPr>
        <w:t>“</w:t>
      </w:r>
      <w:r>
        <w:rPr>
          <w:sz w:val="20"/>
          <w:szCs w:val="20"/>
        </w:rPr>
        <w:t xml:space="preserve">Hubungan </w:t>
      </w:r>
      <w:r w:rsidR="00C6119E">
        <w:rPr>
          <w:sz w:val="20"/>
          <w:szCs w:val="20"/>
        </w:rPr>
        <w:t xml:space="preserve">antara Efikasi Diri dengan Beban Kogntif Siswa </w:t>
      </w:r>
      <w:r>
        <w:rPr>
          <w:sz w:val="20"/>
          <w:szCs w:val="20"/>
        </w:rPr>
        <w:t xml:space="preserve">SMP Muhammadiyah </w:t>
      </w:r>
      <w:r w:rsidR="00C6119E">
        <w:rPr>
          <w:sz w:val="20"/>
          <w:szCs w:val="20"/>
        </w:rPr>
        <w:t xml:space="preserve">1 </w:t>
      </w:r>
      <w:r>
        <w:rPr>
          <w:sz w:val="20"/>
          <w:szCs w:val="20"/>
        </w:rPr>
        <w:t>Sidoarjo</w:t>
      </w:r>
      <w:r w:rsidR="00C6119E">
        <w:rPr>
          <w:sz w:val="20"/>
          <w:szCs w:val="20"/>
        </w:rPr>
        <w:t>”</w:t>
      </w:r>
      <w:r>
        <w:rPr>
          <w:sz w:val="20"/>
          <w:szCs w:val="20"/>
        </w:rPr>
        <w:t xml:space="preserve"> ini, peneliti menyimpulkan bahwa hasil penelitian yang telah dibahas diatas yaitu efikasi diri memiliki hubunan positif terhadap beban kognitif siswa SMP Muhammadiyah 1 Sidoarjo. </w:t>
      </w:r>
    </w:p>
    <w:p w14:paraId="07DDAA5E" w14:textId="4B04979B" w:rsidR="00EB0B1F" w:rsidRPr="00B80257" w:rsidRDefault="00EB0B1F" w:rsidP="00EB0B1F">
      <w:pPr>
        <w:ind w:firstLine="720"/>
        <w:jc w:val="both"/>
        <w:rPr>
          <w:sz w:val="20"/>
          <w:szCs w:val="20"/>
        </w:rPr>
      </w:pPr>
      <w:r>
        <w:rPr>
          <w:sz w:val="20"/>
          <w:szCs w:val="20"/>
        </w:rPr>
        <w:t xml:space="preserve">Dari hasil kesimpulan diatas, maka dapat diberikan saran khususnya untuk siswa-siswi SMP Muhammadiyah 1 Sidoarjo diharapkan untuk dapat meningkatkan efikasi diri pada masing-masing individu agar nantinya dapat menyesuaikan diri apabila beban kognitif muncul. Maka diwajibkan untuk memfokuskan materi yang dipelajari, mengurangi kecemasan dan stres dengan menjaga kelas tetap tenang serta kondusif,  lebih banyak memiliki referensi untuk membaca serta tidak bermain </w:t>
      </w:r>
      <w:r w:rsidR="00C6119E">
        <w:rPr>
          <w:sz w:val="20"/>
          <w:szCs w:val="20"/>
        </w:rPr>
        <w:t>gadjet</w:t>
      </w:r>
      <w:r>
        <w:rPr>
          <w:sz w:val="20"/>
          <w:szCs w:val="20"/>
        </w:rPr>
        <w:t xml:space="preserve"> pada saat pembelajaran. Kemudian pada penelitian selanjutnya, disarankan untuk dapat meneliti lebih banyak kaitannya dengan  faktor-faktor psikologis terkait beban kognitif pada siswa dan juga diharapkan untuk mengambil subjek yang lebih luas untuk dapat memperbaiki penelitian ini guna memperkuat hasil pembahasan mengenai hubungan efikasi diri dengan</w:t>
      </w:r>
      <w:r>
        <w:rPr>
          <w:i/>
          <w:iCs/>
          <w:sz w:val="20"/>
          <w:szCs w:val="20"/>
        </w:rPr>
        <w:t xml:space="preserve"> </w:t>
      </w:r>
      <w:r>
        <w:rPr>
          <w:sz w:val="20"/>
          <w:szCs w:val="20"/>
        </w:rPr>
        <w:t xml:space="preserve">beban kognitif. </w:t>
      </w:r>
    </w:p>
    <w:p w14:paraId="5DDD9C42" w14:textId="77777777" w:rsidR="00EB0B1F" w:rsidRDefault="00EB0B1F" w:rsidP="00EB0B1F">
      <w:pPr>
        <w:pStyle w:val="Heading1"/>
        <w:numPr>
          <w:ilvl w:val="0"/>
          <w:numId w:val="0"/>
        </w:numPr>
        <w:ind w:left="289"/>
        <w:rPr>
          <w:sz w:val="24"/>
        </w:rPr>
      </w:pPr>
      <w:r w:rsidRPr="006C7A28">
        <w:rPr>
          <w:sz w:val="24"/>
        </w:rPr>
        <w:t xml:space="preserve">Ucapan Terima Kasih </w:t>
      </w:r>
    </w:p>
    <w:p w14:paraId="19C06E17" w14:textId="77777777" w:rsidR="00EB0B1F" w:rsidRPr="00A005D1" w:rsidRDefault="00EB0B1F" w:rsidP="00EB0B1F">
      <w:pPr>
        <w:jc w:val="both"/>
      </w:pPr>
      <w:r w:rsidRPr="0059607A">
        <w:rPr>
          <w:sz w:val="20"/>
          <w:szCs w:val="20"/>
        </w:rPr>
        <w:t>Ucapan terima kasih terutama disampaikan kepada Tuhan Yang Maha Esa, atas berkat kuasanya peneliti diberikan kemudahan dan kelancara</w:t>
      </w:r>
      <w:r>
        <w:rPr>
          <w:sz w:val="20"/>
          <w:szCs w:val="20"/>
        </w:rPr>
        <w:t>n</w:t>
      </w:r>
      <w:r w:rsidRPr="0059607A">
        <w:rPr>
          <w:sz w:val="20"/>
          <w:szCs w:val="20"/>
        </w:rPr>
        <w:t xml:space="preserve"> dalam menyelesaikan penelitian ini dan kemudia</w:t>
      </w:r>
      <w:r>
        <w:rPr>
          <w:sz w:val="20"/>
          <w:szCs w:val="20"/>
        </w:rPr>
        <w:t>n</w:t>
      </w:r>
      <w:r w:rsidRPr="0059607A">
        <w:rPr>
          <w:sz w:val="20"/>
          <w:szCs w:val="20"/>
        </w:rPr>
        <w:t xml:space="preserve"> </w:t>
      </w:r>
      <w:r>
        <w:rPr>
          <w:sz w:val="20"/>
          <w:szCs w:val="20"/>
        </w:rPr>
        <w:t xml:space="preserve">teruntuk </w:t>
      </w:r>
      <w:r w:rsidRPr="0059607A">
        <w:rPr>
          <w:sz w:val="20"/>
          <w:szCs w:val="20"/>
        </w:rPr>
        <w:t>seluru</w:t>
      </w:r>
      <w:r>
        <w:rPr>
          <w:sz w:val="20"/>
          <w:szCs w:val="20"/>
        </w:rPr>
        <w:t>h</w:t>
      </w:r>
      <w:r w:rsidRPr="0059607A">
        <w:rPr>
          <w:sz w:val="20"/>
          <w:szCs w:val="20"/>
        </w:rPr>
        <w:t xml:space="preserve"> siswa sekolah menengah pertama (SMP) Muhammadiyah 1 Sidoarjo yang telah bersedia menjadi responden oleh peneliti dan dapat berkontribusi dengan membantu jalannya penelitian. Serta semua pihak yang sudah turut serta membantu peneliti baik secara langsung maupun tidak langsung dan selalu memberikan dukungan kepada peneliti</w:t>
      </w:r>
    </w:p>
    <w:p w14:paraId="064C213B" w14:textId="77777777" w:rsidR="00EB0B1F" w:rsidRDefault="00EB0B1F" w:rsidP="00EB0B1F">
      <w:pPr>
        <w:pStyle w:val="Heading1"/>
        <w:numPr>
          <w:ilvl w:val="0"/>
          <w:numId w:val="0"/>
        </w:numPr>
        <w:tabs>
          <w:tab w:val="left" w:pos="0"/>
        </w:tabs>
        <w:ind w:left="432"/>
        <w:rPr>
          <w:sz w:val="24"/>
          <w:lang w:val="en-ID"/>
        </w:rPr>
      </w:pPr>
      <w:proofErr w:type="spellStart"/>
      <w:r>
        <w:rPr>
          <w:sz w:val="24"/>
          <w:lang w:val="en-ID"/>
        </w:rPr>
        <w:t>Ref</w:t>
      </w:r>
      <w:r w:rsidRPr="006C7A28">
        <w:rPr>
          <w:sz w:val="24"/>
          <w:lang w:val="en-ID"/>
        </w:rPr>
        <w:t>erensi</w:t>
      </w:r>
      <w:proofErr w:type="spellEnd"/>
    </w:p>
    <w:p w14:paraId="31A382BE" w14:textId="77777777" w:rsidR="00EB0B1F" w:rsidRPr="00AB725D" w:rsidRDefault="00EB0B1F" w:rsidP="00EB0B1F">
      <w:pPr>
        <w:widowControl w:val="0"/>
        <w:autoSpaceDE w:val="0"/>
        <w:autoSpaceDN w:val="0"/>
        <w:adjustRightInd w:val="0"/>
        <w:ind w:left="640" w:hanging="640"/>
        <w:jc w:val="both"/>
        <w:rPr>
          <w:noProof/>
          <w:sz w:val="20"/>
        </w:rPr>
      </w:pPr>
      <w:r w:rsidRPr="00A005D1">
        <w:rPr>
          <w:sz w:val="20"/>
          <w:szCs w:val="20"/>
          <w:lang w:val="en-ID"/>
        </w:rPr>
        <w:fldChar w:fldCharType="begin" w:fldLock="1"/>
      </w:r>
      <w:r w:rsidRPr="00A005D1">
        <w:rPr>
          <w:sz w:val="20"/>
          <w:szCs w:val="20"/>
          <w:lang w:val="en-ID"/>
        </w:rPr>
        <w:instrText xml:space="preserve">ADDIN Mendeley Bibliography CSL_BIBLIOGRAPHY </w:instrText>
      </w:r>
      <w:r w:rsidRPr="00A005D1">
        <w:rPr>
          <w:sz w:val="20"/>
          <w:szCs w:val="20"/>
          <w:lang w:val="en-ID"/>
        </w:rPr>
        <w:fldChar w:fldCharType="separate"/>
      </w:r>
      <w:r w:rsidRPr="00AB725D">
        <w:rPr>
          <w:noProof/>
          <w:sz w:val="20"/>
        </w:rPr>
        <w:t>[1]</w:t>
      </w:r>
      <w:r w:rsidRPr="00AB725D">
        <w:rPr>
          <w:noProof/>
          <w:sz w:val="20"/>
        </w:rPr>
        <w:tab/>
        <w:t xml:space="preserve">F. Thahura and Z. Tutdin, “Peran efikasi diri terhadap beban kognitif dan stress akademik mahasiswa selama pembelajaran daring,” </w:t>
      </w:r>
      <w:r w:rsidRPr="00AB725D">
        <w:rPr>
          <w:i/>
          <w:iCs/>
          <w:noProof/>
          <w:sz w:val="20"/>
        </w:rPr>
        <w:t>J. Psikol. Konseling</w:t>
      </w:r>
      <w:r w:rsidRPr="00AB725D">
        <w:rPr>
          <w:noProof/>
          <w:sz w:val="20"/>
        </w:rPr>
        <w:t>, vol. 19, no. Desember, p. 2, 2021, [Online]. Available: https://doi.org/10.1080/09638288.2019.1595750%0Ahttps://doi.org/10.1080/17518423.2017.1368728%0Ahttp://dx.doi.org/10.1080/17518423.2017.1368728%0Ahttps://doi.org/10.1016/j.ridd.2020.103766%0Ahttps://doi.org/10.1080/02640414.2019.1689076%0Ahttps://doi.org/</w:t>
      </w:r>
    </w:p>
    <w:p w14:paraId="68DB703D"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w:t>
      </w:r>
      <w:r w:rsidRPr="00AB725D">
        <w:rPr>
          <w:noProof/>
          <w:sz w:val="20"/>
        </w:rPr>
        <w:tab/>
        <w:t xml:space="preserve">D. B. Setiawan and S. Susanah, “Penerapan Goal-Free Problems dalam Pembelajaran Matematika secara Kolaboratif untuk Melatih Kemampuan Siswa dalam Memecahkan Masalah,” </w:t>
      </w:r>
      <w:r w:rsidRPr="00AB725D">
        <w:rPr>
          <w:i/>
          <w:iCs/>
          <w:noProof/>
          <w:sz w:val="20"/>
        </w:rPr>
        <w:t>MATHEdunesa</w:t>
      </w:r>
      <w:r w:rsidRPr="00AB725D">
        <w:rPr>
          <w:noProof/>
          <w:sz w:val="20"/>
        </w:rPr>
        <w:t>, vol. 12, no. 1, pp. 275–288, 2023, doi: 10.26740/mathedunesa.v12n1.p275-288.</w:t>
      </w:r>
    </w:p>
    <w:p w14:paraId="456DBD5C"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[3]</w:t>
      </w:r>
      <w:r w:rsidRPr="00AB725D">
        <w:rPr>
          <w:noProof/>
          <w:sz w:val="20"/>
        </w:rPr>
        <w:tab/>
        <w:t xml:space="preserve">T. van Gog, F. Paas, and J. Sweller, “Cognitive Load Theory: Advances in Research on Worked Examples, Animations, and Cognitive Load Measurement,” </w:t>
      </w:r>
      <w:r w:rsidRPr="00AB725D">
        <w:rPr>
          <w:i/>
          <w:iCs/>
          <w:noProof/>
          <w:sz w:val="20"/>
        </w:rPr>
        <w:t>Educ. Psychol. Rev.</w:t>
      </w:r>
      <w:r w:rsidRPr="00AB725D">
        <w:rPr>
          <w:noProof/>
          <w:sz w:val="20"/>
        </w:rPr>
        <w:t>, vol. 22, no. 4, pp. 375–378, 2010, doi: 10.1007/s10648-010-9145-4.</w:t>
      </w:r>
    </w:p>
    <w:p w14:paraId="1E064D2A"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[4]</w:t>
      </w:r>
      <w:r w:rsidRPr="00AB725D">
        <w:rPr>
          <w:noProof/>
          <w:sz w:val="20"/>
        </w:rPr>
        <w:tab/>
        <w:t>G. Cooper, “Cognitive load theory as an aid for instructional design,” 2010.</w:t>
      </w:r>
    </w:p>
    <w:p w14:paraId="72CAF675"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[5]</w:t>
      </w:r>
      <w:r w:rsidRPr="00AB725D">
        <w:rPr>
          <w:noProof/>
          <w:sz w:val="20"/>
        </w:rPr>
        <w:tab/>
        <w:t xml:space="preserve">T. de Jong, “Cognitive load theory, educational research, and instructional design: Some food for thought,” </w:t>
      </w:r>
      <w:r w:rsidRPr="00AB725D">
        <w:rPr>
          <w:i/>
          <w:iCs/>
          <w:noProof/>
          <w:sz w:val="20"/>
        </w:rPr>
        <w:t>Instr. Sci.</w:t>
      </w:r>
      <w:r w:rsidRPr="00AB725D">
        <w:rPr>
          <w:noProof/>
          <w:sz w:val="20"/>
        </w:rPr>
        <w:t>, vol. 38, no. 2, pp. 105–134, 2010, doi: 10.1007/s11251-009-9110-0.</w:t>
      </w:r>
    </w:p>
    <w:p w14:paraId="6F5DDB2A"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[6]</w:t>
      </w:r>
      <w:r w:rsidRPr="00AB725D">
        <w:rPr>
          <w:noProof/>
          <w:sz w:val="20"/>
        </w:rPr>
        <w:tab/>
        <w:t xml:space="preserve">R. Richardo and R. A. Cahdriyana, “Strategi meminimalkan beban kognitif eksternal dalam pembelajaran matematika berdasarkan load cognitive theory,” </w:t>
      </w:r>
      <w:r w:rsidRPr="00AB725D">
        <w:rPr>
          <w:i/>
          <w:iCs/>
          <w:noProof/>
          <w:sz w:val="20"/>
        </w:rPr>
        <w:t>Humanika</w:t>
      </w:r>
      <w:r w:rsidRPr="00AB725D">
        <w:rPr>
          <w:noProof/>
          <w:sz w:val="20"/>
        </w:rPr>
        <w:t>, vol. 21, no. 1, pp. 17–32, 2021, doi: 10.21831/hum.v21i1.38228.</w:t>
      </w:r>
    </w:p>
    <w:p w14:paraId="7EADD36A"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[7]</w:t>
      </w:r>
      <w:r w:rsidRPr="00AB725D">
        <w:rPr>
          <w:noProof/>
          <w:sz w:val="20"/>
        </w:rPr>
        <w:tab/>
        <w:t xml:space="preserve">D. A. Sholihah, “Strategi Pembelajaran Matematika Berdasarkan Cognitive Load Theory untuk Meminimalkan Extraneous Cognitive Load,” </w:t>
      </w:r>
      <w:r w:rsidRPr="00AB725D">
        <w:rPr>
          <w:i/>
          <w:iCs/>
          <w:noProof/>
          <w:sz w:val="20"/>
        </w:rPr>
        <w:t>Equal. J. Ilm. Pendidik. Mat.</w:t>
      </w:r>
      <w:r w:rsidRPr="00AB725D">
        <w:rPr>
          <w:noProof/>
          <w:sz w:val="20"/>
        </w:rPr>
        <w:t>, vol. 5, no. 1, pp. 13–23, 2022, doi: 10.46918/equals.v5i1.1197.</w:t>
      </w:r>
    </w:p>
    <w:p w14:paraId="6D947EC5"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[8]</w:t>
      </w:r>
      <w:r w:rsidRPr="00AB725D">
        <w:rPr>
          <w:noProof/>
          <w:sz w:val="20"/>
        </w:rPr>
        <w:tab/>
        <w:t xml:space="preserve">E. Nuraeni*, T. Nurwahyuni, A. Amprasto, and I. Permana, “Identifikasi Extranous Cognitive Load Siswa Dalam Mengembangkan Computational Thinking Skill Melalui Pembelajaran Jaring-Jaring Makanan Berbasis Snap!,” </w:t>
      </w:r>
      <w:r w:rsidRPr="00AB725D">
        <w:rPr>
          <w:i/>
          <w:iCs/>
          <w:noProof/>
          <w:sz w:val="20"/>
        </w:rPr>
        <w:t>J. Pendidik. Sains Indones.</w:t>
      </w:r>
      <w:r w:rsidRPr="00AB725D">
        <w:rPr>
          <w:noProof/>
          <w:sz w:val="20"/>
        </w:rPr>
        <w:t>, vol. 10, no. 1, pp. 115–124, 2022, doi: 10.24815/jpsi.v10i1.22924.</w:t>
      </w:r>
    </w:p>
    <w:p w14:paraId="74D02FBE"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[9]</w:t>
      </w:r>
      <w:r w:rsidRPr="00AB725D">
        <w:rPr>
          <w:noProof/>
          <w:sz w:val="20"/>
        </w:rPr>
        <w:tab/>
        <w:t xml:space="preserve">J. Leppink, F. Paas, T. van Gog, C. P. M. van der Vleuten, and J. J. G. van Merriënboer, “Effects of pairs of problems and examples on task performance and different types of cognitive load,” </w:t>
      </w:r>
      <w:r w:rsidRPr="00AB725D">
        <w:rPr>
          <w:i/>
          <w:iCs/>
          <w:noProof/>
          <w:sz w:val="20"/>
        </w:rPr>
        <w:t>Learn. Instr.</w:t>
      </w:r>
      <w:r w:rsidRPr="00AB725D">
        <w:rPr>
          <w:noProof/>
          <w:sz w:val="20"/>
        </w:rPr>
        <w:t>, vol. 30, pp. 32–42, 2014, doi: 10.1016/j.learninstruc.2013.12.001.</w:t>
      </w:r>
    </w:p>
    <w:p w14:paraId="71C486AE"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[10]</w:t>
      </w:r>
      <w:r w:rsidRPr="00AB725D">
        <w:rPr>
          <w:noProof/>
          <w:sz w:val="20"/>
        </w:rPr>
        <w:tab/>
        <w:t xml:space="preserve">T. S. Latifah, A. F. Hindriana, and H. Satianugraha, “Implementasi Media Audio Visual Untuk Menurunkan Beban Kognitif Siswa Pada Konsep Ekosistem di Kelas VII SMP,” </w:t>
      </w:r>
      <w:r w:rsidRPr="00AB725D">
        <w:rPr>
          <w:i/>
          <w:iCs/>
          <w:noProof/>
          <w:sz w:val="20"/>
        </w:rPr>
        <w:t>Quagga</w:t>
      </w:r>
      <w:r w:rsidRPr="00AB725D">
        <w:rPr>
          <w:noProof/>
          <w:sz w:val="20"/>
        </w:rPr>
        <w:t>, vol. 8, no. 2, pp. 45–53, 2019.</w:t>
      </w:r>
    </w:p>
    <w:p w14:paraId="1B6FA864"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[11]</w:t>
      </w:r>
      <w:r w:rsidRPr="00AB725D">
        <w:rPr>
          <w:noProof/>
          <w:sz w:val="20"/>
        </w:rPr>
        <w:tab/>
        <w:t>Y. C. Santi Wahyuni, “Beban Kognitif Mahasiswa dalam Pembelajaran Daring di Masa Pandemi Covid-19,” vol. 12, no. April, pp. 34–39, 2021.</w:t>
      </w:r>
    </w:p>
    <w:p w14:paraId="259BBC74"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lastRenderedPageBreak/>
        <w:t>[12]</w:t>
      </w:r>
      <w:r w:rsidRPr="00AB725D">
        <w:rPr>
          <w:noProof/>
          <w:sz w:val="20"/>
        </w:rPr>
        <w:tab/>
        <w:t xml:space="preserve">I. Rochmayanti, “Pengaruh self efficay terhadap beban kognitif siswa kelas X jurusan IPA di SMAN 1 Tumpang dengan Emosi Akademik sebagai variabel moderasi,” </w:t>
      </w:r>
      <w:r w:rsidRPr="00AB725D">
        <w:rPr>
          <w:i/>
          <w:iCs/>
          <w:noProof/>
          <w:sz w:val="20"/>
        </w:rPr>
        <w:t>file:///C:/Users/VERA/Downloads/Askep_Agregat_Anak_and_Remaja_Print.docx</w:t>
      </w:r>
      <w:r w:rsidRPr="00AB725D">
        <w:rPr>
          <w:noProof/>
          <w:sz w:val="20"/>
        </w:rPr>
        <w:t>, vol. 21, no. 1, pp. 1–9, 2020.</w:t>
      </w:r>
    </w:p>
    <w:p w14:paraId="6299637D"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[13]</w:t>
      </w:r>
      <w:r w:rsidRPr="00AB725D">
        <w:rPr>
          <w:noProof/>
          <w:sz w:val="20"/>
        </w:rPr>
        <w:tab/>
        <w:t xml:space="preserve">S. Sunawan, S. Y. Ahmad Yani, C. T. Anna, T. I. Kencana, - Mulawarman, and A. Sofyan, “Dampak Efikasi Diri terhadap Beban Kognitif dalam Pembelajaran Matematika dengan Emosi Akademik sebagai Mediator,” </w:t>
      </w:r>
      <w:r w:rsidRPr="00AB725D">
        <w:rPr>
          <w:i/>
          <w:iCs/>
          <w:noProof/>
          <w:sz w:val="20"/>
        </w:rPr>
        <w:t>J. Psikol.</w:t>
      </w:r>
      <w:r w:rsidRPr="00AB725D">
        <w:rPr>
          <w:noProof/>
          <w:sz w:val="20"/>
        </w:rPr>
        <w:t>, vol. 44, no. 1, p. 28, 2017, doi: 10.22146/jpsi.22742.</w:t>
      </w:r>
    </w:p>
    <w:p w14:paraId="318A98D7"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[14]</w:t>
      </w:r>
      <w:r w:rsidRPr="00AB725D">
        <w:rPr>
          <w:noProof/>
          <w:sz w:val="20"/>
        </w:rPr>
        <w:tab/>
        <w:t xml:space="preserve">Y. Nurwanda, B. Milama, and L. Yunita, “Beban Kognitif Siswa Pada Pembelajaran Kimia di Pondok Pesantren,” </w:t>
      </w:r>
      <w:r w:rsidRPr="00AB725D">
        <w:rPr>
          <w:i/>
          <w:iCs/>
          <w:noProof/>
          <w:sz w:val="20"/>
        </w:rPr>
        <w:t>J. Inov. Pendidik. Kim.</w:t>
      </w:r>
      <w:r w:rsidRPr="00AB725D">
        <w:rPr>
          <w:noProof/>
          <w:sz w:val="20"/>
        </w:rPr>
        <w:t>, vol. 14, no. 2, pp. 2629–2641, 2020, [Online]. Available: https://journal.unnes.ac.id/nju/index.php/JIPK/article/view/21813</w:t>
      </w:r>
    </w:p>
    <w:p w14:paraId="2D162F32"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[15]</w:t>
      </w:r>
      <w:r w:rsidRPr="00AB725D">
        <w:rPr>
          <w:noProof/>
          <w:sz w:val="20"/>
        </w:rPr>
        <w:tab/>
        <w:t xml:space="preserve">B. Yohanes, Subanji, and Sisworo, “Beban Kognitif Siswa dalam pembelajaran materi geometri,” </w:t>
      </w:r>
      <w:r w:rsidRPr="00AB725D">
        <w:rPr>
          <w:i/>
          <w:iCs/>
          <w:noProof/>
          <w:sz w:val="20"/>
        </w:rPr>
        <w:t>J. Pendidik. Teor. Penelit. dan Pengemb.</w:t>
      </w:r>
      <w:r w:rsidRPr="00AB725D">
        <w:rPr>
          <w:noProof/>
          <w:sz w:val="20"/>
        </w:rPr>
        <w:t>, vol. 1, no. 2, pp. 187–195, 2016, [Online]. Available: http://journal.um.ac.id/index.php/jptpp/article/view/6121</w:t>
      </w:r>
    </w:p>
    <w:p w14:paraId="471D68C1"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[16]</w:t>
      </w:r>
      <w:r w:rsidRPr="00AB725D">
        <w:rPr>
          <w:noProof/>
          <w:sz w:val="20"/>
        </w:rPr>
        <w:tab/>
        <w:t xml:space="preserve">N. Mayasari, “Beban Kognitif dalam Pembelajaran Persamaan Differensial dengan Koenfisien Linier di IKIP PGRI Bojonegoro Tahun Ajaran 2016/207,” </w:t>
      </w:r>
      <w:r w:rsidRPr="00AB725D">
        <w:rPr>
          <w:i/>
          <w:iCs/>
          <w:noProof/>
          <w:sz w:val="20"/>
        </w:rPr>
        <w:t>Kaji. ilmu Mat. dan pembalajarannya</w:t>
      </w:r>
      <w:r w:rsidRPr="00AB725D">
        <w:rPr>
          <w:noProof/>
          <w:sz w:val="20"/>
        </w:rPr>
        <w:t>, vol. 2, no. 1, pp. 1–7, 2017.</w:t>
      </w:r>
    </w:p>
    <w:p w14:paraId="4E489AEA"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[17]</w:t>
      </w:r>
      <w:r w:rsidRPr="00AB725D">
        <w:rPr>
          <w:noProof/>
          <w:sz w:val="20"/>
        </w:rPr>
        <w:tab/>
        <w:t xml:space="preserve">N. Zulfi, “Profil Penyebab Beban Kognitif Siswa dalam Pembelajaran Matematika Ditinjau dari Kemampuan Awal Siswa,” </w:t>
      </w:r>
      <w:r w:rsidRPr="00AB725D">
        <w:rPr>
          <w:i/>
          <w:iCs/>
          <w:noProof/>
          <w:sz w:val="20"/>
        </w:rPr>
        <w:t>UIN Sunan Ampel Surabaya</w:t>
      </w:r>
      <w:r w:rsidRPr="00AB725D">
        <w:rPr>
          <w:noProof/>
          <w:sz w:val="20"/>
        </w:rPr>
        <w:t>, pp. 1–132, 2018, [Online]. Available: http://digilib.uinsby.ac.id/28698/</w:t>
      </w:r>
    </w:p>
    <w:p w14:paraId="526BE4F0"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[18]</w:t>
      </w:r>
      <w:r w:rsidRPr="00AB725D">
        <w:rPr>
          <w:noProof/>
          <w:sz w:val="20"/>
        </w:rPr>
        <w:tab/>
        <w:t xml:space="preserve">A. Bandura, “Self-Efficacy The Exercise of Control,” </w:t>
      </w:r>
      <w:r w:rsidRPr="00AB725D">
        <w:rPr>
          <w:i/>
          <w:iCs/>
          <w:noProof/>
          <w:sz w:val="20"/>
        </w:rPr>
        <w:t>The Routledge Handbook of the Psychology of Language Learning and Teaching</w:t>
      </w:r>
      <w:r w:rsidRPr="00AB725D">
        <w:rPr>
          <w:noProof/>
          <w:sz w:val="20"/>
        </w:rPr>
        <w:t>. W.H. Freeman and Company. New York, pp. 212–243, 1997. doi: 10.1177/0032885512472964.</w:t>
      </w:r>
    </w:p>
    <w:p w14:paraId="103AB48A"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[19]</w:t>
      </w:r>
      <w:r w:rsidRPr="00AB725D">
        <w:rPr>
          <w:noProof/>
          <w:sz w:val="20"/>
        </w:rPr>
        <w:tab/>
        <w:t xml:space="preserve">E. Purwati and M. Akmaliyah, “Hubungan antara Self Efficacy dengan Flow Akademik pada Siswa Akselerasi SMPN 1 Sidoarjo,” </w:t>
      </w:r>
      <w:r w:rsidRPr="00AB725D">
        <w:rPr>
          <w:i/>
          <w:iCs/>
          <w:noProof/>
          <w:sz w:val="20"/>
        </w:rPr>
        <w:t>Psympathic  J. Ilm. Psikol.</w:t>
      </w:r>
      <w:r w:rsidRPr="00AB725D">
        <w:rPr>
          <w:noProof/>
          <w:sz w:val="20"/>
        </w:rPr>
        <w:t>, vol. 3, no. 2, pp. 249–260, 2016, doi: 10.15575/psy.v3i2.1113.</w:t>
      </w:r>
    </w:p>
    <w:p w14:paraId="372CD472"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[20]</w:t>
      </w:r>
      <w:r w:rsidRPr="00AB725D">
        <w:rPr>
          <w:noProof/>
          <w:sz w:val="20"/>
        </w:rPr>
        <w:tab/>
        <w:t>M. Firdaus, E. Sulistri, and R. Anitra, “Hubungan Efikasi Diri Dengan Hasil Belajar Ranah Kognitif Ipa Siswa Kelas Iv Sd Negeri 88 Singkawang,” vol. 9, pp. 103–111, 2023.</w:t>
      </w:r>
    </w:p>
    <w:p w14:paraId="4DDEE9BD"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[21]</w:t>
      </w:r>
      <w:r w:rsidRPr="00AB725D">
        <w:rPr>
          <w:noProof/>
          <w:sz w:val="20"/>
        </w:rPr>
        <w:tab/>
        <w:t xml:space="preserve">P. D. Sugiyono, </w:t>
      </w:r>
      <w:r w:rsidRPr="00AB725D">
        <w:rPr>
          <w:i/>
          <w:iCs/>
          <w:noProof/>
          <w:sz w:val="20"/>
        </w:rPr>
        <w:t>Metode Penelitian Kuantitatif Kualitatif dan R&amp;D</w:t>
      </w:r>
      <w:r w:rsidRPr="00AB725D">
        <w:rPr>
          <w:noProof/>
          <w:sz w:val="20"/>
        </w:rPr>
        <w:t xml:space="preserve">. </w:t>
      </w:r>
    </w:p>
    <w:p w14:paraId="7BB9C6B5"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[22]</w:t>
      </w:r>
      <w:r w:rsidRPr="00AB725D">
        <w:rPr>
          <w:noProof/>
          <w:sz w:val="20"/>
        </w:rPr>
        <w:tab/>
        <w:t xml:space="preserve">S. R. D. S. Febri Yanti, “Analisis Beban Kognitif Siswa Dalam Pembelajaran Matematika pada Materi Trigonometri,” </w:t>
      </w:r>
      <w:r w:rsidRPr="00AB725D">
        <w:rPr>
          <w:i/>
          <w:iCs/>
          <w:noProof/>
          <w:sz w:val="20"/>
        </w:rPr>
        <w:t>J. Inov. Pendidik. Mat.</w:t>
      </w:r>
      <w:r w:rsidRPr="00AB725D">
        <w:rPr>
          <w:noProof/>
          <w:sz w:val="20"/>
        </w:rPr>
        <w:t>, vol. 1, no. 1, pp. 1–9, 2023.</w:t>
      </w:r>
    </w:p>
    <w:p w14:paraId="2108FFCC"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[23]</w:t>
      </w:r>
      <w:r w:rsidRPr="00AB725D">
        <w:rPr>
          <w:noProof/>
          <w:sz w:val="20"/>
        </w:rPr>
        <w:tab/>
        <w:t xml:space="preserve">P. A. Dyastika and C. O. P. Usdinoari, “Analisis Tingkat Kecemasan Matematika pada Siswa Kelas IX SMP St. Bellarminus Bekasi dan Faktornya dari Sudut Pandang Neurosains,” </w:t>
      </w:r>
      <w:r w:rsidRPr="00AB725D">
        <w:rPr>
          <w:i/>
          <w:iCs/>
          <w:noProof/>
          <w:sz w:val="20"/>
        </w:rPr>
        <w:t>Semin. Nas. Mat. dan Pendidik. Mat.</w:t>
      </w:r>
      <w:r w:rsidRPr="00AB725D">
        <w:rPr>
          <w:noProof/>
          <w:sz w:val="20"/>
        </w:rPr>
        <w:t>, no. November, pp. 281–286, 2022, [Online]. Available: https://conference.upgris.ac.id/index.php/senatik/article/view/3320</w:t>
      </w:r>
    </w:p>
    <w:p w14:paraId="7149FA44"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[24]</w:t>
      </w:r>
      <w:r w:rsidRPr="00AB725D">
        <w:rPr>
          <w:noProof/>
          <w:sz w:val="20"/>
        </w:rPr>
        <w:tab/>
        <w:t xml:space="preserve">R. S. D. Cahyani, E. I. Dewi, and E. Hadi K, “Hubungan efikasi diri dengan mekanisme koping siswa dalam menghadapi tugas di SMA Negeri 1 Jember,” </w:t>
      </w:r>
      <w:r w:rsidRPr="00AB725D">
        <w:rPr>
          <w:i/>
          <w:iCs/>
          <w:noProof/>
          <w:sz w:val="20"/>
        </w:rPr>
        <w:t>Pustaka Kesehat.</w:t>
      </w:r>
      <w:r w:rsidRPr="00AB725D">
        <w:rPr>
          <w:noProof/>
          <w:sz w:val="20"/>
        </w:rPr>
        <w:t>, vol. 10, no. 1, p. 19, 2022, doi: 10.19184/pk.v10i1.11085.</w:t>
      </w:r>
    </w:p>
    <w:p w14:paraId="3E12F5A5" w14:textId="77777777" w:rsidR="00EB0B1F" w:rsidRPr="00AB725D" w:rsidRDefault="00EB0B1F" w:rsidP="00EB0B1F">
      <w:pPr>
        <w:widowControl w:val="0"/>
        <w:autoSpaceDE w:val="0"/>
        <w:autoSpaceDN w:val="0"/>
        <w:adjustRightInd w:val="0"/>
        <w:ind w:left="640" w:hanging="640"/>
        <w:jc w:val="both"/>
        <w:rPr>
          <w:noProof/>
          <w:sz w:val="20"/>
        </w:rPr>
      </w:pPr>
      <w:r w:rsidRPr="00AB725D">
        <w:rPr>
          <w:noProof/>
          <w:sz w:val="20"/>
        </w:rPr>
        <w:t>[25]</w:t>
      </w:r>
      <w:r w:rsidRPr="00AB725D">
        <w:rPr>
          <w:noProof/>
          <w:sz w:val="20"/>
        </w:rPr>
        <w:tab/>
        <w:t>I. A. Sasongko, “Hubungan Antara Efikasi Diri Dengan Motivasi Belajar Siswa,” vol. 66, pp. 37–39, 2020.</w:t>
      </w:r>
    </w:p>
    <w:p w14:paraId="1488433C" w14:textId="786686FE" w:rsidR="00EB0B1F" w:rsidRPr="00EB0B1F" w:rsidRDefault="00EB0B1F" w:rsidP="00EB0B1F">
      <w:r w:rsidRPr="00A005D1">
        <w:rPr>
          <w:sz w:val="20"/>
          <w:szCs w:val="20"/>
          <w:lang w:val="en-ID"/>
        </w:rPr>
        <w:fldChar w:fldCharType="end"/>
      </w:r>
    </w:p>
    <w:p w14:paraId="5B508478" w14:textId="77777777" w:rsidR="00234372" w:rsidRDefault="00EF55E1">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66507965" wp14:editId="384E15CC">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B864D56" w14:textId="77777777" w:rsidR="00234372" w:rsidRDefault="00EF55E1">
                            <w:pPr>
                              <w:ind w:left="432"/>
                              <w:jc w:val="both"/>
                              <w:textDirection w:val="btLr"/>
                            </w:pPr>
                            <w:r>
                              <w:rPr>
                                <w:rFonts w:ascii="Calibri" w:eastAsia="Calibri" w:hAnsi="Calibri" w:cs="Calibri"/>
                                <w:b/>
                                <w:i/>
                                <w:color w:val="000000"/>
                                <w:sz w:val="20"/>
                              </w:rPr>
                              <w:t>Conﬂict of Interest Statement:</w:t>
                            </w:r>
                          </w:p>
                          <w:p w14:paraId="6A51D506" w14:textId="77777777" w:rsidR="00234372" w:rsidRDefault="00EF55E1">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0663FE3" w14:textId="77777777" w:rsidR="00234372" w:rsidRDefault="00EF55E1">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66507965"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">
                <v:stroke startarrowwidth="narrow" startarrowlength="short" endarrowwidth="narrow" endarrowlength="short"/>
                <v:textbox inset="2.53958mm,1.2694mm,2.53958mm,1.2694mm">
                  <w:txbxContent>
                    <w:p w14:paraId="7B864D56" w14:textId="77777777" w:rsidR="00234372" w:rsidRDefault="00EF55E1">
                      <w:pPr>
                        <w:ind w:left="432"/>
                        <w:jc w:val="both"/>
                        <w:textDirection w:val="btLr"/>
                      </w:pPr>
                      <w:r>
                        <w:rPr>
                          <w:rFonts w:ascii="Calibri" w:eastAsia="Calibri" w:hAnsi="Calibri" w:cs="Calibri"/>
                          <w:b/>
                          <w:i/>
                          <w:color w:val="000000"/>
                          <w:sz w:val="20"/>
                        </w:rPr>
                        <w:t>Conﬂict of Interest Statement:</w:t>
                      </w:r>
                    </w:p>
                    <w:p w14:paraId="6A51D506" w14:textId="77777777" w:rsidR="00234372" w:rsidRDefault="00EF55E1">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0663FE3" w14:textId="77777777" w:rsidR="00234372" w:rsidRDefault="00EF55E1">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3AF6E35C" w14:textId="77777777" w:rsidR="00234372" w:rsidRDefault="00234372">
      <w:pPr>
        <w:pBdr>
          <w:top w:val="nil"/>
          <w:left w:val="nil"/>
          <w:bottom w:val="nil"/>
          <w:right w:val="nil"/>
          <w:between w:val="nil"/>
        </w:pBdr>
        <w:ind w:left="432" w:hanging="432"/>
        <w:jc w:val="both"/>
        <w:rPr>
          <w:color w:val="000000"/>
          <w:sz w:val="20"/>
          <w:szCs w:val="20"/>
        </w:rPr>
      </w:pPr>
    </w:p>
    <w:p w14:paraId="2C7D0C40" w14:textId="77777777" w:rsidR="00234372" w:rsidRDefault="00234372">
      <w:pPr>
        <w:pBdr>
          <w:top w:val="nil"/>
          <w:left w:val="nil"/>
          <w:bottom w:val="nil"/>
          <w:right w:val="nil"/>
          <w:between w:val="nil"/>
        </w:pBdr>
        <w:ind w:left="432" w:hanging="432"/>
        <w:jc w:val="both"/>
        <w:rPr>
          <w:color w:val="000000"/>
          <w:sz w:val="16"/>
          <w:szCs w:val="16"/>
        </w:rPr>
      </w:pPr>
    </w:p>
    <w:p w14:paraId="544BC632" w14:textId="77777777" w:rsidR="00234372" w:rsidRDefault="00234372">
      <w:pPr>
        <w:pBdr>
          <w:top w:val="nil"/>
          <w:left w:val="nil"/>
          <w:bottom w:val="nil"/>
          <w:right w:val="nil"/>
          <w:between w:val="nil"/>
        </w:pBdr>
        <w:ind w:left="432" w:hanging="432"/>
        <w:jc w:val="both"/>
        <w:rPr>
          <w:color w:val="000000"/>
          <w:sz w:val="16"/>
          <w:szCs w:val="16"/>
        </w:rPr>
      </w:pPr>
    </w:p>
    <w:sectPr w:rsidR="00234372">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C61458" w14:textId="77777777" w:rsidR="00CB5A58" w:rsidRDefault="00CB5A58">
      <w:r>
        <w:separator/>
      </w:r>
    </w:p>
  </w:endnote>
  <w:endnote w:type="continuationSeparator" w:id="0">
    <w:p w14:paraId="0CC86C54" w14:textId="77777777" w:rsidR="00CB5A58" w:rsidRDefault="00CB5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B4DAB9E3-C77B-40C6-AA95-221A7A14CF37}"/>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6DFE67E0-EEC3-4727-8E36-9FB8ACEEFB69}"/>
    <w:embedBold r:id="rId3" w:fontKey="{A47BEB39-A49F-4C71-9F18-61BF38881ACD}"/>
    <w:embedItalic r:id="rId4" w:fontKey="{AF8AF987-4E82-435E-9BA8-C91E85400E3A}"/>
    <w:embedBoldItalic r:id="rId5" w:fontKey="{DEB5FBAD-DDCF-4344-8700-3C7F2DC2F66C}"/>
  </w:font>
  <w:font w:name="Calibri Light">
    <w:panose1 w:val="020F0302020204030204"/>
    <w:charset w:val="00"/>
    <w:family w:val="swiss"/>
    <w:pitch w:val="variable"/>
    <w:sig w:usb0="E4002EFF" w:usb1="C200247B" w:usb2="00000009" w:usb3="00000000" w:csb0="000001FF" w:csb1="00000000"/>
    <w:embedRegular r:id="rId6" w:fontKey="{0DAB4D24-14C9-4939-A28B-1AF0C9FE0C2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FB929" w14:textId="77777777" w:rsidR="00234372" w:rsidRDefault="00EF55E1">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D0DC3" w14:textId="77777777" w:rsidR="00234372" w:rsidRDefault="00EF55E1">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E570E" w14:textId="77777777" w:rsidR="00234372" w:rsidRDefault="00EF55E1">
    <w:pPr>
      <w:ind w:left="432"/>
      <w:jc w:val="center"/>
      <w:rPr>
        <w:rFonts w:ascii="Calibri" w:eastAsia="Calibri" w:hAnsi="Calibri" w:cs="Calibri"/>
        <w:sz w:val="16"/>
        <w:szCs w:val="16"/>
      </w:rPr>
    </w:pPr>
    <w:r>
      <w:rPr>
        <w:sz w:val="14"/>
        <w:szCs w:val="14"/>
      </w:rPr>
      <w:t xml:space="preserve">Copyright © </w:t>
    </w:r>
    <w:r>
      <w:rPr>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AD4F89" w14:textId="77777777" w:rsidR="00CB5A58" w:rsidRDefault="00CB5A58">
      <w:r>
        <w:separator/>
      </w:r>
    </w:p>
  </w:footnote>
  <w:footnote w:type="continuationSeparator" w:id="0">
    <w:p w14:paraId="27F4BCB3" w14:textId="77777777" w:rsidR="00CB5A58" w:rsidRDefault="00CB5A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B69A76" w14:textId="77777777" w:rsidR="00234372" w:rsidRDefault="00EF55E1">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EB0B1F">
      <w:rPr>
        <w:noProof/>
        <w:color w:val="000000"/>
      </w:rPr>
      <w:t>2</w:t>
    </w:r>
    <w:r>
      <w:rPr>
        <w:color w:val="000000"/>
      </w:rPr>
      <w:fldChar w:fldCharType="end"/>
    </w:r>
    <w:r>
      <w:rPr>
        <w:b/>
        <w:color w:val="000000"/>
      </w:rPr>
      <w:t xml:space="preserve"> </w:t>
    </w:r>
    <w:r>
      <w:rPr>
        <w:b/>
        <w:color w:val="000000"/>
      </w:rPr>
      <w:t xml:space="preserve">|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D0221" w14:textId="5721E016" w:rsidR="00234372" w:rsidRDefault="00EF55E1">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EB0B1F">
      <w:rPr>
        <w:noProof/>
        <w:color w:val="000000"/>
      </w:rPr>
      <w:t>3</w:t>
    </w:r>
    <w:r>
      <w:rPr>
        <w:color w:val="000000"/>
      </w:rPr>
      <w:fldChar w:fldCharType="end"/>
    </w:r>
  </w:p>
  <w:p w14:paraId="0267A8E6" w14:textId="77777777" w:rsidR="00234372" w:rsidRDefault="00234372">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2D07B" w14:textId="77777777" w:rsidR="00234372" w:rsidRDefault="00EF55E1">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EB0B1F">
      <w:rPr>
        <w:noProof/>
        <w:color w:val="000000"/>
      </w:rPr>
      <w:t>1</w:t>
    </w:r>
    <w:r>
      <w:rPr>
        <w:color w:val="000000"/>
      </w:rPr>
      <w:fldChar w:fldCharType="end"/>
    </w:r>
  </w:p>
  <w:p w14:paraId="0844FA18" w14:textId="77777777" w:rsidR="00234372" w:rsidRDefault="0023437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3035B"/>
    <w:multiLevelType w:val="multilevel"/>
    <w:tmpl w:val="E1CE395A"/>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1A916C44"/>
    <w:multiLevelType w:val="multilevel"/>
    <w:tmpl w:val="6938F01E"/>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 w15:restartNumberingAfterBreak="0">
    <w:nsid w:val="51735D56"/>
    <w:multiLevelType w:val="multilevel"/>
    <w:tmpl w:val="F50EBE24"/>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3" w15:restartNumberingAfterBreak="0">
    <w:nsid w:val="601D05A8"/>
    <w:multiLevelType w:val="multilevel"/>
    <w:tmpl w:val="4718F690"/>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D180821"/>
    <w:multiLevelType w:val="multilevel"/>
    <w:tmpl w:val="39D62A6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
  </w:num>
  <w:num w:numId="2">
    <w:abstractNumId w:val="4"/>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TrueTypeFonts/>
  <w:proofState w:spelling="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4372"/>
    <w:rsid w:val="00047AD9"/>
    <w:rsid w:val="001523E2"/>
    <w:rsid w:val="00234372"/>
    <w:rsid w:val="003435CB"/>
    <w:rsid w:val="005866C8"/>
    <w:rsid w:val="008132F6"/>
    <w:rsid w:val="008F0CAB"/>
    <w:rsid w:val="00B2669E"/>
    <w:rsid w:val="00B75B30"/>
    <w:rsid w:val="00BD0949"/>
    <w:rsid w:val="00BD5678"/>
    <w:rsid w:val="00C6119E"/>
    <w:rsid w:val="00CB5A58"/>
    <w:rsid w:val="00D20D68"/>
    <w:rsid w:val="00E3011B"/>
    <w:rsid w:val="00EB0B1F"/>
    <w:rsid w:val="00EF55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F8E2CF"/>
  <w15:docId w15:val="{F5F9AF45-B115-4F09-8916-DF778A5F1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qFormat/>
    <w:pPr>
      <w:keepNext/>
      <w:numPr>
        <w:numId w:val="1"/>
      </w:numPr>
      <w:spacing w:before="288" w:after="144"/>
      <w:jc w:val="center"/>
      <w:outlineLvl w:val="0"/>
    </w:pPr>
    <w:rPr>
      <w:b/>
      <w:smallCaps/>
      <w:sz w:val="20"/>
      <w:szCs w:val="20"/>
    </w:rPr>
  </w:style>
  <w:style w:type="paragraph" w:styleId="Heading2">
    <w:name w:val="heading 2"/>
    <w:basedOn w:val="Normal"/>
    <w:next w:val="Normal"/>
    <w:unhideWhenUsed/>
    <w:qFormat/>
    <w:pPr>
      <w:keepNext/>
      <w:numPr>
        <w:ilvl w:val="1"/>
        <w:numId w:val="1"/>
      </w:numPr>
      <w:jc w:val="both"/>
      <w:outlineLvl w:val="1"/>
    </w:pPr>
    <w:rPr>
      <w:szCs w:val="20"/>
    </w:rPr>
  </w:style>
  <w:style w:type="paragraph" w:styleId="Heading3">
    <w:name w:val="heading 3"/>
    <w:basedOn w:val="Normal"/>
    <w:next w:val="Normal"/>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uiPriority w:val="99"/>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FootnoteReference">
    <w:name w:val="footnote reference"/>
    <w:basedOn w:val="DefaultParagraphFont"/>
    <w:uiPriority w:val="99"/>
    <w:semiHidden/>
    <w:unhideWhenUsed/>
    <w:rsid w:val="00EB0B1F"/>
    <w:rPr>
      <w:vertAlign w:val="superscript"/>
    </w:rPr>
  </w:style>
  <w:style w:type="character" w:styleId="CommentReference">
    <w:name w:val="annotation reference"/>
    <w:basedOn w:val="DefaultParagraphFont"/>
    <w:uiPriority w:val="99"/>
    <w:semiHidden/>
    <w:unhideWhenUsed/>
    <w:rsid w:val="00EB0B1F"/>
    <w:rPr>
      <w:sz w:val="16"/>
      <w:szCs w:val="16"/>
    </w:rPr>
  </w:style>
  <w:style w:type="paragraph" w:styleId="CommentText">
    <w:name w:val="annotation text"/>
    <w:basedOn w:val="Normal"/>
    <w:link w:val="CommentTextChar"/>
    <w:uiPriority w:val="99"/>
    <w:unhideWhenUsed/>
    <w:rsid w:val="00EB0B1F"/>
    <w:rPr>
      <w:sz w:val="20"/>
      <w:szCs w:val="20"/>
    </w:rPr>
  </w:style>
  <w:style w:type="character" w:customStyle="1" w:styleId="CommentTextChar">
    <w:name w:val="Comment Text Char"/>
    <w:basedOn w:val="DefaultParagraphFont"/>
    <w:link w:val="CommentText"/>
    <w:uiPriority w:val="99"/>
    <w:rsid w:val="00EB0B1F"/>
    <w:rPr>
      <w:sz w:val="20"/>
      <w:szCs w:val="20"/>
      <w:lang w:eastAsia="zh-CN"/>
    </w:rPr>
  </w:style>
  <w:style w:type="table" w:styleId="PlainTable2">
    <w:name w:val="Plain Table 2"/>
    <w:basedOn w:val="TableNormal"/>
    <w:uiPriority w:val="42"/>
    <w:rsid w:val="00EB0B1F"/>
    <w:rPr>
      <w:sz w:val="20"/>
      <w:szCs w:val="20"/>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UnresolvedMention">
    <w:name w:val="Unresolved Mention"/>
    <w:basedOn w:val="DefaultParagraphFont"/>
    <w:uiPriority w:val="99"/>
    <w:semiHidden/>
    <w:unhideWhenUsed/>
    <w:rsid w:val="00047A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202030100176@mhs.umsida.ac.id"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wiwid@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8</Pages>
  <Words>16308</Words>
  <Characters>92959</Characters>
  <Application>Microsoft Office Word</Application>
  <DocSecurity>0</DocSecurity>
  <Lines>774</Lines>
  <Paragraphs>218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Perpus 1 Umsida</dc:creator>
  <cp:lastModifiedBy>Perpus 1 Umsida</cp:lastModifiedBy>
  <cp:revision>8</cp:revision>
  <cp:lastPrinted>2024-08-15T03:24:00Z</cp:lastPrinted>
  <dcterms:created xsi:type="dcterms:W3CDTF">2019-01-25T07:21:00Z</dcterms:created>
  <dcterms:modified xsi:type="dcterms:W3CDTF">2024-08-15T03:25:00Z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