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D8DAE9" w14:textId="3993C3DB" w:rsidR="00096F73" w:rsidRDefault="0016619F">
      <w:r>
        <w:t>Uji Normalitas</w:t>
      </w:r>
    </w:p>
    <w:p w14:paraId="6025BAD2" w14:textId="77777777" w:rsidR="0016619F" w:rsidRPr="0016619F" w:rsidRDefault="0016619F" w:rsidP="001661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610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1"/>
        <w:gridCol w:w="2202"/>
        <w:gridCol w:w="1468"/>
      </w:tblGrid>
      <w:tr w:rsidR="0016619F" w:rsidRPr="0016619F" w14:paraId="30F461DD" w14:textId="77777777" w:rsidTr="0016619F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1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27D034D" w14:textId="77777777" w:rsidR="0016619F" w:rsidRPr="0016619F" w:rsidRDefault="0016619F" w:rsidP="0016619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6619F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One-Sample Kolmogorov-Smirnov Test</w:t>
            </w:r>
          </w:p>
        </w:tc>
      </w:tr>
      <w:tr w:rsidR="0016619F" w:rsidRPr="0016619F" w14:paraId="7A11CE23" w14:textId="77777777" w:rsidTr="0016619F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633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A5B1A4D" w14:textId="77777777" w:rsidR="0016619F" w:rsidRPr="0016619F" w:rsidRDefault="0016619F" w:rsidP="00166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040CCC99" w14:textId="77777777" w:rsidR="0016619F" w:rsidRPr="0016619F" w:rsidRDefault="0016619F" w:rsidP="0016619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6619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Unstandardized Residual</w:t>
            </w:r>
          </w:p>
        </w:tc>
      </w:tr>
      <w:tr w:rsidR="0016619F" w:rsidRPr="0016619F" w14:paraId="0B93D2DE" w14:textId="77777777" w:rsidTr="0016619F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633" w:type="dxa"/>
            <w:gridSpan w:val="2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81E1CA3" w14:textId="77777777" w:rsidR="0016619F" w:rsidRPr="0016619F" w:rsidRDefault="0016619F" w:rsidP="0016619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6619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468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63D5FDF" w14:textId="77777777" w:rsidR="0016619F" w:rsidRPr="0016619F" w:rsidRDefault="0016619F" w:rsidP="0016619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6619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183</w:t>
            </w:r>
          </w:p>
        </w:tc>
      </w:tr>
      <w:tr w:rsidR="0016619F" w:rsidRPr="0016619F" w14:paraId="2FFED8EB" w14:textId="77777777" w:rsidTr="0016619F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31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410D54DB" w14:textId="77777777" w:rsidR="0016619F" w:rsidRPr="0016619F" w:rsidRDefault="0016619F" w:rsidP="0016619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6619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Normal Parameters</w:t>
            </w:r>
            <w:r w:rsidRPr="0016619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a,b</w:t>
            </w: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77D36F7" w14:textId="77777777" w:rsidR="0016619F" w:rsidRPr="0016619F" w:rsidRDefault="0016619F" w:rsidP="0016619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6619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Mean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9B280AA" w14:textId="77777777" w:rsidR="0016619F" w:rsidRPr="0016619F" w:rsidRDefault="0016619F" w:rsidP="0016619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6619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.0000000</w:t>
            </w:r>
          </w:p>
        </w:tc>
      </w:tr>
      <w:tr w:rsidR="0016619F" w:rsidRPr="0016619F" w14:paraId="44BD58CF" w14:textId="77777777" w:rsidTr="0016619F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31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5ED47D12" w14:textId="77777777" w:rsidR="0016619F" w:rsidRPr="0016619F" w:rsidRDefault="0016619F" w:rsidP="001661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8CF033E" w14:textId="77777777" w:rsidR="0016619F" w:rsidRPr="0016619F" w:rsidRDefault="0016619F" w:rsidP="0016619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6619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Std. Deviation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8BC23FC" w14:textId="77777777" w:rsidR="0016619F" w:rsidRPr="0016619F" w:rsidRDefault="0016619F" w:rsidP="0016619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6619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22.13448768</w:t>
            </w:r>
          </w:p>
        </w:tc>
      </w:tr>
      <w:tr w:rsidR="0016619F" w:rsidRPr="0016619F" w14:paraId="78CBAB4A" w14:textId="77777777" w:rsidTr="0016619F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31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2F04C402" w14:textId="77777777" w:rsidR="0016619F" w:rsidRPr="0016619F" w:rsidRDefault="0016619F" w:rsidP="0016619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6619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Most Extreme Differences</w:t>
            </w: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4E04D27" w14:textId="77777777" w:rsidR="0016619F" w:rsidRPr="0016619F" w:rsidRDefault="0016619F" w:rsidP="0016619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6619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Absolute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BFCB580" w14:textId="77777777" w:rsidR="0016619F" w:rsidRPr="0016619F" w:rsidRDefault="0016619F" w:rsidP="0016619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6619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.043</w:t>
            </w:r>
          </w:p>
        </w:tc>
      </w:tr>
      <w:tr w:rsidR="0016619F" w:rsidRPr="0016619F" w14:paraId="476ABEA6" w14:textId="77777777" w:rsidTr="0016619F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31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38773423" w14:textId="77777777" w:rsidR="0016619F" w:rsidRPr="0016619F" w:rsidRDefault="0016619F" w:rsidP="001661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017FF1A" w14:textId="77777777" w:rsidR="0016619F" w:rsidRPr="0016619F" w:rsidRDefault="0016619F" w:rsidP="0016619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6619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Positive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3A260DC" w14:textId="77777777" w:rsidR="0016619F" w:rsidRPr="0016619F" w:rsidRDefault="0016619F" w:rsidP="0016619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6619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.038</w:t>
            </w:r>
          </w:p>
        </w:tc>
      </w:tr>
      <w:tr w:rsidR="0016619F" w:rsidRPr="0016619F" w14:paraId="31E5975E" w14:textId="77777777" w:rsidTr="0016619F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31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6520C144" w14:textId="77777777" w:rsidR="0016619F" w:rsidRPr="0016619F" w:rsidRDefault="0016619F" w:rsidP="001661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0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4A33B2D" w14:textId="77777777" w:rsidR="0016619F" w:rsidRPr="0016619F" w:rsidRDefault="0016619F" w:rsidP="0016619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6619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Negative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521EF48" w14:textId="77777777" w:rsidR="0016619F" w:rsidRPr="0016619F" w:rsidRDefault="0016619F" w:rsidP="0016619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6619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-.043</w:t>
            </w:r>
          </w:p>
        </w:tc>
      </w:tr>
      <w:tr w:rsidR="0016619F" w:rsidRPr="0016619F" w14:paraId="1BDA8812" w14:textId="77777777" w:rsidTr="0016619F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633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FECAE84" w14:textId="77777777" w:rsidR="0016619F" w:rsidRPr="0016619F" w:rsidRDefault="0016619F" w:rsidP="0016619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6619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Kolmogorov-Smirnov Z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5EFCEBA" w14:textId="77777777" w:rsidR="0016619F" w:rsidRPr="0016619F" w:rsidRDefault="0016619F" w:rsidP="0016619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6619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.588</w:t>
            </w:r>
          </w:p>
        </w:tc>
      </w:tr>
      <w:tr w:rsidR="0016619F" w:rsidRPr="0016619F" w14:paraId="7DD05CC7" w14:textId="77777777" w:rsidTr="0016619F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633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9A2CD7E" w14:textId="77777777" w:rsidR="0016619F" w:rsidRPr="0016619F" w:rsidRDefault="0016619F" w:rsidP="0016619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6619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Asymp. Sig. (2-tailed)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5B22207" w14:textId="77777777" w:rsidR="0016619F" w:rsidRPr="0016619F" w:rsidRDefault="0016619F" w:rsidP="0016619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6619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.880</w:t>
            </w:r>
          </w:p>
        </w:tc>
      </w:tr>
      <w:tr w:rsidR="0016619F" w:rsidRPr="0016619F" w14:paraId="133C3875" w14:textId="77777777" w:rsidTr="0016619F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1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D843042" w14:textId="77777777" w:rsidR="0016619F" w:rsidRPr="0016619F" w:rsidRDefault="0016619F" w:rsidP="0016619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6619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a. Test distribution is Normal.</w:t>
            </w:r>
          </w:p>
        </w:tc>
      </w:tr>
      <w:tr w:rsidR="0016619F" w:rsidRPr="0016619F" w14:paraId="4CE58F72" w14:textId="77777777" w:rsidTr="0016619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1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84EAA3D" w14:textId="77777777" w:rsidR="0016619F" w:rsidRPr="0016619F" w:rsidRDefault="0016619F" w:rsidP="0016619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6619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b. Calculated from data.</w:t>
            </w:r>
          </w:p>
        </w:tc>
      </w:tr>
    </w:tbl>
    <w:p w14:paraId="20728465" w14:textId="77777777" w:rsidR="0016619F" w:rsidRDefault="0016619F" w:rsidP="001661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kern w:val="0"/>
          <w:sz w:val="20"/>
          <w:szCs w:val="20"/>
          <w:lang w:val="nb-NO"/>
          <w14:ligatures w14:val="none"/>
        </w:rPr>
      </w:pPr>
    </w:p>
    <w:p w14:paraId="1DBCE57A" w14:textId="547B53BB" w:rsidR="0016619F" w:rsidRDefault="0016619F" w:rsidP="001661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kern w:val="0"/>
          <w:sz w:val="20"/>
          <w:szCs w:val="20"/>
          <w14:ligatures w14:val="none"/>
        </w:rPr>
      </w:pPr>
      <w:r w:rsidRPr="0016619F">
        <w:rPr>
          <w:rFonts w:ascii="Times New Roman" w:eastAsia="Calibri" w:hAnsi="Times New Roman" w:cs="Times New Roman"/>
          <w:bCs/>
          <w:color w:val="000000"/>
          <w:kern w:val="0"/>
          <w:sz w:val="20"/>
          <w:szCs w:val="20"/>
          <w:lang w:val="nb-NO"/>
          <w14:ligatures w14:val="none"/>
        </w:rPr>
        <w:t xml:space="preserve">Uji normalitas variabel </w:t>
      </w:r>
      <w:r>
        <w:rPr>
          <w:rFonts w:ascii="Times New Roman" w:eastAsia="Calibri" w:hAnsi="Times New Roman" w:cs="Times New Roman"/>
          <w:bCs/>
          <w:color w:val="000000"/>
          <w:kern w:val="0"/>
          <w:sz w:val="20"/>
          <w:szCs w:val="20"/>
          <w14:ligatures w14:val="none"/>
        </w:rPr>
        <w:t>efikasi diri dan kebosanan akademik</w:t>
      </w:r>
      <w:r w:rsidRPr="0016619F">
        <w:rPr>
          <w:rFonts w:ascii="Times New Roman" w:eastAsia="Calibri" w:hAnsi="Times New Roman" w:cs="Times New Roman"/>
          <w:bCs/>
          <w:color w:val="000000"/>
          <w:kern w:val="0"/>
          <w:sz w:val="20"/>
          <w:szCs w:val="20"/>
          <w:lang w:val="nb-NO"/>
          <w14:ligatures w14:val="none"/>
        </w:rPr>
        <w:t xml:space="preserve">. </w:t>
      </w:r>
      <w:r>
        <w:rPr>
          <w:rFonts w:ascii="Times New Roman" w:eastAsia="Calibri" w:hAnsi="Times New Roman" w:cs="Times New Roman"/>
          <w:bCs/>
          <w:color w:val="000000"/>
          <w:kern w:val="0"/>
          <w:sz w:val="20"/>
          <w:szCs w:val="20"/>
          <w:lang w:val="nb-NO"/>
          <w14:ligatures w14:val="none"/>
        </w:rPr>
        <w:t>Berdasarjab</w:t>
      </w:r>
      <w:r w:rsidRPr="0016619F">
        <w:rPr>
          <w:rFonts w:ascii="Times New Roman" w:eastAsia="Calibri" w:hAnsi="Times New Roman" w:cs="Times New Roman"/>
          <w:bCs/>
          <w:color w:val="000000"/>
          <w:kern w:val="0"/>
          <w:sz w:val="20"/>
          <w:szCs w:val="20"/>
          <w:lang w:val="nb-NO"/>
          <w14:ligatures w14:val="none"/>
        </w:rPr>
        <w:t xml:space="preserve"> dari data </w:t>
      </w:r>
      <w:r>
        <w:rPr>
          <w:rFonts w:ascii="Times New Roman" w:eastAsia="Calibri" w:hAnsi="Times New Roman" w:cs="Times New Roman"/>
          <w:bCs/>
          <w:color w:val="000000"/>
          <w:kern w:val="0"/>
          <w:sz w:val="20"/>
          <w:szCs w:val="20"/>
          <w:lang w:val="nb-NO"/>
          <w14:ligatures w14:val="none"/>
        </w:rPr>
        <w:t>tabel</w:t>
      </w:r>
      <w:r w:rsidRPr="0016619F">
        <w:rPr>
          <w:rFonts w:ascii="Times New Roman" w:eastAsia="Calibri" w:hAnsi="Times New Roman" w:cs="Times New Roman"/>
          <w:bCs/>
          <w:color w:val="000000"/>
          <w:kern w:val="0"/>
          <w:sz w:val="20"/>
          <w:szCs w:val="20"/>
          <w:lang w:val="nb-NO"/>
          <w14:ligatures w14:val="none"/>
        </w:rPr>
        <w:t xml:space="preserve"> </w:t>
      </w:r>
      <w:r w:rsidRPr="0016619F">
        <w:rPr>
          <w:rFonts w:ascii="Times New Roman" w:eastAsia="Calibri" w:hAnsi="Times New Roman" w:cs="Times New Roman"/>
          <w:bCs/>
          <w:i/>
          <w:iCs/>
          <w:color w:val="000000"/>
          <w:kern w:val="0"/>
          <w:sz w:val="20"/>
          <w:szCs w:val="20"/>
          <w:lang w:val="nb-NO"/>
          <w14:ligatures w14:val="none"/>
        </w:rPr>
        <w:t>One Sample</w:t>
      </w:r>
      <w:r w:rsidRPr="0016619F">
        <w:rPr>
          <w:rFonts w:ascii="Times New Roman" w:eastAsia="Calibri" w:hAnsi="Times New Roman" w:cs="Times New Roman"/>
          <w:bCs/>
          <w:color w:val="000000"/>
          <w:kern w:val="0"/>
          <w:sz w:val="20"/>
          <w:szCs w:val="20"/>
          <w:lang w:val="nb-NO"/>
          <w14:ligatures w14:val="none"/>
        </w:rPr>
        <w:t xml:space="preserve"> </w:t>
      </w:r>
      <w:r w:rsidRPr="0016619F">
        <w:rPr>
          <w:rFonts w:ascii="Times New Roman" w:eastAsia="Calibri" w:hAnsi="Times New Roman" w:cs="Times New Roman"/>
          <w:bCs/>
          <w:i/>
          <w:color w:val="000000"/>
          <w:kern w:val="0"/>
          <w:sz w:val="20"/>
          <w:szCs w:val="20"/>
          <w:lang w:val="nb-NO"/>
          <w14:ligatures w14:val="none"/>
        </w:rPr>
        <w:t>Kolmogorof-smirnov</w:t>
      </w:r>
      <w:r w:rsidRPr="0016619F">
        <w:rPr>
          <w:rFonts w:ascii="Times New Roman" w:eastAsia="Calibri" w:hAnsi="Times New Roman" w:cs="Times New Roman"/>
          <w:bCs/>
          <w:color w:val="000000"/>
          <w:kern w:val="0"/>
          <w:sz w:val="20"/>
          <w:szCs w:val="20"/>
          <w:lang w:val="nb-NO"/>
          <w14:ligatures w14:val="none"/>
        </w:rPr>
        <w:t xml:space="preserve"> dapat diketahui nilai signifikansi yaitu 0,</w:t>
      </w:r>
      <w:r>
        <w:rPr>
          <w:rFonts w:ascii="Times New Roman" w:eastAsia="Calibri" w:hAnsi="Times New Roman" w:cs="Times New Roman"/>
          <w:bCs/>
          <w:color w:val="000000"/>
          <w:kern w:val="0"/>
          <w:sz w:val="20"/>
          <w:szCs w:val="20"/>
          <w:lang w:val="nb-NO"/>
          <w14:ligatures w14:val="none"/>
        </w:rPr>
        <w:t>880</w:t>
      </w:r>
      <w:r w:rsidRPr="0016619F">
        <w:rPr>
          <w:rFonts w:ascii="Times New Roman" w:eastAsia="Calibri" w:hAnsi="Times New Roman" w:cs="Times New Roman"/>
          <w:bCs/>
          <w:color w:val="000000"/>
          <w:kern w:val="0"/>
          <w:sz w:val="20"/>
          <w:szCs w:val="20"/>
          <w:lang w:val="nb-NO"/>
          <w14:ligatures w14:val="none"/>
        </w:rPr>
        <w:t xml:space="preserve"> berarti nilai tersebut </w:t>
      </w:r>
      <w:r>
        <w:rPr>
          <w:rFonts w:ascii="Times New Roman" w:eastAsia="Calibri" w:hAnsi="Times New Roman" w:cs="Times New Roman"/>
          <w:bCs/>
          <w:color w:val="000000"/>
          <w:kern w:val="0"/>
          <w:sz w:val="20"/>
          <w:szCs w:val="20"/>
          <w:lang w:val="nb-NO"/>
          <w14:ligatures w14:val="none"/>
        </w:rPr>
        <w:t>lebih</w:t>
      </w:r>
      <w:r w:rsidRPr="0016619F">
        <w:rPr>
          <w:rFonts w:ascii="Times New Roman" w:eastAsia="Calibri" w:hAnsi="Times New Roman" w:cs="Times New Roman"/>
          <w:bCs/>
          <w:color w:val="000000"/>
          <w:kern w:val="0"/>
          <w:sz w:val="20"/>
          <w:szCs w:val="20"/>
          <w:lang w:val="nb-NO"/>
          <w14:ligatures w14:val="none"/>
        </w:rPr>
        <w:t xml:space="preserve"> dari 0,05 (0,</w:t>
      </w:r>
      <w:r>
        <w:rPr>
          <w:rFonts w:ascii="Times New Roman" w:eastAsia="Calibri" w:hAnsi="Times New Roman" w:cs="Times New Roman"/>
          <w:bCs/>
          <w:color w:val="000000"/>
          <w:kern w:val="0"/>
          <w:sz w:val="20"/>
          <w:szCs w:val="20"/>
          <w:lang w:val="nb-NO"/>
          <w14:ligatures w14:val="none"/>
        </w:rPr>
        <w:t>880</w:t>
      </w:r>
      <w:r w:rsidRPr="0016619F">
        <w:rPr>
          <w:rFonts w:ascii="Times New Roman" w:eastAsia="Calibri" w:hAnsi="Times New Roman" w:cs="Times New Roman"/>
          <w:bCs/>
          <w:color w:val="000000"/>
          <w:kern w:val="0"/>
          <w:sz w:val="20"/>
          <w:szCs w:val="20"/>
          <w:lang w:val="nb-NO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color w:val="000000"/>
          <w:kern w:val="0"/>
          <w:sz w:val="20"/>
          <w:szCs w:val="20"/>
          <w:lang w:val="nb-NO"/>
          <w14:ligatures w14:val="none"/>
        </w:rPr>
        <w:t>&gt;</w:t>
      </w:r>
      <w:r w:rsidRPr="0016619F">
        <w:rPr>
          <w:rFonts w:ascii="Times New Roman" w:eastAsia="Calibri" w:hAnsi="Times New Roman" w:cs="Times New Roman"/>
          <w:bCs/>
          <w:color w:val="000000"/>
          <w:kern w:val="0"/>
          <w:sz w:val="20"/>
          <w:szCs w:val="20"/>
          <w:lang w:val="nb-NO"/>
          <w14:ligatures w14:val="none"/>
        </w:rPr>
        <w:t xml:space="preserve"> 0,05) dan dapat dikatakan bahwa data distribusi teirsebut normal</w:t>
      </w:r>
      <w:r w:rsidRPr="0016619F">
        <w:rPr>
          <w:rFonts w:ascii="Times New Roman" w:eastAsia="Calibri" w:hAnsi="Times New Roman" w:cs="Times New Roman"/>
          <w:bCs/>
          <w:color w:val="000000"/>
          <w:kern w:val="0"/>
          <w:sz w:val="20"/>
          <w:szCs w:val="20"/>
          <w14:ligatures w14:val="none"/>
        </w:rPr>
        <w:t xml:space="preserve">. </w:t>
      </w:r>
      <w:r>
        <w:rPr>
          <w:rFonts w:ascii="Times New Roman" w:eastAsia="Calibri" w:hAnsi="Times New Roman" w:cs="Times New Roman"/>
          <w:bCs/>
          <w:color w:val="000000"/>
          <w:kern w:val="0"/>
          <w:sz w:val="20"/>
          <w:szCs w:val="20"/>
          <w14:ligatures w14:val="none"/>
        </w:rPr>
        <w:t>Berdasarkan</w:t>
      </w:r>
      <w:r w:rsidRPr="0016619F">
        <w:rPr>
          <w:rFonts w:ascii="Times New Roman" w:eastAsia="Calibri" w:hAnsi="Times New Roman" w:cs="Times New Roman"/>
          <w:bCs/>
          <w:color w:val="000000"/>
          <w:kern w:val="0"/>
          <w:sz w:val="20"/>
          <w:szCs w:val="20"/>
          <w14:ligatures w14:val="none"/>
        </w:rPr>
        <w:t xml:space="preserve"> dari pernyataan tersebut maka dapat diartikan bahwa variabel tersebut memiliki distribusi normal</w:t>
      </w:r>
    </w:p>
    <w:p w14:paraId="411021F1" w14:textId="77777777" w:rsidR="0016619F" w:rsidRPr="0016619F" w:rsidRDefault="0016619F" w:rsidP="0016619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098F260F" w14:textId="6BB63533" w:rsidR="0016619F" w:rsidRDefault="0016619F">
      <w:r>
        <w:t>Uji Linieritas</w:t>
      </w:r>
    </w:p>
    <w:tbl>
      <w:tblPr>
        <w:tblW w:w="88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0"/>
        <w:gridCol w:w="1080"/>
        <w:gridCol w:w="1350"/>
        <w:gridCol w:w="1170"/>
        <w:gridCol w:w="1008"/>
        <w:gridCol w:w="1062"/>
        <w:gridCol w:w="1010"/>
        <w:gridCol w:w="1010"/>
        <w:gridCol w:w="13"/>
      </w:tblGrid>
      <w:tr w:rsidR="0016619F" w:rsidRPr="0016619F" w14:paraId="6CB18429" w14:textId="77777777" w:rsidTr="0016619F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88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40AC843" w14:textId="77777777" w:rsidR="0016619F" w:rsidRPr="0016619F" w:rsidRDefault="0016619F" w:rsidP="0016619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6619F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ANOVA Table</w:t>
            </w:r>
          </w:p>
        </w:tc>
      </w:tr>
      <w:tr w:rsidR="0016619F" w:rsidRPr="0016619F" w14:paraId="4FC98677" w14:textId="77777777" w:rsidTr="0016619F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cantSplit/>
          <w:tblHeader/>
        </w:trPr>
        <w:tc>
          <w:tcPr>
            <w:tcW w:w="3600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1280038" w14:textId="77777777" w:rsidR="0016619F" w:rsidRPr="0016619F" w:rsidRDefault="0016619F" w:rsidP="00166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69D50C4" w14:textId="77777777" w:rsidR="0016619F" w:rsidRPr="0016619F" w:rsidRDefault="0016619F" w:rsidP="0016619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6619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Sum of Squares</w:t>
            </w:r>
          </w:p>
        </w:tc>
        <w:tc>
          <w:tcPr>
            <w:tcW w:w="100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7C3042BF" w14:textId="77777777" w:rsidR="0016619F" w:rsidRPr="0016619F" w:rsidRDefault="0016619F" w:rsidP="0016619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6619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df</w:t>
            </w:r>
          </w:p>
        </w:tc>
        <w:tc>
          <w:tcPr>
            <w:tcW w:w="106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627D8788" w14:textId="77777777" w:rsidR="0016619F" w:rsidRPr="0016619F" w:rsidRDefault="0016619F" w:rsidP="0016619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6619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Mean Square</w:t>
            </w:r>
          </w:p>
        </w:tc>
        <w:tc>
          <w:tcPr>
            <w:tcW w:w="101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4C546D9" w14:textId="77777777" w:rsidR="0016619F" w:rsidRPr="0016619F" w:rsidRDefault="0016619F" w:rsidP="0016619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6619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</w:t>
            </w:r>
          </w:p>
        </w:tc>
        <w:tc>
          <w:tcPr>
            <w:tcW w:w="101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1F3BAF87" w14:textId="77777777" w:rsidR="0016619F" w:rsidRPr="0016619F" w:rsidRDefault="0016619F" w:rsidP="0016619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6619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</w:t>
            </w:r>
          </w:p>
        </w:tc>
      </w:tr>
      <w:tr w:rsidR="0016619F" w:rsidRPr="0016619F" w14:paraId="20F58EF6" w14:textId="77777777" w:rsidTr="0016619F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cantSplit/>
          <w:tblHeader/>
        </w:trPr>
        <w:tc>
          <w:tcPr>
            <w:tcW w:w="1170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1385475" w14:textId="77777777" w:rsidR="0016619F" w:rsidRPr="0016619F" w:rsidRDefault="0016619F" w:rsidP="0016619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6619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Kebosanan Akademik * Efikasi Diri</w:t>
            </w:r>
          </w:p>
        </w:tc>
        <w:tc>
          <w:tcPr>
            <w:tcW w:w="1080" w:type="dxa"/>
            <w:vMerge w:val="restart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690CBC15" w14:textId="77777777" w:rsidR="0016619F" w:rsidRPr="0016619F" w:rsidRDefault="0016619F" w:rsidP="0016619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6619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Between Groups</w:t>
            </w:r>
          </w:p>
        </w:tc>
        <w:tc>
          <w:tcPr>
            <w:tcW w:w="1350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8985895" w14:textId="77777777" w:rsidR="0016619F" w:rsidRPr="0016619F" w:rsidRDefault="0016619F" w:rsidP="0016619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6619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(Combined)</w:t>
            </w:r>
          </w:p>
        </w:tc>
        <w:tc>
          <w:tcPr>
            <w:tcW w:w="117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14:paraId="778B2118" w14:textId="77777777" w:rsidR="0016619F" w:rsidRPr="0016619F" w:rsidRDefault="0016619F" w:rsidP="0016619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6619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22345.967</w:t>
            </w:r>
          </w:p>
        </w:tc>
        <w:tc>
          <w:tcPr>
            <w:tcW w:w="1008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2F81952C" w14:textId="77777777" w:rsidR="0016619F" w:rsidRPr="0016619F" w:rsidRDefault="0016619F" w:rsidP="0016619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6619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55</w:t>
            </w:r>
          </w:p>
        </w:tc>
        <w:tc>
          <w:tcPr>
            <w:tcW w:w="1062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194491C7" w14:textId="77777777" w:rsidR="0016619F" w:rsidRPr="0016619F" w:rsidRDefault="0016619F" w:rsidP="0016619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6619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406.290</w:t>
            </w:r>
          </w:p>
        </w:tc>
        <w:tc>
          <w:tcPr>
            <w:tcW w:w="1010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76993C22" w14:textId="77777777" w:rsidR="0016619F" w:rsidRPr="0016619F" w:rsidRDefault="0016619F" w:rsidP="0016619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6619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.718</w:t>
            </w:r>
          </w:p>
        </w:tc>
        <w:tc>
          <w:tcPr>
            <w:tcW w:w="101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FA4D112" w14:textId="77777777" w:rsidR="0016619F" w:rsidRPr="0016619F" w:rsidRDefault="0016619F" w:rsidP="0016619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6619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.917</w:t>
            </w:r>
          </w:p>
        </w:tc>
      </w:tr>
      <w:tr w:rsidR="0016619F" w:rsidRPr="0016619F" w14:paraId="1DA13A08" w14:textId="77777777" w:rsidTr="0016619F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cantSplit/>
          <w:tblHeader/>
        </w:trPr>
        <w:tc>
          <w:tcPr>
            <w:tcW w:w="117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77A2ABE" w14:textId="77777777" w:rsidR="0016619F" w:rsidRPr="0016619F" w:rsidRDefault="0016619F" w:rsidP="001661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4C6776A" w14:textId="77777777" w:rsidR="0016619F" w:rsidRPr="0016619F" w:rsidRDefault="0016619F" w:rsidP="001661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CE006C7" w14:textId="77777777" w:rsidR="0016619F" w:rsidRPr="0016619F" w:rsidRDefault="0016619F" w:rsidP="0016619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6619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Linearity</w:t>
            </w:r>
          </w:p>
        </w:tc>
        <w:tc>
          <w:tcPr>
            <w:tcW w:w="117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39710870" w14:textId="77777777" w:rsidR="0016619F" w:rsidRPr="0016619F" w:rsidRDefault="0016619F" w:rsidP="0016619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6619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5037.250</w:t>
            </w:r>
          </w:p>
        </w:tc>
        <w:tc>
          <w:tcPr>
            <w:tcW w:w="1008" w:type="dxa"/>
            <w:tcBorders>
              <w:top w:val="nil"/>
              <w:bottom w:val="nil"/>
            </w:tcBorders>
            <w:shd w:val="clear" w:color="auto" w:fill="FFFFFF"/>
          </w:tcPr>
          <w:p w14:paraId="405D8C2D" w14:textId="77777777" w:rsidR="0016619F" w:rsidRPr="0016619F" w:rsidRDefault="0016619F" w:rsidP="0016619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6619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62" w:type="dxa"/>
            <w:tcBorders>
              <w:top w:val="nil"/>
              <w:bottom w:val="nil"/>
            </w:tcBorders>
            <w:shd w:val="clear" w:color="auto" w:fill="FFFFFF"/>
          </w:tcPr>
          <w:p w14:paraId="5FD76BDE" w14:textId="77777777" w:rsidR="0016619F" w:rsidRPr="0016619F" w:rsidRDefault="0016619F" w:rsidP="0016619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6619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5037.250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FFFFFF"/>
          </w:tcPr>
          <w:p w14:paraId="66521576" w14:textId="77777777" w:rsidR="0016619F" w:rsidRPr="0016619F" w:rsidRDefault="0016619F" w:rsidP="0016619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6619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8.903</w:t>
            </w:r>
          </w:p>
        </w:tc>
        <w:tc>
          <w:tcPr>
            <w:tcW w:w="101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760E4CB2" w14:textId="77777777" w:rsidR="0016619F" w:rsidRPr="0016619F" w:rsidRDefault="0016619F" w:rsidP="0016619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6619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.003</w:t>
            </w:r>
          </w:p>
        </w:tc>
      </w:tr>
      <w:tr w:rsidR="0016619F" w:rsidRPr="0016619F" w14:paraId="7ED5C904" w14:textId="77777777" w:rsidTr="0016619F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cantSplit/>
          <w:tblHeader/>
        </w:trPr>
        <w:tc>
          <w:tcPr>
            <w:tcW w:w="117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D3C1800" w14:textId="77777777" w:rsidR="0016619F" w:rsidRPr="0016619F" w:rsidRDefault="0016619F" w:rsidP="001661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1571A2B3" w14:textId="77777777" w:rsidR="0016619F" w:rsidRPr="0016619F" w:rsidRDefault="0016619F" w:rsidP="001661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37B79AE" w14:textId="77777777" w:rsidR="0016619F" w:rsidRPr="0016619F" w:rsidRDefault="0016619F" w:rsidP="0016619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6619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Deviation from Linearity</w:t>
            </w:r>
          </w:p>
        </w:tc>
        <w:tc>
          <w:tcPr>
            <w:tcW w:w="117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72F7DB14" w14:textId="77777777" w:rsidR="0016619F" w:rsidRPr="0016619F" w:rsidRDefault="0016619F" w:rsidP="0016619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6619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17308.717</w:t>
            </w:r>
          </w:p>
        </w:tc>
        <w:tc>
          <w:tcPr>
            <w:tcW w:w="1008" w:type="dxa"/>
            <w:tcBorders>
              <w:top w:val="nil"/>
              <w:bottom w:val="nil"/>
            </w:tcBorders>
            <w:shd w:val="clear" w:color="auto" w:fill="FFFFFF"/>
          </w:tcPr>
          <w:p w14:paraId="299C8A6C" w14:textId="77777777" w:rsidR="0016619F" w:rsidRPr="0016619F" w:rsidRDefault="0016619F" w:rsidP="0016619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6619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54</w:t>
            </w:r>
          </w:p>
        </w:tc>
        <w:tc>
          <w:tcPr>
            <w:tcW w:w="1062" w:type="dxa"/>
            <w:tcBorders>
              <w:top w:val="nil"/>
              <w:bottom w:val="nil"/>
            </w:tcBorders>
            <w:shd w:val="clear" w:color="auto" w:fill="FFFFFF"/>
          </w:tcPr>
          <w:p w14:paraId="75772A52" w14:textId="77777777" w:rsidR="0016619F" w:rsidRPr="0016619F" w:rsidRDefault="0016619F" w:rsidP="0016619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6619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320.532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FFFFFF"/>
          </w:tcPr>
          <w:p w14:paraId="779F8ADD" w14:textId="77777777" w:rsidR="0016619F" w:rsidRPr="0016619F" w:rsidRDefault="0016619F" w:rsidP="0016619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6619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.566</w:t>
            </w:r>
          </w:p>
        </w:tc>
        <w:tc>
          <w:tcPr>
            <w:tcW w:w="101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3E9F42E3" w14:textId="77777777" w:rsidR="0016619F" w:rsidRPr="0016619F" w:rsidRDefault="0016619F" w:rsidP="0016619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6619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.990</w:t>
            </w:r>
          </w:p>
        </w:tc>
      </w:tr>
      <w:tr w:rsidR="0016619F" w:rsidRPr="0016619F" w14:paraId="524CDEE7" w14:textId="77777777" w:rsidTr="0016619F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cantSplit/>
          <w:tblHeader/>
        </w:trPr>
        <w:tc>
          <w:tcPr>
            <w:tcW w:w="117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A8D9463" w14:textId="77777777" w:rsidR="0016619F" w:rsidRPr="0016619F" w:rsidRDefault="0016619F" w:rsidP="001661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30" w:type="dxa"/>
            <w:gridSpan w:val="2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4829692" w14:textId="77777777" w:rsidR="0016619F" w:rsidRPr="0016619F" w:rsidRDefault="0016619F" w:rsidP="0016619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6619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Within Groups</w:t>
            </w:r>
          </w:p>
        </w:tc>
        <w:tc>
          <w:tcPr>
            <w:tcW w:w="117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30D73B80" w14:textId="77777777" w:rsidR="0016619F" w:rsidRPr="0016619F" w:rsidRDefault="0016619F" w:rsidP="0016619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6619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71859.552</w:t>
            </w:r>
          </w:p>
        </w:tc>
        <w:tc>
          <w:tcPr>
            <w:tcW w:w="1008" w:type="dxa"/>
            <w:tcBorders>
              <w:top w:val="nil"/>
              <w:bottom w:val="nil"/>
            </w:tcBorders>
            <w:shd w:val="clear" w:color="auto" w:fill="FFFFFF"/>
          </w:tcPr>
          <w:p w14:paraId="4C127CE2" w14:textId="77777777" w:rsidR="0016619F" w:rsidRPr="0016619F" w:rsidRDefault="0016619F" w:rsidP="0016619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6619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127</w:t>
            </w:r>
          </w:p>
        </w:tc>
        <w:tc>
          <w:tcPr>
            <w:tcW w:w="1062" w:type="dxa"/>
            <w:tcBorders>
              <w:top w:val="nil"/>
              <w:bottom w:val="nil"/>
            </w:tcBorders>
            <w:shd w:val="clear" w:color="auto" w:fill="FFFFFF"/>
          </w:tcPr>
          <w:p w14:paraId="7C4DCCB4" w14:textId="77777777" w:rsidR="0016619F" w:rsidRPr="0016619F" w:rsidRDefault="0016619F" w:rsidP="0016619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6619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565.823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FB31717" w14:textId="77777777" w:rsidR="0016619F" w:rsidRPr="0016619F" w:rsidRDefault="0016619F" w:rsidP="00166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489B762" w14:textId="77777777" w:rsidR="0016619F" w:rsidRPr="0016619F" w:rsidRDefault="0016619F" w:rsidP="00166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16619F" w:rsidRPr="0016619F" w14:paraId="38B52EC8" w14:textId="77777777" w:rsidTr="0016619F">
        <w:tblPrEx>
          <w:tblCellMar>
            <w:top w:w="0" w:type="dxa"/>
            <w:bottom w:w="0" w:type="dxa"/>
          </w:tblCellMar>
        </w:tblPrEx>
        <w:trPr>
          <w:gridAfter w:val="1"/>
          <w:wAfter w:w="13" w:type="dxa"/>
          <w:cantSplit/>
        </w:trPr>
        <w:tc>
          <w:tcPr>
            <w:tcW w:w="117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A101583" w14:textId="77777777" w:rsidR="0016619F" w:rsidRPr="0016619F" w:rsidRDefault="0016619F" w:rsidP="001661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430" w:type="dxa"/>
            <w:gridSpan w:val="2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6163B61" w14:textId="77777777" w:rsidR="0016619F" w:rsidRPr="0016619F" w:rsidRDefault="0016619F" w:rsidP="0016619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6619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Total</w:t>
            </w:r>
          </w:p>
        </w:tc>
        <w:tc>
          <w:tcPr>
            <w:tcW w:w="117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1DF0A439" w14:textId="77777777" w:rsidR="0016619F" w:rsidRPr="0016619F" w:rsidRDefault="0016619F" w:rsidP="0016619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6619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94205.519</w:t>
            </w:r>
          </w:p>
        </w:tc>
        <w:tc>
          <w:tcPr>
            <w:tcW w:w="1008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33D8EA16" w14:textId="77777777" w:rsidR="0016619F" w:rsidRPr="0016619F" w:rsidRDefault="0016619F" w:rsidP="0016619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6619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182</w:t>
            </w:r>
          </w:p>
        </w:tc>
        <w:tc>
          <w:tcPr>
            <w:tcW w:w="106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3991D7E" w14:textId="77777777" w:rsidR="0016619F" w:rsidRPr="0016619F" w:rsidRDefault="0016619F" w:rsidP="00166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40D39E6" w14:textId="77777777" w:rsidR="0016619F" w:rsidRPr="0016619F" w:rsidRDefault="0016619F" w:rsidP="00166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A72FF33" w14:textId="77777777" w:rsidR="0016619F" w:rsidRPr="0016619F" w:rsidRDefault="0016619F" w:rsidP="00166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4D899C36" w14:textId="77777777" w:rsidR="0016619F" w:rsidRDefault="0016619F" w:rsidP="0016619F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bCs/>
          <w:color w:val="000000"/>
          <w:kern w:val="0"/>
          <w:sz w:val="20"/>
          <w:szCs w:val="20"/>
          <w:lang w:val="en-ID"/>
          <w14:ligatures w14:val="none"/>
        </w:rPr>
      </w:pPr>
    </w:p>
    <w:p w14:paraId="19D06DAC" w14:textId="2A809951" w:rsidR="0016619F" w:rsidRPr="0016619F" w:rsidRDefault="0016619F" w:rsidP="001661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16619F">
        <w:rPr>
          <w:rFonts w:ascii="Times New Roman" w:eastAsia="Calibri" w:hAnsi="Times New Roman" w:cs="Times New Roman"/>
          <w:bCs/>
          <w:color w:val="000000"/>
          <w:kern w:val="0"/>
          <w:sz w:val="20"/>
          <w:szCs w:val="20"/>
          <w:lang w:val="en-ID"/>
          <w14:ligatures w14:val="none"/>
        </w:rPr>
        <w:t xml:space="preserve">Dari hasil uji linieritas </w:t>
      </w:r>
      <w:r w:rsidRPr="0016619F">
        <w:rPr>
          <w:rFonts w:ascii="Times New Roman" w:eastAsia="Calibri" w:hAnsi="Times New Roman" w:cs="Times New Roman"/>
          <w:bCs/>
          <w:color w:val="000000"/>
          <w:kern w:val="0"/>
          <w:sz w:val="20"/>
          <w:szCs w:val="20"/>
          <w:lang w:val="id-ID"/>
          <w14:ligatures w14:val="none"/>
        </w:rPr>
        <w:t xml:space="preserve">diketahui bahwa nilai signifikansi </w:t>
      </w:r>
      <w:r w:rsidRPr="0016619F">
        <w:rPr>
          <w:rFonts w:ascii="Times New Roman" w:eastAsia="Calibri" w:hAnsi="Times New Roman" w:cs="Times New Roman"/>
          <w:bCs/>
          <w:i/>
          <w:color w:val="000000"/>
          <w:kern w:val="0"/>
          <w:sz w:val="20"/>
          <w:szCs w:val="20"/>
          <w:lang w:val="id-ID"/>
          <w14:ligatures w14:val="none"/>
        </w:rPr>
        <w:t xml:space="preserve">linearity </w:t>
      </w:r>
      <w:r>
        <w:rPr>
          <w:rFonts w:ascii="Times New Roman" w:eastAsia="Calibri" w:hAnsi="Times New Roman" w:cs="Times New Roman"/>
          <w:bCs/>
          <w:color w:val="000000"/>
          <w:kern w:val="0"/>
          <w:sz w:val="20"/>
          <w:szCs w:val="20"/>
          <w:lang w:val="id-ID"/>
          <w14:ligatures w14:val="none"/>
        </w:rPr>
        <w:t>efikasi diri dan kebosanan akademik</w:t>
      </w:r>
      <w:r w:rsidRPr="0016619F">
        <w:rPr>
          <w:rFonts w:ascii="Times New Roman" w:eastAsia="Calibri" w:hAnsi="Times New Roman" w:cs="Times New Roman"/>
          <w:bCs/>
          <w:color w:val="000000"/>
          <w:kern w:val="0"/>
          <w:sz w:val="20"/>
          <w:szCs w:val="20"/>
          <w:lang w:val="id-ID"/>
          <w14:ligatures w14:val="none"/>
        </w:rPr>
        <w:t xml:space="preserve"> dengan nilai sebesar 0,00</w:t>
      </w:r>
      <w:r>
        <w:rPr>
          <w:rFonts w:ascii="Times New Roman" w:eastAsia="Calibri" w:hAnsi="Times New Roman" w:cs="Times New Roman"/>
          <w:bCs/>
          <w:color w:val="000000"/>
          <w:kern w:val="0"/>
          <w:sz w:val="20"/>
          <w:szCs w:val="20"/>
          <w:lang w:val="id-ID"/>
          <w14:ligatures w14:val="none"/>
        </w:rPr>
        <w:t>3</w:t>
      </w:r>
      <w:r w:rsidRPr="0016619F">
        <w:rPr>
          <w:rFonts w:ascii="Times New Roman" w:eastAsia="Calibri" w:hAnsi="Times New Roman" w:cs="Times New Roman"/>
          <w:bCs/>
          <w:color w:val="000000"/>
          <w:kern w:val="0"/>
          <w:sz w:val="20"/>
          <w:szCs w:val="20"/>
          <w:lang w:val="id-ID"/>
          <w14:ligatures w14:val="none"/>
        </w:rPr>
        <w:t xml:space="preserve"> kurang dari 0,05 (0,000 &lt; 0,05), maka dapat </w:t>
      </w:r>
      <w:r w:rsidRPr="0016619F">
        <w:rPr>
          <w:rFonts w:ascii="Times New Roman" w:eastAsia="Times New Roman" w:hAnsi="Times New Roman" w:cs="Times New Roman"/>
          <w:iCs/>
          <w:color w:val="000000"/>
          <w:kern w:val="0"/>
          <w:sz w:val="20"/>
          <w:szCs w:val="20"/>
          <w:lang w:eastAsia="zh-CN"/>
          <w14:ligatures w14:val="none"/>
        </w:rPr>
        <w:t>disimpulkan</w:t>
      </w:r>
      <w:r w:rsidRPr="0016619F">
        <w:rPr>
          <w:rFonts w:ascii="Times New Roman" w:eastAsia="Calibri" w:hAnsi="Times New Roman" w:cs="Times New Roman"/>
          <w:bCs/>
          <w:color w:val="000000"/>
          <w:kern w:val="0"/>
          <w:sz w:val="20"/>
          <w:szCs w:val="20"/>
          <w:lang w:val="id-ID"/>
          <w14:ligatures w14:val="none"/>
        </w:rPr>
        <w:t xml:space="preserve"> bahwa variabel tersebut linier. Diketahui bahwa nilai signifikansi </w:t>
      </w:r>
      <w:r w:rsidRPr="0016619F">
        <w:rPr>
          <w:rFonts w:ascii="Times New Roman" w:eastAsia="Calibri" w:hAnsi="Times New Roman" w:cs="Times New Roman"/>
          <w:bCs/>
          <w:i/>
          <w:color w:val="000000"/>
          <w:kern w:val="0"/>
          <w:sz w:val="20"/>
          <w:szCs w:val="20"/>
          <w:lang w:val="id-ID"/>
          <w14:ligatures w14:val="none"/>
        </w:rPr>
        <w:t xml:space="preserve">deviation from linearity </w:t>
      </w:r>
      <w:r w:rsidRPr="0016619F">
        <w:rPr>
          <w:rFonts w:ascii="Times New Roman" w:eastAsia="Calibri" w:hAnsi="Times New Roman" w:cs="Times New Roman"/>
          <w:bCs/>
          <w:color w:val="000000"/>
          <w:kern w:val="0"/>
          <w:sz w:val="20"/>
          <w:szCs w:val="20"/>
          <w:lang w:val="id-ID"/>
          <w14:ligatures w14:val="none"/>
        </w:rPr>
        <w:t>dengan nilai sebesar 0,</w:t>
      </w:r>
      <w:r>
        <w:rPr>
          <w:rFonts w:ascii="Times New Roman" w:eastAsia="Calibri" w:hAnsi="Times New Roman" w:cs="Times New Roman"/>
          <w:bCs/>
          <w:color w:val="000000"/>
          <w:kern w:val="0"/>
          <w:sz w:val="20"/>
          <w:szCs w:val="20"/>
          <w:lang w:val="id-ID"/>
          <w14:ligatures w14:val="none"/>
        </w:rPr>
        <w:t>990</w:t>
      </w:r>
      <w:r w:rsidRPr="0016619F">
        <w:rPr>
          <w:rFonts w:ascii="Times New Roman" w:eastAsia="Calibri" w:hAnsi="Times New Roman" w:cs="Times New Roman"/>
          <w:bCs/>
          <w:color w:val="000000"/>
          <w:kern w:val="0"/>
          <w:sz w:val="20"/>
          <w:szCs w:val="20"/>
          <w:lang w:val="id-ID"/>
          <w14:ligatures w14:val="none"/>
        </w:rPr>
        <w:t xml:space="preserve"> lebih dari 0,05 (0,433 &lt; 0,05), maka dapat disimpulkan bahwa variabel tersebut linier.</w:t>
      </w:r>
    </w:p>
    <w:p w14:paraId="5C119747" w14:textId="012F2315" w:rsidR="0016619F" w:rsidRDefault="0016619F"/>
    <w:p w14:paraId="219490FA" w14:textId="2D3EBC5E" w:rsidR="0016619F" w:rsidRDefault="005D168E">
      <w:r w:rsidRPr="00E42383">
        <w:rPr>
          <w:rFonts w:ascii="Times New Roman" w:hAnsi="Times New Roman" w:cs="Times New Roman"/>
          <w:sz w:val="20"/>
          <w:szCs w:val="20"/>
        </w:rPr>
        <w:t xml:space="preserve">Berdasarkan kedua uji di atas, maka uji hipotesis dilakukan dengan uji korelasi </w:t>
      </w:r>
      <w:r w:rsidRPr="00E42383">
        <w:rPr>
          <w:rFonts w:ascii="Times New Roman" w:hAnsi="Times New Roman" w:cs="Times New Roman"/>
          <w:i/>
          <w:iCs/>
          <w:sz w:val="20"/>
          <w:szCs w:val="20"/>
        </w:rPr>
        <w:t>Pearson’s</w:t>
      </w:r>
      <w:r w:rsidR="0016619F">
        <w:t xml:space="preserve"> </w:t>
      </w:r>
    </w:p>
    <w:p w14:paraId="14E628E2" w14:textId="77777777" w:rsidR="005D168E" w:rsidRDefault="005D168E"/>
    <w:p w14:paraId="1104D21D" w14:textId="77777777" w:rsidR="005D168E" w:rsidRDefault="005D168E"/>
    <w:p w14:paraId="1229FF25" w14:textId="77777777" w:rsidR="005D168E" w:rsidRDefault="005D168E"/>
    <w:p w14:paraId="2B2412D7" w14:textId="77777777" w:rsidR="005D168E" w:rsidRDefault="005D168E"/>
    <w:p w14:paraId="16820951" w14:textId="77777777" w:rsidR="005D168E" w:rsidRDefault="005D168E"/>
    <w:p w14:paraId="09915DBF" w14:textId="77777777" w:rsidR="005D168E" w:rsidRDefault="005D168E"/>
    <w:p w14:paraId="200C587B" w14:textId="15AC2EF0" w:rsidR="0016619F" w:rsidRDefault="0016619F">
      <w:r>
        <w:lastRenderedPageBreak/>
        <w:t>Uji Hipotesis</w:t>
      </w:r>
    </w:p>
    <w:p w14:paraId="3688440C" w14:textId="77777777" w:rsidR="005D168E" w:rsidRPr="005D168E" w:rsidRDefault="005D168E" w:rsidP="005D16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67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41"/>
        <w:gridCol w:w="1988"/>
        <w:gridCol w:w="1195"/>
        <w:gridCol w:w="1466"/>
      </w:tblGrid>
      <w:tr w:rsidR="005D168E" w:rsidRPr="005D168E" w14:paraId="41EBD755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7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4A7516F" w14:textId="77777777" w:rsidR="005D168E" w:rsidRPr="005D168E" w:rsidRDefault="005D168E" w:rsidP="005D168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D168E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Correlations</w:t>
            </w:r>
          </w:p>
        </w:tc>
      </w:tr>
      <w:tr w:rsidR="005D168E" w:rsidRPr="005D168E" w14:paraId="5D75562A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12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FB0A0B6" w14:textId="77777777" w:rsidR="005D168E" w:rsidRPr="005D168E" w:rsidRDefault="005D168E" w:rsidP="005D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6122EE0" w14:textId="77777777" w:rsidR="005D168E" w:rsidRPr="005D168E" w:rsidRDefault="005D168E" w:rsidP="005D168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D168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Efikasi Diri</w:t>
            </w:r>
          </w:p>
        </w:tc>
        <w:tc>
          <w:tcPr>
            <w:tcW w:w="146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029D092B" w14:textId="77777777" w:rsidR="005D168E" w:rsidRPr="005D168E" w:rsidRDefault="005D168E" w:rsidP="005D168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D168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Kebosanan Akademik</w:t>
            </w:r>
          </w:p>
        </w:tc>
      </w:tr>
      <w:tr w:rsidR="005D168E" w:rsidRPr="005D168E" w14:paraId="29C9E6F0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140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79777527" w14:textId="77777777" w:rsidR="005D168E" w:rsidRPr="005D168E" w:rsidRDefault="005D168E" w:rsidP="005D168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D168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Efikasi Diri</w:t>
            </w:r>
          </w:p>
        </w:tc>
        <w:tc>
          <w:tcPr>
            <w:tcW w:w="1987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6D65F96" w14:textId="77777777" w:rsidR="005D168E" w:rsidRPr="005D168E" w:rsidRDefault="005D168E" w:rsidP="005D168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D168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19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14:paraId="191DF89A" w14:textId="77777777" w:rsidR="005D168E" w:rsidRPr="005D168E" w:rsidRDefault="005D168E" w:rsidP="005D168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D168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466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DD6F035" w14:textId="77777777" w:rsidR="005D168E" w:rsidRPr="005D168E" w:rsidRDefault="005D168E" w:rsidP="005D168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D168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-.231</w:t>
            </w:r>
            <w:r w:rsidRPr="005D168E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5D168E" w:rsidRPr="005D168E" w14:paraId="109ABC65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140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41AD5C2E" w14:textId="77777777" w:rsidR="005D168E" w:rsidRPr="005D168E" w:rsidRDefault="005D168E" w:rsidP="005D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2B62621" w14:textId="77777777" w:rsidR="005D168E" w:rsidRPr="005D168E" w:rsidRDefault="005D168E" w:rsidP="005D168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D168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19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0E19C87" w14:textId="77777777" w:rsidR="005D168E" w:rsidRPr="005D168E" w:rsidRDefault="005D168E" w:rsidP="005D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3A3EA708" w14:textId="77777777" w:rsidR="005D168E" w:rsidRPr="005D168E" w:rsidRDefault="005D168E" w:rsidP="005D168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D168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.002</w:t>
            </w:r>
          </w:p>
        </w:tc>
      </w:tr>
      <w:tr w:rsidR="005D168E" w:rsidRPr="005D168E" w14:paraId="471E8907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140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1B3A240B" w14:textId="77777777" w:rsidR="005D168E" w:rsidRPr="005D168E" w:rsidRDefault="005D168E" w:rsidP="005D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20857A10" w14:textId="77777777" w:rsidR="005D168E" w:rsidRPr="005D168E" w:rsidRDefault="005D168E" w:rsidP="005D168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D168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195" w:type="dxa"/>
            <w:tcBorders>
              <w:top w:val="nil"/>
              <w:left w:val="single" w:sz="16" w:space="0" w:color="000000"/>
            </w:tcBorders>
            <w:shd w:val="clear" w:color="auto" w:fill="FFFFFF"/>
          </w:tcPr>
          <w:p w14:paraId="3BA876E7" w14:textId="77777777" w:rsidR="005D168E" w:rsidRPr="005D168E" w:rsidRDefault="005D168E" w:rsidP="005D168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D168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183</w:t>
            </w:r>
          </w:p>
        </w:tc>
        <w:tc>
          <w:tcPr>
            <w:tcW w:w="1466" w:type="dxa"/>
            <w:tcBorders>
              <w:top w:val="nil"/>
              <w:right w:val="single" w:sz="16" w:space="0" w:color="000000"/>
            </w:tcBorders>
            <w:shd w:val="clear" w:color="auto" w:fill="FFFFFF"/>
          </w:tcPr>
          <w:p w14:paraId="48E65382" w14:textId="77777777" w:rsidR="005D168E" w:rsidRPr="005D168E" w:rsidRDefault="005D168E" w:rsidP="005D168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D168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183</w:t>
            </w:r>
          </w:p>
        </w:tc>
      </w:tr>
      <w:tr w:rsidR="005D168E" w:rsidRPr="005D168E" w14:paraId="05E75758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140" w:type="dxa"/>
            <w:vMerge w:val="restart"/>
            <w:tcBorders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97BB379" w14:textId="77777777" w:rsidR="005D168E" w:rsidRPr="005D168E" w:rsidRDefault="005D168E" w:rsidP="005D168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D168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Kebosanan Akademik</w:t>
            </w:r>
          </w:p>
        </w:tc>
        <w:tc>
          <w:tcPr>
            <w:tcW w:w="1987" w:type="dxa"/>
            <w:tcBorders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9A1124F" w14:textId="77777777" w:rsidR="005D168E" w:rsidRPr="005D168E" w:rsidRDefault="005D168E" w:rsidP="005D168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D168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195" w:type="dxa"/>
            <w:tcBorders>
              <w:left w:val="single" w:sz="16" w:space="0" w:color="000000"/>
              <w:bottom w:val="nil"/>
            </w:tcBorders>
            <w:shd w:val="clear" w:color="auto" w:fill="FFFFFF"/>
          </w:tcPr>
          <w:p w14:paraId="53482329" w14:textId="77777777" w:rsidR="005D168E" w:rsidRPr="005D168E" w:rsidRDefault="005D168E" w:rsidP="005D168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D168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-.231</w:t>
            </w:r>
            <w:r w:rsidRPr="005D168E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466" w:type="dxa"/>
            <w:tcBorders>
              <w:bottom w:val="nil"/>
              <w:right w:val="single" w:sz="16" w:space="0" w:color="000000"/>
            </w:tcBorders>
            <w:shd w:val="clear" w:color="auto" w:fill="FFFFFF"/>
          </w:tcPr>
          <w:p w14:paraId="1179BA28" w14:textId="77777777" w:rsidR="005D168E" w:rsidRPr="005D168E" w:rsidRDefault="005D168E" w:rsidP="005D168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D168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 w:rsidR="005D168E" w:rsidRPr="005D168E" w14:paraId="5CD2D0B7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140" w:type="dxa"/>
            <w:vMerge/>
            <w:tcBorders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70E7109" w14:textId="77777777" w:rsidR="005D168E" w:rsidRPr="005D168E" w:rsidRDefault="005D168E" w:rsidP="005D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013243D" w14:textId="77777777" w:rsidR="005D168E" w:rsidRPr="005D168E" w:rsidRDefault="005D168E" w:rsidP="005D168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D168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19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1961F3F5" w14:textId="77777777" w:rsidR="005D168E" w:rsidRPr="005D168E" w:rsidRDefault="005D168E" w:rsidP="005D168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D168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.002</w:t>
            </w:r>
          </w:p>
        </w:tc>
        <w:tc>
          <w:tcPr>
            <w:tcW w:w="146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DD8AF88" w14:textId="77777777" w:rsidR="005D168E" w:rsidRPr="005D168E" w:rsidRDefault="005D168E" w:rsidP="005D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5D168E" w:rsidRPr="005D168E" w14:paraId="1EFBC93E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140" w:type="dxa"/>
            <w:vMerge/>
            <w:tcBorders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E9DF44B" w14:textId="77777777" w:rsidR="005D168E" w:rsidRPr="005D168E" w:rsidRDefault="005D168E" w:rsidP="005D1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CB1A5BB" w14:textId="77777777" w:rsidR="005D168E" w:rsidRPr="005D168E" w:rsidRDefault="005D168E" w:rsidP="005D168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D168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19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362FD186" w14:textId="77777777" w:rsidR="005D168E" w:rsidRPr="005D168E" w:rsidRDefault="005D168E" w:rsidP="005D168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D168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183</w:t>
            </w:r>
          </w:p>
        </w:tc>
        <w:tc>
          <w:tcPr>
            <w:tcW w:w="1466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385CC4E" w14:textId="77777777" w:rsidR="005D168E" w:rsidRPr="005D168E" w:rsidRDefault="005D168E" w:rsidP="005D168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D168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183</w:t>
            </w:r>
          </w:p>
        </w:tc>
      </w:tr>
      <w:tr w:rsidR="005D168E" w:rsidRPr="005D168E" w14:paraId="6865D40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64217F" w14:textId="77777777" w:rsidR="005D168E" w:rsidRPr="005D168E" w:rsidRDefault="005D168E" w:rsidP="005D168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D168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**. Correlation is significant at the 0.01 level (2-tailed).</w:t>
            </w:r>
          </w:p>
        </w:tc>
      </w:tr>
    </w:tbl>
    <w:p w14:paraId="25844160" w14:textId="77777777" w:rsidR="005D168E" w:rsidRPr="005D168E" w:rsidRDefault="005D168E" w:rsidP="005D168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4D9B1AC5" w14:textId="5586E1DA" w:rsidR="0016619F" w:rsidRDefault="005D168E" w:rsidP="005D168E">
      <w:pPr>
        <w:jc w:val="both"/>
      </w:pPr>
      <w:r w:rsidRPr="005D168E">
        <w:rPr>
          <w:rFonts w:ascii="Times New Roman" w:eastAsia="Calibri" w:hAnsi="Times New Roman" w:cs="Times New Roman"/>
          <w:bCs/>
          <w:color w:val="000000"/>
          <w:kern w:val="0"/>
          <w:sz w:val="20"/>
          <w:szCs w:val="20"/>
          <w:lang w:val="id-ID"/>
          <w14:ligatures w14:val="none"/>
        </w:rPr>
        <w:t>Hasil analisis dikeitahui bahwa nilai koeifisien korelasi r</w:t>
      </w:r>
      <w:r w:rsidRPr="005D168E">
        <w:rPr>
          <w:rFonts w:ascii="Times New Roman" w:eastAsia="Calibri" w:hAnsi="Times New Roman" w:cs="Times New Roman"/>
          <w:bCs/>
          <w:color w:val="000000"/>
          <w:kern w:val="0"/>
          <w:sz w:val="20"/>
          <w:szCs w:val="20"/>
          <w:vertAlign w:val="subscript"/>
          <w:lang w:val="id-ID"/>
          <w14:ligatures w14:val="none"/>
        </w:rPr>
        <w:t>xy</w:t>
      </w:r>
      <w:r w:rsidRPr="005D168E">
        <w:rPr>
          <w:rFonts w:ascii="Times New Roman" w:eastAsia="Calibri" w:hAnsi="Times New Roman" w:cs="Times New Roman"/>
          <w:bCs/>
          <w:color w:val="000000"/>
          <w:kern w:val="0"/>
          <w:sz w:val="20"/>
          <w:szCs w:val="20"/>
          <w:lang w:val="id-ID"/>
          <w14:ligatures w14:val="none"/>
        </w:rPr>
        <w:t xml:space="preserve"> = </w:t>
      </w:r>
      <w:r>
        <w:rPr>
          <w:rFonts w:ascii="Times New Roman" w:eastAsia="Calibri" w:hAnsi="Times New Roman" w:cs="Times New Roman"/>
          <w:bCs/>
          <w:color w:val="000000"/>
          <w:kern w:val="0"/>
          <w:sz w:val="20"/>
          <w:szCs w:val="20"/>
          <w:lang w:val="id-ID"/>
          <w14:ligatures w14:val="none"/>
        </w:rPr>
        <w:t>-0.231</w:t>
      </w:r>
      <w:r w:rsidRPr="005D168E">
        <w:rPr>
          <w:rFonts w:ascii="Times New Roman" w:eastAsia="Calibri" w:hAnsi="Times New Roman" w:cs="Times New Roman"/>
          <w:bCs/>
          <w:color w:val="000000"/>
          <w:kern w:val="0"/>
          <w:sz w:val="20"/>
          <w:szCs w:val="20"/>
          <w:lang w:val="id-ID"/>
          <w14:ligatures w14:val="none"/>
        </w:rPr>
        <w:t xml:space="preserve"> deingan nilai signifikansinya 0,00</w:t>
      </w:r>
      <w:r>
        <w:rPr>
          <w:rFonts w:ascii="Times New Roman" w:eastAsia="Calibri" w:hAnsi="Times New Roman" w:cs="Times New Roman"/>
          <w:bCs/>
          <w:color w:val="000000"/>
          <w:kern w:val="0"/>
          <w:sz w:val="20"/>
          <w:szCs w:val="20"/>
          <w:lang w:val="id-ID"/>
          <w14:ligatures w14:val="none"/>
        </w:rPr>
        <w:t>2</w:t>
      </w:r>
      <w:r w:rsidRPr="005D168E">
        <w:rPr>
          <w:rFonts w:ascii="Times New Roman" w:eastAsia="Calibri" w:hAnsi="Times New Roman" w:cs="Times New Roman"/>
          <w:bCs/>
          <w:color w:val="000000"/>
          <w:kern w:val="0"/>
          <w:sz w:val="20"/>
          <w:szCs w:val="20"/>
          <w:lang w:val="id-ID"/>
          <w14:ligatures w14:val="none"/>
        </w:rPr>
        <w:t xml:space="preserve"> (p &lt; 0.05). Maka dapat </w:t>
      </w:r>
      <w:r w:rsidRPr="005D168E">
        <w:rPr>
          <w:rFonts w:ascii="Times New Roman" w:eastAsia="Times New Roman" w:hAnsi="Times New Roman" w:cs="Times New Roman"/>
          <w:iCs/>
          <w:color w:val="000000"/>
          <w:kern w:val="0"/>
          <w:sz w:val="20"/>
          <w:szCs w:val="20"/>
          <w:lang w:eastAsia="zh-CN"/>
          <w14:ligatures w14:val="none"/>
        </w:rPr>
        <w:t>diartikan</w:t>
      </w:r>
      <w:r w:rsidRPr="005D168E">
        <w:rPr>
          <w:rFonts w:ascii="Times New Roman" w:eastAsia="Calibri" w:hAnsi="Times New Roman" w:cs="Times New Roman"/>
          <w:bCs/>
          <w:color w:val="000000"/>
          <w:kern w:val="0"/>
          <w:sz w:val="20"/>
          <w:szCs w:val="20"/>
          <w:lang w:val="id-ID"/>
          <w14:ligatures w14:val="none"/>
        </w:rPr>
        <w:t xml:space="preserve"> adanya hubungan </w:t>
      </w:r>
      <w:r>
        <w:rPr>
          <w:rFonts w:ascii="Times New Roman" w:eastAsia="Calibri" w:hAnsi="Times New Roman" w:cs="Times New Roman"/>
          <w:bCs/>
          <w:color w:val="000000"/>
          <w:kern w:val="0"/>
          <w:sz w:val="20"/>
          <w:szCs w:val="20"/>
          <w:lang w:val="id-ID"/>
          <w14:ligatures w14:val="none"/>
        </w:rPr>
        <w:t>negatif</w:t>
      </w:r>
      <w:r w:rsidRPr="005D168E">
        <w:rPr>
          <w:rFonts w:ascii="Times New Roman" w:eastAsia="Calibri" w:hAnsi="Times New Roman" w:cs="Times New Roman"/>
          <w:bCs/>
          <w:color w:val="000000"/>
          <w:kern w:val="0"/>
          <w:sz w:val="20"/>
          <w:szCs w:val="20"/>
          <w:lang w:val="id-ID"/>
          <w14:ligatures w14:val="none"/>
        </w:rPr>
        <w:t xml:space="preserve"> yang signigikan antara </w:t>
      </w:r>
      <w:r>
        <w:rPr>
          <w:rFonts w:ascii="Times New Roman" w:eastAsia="Calibri" w:hAnsi="Times New Roman" w:cs="Times New Roman"/>
          <w:bCs/>
          <w:color w:val="000000"/>
          <w:kern w:val="0"/>
          <w:sz w:val="20"/>
          <w:szCs w:val="20"/>
          <w:lang w:val="id-ID"/>
          <w14:ligatures w14:val="none"/>
        </w:rPr>
        <w:t>efikasi diri dengan kebosanan akademik</w:t>
      </w:r>
      <w:r w:rsidRPr="005D168E">
        <w:rPr>
          <w:rFonts w:ascii="Times New Roman" w:eastAsia="Calibri" w:hAnsi="Times New Roman" w:cs="Times New Roman"/>
          <w:bCs/>
          <w:color w:val="000000"/>
          <w:kern w:val="0"/>
          <w:sz w:val="20"/>
          <w:szCs w:val="20"/>
          <w:lang w:val="id-ID"/>
          <w14:ligatures w14:val="none"/>
        </w:rPr>
        <w:t xml:space="preserve">. Jadi semakin tinggi </w:t>
      </w:r>
      <w:r>
        <w:rPr>
          <w:rFonts w:ascii="Times New Roman" w:eastAsia="Calibri" w:hAnsi="Times New Roman" w:cs="Times New Roman"/>
          <w:bCs/>
          <w:color w:val="000000"/>
          <w:kern w:val="0"/>
          <w:sz w:val="20"/>
          <w:szCs w:val="20"/>
          <w:lang w:val="id-ID"/>
          <w14:ligatures w14:val="none"/>
        </w:rPr>
        <w:t>efikasi diri yang dimiliki maka semakin rendah kebosanan akademik yang dirasakan, sebaliknya semakin rendah efikasi diri maka semakin tinggi kebosanan akademik yang dirasakan</w:t>
      </w:r>
      <w:r w:rsidRPr="005D168E">
        <w:rPr>
          <w:rFonts w:ascii="Times New Roman" w:eastAsia="Calibri" w:hAnsi="Times New Roman" w:cs="Times New Roman"/>
          <w:bCs/>
          <w:color w:val="000000"/>
          <w:kern w:val="0"/>
          <w:sz w:val="20"/>
          <w:szCs w:val="20"/>
          <w:lang w:val="id-ID"/>
          <w14:ligatures w14:val="none"/>
        </w:rPr>
        <w:t>.</w:t>
      </w:r>
    </w:p>
    <w:p w14:paraId="653DBC9B" w14:textId="6F9CE9A7" w:rsidR="0016619F" w:rsidRDefault="0016619F">
      <w:r>
        <w:t>R Square</w:t>
      </w:r>
    </w:p>
    <w:tbl>
      <w:tblPr>
        <w:tblW w:w="58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"/>
        <w:gridCol w:w="734"/>
        <w:gridCol w:w="1020"/>
        <w:gridCol w:w="1088"/>
        <w:gridCol w:w="1469"/>
        <w:gridCol w:w="1469"/>
      </w:tblGrid>
      <w:tr w:rsidR="0016619F" w:rsidRPr="0016619F" w14:paraId="629DA758" w14:textId="77777777" w:rsidTr="00057AE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58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3133324" w14:textId="77777777" w:rsidR="0016619F" w:rsidRPr="0016619F" w:rsidRDefault="0016619F" w:rsidP="00057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6619F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Model Summary</w:t>
            </w:r>
            <w:r w:rsidRPr="0016619F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  <w:vertAlign w:val="superscript"/>
              </w:rPr>
              <w:t>b</w:t>
            </w:r>
          </w:p>
        </w:tc>
      </w:tr>
      <w:tr w:rsidR="0016619F" w:rsidRPr="0016619F" w14:paraId="6C0F0D2D" w14:textId="77777777" w:rsidTr="00057AE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9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529CECF" w14:textId="77777777" w:rsidR="0016619F" w:rsidRPr="0016619F" w:rsidRDefault="0016619F" w:rsidP="00057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6619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Model</w:t>
            </w:r>
          </w:p>
        </w:tc>
        <w:tc>
          <w:tcPr>
            <w:tcW w:w="101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FEFADFF" w14:textId="77777777" w:rsidR="0016619F" w:rsidRPr="0016619F" w:rsidRDefault="0016619F" w:rsidP="00057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6619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</w:t>
            </w:r>
          </w:p>
        </w:tc>
        <w:tc>
          <w:tcPr>
            <w:tcW w:w="1087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68F2DE76" w14:textId="77777777" w:rsidR="0016619F" w:rsidRPr="0016619F" w:rsidRDefault="0016619F" w:rsidP="00057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6619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 Square</w:t>
            </w:r>
          </w:p>
        </w:tc>
        <w:tc>
          <w:tcPr>
            <w:tcW w:w="146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84D3201" w14:textId="77777777" w:rsidR="0016619F" w:rsidRPr="0016619F" w:rsidRDefault="0016619F" w:rsidP="00057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6619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Adjusted R Square</w:t>
            </w:r>
          </w:p>
        </w:tc>
        <w:tc>
          <w:tcPr>
            <w:tcW w:w="146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548421BC" w14:textId="77777777" w:rsidR="0016619F" w:rsidRPr="0016619F" w:rsidRDefault="0016619F" w:rsidP="00057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6619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Std. Error of the Estimate</w:t>
            </w:r>
          </w:p>
        </w:tc>
      </w:tr>
      <w:tr w:rsidR="0016619F" w:rsidRPr="0016619F" w14:paraId="0E48BC69" w14:textId="77777777" w:rsidTr="00057AE7">
        <w:tblPrEx>
          <w:tblCellMar>
            <w:top w:w="0" w:type="dxa"/>
            <w:bottom w:w="0" w:type="dxa"/>
          </w:tblCellMar>
        </w:tblPrEx>
        <w:trPr>
          <w:cantSplit/>
          <w:trHeight w:val="662"/>
          <w:tblHeader/>
        </w:trPr>
        <w:tc>
          <w:tcPr>
            <w:tcW w:w="6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14:paraId="1879560F" w14:textId="77777777" w:rsidR="0016619F" w:rsidRPr="0016619F" w:rsidRDefault="0016619F" w:rsidP="00057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2"/>
                <w:szCs w:val="2"/>
              </w:rPr>
            </w:pPr>
            <w:r w:rsidRPr="0016619F">
              <w:rPr>
                <w:rFonts w:ascii="Arial" w:hAnsi="Arial" w:cs="Arial"/>
                <w:color w:val="000000"/>
                <w:kern w:val="0"/>
                <w:sz w:val="2"/>
                <w:szCs w:val="2"/>
              </w:rPr>
              <w:t>dimension0</w:t>
            </w:r>
          </w:p>
        </w:tc>
        <w:tc>
          <w:tcPr>
            <w:tcW w:w="734" w:type="dxa"/>
            <w:tcBorders>
              <w:top w:val="single" w:sz="16" w:space="0" w:color="000000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1E747B5" w14:textId="77777777" w:rsidR="0016619F" w:rsidRPr="0016619F" w:rsidRDefault="0016619F" w:rsidP="00057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6619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1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20B69E75" w14:textId="77777777" w:rsidR="0016619F" w:rsidRPr="0016619F" w:rsidRDefault="0016619F" w:rsidP="00057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6619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.231</w:t>
            </w:r>
            <w:r w:rsidRPr="0016619F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87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18E9AEB9" w14:textId="77777777" w:rsidR="0016619F" w:rsidRPr="0016619F" w:rsidRDefault="0016619F" w:rsidP="00057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6619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.053</w:t>
            </w:r>
          </w:p>
        </w:tc>
        <w:tc>
          <w:tcPr>
            <w:tcW w:w="146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57E0ACDF" w14:textId="77777777" w:rsidR="0016619F" w:rsidRPr="0016619F" w:rsidRDefault="0016619F" w:rsidP="00057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6619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.048</w:t>
            </w:r>
          </w:p>
        </w:tc>
        <w:tc>
          <w:tcPr>
            <w:tcW w:w="146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154D3A8" w14:textId="77777777" w:rsidR="0016619F" w:rsidRPr="0016619F" w:rsidRDefault="0016619F" w:rsidP="00057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6619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22.196</w:t>
            </w:r>
          </w:p>
        </w:tc>
      </w:tr>
      <w:tr w:rsidR="0016619F" w:rsidRPr="0016619F" w14:paraId="5AFFF2C0" w14:textId="77777777" w:rsidTr="00057AE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58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770BC99" w14:textId="77777777" w:rsidR="0016619F" w:rsidRPr="0016619F" w:rsidRDefault="0016619F" w:rsidP="00057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6619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a. Predictors: (Constant), Efikasi Diri</w:t>
            </w:r>
          </w:p>
        </w:tc>
      </w:tr>
      <w:tr w:rsidR="0016619F" w:rsidRPr="0016619F" w14:paraId="20E23058" w14:textId="77777777" w:rsidTr="00057A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810A04B" w14:textId="77777777" w:rsidR="0016619F" w:rsidRPr="0016619F" w:rsidRDefault="0016619F" w:rsidP="00057AE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6619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b. Dependent Variable: Kebosanan Akademik</w:t>
            </w:r>
          </w:p>
        </w:tc>
      </w:tr>
    </w:tbl>
    <w:p w14:paraId="2826DD5B" w14:textId="77777777" w:rsidR="0016619F" w:rsidRDefault="0016619F"/>
    <w:p w14:paraId="722CC19B" w14:textId="33C21A8F" w:rsidR="005D168E" w:rsidRDefault="005D168E" w:rsidP="005D168E">
      <w:pPr>
        <w:jc w:val="both"/>
      </w:pPr>
      <w:r w:rsidRPr="005D168E">
        <w:rPr>
          <w:rFonts w:ascii="Times New Roman" w:eastAsia="Calibri" w:hAnsi="Times New Roman" w:cs="Times New Roman"/>
          <w:bCs/>
          <w:color w:val="000000"/>
          <w:kern w:val="0"/>
          <w:sz w:val="20"/>
          <w:szCs w:val="20"/>
          <w14:ligatures w14:val="none"/>
        </w:rPr>
        <w:t xml:space="preserve">Berdasarkan hasil analisis diperoleh nilai R </w:t>
      </w:r>
      <w:r w:rsidRPr="005D168E">
        <w:rPr>
          <w:rFonts w:ascii="Times New Roman" w:eastAsia="Calibri" w:hAnsi="Times New Roman" w:cs="Times New Roman"/>
          <w:bCs/>
          <w:i/>
          <w:color w:val="000000"/>
          <w:kern w:val="0"/>
          <w:sz w:val="20"/>
          <w:szCs w:val="20"/>
          <w14:ligatures w14:val="none"/>
        </w:rPr>
        <w:t>Square</w:t>
      </w:r>
      <w:r w:rsidRPr="005D168E">
        <w:rPr>
          <w:rFonts w:ascii="Times New Roman" w:eastAsia="Calibri" w:hAnsi="Times New Roman" w:cs="Times New Roman"/>
          <w:bCs/>
          <w:color w:val="000000"/>
          <w:kern w:val="0"/>
          <w:sz w:val="20"/>
          <w:szCs w:val="20"/>
          <w14:ligatures w14:val="none"/>
        </w:rPr>
        <w:t xml:space="preserve"> adalah 0,</w:t>
      </w:r>
      <w:r>
        <w:rPr>
          <w:rFonts w:ascii="Times New Roman" w:eastAsia="Calibri" w:hAnsi="Times New Roman" w:cs="Times New Roman"/>
          <w:bCs/>
          <w:color w:val="000000"/>
          <w:kern w:val="0"/>
          <w:sz w:val="20"/>
          <w:szCs w:val="20"/>
          <w14:ligatures w14:val="none"/>
        </w:rPr>
        <w:t>053</w:t>
      </w:r>
      <w:r w:rsidRPr="005D168E">
        <w:rPr>
          <w:rFonts w:ascii="Times New Roman" w:eastAsia="Calibri" w:hAnsi="Times New Roman" w:cs="Times New Roman"/>
          <w:bCs/>
          <w:color w:val="000000"/>
          <w:kern w:val="0"/>
          <w:sz w:val="20"/>
          <w:szCs w:val="20"/>
          <w14:ligatures w14:val="none"/>
        </w:rPr>
        <w:t xml:space="preserve"> x 100 % = </w:t>
      </w:r>
      <w:r>
        <w:rPr>
          <w:rFonts w:ascii="Times New Roman" w:eastAsia="Calibri" w:hAnsi="Times New Roman" w:cs="Times New Roman"/>
          <w:bCs/>
          <w:color w:val="000000"/>
          <w:kern w:val="0"/>
          <w:sz w:val="20"/>
          <w:szCs w:val="20"/>
          <w14:ligatures w14:val="none"/>
        </w:rPr>
        <w:t>5.3</w:t>
      </w:r>
      <w:r w:rsidRPr="005D168E">
        <w:rPr>
          <w:rFonts w:ascii="Times New Roman" w:eastAsia="Calibri" w:hAnsi="Times New Roman" w:cs="Times New Roman"/>
          <w:bCs/>
          <w:color w:val="000000"/>
          <w:kern w:val="0"/>
          <w:sz w:val="20"/>
          <w:szCs w:val="20"/>
          <w14:ligatures w14:val="none"/>
        </w:rPr>
        <w:t xml:space="preserve"> %. Maka dapat diketahui bahda pengaruh </w:t>
      </w:r>
      <w:r>
        <w:rPr>
          <w:rFonts w:ascii="Times New Roman" w:eastAsia="Calibri" w:hAnsi="Times New Roman" w:cs="Times New Roman"/>
          <w:bCs/>
          <w:color w:val="000000"/>
          <w:kern w:val="0"/>
          <w:sz w:val="20"/>
          <w:szCs w:val="20"/>
          <w14:ligatures w14:val="none"/>
        </w:rPr>
        <w:t>efikasi diri terhadap kebosanan akademik sebesar 5.3% sedangkan 94.7% dipengaruhi oleh variable lain</w:t>
      </w:r>
      <w:r w:rsidRPr="005D168E">
        <w:rPr>
          <w:rFonts w:ascii="Times New Roman" w:eastAsia="Calibri" w:hAnsi="Times New Roman" w:cs="Times New Roman"/>
          <w:bCs/>
          <w:color w:val="000000"/>
          <w:kern w:val="0"/>
          <w:sz w:val="20"/>
          <w:szCs w:val="20"/>
          <w14:ligatures w14:val="none"/>
        </w:rPr>
        <w:t>.</w:t>
      </w:r>
    </w:p>
    <w:p w14:paraId="6CF808E5" w14:textId="58D137D1" w:rsidR="0016619F" w:rsidRDefault="0016619F">
      <w:r>
        <w:t>Kategorisasi Skor Subjek</w:t>
      </w:r>
    </w:p>
    <w:p w14:paraId="31B67723" w14:textId="77777777" w:rsidR="005D168E" w:rsidRPr="005D168E" w:rsidRDefault="005D168E" w:rsidP="005D16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97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5"/>
        <w:gridCol w:w="1012"/>
        <w:gridCol w:w="1010"/>
        <w:gridCol w:w="1064"/>
        <w:gridCol w:w="1095"/>
        <w:gridCol w:w="1011"/>
        <w:gridCol w:w="1429"/>
        <w:gridCol w:w="1019"/>
      </w:tblGrid>
      <w:tr w:rsidR="005D168E" w:rsidRPr="005D168E" w14:paraId="25695705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97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005465E" w14:textId="77777777" w:rsidR="005D168E" w:rsidRPr="005D168E" w:rsidRDefault="005D168E" w:rsidP="005D16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D168E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Descriptive Statistics</w:t>
            </w:r>
          </w:p>
        </w:tc>
      </w:tr>
      <w:tr w:rsidR="005D168E" w:rsidRPr="005D168E" w14:paraId="688DEF9A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12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53C309C" w14:textId="77777777" w:rsidR="005D168E" w:rsidRPr="005D168E" w:rsidRDefault="005D168E" w:rsidP="005D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121A9B1" w14:textId="77777777" w:rsidR="005D168E" w:rsidRPr="005D168E" w:rsidRDefault="005D168E" w:rsidP="005D16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D168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1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37796B0" w14:textId="77777777" w:rsidR="005D168E" w:rsidRPr="005D168E" w:rsidRDefault="005D168E" w:rsidP="005D16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D168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Range</w:t>
            </w:r>
          </w:p>
        </w:tc>
        <w:tc>
          <w:tcPr>
            <w:tcW w:w="106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1DDC97F0" w14:textId="77777777" w:rsidR="005D168E" w:rsidRPr="005D168E" w:rsidRDefault="005D168E" w:rsidP="005D16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D168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Minimum</w:t>
            </w:r>
          </w:p>
        </w:tc>
        <w:tc>
          <w:tcPr>
            <w:tcW w:w="109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2BD816D" w14:textId="77777777" w:rsidR="005D168E" w:rsidRPr="005D168E" w:rsidRDefault="005D168E" w:rsidP="005D16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D168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Maximum</w:t>
            </w:r>
          </w:p>
        </w:tc>
        <w:tc>
          <w:tcPr>
            <w:tcW w:w="101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B1B05BB" w14:textId="77777777" w:rsidR="005D168E" w:rsidRPr="005D168E" w:rsidRDefault="005D168E" w:rsidP="005D16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D168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Mean</w:t>
            </w:r>
          </w:p>
        </w:tc>
        <w:tc>
          <w:tcPr>
            <w:tcW w:w="14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6B7B1EF" w14:textId="77777777" w:rsidR="005D168E" w:rsidRPr="005D168E" w:rsidRDefault="005D168E" w:rsidP="005D16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D168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Std. Deviation</w:t>
            </w:r>
          </w:p>
        </w:tc>
        <w:tc>
          <w:tcPr>
            <w:tcW w:w="1019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1031FB9A" w14:textId="77777777" w:rsidR="005D168E" w:rsidRPr="005D168E" w:rsidRDefault="005D168E" w:rsidP="005D16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D168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Variance</w:t>
            </w:r>
          </w:p>
        </w:tc>
      </w:tr>
      <w:tr w:rsidR="005D168E" w:rsidRPr="005D168E" w14:paraId="02AE1ACD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12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82DCAAD" w14:textId="77777777" w:rsidR="005D168E" w:rsidRPr="005D168E" w:rsidRDefault="005D168E" w:rsidP="005D16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D168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Efikasi Diri</w:t>
            </w:r>
          </w:p>
        </w:tc>
        <w:tc>
          <w:tcPr>
            <w:tcW w:w="1011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14:paraId="7FC51F9E" w14:textId="77777777" w:rsidR="005D168E" w:rsidRPr="005D168E" w:rsidRDefault="005D168E" w:rsidP="005D16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D168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183</w:t>
            </w:r>
          </w:p>
        </w:tc>
        <w:tc>
          <w:tcPr>
            <w:tcW w:w="1010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485AE942" w14:textId="77777777" w:rsidR="005D168E" w:rsidRPr="005D168E" w:rsidRDefault="005D168E" w:rsidP="005D16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D168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74</w:t>
            </w:r>
          </w:p>
        </w:tc>
        <w:tc>
          <w:tcPr>
            <w:tcW w:w="1064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62B3625D" w14:textId="77777777" w:rsidR="005D168E" w:rsidRPr="005D168E" w:rsidRDefault="005D168E" w:rsidP="005D16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D168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1095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16D17E60" w14:textId="77777777" w:rsidR="005D168E" w:rsidRPr="005D168E" w:rsidRDefault="005D168E" w:rsidP="005D16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D168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114</w:t>
            </w:r>
          </w:p>
        </w:tc>
        <w:tc>
          <w:tcPr>
            <w:tcW w:w="1011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7DE9F4A0" w14:textId="77777777" w:rsidR="005D168E" w:rsidRPr="005D168E" w:rsidRDefault="005D168E" w:rsidP="005D16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D168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82.68</w:t>
            </w:r>
          </w:p>
        </w:tc>
        <w:tc>
          <w:tcPr>
            <w:tcW w:w="1429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135A9078" w14:textId="77777777" w:rsidR="005D168E" w:rsidRPr="005D168E" w:rsidRDefault="005D168E" w:rsidP="005D16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D168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13.529</w:t>
            </w:r>
          </w:p>
        </w:tc>
        <w:tc>
          <w:tcPr>
            <w:tcW w:w="1019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4650644" w14:textId="77777777" w:rsidR="005D168E" w:rsidRPr="005D168E" w:rsidRDefault="005D168E" w:rsidP="005D16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D168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183.022</w:t>
            </w:r>
          </w:p>
        </w:tc>
      </w:tr>
      <w:tr w:rsidR="005D168E" w:rsidRPr="005D168E" w14:paraId="6E002590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12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C46D182" w14:textId="77777777" w:rsidR="005D168E" w:rsidRPr="005D168E" w:rsidRDefault="005D168E" w:rsidP="005D16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D168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Kebosanan Akademik</w:t>
            </w:r>
          </w:p>
        </w:tc>
        <w:tc>
          <w:tcPr>
            <w:tcW w:w="101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73E05A6B" w14:textId="77777777" w:rsidR="005D168E" w:rsidRPr="005D168E" w:rsidRDefault="005D168E" w:rsidP="005D16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D168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183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FFFFFF"/>
          </w:tcPr>
          <w:p w14:paraId="00F9A4E6" w14:textId="77777777" w:rsidR="005D168E" w:rsidRPr="005D168E" w:rsidRDefault="005D168E" w:rsidP="005D16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D168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167</w:t>
            </w:r>
          </w:p>
        </w:tc>
        <w:tc>
          <w:tcPr>
            <w:tcW w:w="1064" w:type="dxa"/>
            <w:tcBorders>
              <w:top w:val="nil"/>
              <w:bottom w:val="nil"/>
            </w:tcBorders>
            <w:shd w:val="clear" w:color="auto" w:fill="FFFFFF"/>
          </w:tcPr>
          <w:p w14:paraId="0437BFEF" w14:textId="77777777" w:rsidR="005D168E" w:rsidRPr="005D168E" w:rsidRDefault="005D168E" w:rsidP="005D16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D168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095" w:type="dxa"/>
            <w:tcBorders>
              <w:top w:val="nil"/>
              <w:bottom w:val="nil"/>
            </w:tcBorders>
            <w:shd w:val="clear" w:color="auto" w:fill="FFFFFF"/>
          </w:tcPr>
          <w:p w14:paraId="69CAE606" w14:textId="77777777" w:rsidR="005D168E" w:rsidRPr="005D168E" w:rsidRDefault="005D168E" w:rsidP="005D16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D168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167</w:t>
            </w:r>
          </w:p>
        </w:tc>
        <w:tc>
          <w:tcPr>
            <w:tcW w:w="1011" w:type="dxa"/>
            <w:tcBorders>
              <w:top w:val="nil"/>
              <w:bottom w:val="nil"/>
            </w:tcBorders>
            <w:shd w:val="clear" w:color="auto" w:fill="FFFFFF"/>
          </w:tcPr>
          <w:p w14:paraId="27E77457" w14:textId="77777777" w:rsidR="005D168E" w:rsidRPr="005D168E" w:rsidRDefault="005D168E" w:rsidP="005D16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D168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107.54</w:t>
            </w:r>
          </w:p>
        </w:tc>
        <w:tc>
          <w:tcPr>
            <w:tcW w:w="1429" w:type="dxa"/>
            <w:tcBorders>
              <w:top w:val="nil"/>
              <w:bottom w:val="nil"/>
            </w:tcBorders>
            <w:shd w:val="clear" w:color="auto" w:fill="FFFFFF"/>
          </w:tcPr>
          <w:p w14:paraId="7567075E" w14:textId="77777777" w:rsidR="005D168E" w:rsidRPr="005D168E" w:rsidRDefault="005D168E" w:rsidP="005D16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D168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22.751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0C929238" w14:textId="77777777" w:rsidR="005D168E" w:rsidRPr="005D168E" w:rsidRDefault="005D168E" w:rsidP="005D16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D168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517.613</w:t>
            </w:r>
          </w:p>
        </w:tc>
      </w:tr>
      <w:tr w:rsidR="005D168E" w:rsidRPr="005D168E" w14:paraId="135B2F3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2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6AE007F" w14:textId="77777777" w:rsidR="005D168E" w:rsidRPr="005D168E" w:rsidRDefault="005D168E" w:rsidP="005D16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D168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Valid N (listwise)</w:t>
            </w:r>
          </w:p>
        </w:tc>
        <w:tc>
          <w:tcPr>
            <w:tcW w:w="1011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2C55D34B" w14:textId="77777777" w:rsidR="005D168E" w:rsidRPr="005D168E" w:rsidRDefault="005D168E" w:rsidP="005D168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D168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183</w:t>
            </w:r>
          </w:p>
        </w:tc>
        <w:tc>
          <w:tcPr>
            <w:tcW w:w="101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3979ED6" w14:textId="77777777" w:rsidR="005D168E" w:rsidRPr="005D168E" w:rsidRDefault="005D168E" w:rsidP="005D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AB57998" w14:textId="77777777" w:rsidR="005D168E" w:rsidRPr="005D168E" w:rsidRDefault="005D168E" w:rsidP="005D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F068DD1" w14:textId="77777777" w:rsidR="005D168E" w:rsidRPr="005D168E" w:rsidRDefault="005D168E" w:rsidP="005D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97B5D58" w14:textId="77777777" w:rsidR="005D168E" w:rsidRPr="005D168E" w:rsidRDefault="005D168E" w:rsidP="005D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0CB8F1AF" w14:textId="77777777" w:rsidR="005D168E" w:rsidRPr="005D168E" w:rsidRDefault="005D168E" w:rsidP="005D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E1C6BAA" w14:textId="77777777" w:rsidR="005D168E" w:rsidRPr="005D168E" w:rsidRDefault="005D168E" w:rsidP="005D1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2C2F8F13" w14:textId="77777777" w:rsidR="005D168E" w:rsidRDefault="005D168E" w:rsidP="005D168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49E1A12D" w14:textId="77777777" w:rsidR="005D168E" w:rsidRDefault="005D168E" w:rsidP="005D168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104D9286" w14:textId="77777777" w:rsidR="005D168E" w:rsidRDefault="005D168E" w:rsidP="005D168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559080DB" w14:textId="77777777" w:rsidR="005D168E" w:rsidRDefault="005D168E" w:rsidP="005D168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1EA7FE20" w14:textId="77777777" w:rsidR="005D168E" w:rsidRDefault="005D168E" w:rsidP="005D168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27611DB3" w14:textId="77777777" w:rsidR="005D168E" w:rsidRPr="005D168E" w:rsidRDefault="005D168E" w:rsidP="005D168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6480" w:type="dxa"/>
        <w:jc w:val="center"/>
        <w:tblLayout w:type="fixed"/>
        <w:tblLook w:val="04A0" w:firstRow="1" w:lastRow="0" w:firstColumn="1" w:lastColumn="0" w:noHBand="0" w:noVBand="1"/>
      </w:tblPr>
      <w:tblGrid>
        <w:gridCol w:w="1767"/>
        <w:gridCol w:w="1416"/>
        <w:gridCol w:w="1015"/>
        <w:gridCol w:w="1291"/>
        <w:gridCol w:w="991"/>
      </w:tblGrid>
      <w:tr w:rsidR="005D168E" w:rsidRPr="0051360A" w14:paraId="0408D915" w14:textId="77777777" w:rsidTr="005D168E">
        <w:trPr>
          <w:jc w:val="center"/>
        </w:trPr>
        <w:tc>
          <w:tcPr>
            <w:tcW w:w="1767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5A6AC605" w14:textId="77777777" w:rsidR="005D168E" w:rsidRPr="0051360A" w:rsidRDefault="005D168E" w:rsidP="005D168E">
            <w:pPr>
              <w:spacing w:after="0" w:line="240" w:lineRule="auto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51360A">
              <w:rPr>
                <w:rFonts w:eastAsia="Calibri"/>
                <w:bCs/>
                <w:sz w:val="20"/>
                <w:szCs w:val="20"/>
              </w:rPr>
              <w:t>Kategori</w:t>
            </w:r>
          </w:p>
        </w:tc>
        <w:tc>
          <w:tcPr>
            <w:tcW w:w="4713" w:type="dxa"/>
            <w:gridSpan w:val="4"/>
            <w:tcBorders>
              <w:top w:val="single" w:sz="4" w:space="0" w:color="auto"/>
            </w:tcBorders>
            <w:hideMark/>
          </w:tcPr>
          <w:p w14:paraId="4D3BA3D4" w14:textId="77777777" w:rsidR="005D168E" w:rsidRPr="0051360A" w:rsidRDefault="005D168E" w:rsidP="005D168E">
            <w:pPr>
              <w:spacing w:after="0" w:line="240" w:lineRule="auto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51360A">
              <w:rPr>
                <w:rFonts w:eastAsia="Calibri"/>
                <w:bCs/>
                <w:sz w:val="20"/>
                <w:szCs w:val="20"/>
              </w:rPr>
              <w:t>Skor Subjek</w:t>
            </w:r>
          </w:p>
        </w:tc>
      </w:tr>
      <w:tr w:rsidR="005D168E" w:rsidRPr="0051360A" w14:paraId="477A305C" w14:textId="77777777" w:rsidTr="005D168E">
        <w:trPr>
          <w:jc w:val="center"/>
        </w:trPr>
        <w:tc>
          <w:tcPr>
            <w:tcW w:w="1767" w:type="dxa"/>
            <w:vMerge/>
            <w:vAlign w:val="center"/>
            <w:hideMark/>
          </w:tcPr>
          <w:p w14:paraId="627C9EAB" w14:textId="77777777" w:rsidR="005D168E" w:rsidRPr="0051360A" w:rsidRDefault="005D168E" w:rsidP="005D168E">
            <w:pPr>
              <w:spacing w:after="0" w:line="240" w:lineRule="auto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2431" w:type="dxa"/>
            <w:gridSpan w:val="2"/>
            <w:hideMark/>
          </w:tcPr>
          <w:p w14:paraId="61DFEE1F" w14:textId="482088A9" w:rsidR="005D168E" w:rsidRPr="0051360A" w:rsidRDefault="005D168E" w:rsidP="005D168E">
            <w:pPr>
              <w:spacing w:after="0" w:line="240" w:lineRule="auto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iCs/>
                <w:sz w:val="20"/>
                <w:szCs w:val="20"/>
              </w:rPr>
              <w:t>Efikasi Diri</w:t>
            </w:r>
          </w:p>
        </w:tc>
        <w:tc>
          <w:tcPr>
            <w:tcW w:w="2282" w:type="dxa"/>
            <w:gridSpan w:val="2"/>
            <w:hideMark/>
          </w:tcPr>
          <w:p w14:paraId="66BEF998" w14:textId="355F195E" w:rsidR="005D168E" w:rsidRPr="0051360A" w:rsidRDefault="005D168E" w:rsidP="005D168E">
            <w:pPr>
              <w:spacing w:after="0" w:line="240" w:lineRule="auto"/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>
              <w:rPr>
                <w:rFonts w:eastAsia="Calibri"/>
                <w:bCs/>
                <w:i/>
                <w:sz w:val="20"/>
                <w:szCs w:val="20"/>
              </w:rPr>
              <w:t>Kebosanan Akademik</w:t>
            </w:r>
          </w:p>
        </w:tc>
      </w:tr>
      <w:tr w:rsidR="005D168E" w:rsidRPr="0051360A" w14:paraId="03E9D5EE" w14:textId="77777777" w:rsidTr="005D168E">
        <w:trPr>
          <w:jc w:val="center"/>
        </w:trPr>
        <w:tc>
          <w:tcPr>
            <w:tcW w:w="1767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359E01BB" w14:textId="77777777" w:rsidR="005D168E" w:rsidRPr="0051360A" w:rsidRDefault="005D168E" w:rsidP="005D168E">
            <w:pPr>
              <w:spacing w:after="0" w:line="240" w:lineRule="auto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hideMark/>
          </w:tcPr>
          <w:p w14:paraId="09B52147" w14:textId="10C30249" w:rsidR="005D168E" w:rsidRPr="0051360A" w:rsidRDefault="005D168E" w:rsidP="005D168E">
            <w:pPr>
              <w:spacing w:after="0" w:line="240" w:lineRule="auto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51360A">
              <w:rPr>
                <w:rFonts w:eastAsia="Calibri"/>
                <w:bCs/>
                <w:sz w:val="20"/>
                <w:szCs w:val="20"/>
              </w:rPr>
              <w:t xml:space="preserve">∑ </w:t>
            </w:r>
            <w:r>
              <w:rPr>
                <w:rFonts w:eastAsia="Calibri"/>
                <w:bCs/>
                <w:sz w:val="20"/>
                <w:szCs w:val="20"/>
              </w:rPr>
              <w:t>Santri</w:t>
            </w:r>
          </w:p>
        </w:tc>
        <w:tc>
          <w:tcPr>
            <w:tcW w:w="1015" w:type="dxa"/>
            <w:tcBorders>
              <w:bottom w:val="single" w:sz="4" w:space="0" w:color="auto"/>
            </w:tcBorders>
            <w:hideMark/>
          </w:tcPr>
          <w:p w14:paraId="04CA5911" w14:textId="77777777" w:rsidR="005D168E" w:rsidRPr="0051360A" w:rsidRDefault="005D168E" w:rsidP="005D168E">
            <w:pPr>
              <w:spacing w:after="0" w:line="240" w:lineRule="auto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51360A">
              <w:rPr>
                <w:rFonts w:eastAsia="Calibri"/>
                <w:bCs/>
                <w:sz w:val="20"/>
                <w:szCs w:val="20"/>
              </w:rPr>
              <w:t>%</w:t>
            </w:r>
          </w:p>
        </w:tc>
        <w:tc>
          <w:tcPr>
            <w:tcW w:w="1291" w:type="dxa"/>
            <w:tcBorders>
              <w:bottom w:val="single" w:sz="4" w:space="0" w:color="auto"/>
            </w:tcBorders>
            <w:hideMark/>
          </w:tcPr>
          <w:p w14:paraId="61C7A476" w14:textId="7FDB11E9" w:rsidR="005D168E" w:rsidRPr="0051360A" w:rsidRDefault="005D168E" w:rsidP="005D168E">
            <w:pPr>
              <w:spacing w:after="0" w:line="240" w:lineRule="auto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51360A">
              <w:rPr>
                <w:rFonts w:eastAsia="Calibri"/>
                <w:bCs/>
                <w:sz w:val="20"/>
                <w:szCs w:val="20"/>
              </w:rPr>
              <w:t xml:space="preserve">∑  </w:t>
            </w:r>
            <w:r>
              <w:rPr>
                <w:rFonts w:eastAsia="Calibri"/>
                <w:bCs/>
                <w:sz w:val="20"/>
                <w:szCs w:val="20"/>
              </w:rPr>
              <w:t>Santri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hideMark/>
          </w:tcPr>
          <w:p w14:paraId="42FD210D" w14:textId="77777777" w:rsidR="005D168E" w:rsidRPr="0051360A" w:rsidRDefault="005D168E" w:rsidP="005D168E">
            <w:pPr>
              <w:spacing w:after="0" w:line="240" w:lineRule="auto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51360A">
              <w:rPr>
                <w:rFonts w:eastAsia="Calibri"/>
                <w:bCs/>
                <w:sz w:val="20"/>
                <w:szCs w:val="20"/>
              </w:rPr>
              <w:t>%</w:t>
            </w:r>
          </w:p>
        </w:tc>
      </w:tr>
      <w:tr w:rsidR="005D168E" w:rsidRPr="0051360A" w14:paraId="4D9C90CB" w14:textId="77777777" w:rsidTr="005D168E">
        <w:trPr>
          <w:jc w:val="center"/>
        </w:trPr>
        <w:tc>
          <w:tcPr>
            <w:tcW w:w="1767" w:type="dxa"/>
            <w:tcBorders>
              <w:top w:val="single" w:sz="4" w:space="0" w:color="auto"/>
            </w:tcBorders>
          </w:tcPr>
          <w:p w14:paraId="3CC0B5A5" w14:textId="30A26F28" w:rsidR="005D168E" w:rsidRPr="0051360A" w:rsidRDefault="005D168E" w:rsidP="005D168E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Rendah</w:t>
            </w:r>
          </w:p>
        </w:tc>
        <w:tc>
          <w:tcPr>
            <w:tcW w:w="1416" w:type="dxa"/>
            <w:tcBorders>
              <w:top w:val="single" w:sz="4" w:space="0" w:color="auto"/>
            </w:tcBorders>
          </w:tcPr>
          <w:p w14:paraId="48055EE5" w14:textId="0F30E9FF" w:rsidR="005D168E" w:rsidRPr="0051360A" w:rsidRDefault="003A2598" w:rsidP="005D168E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27</w:t>
            </w:r>
          </w:p>
        </w:tc>
        <w:tc>
          <w:tcPr>
            <w:tcW w:w="1015" w:type="dxa"/>
            <w:tcBorders>
              <w:top w:val="single" w:sz="4" w:space="0" w:color="auto"/>
            </w:tcBorders>
          </w:tcPr>
          <w:p w14:paraId="11165CDF" w14:textId="6BBBB54D" w:rsidR="005D168E" w:rsidRPr="0051360A" w:rsidRDefault="003A2598" w:rsidP="005D168E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15%</w:t>
            </w:r>
          </w:p>
        </w:tc>
        <w:tc>
          <w:tcPr>
            <w:tcW w:w="1291" w:type="dxa"/>
            <w:tcBorders>
              <w:top w:val="single" w:sz="4" w:space="0" w:color="auto"/>
            </w:tcBorders>
          </w:tcPr>
          <w:p w14:paraId="21F59D26" w14:textId="5E4211DA" w:rsidR="005D168E" w:rsidRPr="0051360A" w:rsidRDefault="003A2598" w:rsidP="005D168E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29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14:paraId="669A6EE1" w14:textId="4A7980E8" w:rsidR="005D168E" w:rsidRPr="0051360A" w:rsidRDefault="003A2598" w:rsidP="005D168E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16%</w:t>
            </w:r>
          </w:p>
        </w:tc>
      </w:tr>
      <w:tr w:rsidR="005D168E" w:rsidRPr="0051360A" w14:paraId="7120D8B2" w14:textId="77777777" w:rsidTr="005D168E">
        <w:trPr>
          <w:jc w:val="center"/>
        </w:trPr>
        <w:tc>
          <w:tcPr>
            <w:tcW w:w="1767" w:type="dxa"/>
          </w:tcPr>
          <w:p w14:paraId="0A6B9A89" w14:textId="1A570F31" w:rsidR="005D168E" w:rsidRPr="0051360A" w:rsidRDefault="005D168E" w:rsidP="005D168E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Sedang</w:t>
            </w:r>
          </w:p>
        </w:tc>
        <w:tc>
          <w:tcPr>
            <w:tcW w:w="1416" w:type="dxa"/>
          </w:tcPr>
          <w:p w14:paraId="5D1424A1" w14:textId="3DFCB9F8" w:rsidR="005D168E" w:rsidRPr="0051360A" w:rsidRDefault="003A2598" w:rsidP="005D168E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129</w:t>
            </w:r>
          </w:p>
        </w:tc>
        <w:tc>
          <w:tcPr>
            <w:tcW w:w="1015" w:type="dxa"/>
          </w:tcPr>
          <w:p w14:paraId="68CE0A6E" w14:textId="544002F0" w:rsidR="005D168E" w:rsidRPr="0051360A" w:rsidRDefault="003A2598" w:rsidP="005D168E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70%</w:t>
            </w:r>
          </w:p>
        </w:tc>
        <w:tc>
          <w:tcPr>
            <w:tcW w:w="1291" w:type="dxa"/>
          </w:tcPr>
          <w:p w14:paraId="437304EA" w14:textId="6ABC306A" w:rsidR="005D168E" w:rsidRPr="0051360A" w:rsidRDefault="003A2598" w:rsidP="005D168E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132</w:t>
            </w:r>
          </w:p>
        </w:tc>
        <w:tc>
          <w:tcPr>
            <w:tcW w:w="991" w:type="dxa"/>
          </w:tcPr>
          <w:p w14:paraId="2E904E84" w14:textId="6793E3D7" w:rsidR="005D168E" w:rsidRPr="0051360A" w:rsidRDefault="003A2598" w:rsidP="005D168E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72%</w:t>
            </w:r>
          </w:p>
        </w:tc>
      </w:tr>
      <w:tr w:rsidR="005D168E" w:rsidRPr="0051360A" w14:paraId="01D48258" w14:textId="77777777" w:rsidTr="005D168E">
        <w:trPr>
          <w:jc w:val="center"/>
        </w:trPr>
        <w:tc>
          <w:tcPr>
            <w:tcW w:w="1767" w:type="dxa"/>
          </w:tcPr>
          <w:p w14:paraId="14260E17" w14:textId="36CEDD29" w:rsidR="005D168E" w:rsidRPr="0051360A" w:rsidRDefault="005D168E" w:rsidP="005D168E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Tinggi</w:t>
            </w:r>
          </w:p>
        </w:tc>
        <w:tc>
          <w:tcPr>
            <w:tcW w:w="1416" w:type="dxa"/>
          </w:tcPr>
          <w:p w14:paraId="12F751B7" w14:textId="2E20CDE5" w:rsidR="005D168E" w:rsidRPr="0051360A" w:rsidRDefault="003A2598" w:rsidP="005D168E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27</w:t>
            </w:r>
          </w:p>
        </w:tc>
        <w:tc>
          <w:tcPr>
            <w:tcW w:w="1015" w:type="dxa"/>
          </w:tcPr>
          <w:p w14:paraId="3506864A" w14:textId="67025AA9" w:rsidR="005D168E" w:rsidRPr="0051360A" w:rsidRDefault="003A2598" w:rsidP="005D168E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15%</w:t>
            </w:r>
          </w:p>
        </w:tc>
        <w:tc>
          <w:tcPr>
            <w:tcW w:w="1291" w:type="dxa"/>
          </w:tcPr>
          <w:p w14:paraId="565A902F" w14:textId="49B7950F" w:rsidR="005D168E" w:rsidRPr="0051360A" w:rsidRDefault="003A2598" w:rsidP="005D168E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</w:t>
            </w:r>
          </w:p>
        </w:tc>
        <w:tc>
          <w:tcPr>
            <w:tcW w:w="991" w:type="dxa"/>
          </w:tcPr>
          <w:p w14:paraId="6B5A49F7" w14:textId="59CB53D5" w:rsidR="005D168E" w:rsidRPr="0051360A" w:rsidRDefault="003A2598" w:rsidP="005D168E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12%</w:t>
            </w:r>
          </w:p>
        </w:tc>
      </w:tr>
      <w:tr w:rsidR="005D168E" w:rsidRPr="0051360A" w14:paraId="004A82E1" w14:textId="77777777" w:rsidTr="005D168E">
        <w:trPr>
          <w:jc w:val="center"/>
        </w:trPr>
        <w:tc>
          <w:tcPr>
            <w:tcW w:w="1767" w:type="dxa"/>
            <w:tcBorders>
              <w:bottom w:val="single" w:sz="4" w:space="0" w:color="auto"/>
            </w:tcBorders>
            <w:hideMark/>
          </w:tcPr>
          <w:p w14:paraId="2CF7C6EF" w14:textId="77777777" w:rsidR="005D168E" w:rsidRPr="0051360A" w:rsidRDefault="005D168E" w:rsidP="005D168E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51360A">
              <w:rPr>
                <w:rFonts w:eastAsia="Calibri"/>
                <w:sz w:val="20"/>
                <w:szCs w:val="20"/>
              </w:rPr>
              <w:t>Jumlah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hideMark/>
          </w:tcPr>
          <w:p w14:paraId="38977F90" w14:textId="15A8DFC8" w:rsidR="005D168E" w:rsidRPr="0051360A" w:rsidRDefault="005D168E" w:rsidP="005D168E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183</w:t>
            </w:r>
          </w:p>
        </w:tc>
        <w:tc>
          <w:tcPr>
            <w:tcW w:w="1015" w:type="dxa"/>
            <w:tcBorders>
              <w:bottom w:val="single" w:sz="4" w:space="0" w:color="auto"/>
            </w:tcBorders>
            <w:hideMark/>
          </w:tcPr>
          <w:p w14:paraId="27058EC1" w14:textId="77777777" w:rsidR="005D168E" w:rsidRPr="0051360A" w:rsidRDefault="005D168E" w:rsidP="005D168E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51360A">
              <w:rPr>
                <w:rFonts w:eastAsia="Calibri"/>
                <w:sz w:val="20"/>
                <w:szCs w:val="20"/>
              </w:rPr>
              <w:t>100 %</w:t>
            </w:r>
          </w:p>
        </w:tc>
        <w:tc>
          <w:tcPr>
            <w:tcW w:w="1291" w:type="dxa"/>
            <w:tcBorders>
              <w:bottom w:val="single" w:sz="4" w:space="0" w:color="auto"/>
            </w:tcBorders>
            <w:hideMark/>
          </w:tcPr>
          <w:p w14:paraId="1B425AFB" w14:textId="151DAAD5" w:rsidR="005D168E" w:rsidRPr="0051360A" w:rsidRDefault="005D168E" w:rsidP="005D168E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183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hideMark/>
          </w:tcPr>
          <w:p w14:paraId="5BA912FE" w14:textId="77777777" w:rsidR="005D168E" w:rsidRPr="0051360A" w:rsidRDefault="005D168E" w:rsidP="005D168E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51360A">
              <w:rPr>
                <w:rFonts w:eastAsia="Calibri"/>
                <w:sz w:val="20"/>
                <w:szCs w:val="20"/>
              </w:rPr>
              <w:t>100 %</w:t>
            </w:r>
          </w:p>
        </w:tc>
      </w:tr>
    </w:tbl>
    <w:p w14:paraId="42ED0515" w14:textId="77777777" w:rsidR="0016619F" w:rsidRDefault="0016619F"/>
    <w:p w14:paraId="1AE5F576" w14:textId="77777777" w:rsidR="0016619F" w:rsidRPr="0016619F" w:rsidRDefault="0016619F" w:rsidP="001661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398A1BCE" w14:textId="77777777" w:rsidR="0016619F" w:rsidRPr="0016619F" w:rsidRDefault="0016619F" w:rsidP="0016619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1C5390E2" w14:textId="77777777" w:rsidR="0016619F" w:rsidRDefault="0016619F"/>
    <w:sectPr w:rsidR="001661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19F"/>
    <w:rsid w:val="00002F03"/>
    <w:rsid w:val="00096F73"/>
    <w:rsid w:val="0016619F"/>
    <w:rsid w:val="003A2598"/>
    <w:rsid w:val="005D168E"/>
    <w:rsid w:val="00CB6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A633F2"/>
  <w15:chartTrackingRefBased/>
  <w15:docId w15:val="{02CCE754-FAB4-4A5E-8619-EE08637E4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Psikologi UMSIDA</dc:creator>
  <cp:keywords/>
  <dc:description/>
  <cp:lastModifiedBy>Psikologi UMSIDA</cp:lastModifiedBy>
  <cp:revision>3</cp:revision>
  <dcterms:created xsi:type="dcterms:W3CDTF">2024-07-09T10:36:00Z</dcterms:created>
  <dcterms:modified xsi:type="dcterms:W3CDTF">2024-07-09T11:02:00Z</dcterms:modified>
</cp:coreProperties>
</file>