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Pedoman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Guru</w:t>
      </w:r>
    </w:p>
    <w:p w:rsidR="00E87F32" w:rsidRDefault="00E87F32" w:rsidP="00E87F32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Observer 1</w:t>
      </w:r>
    </w:p>
    <w:p w:rsidR="00E87F32" w:rsidRDefault="00E87F32" w:rsidP="00E87F32">
      <w:pPr>
        <w:spacing w:line="48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INSTRUMEN OBSERVASI </w:t>
      </w:r>
    </w:p>
    <w:p w:rsidR="00E87F32" w:rsidRDefault="00E87F32" w:rsidP="00E87F3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PENERAPAN MODEL </w:t>
      </w:r>
      <w:r>
        <w:rPr>
          <w:rFonts w:ascii="Times New Roman" w:hAnsi="Times New Roman" w:cs="Times New Roman"/>
          <w:b/>
          <w:i/>
          <w:sz w:val="24"/>
          <w:szCs w:val="24"/>
        </w:rPr>
        <w:t>ACTIVE LEARNING</w:t>
      </w:r>
      <w:r>
        <w:rPr>
          <w:rFonts w:ascii="Times New Roman" w:hAnsi="Times New Roman" w:cs="Times New Roman"/>
          <w:b/>
          <w:sz w:val="24"/>
          <w:szCs w:val="24"/>
        </w:rPr>
        <w:t xml:space="preserve"> PADA PEMBELAJARAN PPKN UNTUK MENUMBUHKAN SIKAP TOLERANSI SISWA SEKOLAH DASAR DI SDN GELAM 1 CANDI SIDOARJO </w:t>
      </w:r>
    </w:p>
    <w:p w:rsidR="00E87F32" w:rsidRDefault="00E87F32" w:rsidP="00E87F3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guru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motivator,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pengelola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evaluator.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510"/>
        <w:gridCol w:w="1952"/>
        <w:gridCol w:w="2179"/>
        <w:gridCol w:w="1770"/>
        <w:gridCol w:w="1297"/>
        <w:gridCol w:w="1297"/>
      </w:tblGrid>
      <w:tr w:rsidR="00E87F32" w:rsidTr="00FD5802">
        <w:trPr>
          <w:trHeight w:val="493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1952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79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Pengamatan</w:t>
            </w:r>
            <w:proofErr w:type="spellEnd"/>
          </w:p>
        </w:tc>
        <w:tc>
          <w:tcPr>
            <w:tcW w:w="177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Penerapan</w:t>
            </w:r>
            <w:proofErr w:type="spellEnd"/>
          </w:p>
        </w:tc>
      </w:tr>
      <w:tr w:rsidR="00E87F32" w:rsidTr="00FD5802">
        <w:trPr>
          <w:trHeight w:val="384"/>
          <w:jc w:val="center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9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Dilakukan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Dilakukan</w:t>
            </w:r>
            <w:proofErr w:type="spellEnd"/>
          </w:p>
        </w:tc>
      </w:tr>
      <w:tr w:rsidR="00E87F32" w:rsidTr="00FD5802">
        <w:trPr>
          <w:trHeight w:val="1440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sumber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9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mempersiapkan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09:50 am</w:t>
            </w: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598"/>
          <w:jc w:val="center"/>
        </w:trPr>
        <w:tc>
          <w:tcPr>
            <w:tcW w:w="5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ajar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159"/>
          <w:jc w:val="center"/>
        </w:trPr>
        <w:tc>
          <w:tcPr>
            <w:tcW w:w="5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ajar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860"/>
          <w:jc w:val="center"/>
        </w:trPr>
        <w:tc>
          <w:tcPr>
            <w:tcW w:w="5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770" w:type="dxa"/>
            <w:vMerge w:val="restart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225"/>
          <w:jc w:val="center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70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righ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318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  <w:vMerge w:val="restart"/>
            <w:tcBorders>
              <w:righ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motivator.</w:t>
            </w:r>
          </w:p>
        </w:tc>
        <w:tc>
          <w:tcPr>
            <w:tcW w:w="2179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223"/>
          <w:jc w:val="center"/>
        </w:trPr>
        <w:tc>
          <w:tcPr>
            <w:tcW w:w="5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righ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223"/>
          <w:jc w:val="center"/>
        </w:trPr>
        <w:tc>
          <w:tcPr>
            <w:tcW w:w="5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  <w:tcBorders>
              <w:righ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511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2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pengelola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9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penyampaian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511"/>
          <w:jc w:val="center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melibatkan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membiasakan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87"/>
          <w:jc w:val="center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pengelolaan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penanaman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402"/>
          <w:jc w:val="center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2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evaluator.</w:t>
            </w:r>
          </w:p>
        </w:tc>
        <w:tc>
          <w:tcPr>
            <w:tcW w:w="2179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Active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PPKn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402"/>
          <w:jc w:val="center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235"/>
          <w:jc w:val="center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faktor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penghambat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proses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7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32" w:rsidRDefault="00E87F32" w:rsidP="00E87F3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Pedoman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Siswa</w:t>
      </w:r>
      <w:proofErr w:type="spellEnd"/>
    </w:p>
    <w:p w:rsidR="00E87F32" w:rsidRDefault="00E87F32" w:rsidP="00E87F32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 2</w:t>
      </w:r>
    </w:p>
    <w:p w:rsidR="00E87F32" w:rsidRDefault="00E87F32" w:rsidP="00E87F3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INSTRUMEN OBSERVASI </w:t>
      </w:r>
    </w:p>
    <w:p w:rsidR="00E87F32" w:rsidRDefault="00E87F32" w:rsidP="00E87F3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PENERAPAN MODEL </w:t>
      </w:r>
      <w:r>
        <w:rPr>
          <w:rFonts w:ascii="Times New Roman" w:hAnsi="Times New Roman" w:cs="Times New Roman"/>
          <w:b/>
          <w:i/>
          <w:sz w:val="24"/>
          <w:szCs w:val="24"/>
        </w:rPr>
        <w:t>ACTIVE LEARNING</w:t>
      </w:r>
      <w:r>
        <w:rPr>
          <w:rFonts w:ascii="Times New Roman" w:hAnsi="Times New Roman" w:cs="Times New Roman"/>
          <w:b/>
          <w:sz w:val="24"/>
          <w:szCs w:val="24"/>
        </w:rPr>
        <w:t xml:space="preserve"> PADA PEMBELAJARAN PPKN UNTUK MENUMBUHKAN SIKAP TOLERANSI SISWA SEKOLAH DASAR DI SDN GELAM 1 CANDI SIDOARJO </w:t>
      </w:r>
    </w:p>
    <w:p w:rsidR="00E87F32" w:rsidRDefault="00E87F32" w:rsidP="00E87F3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masalah-masalah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172" w:type="dxa"/>
        <w:tblInd w:w="206" w:type="dxa"/>
        <w:tblLayout w:type="fixed"/>
        <w:tblLook w:val="04A0"/>
      </w:tblPr>
      <w:tblGrid>
        <w:gridCol w:w="564"/>
        <w:gridCol w:w="1858"/>
        <w:gridCol w:w="2160"/>
        <w:gridCol w:w="1800"/>
        <w:gridCol w:w="1350"/>
        <w:gridCol w:w="1440"/>
      </w:tblGrid>
      <w:tr w:rsidR="00E87F32" w:rsidTr="00FD5802">
        <w:trPr>
          <w:trHeight w:val="3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6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Pengamatan</w:t>
            </w:r>
            <w:proofErr w:type="spellEnd"/>
          </w:p>
        </w:tc>
        <w:tc>
          <w:tcPr>
            <w:tcW w:w="180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Penerapan</w:t>
            </w:r>
            <w:proofErr w:type="spellEnd"/>
          </w:p>
        </w:tc>
      </w:tr>
      <w:tr w:rsidR="00E87F32" w:rsidTr="00FD5802">
        <w:trPr>
          <w:trHeight w:val="4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Nampak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87F32" w:rsidTr="00FD5802">
        <w:trPr>
          <w:trHeight w:val="39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tolerasni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09:50 am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392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1720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193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41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masalah-masalah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berperan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86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4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E87F32" w:rsidTr="00FD5802">
        <w:trPr>
          <w:trHeight w:val="411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PPKn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20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32" w:rsidRDefault="00E87F32" w:rsidP="00E87F32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Observer 3</w:t>
      </w:r>
    </w:p>
    <w:p w:rsidR="00E87F32" w:rsidRDefault="00E87F32" w:rsidP="00E87F3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INSTRUMEN OBSERVASI </w:t>
      </w:r>
    </w:p>
    <w:p w:rsidR="00E87F32" w:rsidRDefault="00E87F32" w:rsidP="00E87F3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PENERAPAN MODEL </w:t>
      </w:r>
      <w:r>
        <w:rPr>
          <w:rFonts w:ascii="Times New Roman" w:hAnsi="Times New Roman" w:cs="Times New Roman"/>
          <w:b/>
          <w:i/>
          <w:sz w:val="24"/>
          <w:szCs w:val="24"/>
        </w:rPr>
        <w:t>ACTIVE LEARNING</w:t>
      </w:r>
      <w:r>
        <w:rPr>
          <w:rFonts w:ascii="Times New Roman" w:hAnsi="Times New Roman" w:cs="Times New Roman"/>
          <w:b/>
          <w:sz w:val="24"/>
          <w:szCs w:val="24"/>
        </w:rPr>
        <w:t xml:space="preserve"> PADA PEMBELAJARAN PPKN UNTUK MENUMBUHKAN SIKAP TOLERANSI SISWA SEKOLAH DASAR DI SDN GELAM 1 CANDI SIDOARJO </w:t>
      </w:r>
    </w:p>
    <w:p w:rsidR="00E87F32" w:rsidRDefault="00E87F32" w:rsidP="00E87F3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masalah-masalah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172" w:type="dxa"/>
        <w:tblInd w:w="206" w:type="dxa"/>
        <w:tblLayout w:type="fixed"/>
        <w:tblLook w:val="04A0"/>
      </w:tblPr>
      <w:tblGrid>
        <w:gridCol w:w="564"/>
        <w:gridCol w:w="1858"/>
        <w:gridCol w:w="2160"/>
        <w:gridCol w:w="1800"/>
        <w:gridCol w:w="1350"/>
        <w:gridCol w:w="1440"/>
      </w:tblGrid>
      <w:tr w:rsidR="00E87F32" w:rsidTr="00FD5802">
        <w:trPr>
          <w:trHeight w:val="3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6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Pengamatan</w:t>
            </w:r>
            <w:proofErr w:type="spellEnd"/>
          </w:p>
        </w:tc>
        <w:tc>
          <w:tcPr>
            <w:tcW w:w="180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Penerapan</w:t>
            </w:r>
            <w:proofErr w:type="spellEnd"/>
          </w:p>
        </w:tc>
      </w:tr>
      <w:tr w:rsidR="00E87F32" w:rsidTr="00FD5802">
        <w:trPr>
          <w:trHeight w:val="4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Nampak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87F32" w:rsidTr="00FD5802">
        <w:trPr>
          <w:trHeight w:val="39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tolerasni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09:55 am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392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1720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193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E87F32" w:rsidTr="00FD5802">
        <w:trPr>
          <w:trHeight w:val="41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masalah-masalah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berperan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86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4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E87F32" w:rsidTr="00FD5802">
        <w:trPr>
          <w:trHeight w:val="411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PPKn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20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32" w:rsidRDefault="00E87F32" w:rsidP="00E87F32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Observer 4</w:t>
      </w:r>
    </w:p>
    <w:p w:rsidR="00E87F32" w:rsidRDefault="00E87F32" w:rsidP="00E87F3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INSTRUMEN OBSERVASI </w:t>
      </w:r>
    </w:p>
    <w:p w:rsidR="00E87F32" w:rsidRDefault="00E87F32" w:rsidP="00E87F3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PENERAPAN MODEL </w:t>
      </w:r>
      <w:r>
        <w:rPr>
          <w:rFonts w:ascii="Times New Roman" w:hAnsi="Times New Roman" w:cs="Times New Roman"/>
          <w:b/>
          <w:i/>
          <w:sz w:val="24"/>
          <w:szCs w:val="24"/>
        </w:rPr>
        <w:t>ACTIVE LEARNING</w:t>
      </w:r>
      <w:r>
        <w:rPr>
          <w:rFonts w:ascii="Times New Roman" w:hAnsi="Times New Roman" w:cs="Times New Roman"/>
          <w:b/>
          <w:sz w:val="24"/>
          <w:szCs w:val="24"/>
        </w:rPr>
        <w:t xml:space="preserve"> PADA PEMBELAJARAN PPKN UNTUK MENUMBUHKAN SIKAP TOLERANSI SISWA SEKOLAH DASAR DI SDN GELAM 1 CANDI SIDOARJO </w:t>
      </w:r>
    </w:p>
    <w:p w:rsidR="00E87F32" w:rsidRDefault="00E87F32" w:rsidP="00E87F3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masalah-masalah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172" w:type="dxa"/>
        <w:tblInd w:w="206" w:type="dxa"/>
        <w:tblLayout w:type="fixed"/>
        <w:tblLook w:val="04A0"/>
      </w:tblPr>
      <w:tblGrid>
        <w:gridCol w:w="564"/>
        <w:gridCol w:w="1858"/>
        <w:gridCol w:w="2160"/>
        <w:gridCol w:w="1800"/>
        <w:gridCol w:w="1350"/>
        <w:gridCol w:w="1440"/>
      </w:tblGrid>
      <w:tr w:rsidR="00E87F32" w:rsidTr="00FD5802">
        <w:trPr>
          <w:trHeight w:val="3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6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Pengamatan</w:t>
            </w:r>
            <w:proofErr w:type="spellEnd"/>
          </w:p>
        </w:tc>
        <w:tc>
          <w:tcPr>
            <w:tcW w:w="180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Penerapan</w:t>
            </w:r>
            <w:proofErr w:type="spellEnd"/>
          </w:p>
        </w:tc>
      </w:tr>
      <w:tr w:rsidR="00E87F32" w:rsidTr="00FD5802">
        <w:trPr>
          <w:trHeight w:val="4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Nampak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87F32" w:rsidTr="00FD5802">
        <w:trPr>
          <w:trHeight w:val="39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tolerasni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Agustus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am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392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1720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E87F32" w:rsidTr="00FD5802">
        <w:trPr>
          <w:trHeight w:val="193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E87F32" w:rsidTr="00FD5802">
        <w:trPr>
          <w:trHeight w:val="41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masalah-masalah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berperan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86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4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11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PPKn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20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32" w:rsidRDefault="00E87F32" w:rsidP="00E87F32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Observer 5</w:t>
      </w:r>
    </w:p>
    <w:p w:rsidR="00E87F32" w:rsidRDefault="00E87F32" w:rsidP="00E87F3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INSTRUMEN OBSERVASI </w:t>
      </w:r>
    </w:p>
    <w:p w:rsidR="00E87F32" w:rsidRDefault="00E87F32" w:rsidP="00E87F32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PENERAPAN MODEL </w:t>
      </w:r>
      <w:r>
        <w:rPr>
          <w:rFonts w:ascii="Times New Roman" w:hAnsi="Times New Roman" w:cs="Times New Roman"/>
          <w:b/>
          <w:i/>
          <w:sz w:val="24"/>
          <w:szCs w:val="24"/>
        </w:rPr>
        <w:t>ACTIVE LEARNING</w:t>
      </w:r>
      <w:r>
        <w:rPr>
          <w:rFonts w:ascii="Times New Roman" w:hAnsi="Times New Roman" w:cs="Times New Roman"/>
          <w:b/>
          <w:sz w:val="24"/>
          <w:szCs w:val="24"/>
        </w:rPr>
        <w:t xml:space="preserve"> PADA PEMBELAJARAN PPKN UNTUK MENUMBUHKAN SIKAP TOLERANSI SISWA SEKOLAH DASAR DI SDN GELAM 1 CANDI SIDOARJO </w:t>
      </w:r>
    </w:p>
    <w:p w:rsidR="00E87F32" w:rsidRDefault="00E87F32" w:rsidP="00E87F3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data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Gelam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yakni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masalah-masalah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menghambat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toleransi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 </w:t>
      </w:r>
      <w:r>
        <w:rPr>
          <w:rFonts w:ascii="Times New Roman" w:hAnsi="Times New Roman" w:cs="Times New Roman"/>
          <w:i/>
          <w:sz w:val="24"/>
          <w:szCs w:val="24"/>
        </w:rPr>
        <w:t xml:space="preserve">Active Learning.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berlangsung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aspek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TableGrid"/>
        <w:tblW w:w="9172" w:type="dxa"/>
        <w:tblInd w:w="206" w:type="dxa"/>
        <w:tblLayout w:type="fixed"/>
        <w:tblLook w:val="04A0"/>
      </w:tblPr>
      <w:tblGrid>
        <w:gridCol w:w="564"/>
        <w:gridCol w:w="1858"/>
        <w:gridCol w:w="2160"/>
        <w:gridCol w:w="1800"/>
        <w:gridCol w:w="1350"/>
        <w:gridCol w:w="1440"/>
      </w:tblGrid>
      <w:tr w:rsidR="00E87F32" w:rsidTr="00FD5802">
        <w:trPr>
          <w:trHeight w:val="33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6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Pengamatan</w:t>
            </w:r>
            <w:proofErr w:type="spellEnd"/>
          </w:p>
        </w:tc>
        <w:tc>
          <w:tcPr>
            <w:tcW w:w="1800" w:type="dxa"/>
            <w:vMerge w:val="restart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2790" w:type="dxa"/>
            <w:gridSpan w:val="2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Penerapan</w:t>
            </w:r>
            <w:proofErr w:type="spellEnd"/>
          </w:p>
        </w:tc>
      </w:tr>
      <w:tr w:rsidR="00E87F32" w:rsidTr="00FD5802">
        <w:trPr>
          <w:trHeight w:val="44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Nampak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87F32" w:rsidTr="00FD5802">
        <w:trPr>
          <w:trHeight w:val="39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tolerasni</w:t>
            </w:r>
            <w:proofErr w:type="spellEnd"/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Agustus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am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392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F32" w:rsidTr="00FD5802">
        <w:trPr>
          <w:trHeight w:val="1720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193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11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masalah-masalah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berperan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86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memecahkan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E87F32" w:rsidTr="00FD5802">
        <w:trPr>
          <w:trHeight w:val="44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8" w:type="dxa"/>
            <w:vMerge w:val="restart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karakteristik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411"/>
        </w:trPr>
        <w:tc>
          <w:tcPr>
            <w:tcW w:w="56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diterapkan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PPKn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Active Learning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F32" w:rsidTr="00FD5802">
        <w:trPr>
          <w:trHeight w:val="206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  <w:vMerge/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toleransi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87F32" w:rsidRDefault="00E87F32" w:rsidP="00FD58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F32" w:rsidRDefault="00E87F32" w:rsidP="00E87F32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7F32" w:rsidRDefault="00E87F32" w:rsidP="00E87F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48B8" w:rsidRDefault="002048B8"/>
    <w:sectPr w:rsidR="002048B8" w:rsidSect="00E87F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7F32"/>
    <w:rsid w:val="002048B8"/>
    <w:rsid w:val="00E8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F32"/>
    <w:rPr>
      <w:rFonts w:ascii="Calibri" w:eastAsia="Calibri" w:hAnsi="Calibri" w:cs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7F32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1652</Words>
  <Characters>9417</Characters>
  <Application>Microsoft Office Word</Application>
  <DocSecurity>0</DocSecurity>
  <Lines>78</Lines>
  <Paragraphs>22</Paragraphs>
  <ScaleCrop>false</ScaleCrop>
  <Company/>
  <LinksUpToDate>false</LinksUpToDate>
  <CharactersWithSpaces>11047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Putri</dc:creator>
  <cp:lastModifiedBy>Putri</cp:lastModifiedBy>
  <cp:revision>1</cp:revision>
  <dcterms:created xsi:type="dcterms:W3CDTF">2024-07-24T18:40:00Z</dcterms:created>
  <dcterms:modified xsi:type="dcterms:W3CDTF">2024-07-24T18:42:00Z</dcterms:modified>
</cp:coreProperties>
</file>