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361F6FB4" w14:textId="77777777" w:rsidR="00C42CB9" w:rsidRPr="00E1621F" w:rsidRDefault="0077271D" w:rsidP="00EA75AC">
      <w:pPr>
        <w:pBdr>
          <w:top w:val="nil"/>
          <w:left w:val="nil"/>
          <w:bottom w:val="nil"/>
          <w:right w:val="nil"/>
          <w:between w:val="nil"/>
        </w:pBdr>
        <w:jc w:val="both"/>
        <w:rPr>
          <w:b/>
          <w:color w:val="000000"/>
          <w:sz w:val="28"/>
          <w:szCs w:val="28"/>
        </w:rPr>
      </w:pPr>
      <w:bookmarkStart w:id="0" w:name="_Hlk157076921"/>
      <w:r w:rsidRPr="0077271D">
        <w:rPr>
          <w:b/>
          <w:color w:val="000000"/>
          <w:sz w:val="28"/>
          <w:szCs w:val="28"/>
        </w:rPr>
        <w:t xml:space="preserve">Optimizing Agile Project Management in the Construction Supply Chain: Evaluating Agility, Effectiveness, and Success in the Digitalization Era </w:t>
      </w:r>
    </w:p>
    <w:bookmarkEnd w:id="0"/>
    <w:p w14:paraId="6F0D0F00" w14:textId="16CAD2F9" w:rsidR="00C42CB9" w:rsidRPr="00E1621F" w:rsidRDefault="00000000" w:rsidP="00EA75AC">
      <w:pPr>
        <w:pBdr>
          <w:top w:val="nil"/>
          <w:left w:val="nil"/>
          <w:bottom w:val="nil"/>
          <w:right w:val="nil"/>
          <w:between w:val="nil"/>
        </w:pBdr>
        <w:jc w:val="both"/>
        <w:rPr>
          <w:b/>
          <w:color w:val="000000"/>
          <w:sz w:val="28"/>
          <w:szCs w:val="28"/>
        </w:rPr>
      </w:pPr>
      <w:r w:rsidRPr="00E1621F">
        <w:rPr>
          <w:b/>
          <w:color w:val="000000"/>
          <w:sz w:val="28"/>
          <w:szCs w:val="28"/>
        </w:rPr>
        <w:t>[</w:t>
      </w:r>
      <w:bookmarkStart w:id="1" w:name="_Hlk160205295"/>
      <w:r w:rsidR="0077271D" w:rsidRPr="00A02C2A">
        <w:rPr>
          <w:b/>
          <w:color w:val="000000"/>
          <w:sz w:val="28"/>
          <w:szCs w:val="28"/>
        </w:rPr>
        <w:t>Optimalisasi Agile Project Management Dalam Supply Chain Konstruksi: Evaluasi Agility, Efektifitas, dan Keberhasilan Di Era  Digitalisasi</w:t>
      </w:r>
      <w:bookmarkEnd w:id="1"/>
      <w:r w:rsidRPr="00E1621F">
        <w:rPr>
          <w:b/>
          <w:color w:val="000000"/>
          <w:sz w:val="28"/>
          <w:szCs w:val="28"/>
        </w:rPr>
        <w:t>]</w:t>
      </w:r>
    </w:p>
    <w:p w14:paraId="63055F32" w14:textId="77777777" w:rsidR="00C42CB9" w:rsidRPr="00E1621F" w:rsidRDefault="00C42CB9" w:rsidP="00EA75AC">
      <w:pPr>
        <w:rPr>
          <w:sz w:val="20"/>
          <w:szCs w:val="20"/>
        </w:rPr>
      </w:pPr>
    </w:p>
    <w:p w14:paraId="6021E617" w14:textId="0FBE705E" w:rsidR="00C42CB9" w:rsidRPr="00E1621F" w:rsidRDefault="00643913" w:rsidP="00EA75AC">
      <w:pPr>
        <w:pBdr>
          <w:top w:val="nil"/>
          <w:left w:val="nil"/>
          <w:bottom w:val="nil"/>
          <w:right w:val="nil"/>
          <w:between w:val="nil"/>
        </w:pBdr>
        <w:spacing w:after="115"/>
        <w:rPr>
          <w:b/>
          <w:color w:val="000000"/>
        </w:rPr>
      </w:pPr>
      <w:r w:rsidRPr="00E1621F">
        <w:rPr>
          <w:color w:val="000000"/>
          <w:sz w:val="20"/>
          <w:szCs w:val="20"/>
        </w:rPr>
        <w:t>Kusno Soemantri</w:t>
      </w:r>
      <w:r w:rsidRPr="00E1621F">
        <w:rPr>
          <w:color w:val="000000"/>
          <w:sz w:val="20"/>
          <w:szCs w:val="20"/>
          <w:vertAlign w:val="superscript"/>
        </w:rPr>
        <w:t>1)</w:t>
      </w:r>
      <w:r w:rsidRPr="00E1621F">
        <w:rPr>
          <w:color w:val="000000"/>
          <w:sz w:val="20"/>
          <w:szCs w:val="20"/>
        </w:rPr>
        <w:t xml:space="preserve">, Rita Ambarwati Sukmono </w:t>
      </w:r>
      <w:r w:rsidRPr="00E1621F">
        <w:rPr>
          <w:color w:val="000000"/>
          <w:sz w:val="20"/>
          <w:szCs w:val="20"/>
          <w:vertAlign w:val="superscript"/>
        </w:rPr>
        <w:t>*,2)</w:t>
      </w:r>
      <w:r w:rsidRPr="00E1621F">
        <w:rPr>
          <w:color w:val="000000"/>
          <w:sz w:val="20"/>
          <w:szCs w:val="20"/>
        </w:rPr>
        <w:t xml:space="preserve"> </w:t>
      </w:r>
    </w:p>
    <w:p w14:paraId="7A8D7579" w14:textId="0C15D53F" w:rsidR="00C42CB9" w:rsidRPr="00E1621F" w:rsidRDefault="00000000" w:rsidP="00EA75AC">
      <w:bookmarkStart w:id="2" w:name="_heading=h.gjdgxs" w:colFirst="0" w:colLast="0"/>
      <w:bookmarkEnd w:id="2"/>
      <w:r w:rsidRPr="00E1621F">
        <w:rPr>
          <w:sz w:val="20"/>
          <w:szCs w:val="20"/>
          <w:vertAlign w:val="superscript"/>
        </w:rPr>
        <w:t>1)</w:t>
      </w:r>
      <w:r w:rsidR="00164606" w:rsidRPr="00E1621F">
        <w:rPr>
          <w:i/>
          <w:iCs/>
          <w:sz w:val="20"/>
          <w:szCs w:val="20"/>
        </w:rPr>
        <w:t>Fakultas Bisnis, Hukum dan Ilmu sosial</w:t>
      </w:r>
      <w:r w:rsidRPr="00E1621F">
        <w:rPr>
          <w:i/>
          <w:iCs/>
          <w:sz w:val="20"/>
          <w:szCs w:val="20"/>
        </w:rPr>
        <w:t>, Universitas Muhammadiyah Sidoarjo, Indonesia</w:t>
      </w:r>
    </w:p>
    <w:p w14:paraId="08B20421" w14:textId="4E064E95" w:rsidR="00C42CB9" w:rsidRPr="00E1621F" w:rsidRDefault="00000000" w:rsidP="00EA75AC">
      <w:r w:rsidRPr="00E1621F">
        <w:rPr>
          <w:sz w:val="20"/>
          <w:szCs w:val="20"/>
          <w:vertAlign w:val="superscript"/>
        </w:rPr>
        <w:t>2)</w:t>
      </w:r>
      <w:r w:rsidRPr="00E1621F">
        <w:rPr>
          <w:sz w:val="20"/>
          <w:szCs w:val="20"/>
        </w:rPr>
        <w:t xml:space="preserve"> </w:t>
      </w:r>
      <w:r w:rsidR="00164606" w:rsidRPr="00E1621F">
        <w:rPr>
          <w:i/>
          <w:iCs/>
          <w:sz w:val="20"/>
          <w:szCs w:val="20"/>
        </w:rPr>
        <w:t>Fakultas Bisnis, Hukum dan Ilmu sosial</w:t>
      </w:r>
      <w:r w:rsidRPr="00E1621F">
        <w:rPr>
          <w:i/>
          <w:iCs/>
          <w:sz w:val="20"/>
          <w:szCs w:val="20"/>
        </w:rPr>
        <w:t>, Universitas Muhammadiyah Sidoarjo, Indonesia</w:t>
      </w:r>
    </w:p>
    <w:p w14:paraId="30551F16" w14:textId="6E34F8FF" w:rsidR="00C42CB9" w:rsidRPr="00E1621F" w:rsidRDefault="00000000" w:rsidP="00EA75AC">
      <w:pPr>
        <w:rPr>
          <w:sz w:val="20"/>
          <w:szCs w:val="20"/>
        </w:rPr>
      </w:pPr>
      <w:r w:rsidRPr="00E1621F">
        <w:rPr>
          <w:sz w:val="20"/>
          <w:szCs w:val="20"/>
        </w:rPr>
        <w:t xml:space="preserve">*Email Penulis Korespondensi: </w:t>
      </w:r>
      <w:r w:rsidR="00171EA6" w:rsidRPr="00E1621F">
        <w:rPr>
          <w:sz w:val="20"/>
          <w:szCs w:val="20"/>
        </w:rPr>
        <w:t>ritaambarwati</w:t>
      </w:r>
      <w:r w:rsidRPr="00E1621F">
        <w:rPr>
          <w:sz w:val="20"/>
          <w:szCs w:val="20"/>
        </w:rPr>
        <w:t xml:space="preserve">@umsida.ac.id </w:t>
      </w:r>
    </w:p>
    <w:p w14:paraId="4C965234" w14:textId="77777777" w:rsidR="00C42CB9" w:rsidRPr="00E1621F" w:rsidRDefault="00C42CB9">
      <w:pPr>
        <w:rPr>
          <w:i/>
          <w:sz w:val="20"/>
          <w:szCs w:val="20"/>
        </w:rPr>
      </w:pPr>
    </w:p>
    <w:p w14:paraId="3DDC6C1C" w14:textId="77777777" w:rsidR="00C42CB9" w:rsidRPr="00E1621F" w:rsidRDefault="00C42CB9">
      <w:pPr>
        <w:rPr>
          <w:sz w:val="20"/>
          <w:szCs w:val="20"/>
        </w:rPr>
        <w:sectPr w:rsidR="00C42CB9" w:rsidRPr="00E1621F" w:rsidSect="00EA75AC">
          <w:headerReference w:type="default" r:id="rId9"/>
          <w:footerReference w:type="default" r:id="rId10"/>
          <w:footerReference w:type="first" r:id="rId11"/>
          <w:pgSz w:w="11906" w:h="16838"/>
          <w:pgMar w:top="1701" w:right="1134" w:bottom="1134" w:left="1411" w:header="850" w:footer="432" w:gutter="0"/>
          <w:pgNumType w:start="1"/>
          <w:cols w:space="720"/>
          <w:docGrid w:linePitch="326"/>
        </w:sectPr>
      </w:pPr>
    </w:p>
    <w:p w14:paraId="4C2C3222" w14:textId="7EFF09B1" w:rsidR="00C42CB9" w:rsidRPr="006539D2" w:rsidRDefault="00000000" w:rsidP="00EA75AC">
      <w:pPr>
        <w:keepNext/>
        <w:pBdr>
          <w:top w:val="nil"/>
          <w:left w:val="nil"/>
          <w:bottom w:val="nil"/>
          <w:right w:val="nil"/>
          <w:between w:val="nil"/>
        </w:pBdr>
        <w:ind w:right="4"/>
        <w:jc w:val="both"/>
        <w:rPr>
          <w:i/>
          <w:smallCaps/>
          <w:sz w:val="20"/>
          <w:szCs w:val="20"/>
        </w:rPr>
      </w:pPr>
      <w:bookmarkStart w:id="3" w:name="_heading=h.30j0zll" w:colFirst="0" w:colLast="0"/>
      <w:bookmarkEnd w:id="3"/>
      <w:r w:rsidRPr="006539D2">
        <w:rPr>
          <w:b/>
          <w:i/>
          <w:sz w:val="20"/>
          <w:szCs w:val="20"/>
        </w:rPr>
        <w:t>Abstract</w:t>
      </w:r>
      <w:r w:rsidRPr="006539D2">
        <w:rPr>
          <w:i/>
          <w:sz w:val="20"/>
          <w:szCs w:val="20"/>
        </w:rPr>
        <w:t xml:space="preserve">. </w:t>
      </w:r>
      <w:r w:rsidR="00973062" w:rsidRPr="00973062">
        <w:rPr>
          <w:i/>
          <w:sz w:val="20"/>
          <w:szCs w:val="20"/>
        </w:rPr>
        <w:t>This investigation aims to assess the effectiveness of Agile Project Management in improving the performance of Supply Chain Management, specifically in the context of construction projects. As construction projects present unique challenges to achieving success and efficiency, we have decided to collect data through various sources such as observations, interviews, and documents related to the SCM Cargo Transshipment construction project, which involved all stakeholders. To evaluate the success and effectiveness of APM in SCM, we have used the Conforto framework and Likert scale measurements. In addition, we have assessed project planning, monitoring, and supervision to determine the extent of APM's impact on SCM. The results of the case study of the Cargo Transshipment construction project confirm previous studies on the effectiveness of APM in project/operational control and specifically on improving the effectiveness of SCM. In conclusion, by leveraging lean-agile approaches, sustainable frameworks, and agile project management practices, organizations can enhance their project completion processes to achieve the desired outcomes efficiently in terms of timeliness, quality, and cost-effectiveness.</w:t>
      </w:r>
    </w:p>
    <w:p w14:paraId="568C1286" w14:textId="11A6E342" w:rsidR="00C42CB9" w:rsidRPr="006539D2" w:rsidRDefault="00000000" w:rsidP="00EA75AC">
      <w:pPr>
        <w:keepNext/>
        <w:pBdr>
          <w:top w:val="nil"/>
          <w:left w:val="nil"/>
          <w:bottom w:val="nil"/>
          <w:right w:val="nil"/>
          <w:between w:val="nil"/>
        </w:pBdr>
        <w:spacing w:before="58"/>
        <w:ind w:right="4"/>
        <w:jc w:val="both"/>
        <w:rPr>
          <w:i/>
          <w:smallCaps/>
          <w:sz w:val="20"/>
          <w:szCs w:val="20"/>
        </w:rPr>
      </w:pPr>
      <w:r w:rsidRPr="006539D2">
        <w:rPr>
          <w:b/>
          <w:i/>
          <w:sz w:val="20"/>
          <w:szCs w:val="20"/>
        </w:rPr>
        <w:t xml:space="preserve">Keywords - </w:t>
      </w:r>
      <w:r w:rsidR="00973062" w:rsidRPr="00973062">
        <w:rPr>
          <w:i/>
          <w:sz w:val="20"/>
          <w:szCs w:val="20"/>
        </w:rPr>
        <w:t>Agile, Agile Project Management, Supply Chain, Supply Chain Management</w:t>
      </w:r>
    </w:p>
    <w:p w14:paraId="56AF8628" w14:textId="77777777" w:rsidR="00C42CB9" w:rsidRPr="006539D2" w:rsidRDefault="00C42CB9" w:rsidP="00EA75AC">
      <w:pPr>
        <w:tabs>
          <w:tab w:val="left" w:pos="0"/>
        </w:tabs>
        <w:ind w:right="4"/>
        <w:rPr>
          <w:b/>
          <w:i/>
        </w:rPr>
      </w:pPr>
    </w:p>
    <w:p w14:paraId="26BA8074" w14:textId="5B2FB4E4" w:rsidR="00C42CB9" w:rsidRPr="00E1621F" w:rsidRDefault="00000000" w:rsidP="00EA75AC">
      <w:pPr>
        <w:keepNext/>
        <w:pBdr>
          <w:top w:val="nil"/>
          <w:left w:val="nil"/>
          <w:bottom w:val="nil"/>
          <w:right w:val="nil"/>
          <w:between w:val="nil"/>
        </w:pBdr>
        <w:ind w:right="4"/>
        <w:jc w:val="both"/>
        <w:rPr>
          <w:i/>
          <w:smallCaps/>
          <w:color w:val="000000"/>
          <w:sz w:val="20"/>
          <w:szCs w:val="20"/>
        </w:rPr>
      </w:pPr>
      <w:r w:rsidRPr="006539D2">
        <w:rPr>
          <w:b/>
          <w:i/>
          <w:sz w:val="20"/>
          <w:szCs w:val="20"/>
        </w:rPr>
        <w:t>Abstrak</w:t>
      </w:r>
      <w:r w:rsidR="00EA75AC">
        <w:rPr>
          <w:b/>
          <w:i/>
          <w:sz w:val="20"/>
          <w:szCs w:val="20"/>
        </w:rPr>
        <w:t>.</w:t>
      </w:r>
      <w:r w:rsidR="00380B1E" w:rsidRPr="006539D2">
        <w:rPr>
          <w:i/>
          <w:sz w:val="20"/>
          <w:szCs w:val="20"/>
        </w:rPr>
        <w:t xml:space="preserve"> </w:t>
      </w:r>
      <w:r w:rsidR="00973062" w:rsidRPr="00973062">
        <w:rPr>
          <w:i/>
          <w:sz w:val="20"/>
          <w:szCs w:val="20"/>
        </w:rPr>
        <w:t>Investigasi ini bertujuan untuk menilai efektivitas Agile Project Management dalam meningkatkan kinerja Supply Chain Management, khususnya dalam konteks proyek konstruksi. Karena proyek konstruksi menghadirkan tantangan unik untuk mencapai kesuksesan dan efisiensi, kami telah memutuskan untuk mengumpulkan data melalui berbagai sumber seperti pengamatan, wawancara, dan dokumen yang terkait dengan proyek konstruksi SCM Cargo Transshipment, yang melibatkan semua pemangku kepentingan. Untuk mengevaluasi keberhasilan dan efektivitas APM di SCM, kami telah menggunakan kerangka kerja Conforto dan pengukuran skala Likert. Selain itu, kami telah menilai perencanaan, pemantauan, dan pengawasan proyek untuk menentukan sejauh mana dampak APM terhadap SCM. Hasil studi kasus proyek konstruksi Transshipment Kargo mengkonfirmasi studi sebelumnya tentang efektivitas APM dalam pengendalian proyek/operasional dan khususnya pada peningkatan efektivitas SCM. Kesimpulannya, dengan memanfaatkan pendekatan lean-agile, kerangka kerja berkelanjutan, dan praktik manajemen proyek agile, organisasi dapat meningkatkan proses penyelesaian proyek mereka untuk mencapai hasil yang diinginkan secara efisien dalam hal ketepatan waktu, kualitas, dan efektivitas biaya.</w:t>
      </w:r>
    </w:p>
    <w:p w14:paraId="54F65F06" w14:textId="43F7A649" w:rsidR="00C42CB9" w:rsidRDefault="00000000" w:rsidP="00EA75AC">
      <w:pPr>
        <w:keepNext/>
        <w:pBdr>
          <w:top w:val="nil"/>
          <w:left w:val="nil"/>
          <w:bottom w:val="nil"/>
          <w:right w:val="nil"/>
          <w:between w:val="nil"/>
        </w:pBdr>
        <w:tabs>
          <w:tab w:val="left" w:pos="0"/>
        </w:tabs>
        <w:spacing w:before="58"/>
        <w:ind w:right="4"/>
        <w:jc w:val="both"/>
        <w:rPr>
          <w:iCs/>
          <w:color w:val="000000"/>
          <w:sz w:val="20"/>
          <w:szCs w:val="20"/>
        </w:rPr>
      </w:pPr>
      <w:r w:rsidRPr="00E1621F">
        <w:rPr>
          <w:b/>
          <w:i/>
          <w:color w:val="000000"/>
          <w:sz w:val="20"/>
          <w:szCs w:val="20"/>
        </w:rPr>
        <w:t xml:space="preserve">Kata Kunci - </w:t>
      </w:r>
      <w:r w:rsidR="00380B1E" w:rsidRPr="00E1621F">
        <w:rPr>
          <w:i/>
          <w:color w:val="000000"/>
          <w:sz w:val="20"/>
          <w:szCs w:val="20"/>
        </w:rPr>
        <w:t>Tangkas, Manajemen Proyek Agile, Rantai Pasok, Manajemen Rantai Pasok</w:t>
      </w:r>
    </w:p>
    <w:p w14:paraId="065649F5" w14:textId="77777777" w:rsidR="00D77498" w:rsidRDefault="00D77498">
      <w:pPr>
        <w:keepNext/>
        <w:pBdr>
          <w:top w:val="nil"/>
          <w:left w:val="nil"/>
          <w:bottom w:val="nil"/>
          <w:right w:val="nil"/>
          <w:between w:val="nil"/>
        </w:pBdr>
        <w:tabs>
          <w:tab w:val="left" w:pos="0"/>
        </w:tabs>
        <w:spacing w:before="58"/>
        <w:ind w:right="4" w:hanging="567"/>
        <w:jc w:val="both"/>
        <w:rPr>
          <w:iCs/>
          <w:color w:val="000000"/>
          <w:sz w:val="20"/>
          <w:szCs w:val="20"/>
        </w:rPr>
      </w:pPr>
    </w:p>
    <w:p w14:paraId="07A2831B" w14:textId="77777777" w:rsidR="00C42CB9" w:rsidRPr="00E1621F" w:rsidRDefault="00000000">
      <w:pPr>
        <w:pStyle w:val="Heading1"/>
        <w:numPr>
          <w:ilvl w:val="0"/>
          <w:numId w:val="3"/>
        </w:numPr>
        <w:rPr>
          <w:sz w:val="24"/>
          <w:szCs w:val="24"/>
        </w:rPr>
      </w:pPr>
      <w:r w:rsidRPr="00E1621F">
        <w:rPr>
          <w:sz w:val="24"/>
          <w:szCs w:val="24"/>
        </w:rPr>
        <w:t xml:space="preserve">I. Pendahuluan </w:t>
      </w:r>
    </w:p>
    <w:p w14:paraId="0DD34D51" w14:textId="777F2C15" w:rsidR="006B4FC5" w:rsidRPr="006B4FC5" w:rsidRDefault="006B4FC5" w:rsidP="006B4FC5">
      <w:pPr>
        <w:ind w:firstLine="360"/>
        <w:jc w:val="both"/>
        <w:rPr>
          <w:sz w:val="20"/>
          <w:szCs w:val="20"/>
        </w:rPr>
      </w:pPr>
      <w:r w:rsidRPr="006B4FC5">
        <w:rPr>
          <w:sz w:val="20"/>
          <w:szCs w:val="20"/>
        </w:rPr>
        <w:t xml:space="preserve">Agile, pertama kali diperkenalkan dalam pengembangan perangkat lunak, telah mendapatkan perhatian yang signifikan dalam beberapa dekade terakhir karena penerapannya dalam manajemen proyek secara umum. Penerapan berdasarkan strategi bisnis sistem informasi, teknologi informasi, pengelolaan teknologi informasi, dan rekomendasi portofolio masa depan dilakukan dengan mempertimbangkan biaya dan manfaat </w:t>
      </w:r>
      <w:r w:rsidRPr="006B4FC5">
        <w:rPr>
          <w:sz w:val="20"/>
          <w:szCs w:val="20"/>
        </w:rPr>
        <w:fldChar w:fldCharType="begin" w:fldLock="1"/>
      </w:r>
      <w:r w:rsidR="00ED6773">
        <w:rPr>
          <w:sz w:val="20"/>
          <w:szCs w:val="20"/>
        </w:rPr>
        <w:instrText>ADDIN CSL_CITATION {"citationItems":[{"id":"ITEM-1","itemData":{"DOI":"10.22219/kinetik.v6i1.1181","ISSN":"2503-2259","abstract":"Hospital competition is getting tighter, making good hospital strategic planning very important so that the Hospital can survive to develop better in a changing environment. Today's competitive advantage cannot be separated from Information Systems (IS) and Information Technology (IT). IS / IT in hospitals is currently used as a tool to create and develop innovative products, systems, and services for hospitals. The problem that occurs today is a large number of IS / IT that is made without looking at the financial side of the Hospital, thus making a number of uses of IS / IT not optimal in Hospital operational and business activities. Based on these problems, IS / IT strategic planning that also considers financial capability is needed. In this research, IS/IT strategic planning that takes into account the financial aspects is achieved using the approach of Ward and Peppard combined with Cost-Benefit Analysis. Value Chain and Critical Success Factor (CSF) analysis methods are used to analyze the current internal condition of the Hospital. Meanwhile, PEST and Porter's Five Forces analysis used external business analysis of the Hospital. The results of this study are in the form of IS business strategy recommendations, IS/IT management strategies, IT strategies, IS application portfolios, and IS/IT investment roadmaps compiled based on costs and benefits. There are 25 IS strategy recommendations, the IT strategy recommends 14 proposals to support the IS strategy based on the cost-benefit, and the IS / IT management strategy recommendations consist of 16 suggestions to support the IS strategy and IT strategy.","author":[{"dropping-particle":"","family":"Bintang Janaputra","given":"Muhammad Ridho","non-dropping-particle":"","parse-names":false,"suffix":""},{"dropping-particle":"","family":"Samopa","given":"Febriliyan","non-dropping-particle":"","parse-names":false,"suffix":""},{"dropping-particle":"","family":"Ambarwati Sukmono","given":"Rita","non-dropping-particle":"","parse-names":false,"suffix":""}],"container-title":"Kinetik: Game Technology, Information System, Computer Network, Computing, Electronics, and Control","id":"ITEM-1","issued":{"date-parts":[["2021"]]},"page":"83-92","title":"Strategic Planning IS/IT TO Improve Business Competitiveness in Public Hospital","type":"article-journal","volume":"4"},"uris":["http://www.mendeley.com/documents/?uuid=8beecb98-ec21-429c-b274-4e3e52168e5f"]}],"mendeley":{"formattedCitation":"[1]","plainTextFormattedCitation":"[1]","previouslyFormattedCitation":"[1]"},"properties":{"noteIndex":0},"schema":"https://github.com/citation-style-language/schema/raw/master/csl-citation.json"}</w:instrText>
      </w:r>
      <w:r w:rsidRPr="006B4FC5">
        <w:rPr>
          <w:sz w:val="20"/>
          <w:szCs w:val="20"/>
        </w:rPr>
        <w:fldChar w:fldCharType="separate"/>
      </w:r>
      <w:r w:rsidRPr="006B4FC5">
        <w:rPr>
          <w:sz w:val="20"/>
          <w:szCs w:val="20"/>
        </w:rPr>
        <w:t>[1]</w:t>
      </w:r>
      <w:r w:rsidRPr="006B4FC5">
        <w:rPr>
          <w:sz w:val="20"/>
          <w:szCs w:val="20"/>
        </w:rPr>
        <w:fldChar w:fldCharType="end"/>
      </w:r>
      <w:r w:rsidRPr="006B4FC5">
        <w:rPr>
          <w:sz w:val="20"/>
          <w:szCs w:val="20"/>
        </w:rPr>
        <w:t xml:space="preserve">. Oleh karena itu, agile menjadi salah satu alternatif jawaban dalam menghadapi tantangan tersebut. Agility lahir untuk menghadapi perubahan yang diperlukan dalam pengembangan perangkat lunak. Meningkatnya minat terhadap metode agile telah menghasilkan sesuatu yang berguna untuk mengembangkan perangkat lunak manajemen proyek </w:t>
      </w:r>
      <w:r w:rsidRPr="006B4FC5">
        <w:rPr>
          <w:sz w:val="20"/>
          <w:szCs w:val="20"/>
        </w:rPr>
        <w:fldChar w:fldCharType="begin" w:fldLock="1"/>
      </w:r>
      <w:r w:rsidR="00ED6773">
        <w:rPr>
          <w:sz w:val="20"/>
          <w:szCs w:val="20"/>
        </w:rPr>
        <w:instrText>ADDIN CSL_CITATION {"citationItems":[{"id":"ITEM-1","itemData":{"DOI":"10.1007/978-3-030-88583-0","ISBN":"9783030885830","author":[{"dropping-particle":"","family":"Werder","given":"Karl","non-dropping-particle":"","parse-names":false,"suffix":""},{"dropping-particle":"","family":"Hyrynsalmi","given":"Sami","non-dropping-particle":"","parse-names":false,"suffix":""},{"dropping-particle":"","family":"Wang","given":"Xiaofeng","non-dropping-particle":"","parse-names":false,"suffix":""}],"container-title":"Agile Processes in Software Engineering and Extreme Programming – Workshops","id":"ITEM-1","issued":{"date-parts":[["2021"]]},"number-of-pages":"80-86","publisher":"Springer International Publishing","title":"Fueling a Software-driven Economy : The 4th International Workshop on Software-intensive","type":"book"},"uris":["http://www.mendeley.com/documents/?uuid=f46ba6fa-e4e4-426e-a7b4-95e8a023767a"]}],"mendeley":{"formattedCitation":"[2]","plainTextFormattedCitation":"[2]","previouslyFormattedCitation":"[2]"},"properties":{"noteIndex":0},"schema":"https://github.com/citation-style-language/schema/raw/master/csl-citation.json"}</w:instrText>
      </w:r>
      <w:r w:rsidRPr="006B4FC5">
        <w:rPr>
          <w:sz w:val="20"/>
          <w:szCs w:val="20"/>
        </w:rPr>
        <w:fldChar w:fldCharType="separate"/>
      </w:r>
      <w:r w:rsidRPr="006B4FC5">
        <w:rPr>
          <w:sz w:val="20"/>
          <w:szCs w:val="20"/>
        </w:rPr>
        <w:t>[2]</w:t>
      </w:r>
      <w:r w:rsidRPr="006B4FC5">
        <w:rPr>
          <w:sz w:val="20"/>
          <w:szCs w:val="20"/>
        </w:rPr>
        <w:fldChar w:fldCharType="end"/>
      </w:r>
      <w:r w:rsidRPr="006B4FC5">
        <w:rPr>
          <w:sz w:val="20"/>
          <w:szCs w:val="20"/>
        </w:rPr>
        <w:t xml:space="preserve">. Para profesor dan dunia akademis menjadikan manajemen proyek sebagai kunci keberhasilan dengan pendekatan manajemen proyek yang tangkas berdasarkan dua belas prinsip Agile Manifesto pada tahun 2011 </w:t>
      </w:r>
      <w:r w:rsidRPr="006B4FC5">
        <w:rPr>
          <w:sz w:val="20"/>
          <w:szCs w:val="20"/>
        </w:rPr>
        <w:fldChar w:fldCharType="begin" w:fldLock="1"/>
      </w:r>
      <w:r w:rsidR="00ED6773">
        <w:rPr>
          <w:sz w:val="20"/>
          <w:szCs w:val="20"/>
        </w:rPr>
        <w:instrText>ADDIN CSL_CITATION {"citationItems":[{"id":"ITEM-1","itemData":{"DOI":"10.7441/joc.2023.03.09","ISSN":"1804171X","abstract":"This paper integrates agile methodologies in organisations and relates them to emotional intelligence. Through a programme consisting of ten sessions, the Kanban method is used to develop emotional competencies. The programme is developed, and the competencies that make up emotional intelligence, previously defined in a dictionary of competencies, are measured. Through the programme, the methodology is applied to a total of 300 employees of a leading company in the outsourcing sector in Spain. There is a control group that has not undergone the proposed programme in order to compare the effectiveness of the training with those workers who have undergone it. A questionnaire composed of 32 variables was designed to measure eight emotional competencies that make up emotional intelligence, in order to ascertain the level of success acquired by the employee, before and after the programme. The results obtained show that, after the training, not only have most of the competencies improved, but also the need to promote an improvement in the working environment has been detected, which is one of the limitations found in this study. This opens the door to further research on the specific benefits of the application of agile methodologies and continuous improvement in the dimensions of emotional intelligence.","author":[{"dropping-particle":"","family":"Aránega","given":"Alba Yela","non-dropping-particle":"","parse-names":false,"suffix":""},{"dropping-particle":"","family":"Urueña","given":"Raúl Castaño","non-dropping-particle":"","parse-names":false,"suffix":""},{"dropping-particle":"","family":"Sánchez","given":"Rafael Castaño","non-dropping-particle":"","parse-names":false,"suffix":""},{"dropping-particle":"","family":"Montesinos","given":"Clara Gonzalo","non-dropping-particle":"","parse-names":false,"suffix":""}],"container-title":"Journal of Competitiveness","id":"ITEM-1","issue":"3","issued":{"date-parts":[["2023","9","30"]]},"page":"164-183","title":"Agile methodologies and emotional intelligence: An innovative approach to team management","type":"article-journal","volume":"15"},"uris":["http://www.mendeley.com/documents/?uuid=993a74b8-f879-4880-b567-8fbdf5880307"]}],"mendeley":{"formattedCitation":"[3]","plainTextFormattedCitation":"[3]","previouslyFormattedCitation":"[3]"},"properties":{"noteIndex":0},"schema":"https://github.com/citation-style-language/schema/raw/master/csl-citation.json"}</w:instrText>
      </w:r>
      <w:r w:rsidRPr="006B4FC5">
        <w:rPr>
          <w:sz w:val="20"/>
          <w:szCs w:val="20"/>
        </w:rPr>
        <w:fldChar w:fldCharType="separate"/>
      </w:r>
      <w:r w:rsidRPr="006B4FC5">
        <w:rPr>
          <w:sz w:val="20"/>
          <w:szCs w:val="20"/>
        </w:rPr>
        <w:t>[3]</w:t>
      </w:r>
      <w:r w:rsidRPr="006B4FC5">
        <w:rPr>
          <w:sz w:val="20"/>
          <w:szCs w:val="20"/>
        </w:rPr>
        <w:fldChar w:fldCharType="end"/>
      </w:r>
      <w:r w:rsidRPr="006B4FC5">
        <w:rPr>
          <w:sz w:val="20"/>
          <w:szCs w:val="20"/>
        </w:rPr>
        <w:t xml:space="preserve">. Metodologi tangkas, berdasarkan postulat Manifesto, menghasilkan munculnya alternatif yang lebih baik dibandingkan pendekatan konvensional dalam manajemen proyek yang biasa digunakan dalam pengembangan perangkat lunak </w:t>
      </w:r>
      <w:r w:rsidRPr="006B4FC5">
        <w:rPr>
          <w:sz w:val="20"/>
          <w:szCs w:val="20"/>
        </w:rPr>
        <w:fldChar w:fldCharType="begin" w:fldLock="1"/>
      </w:r>
      <w:r w:rsidR="00ED6773">
        <w:rPr>
          <w:sz w:val="20"/>
          <w:szCs w:val="20"/>
        </w:rPr>
        <w:instrText>ADDIN CSL_CITATION {"citationItems":[{"id":"ITEM-1","itemData":{"DOI":"10.3390/jrfm16020129","ISSN":"19118074","abstract":"The vast majority of articles on risk in agile-managed projects fail to adequately address the interplay between the agile methodology, the risk management process, and the elements that ultimately determine the success or failure of the project. Too frequently, processes and models are given undue priority over the human element. The aim of this article is to create a risk management model for agile I.T. projects (AGP model). The study sample consists of 1868 valid survey responses from European and Asian countries received between February 2022 and January 2023. We subjected the data to Exploratory Factor Analysis (EFA) and Cronbach’s alpha to identify four key factors for dealing with risks in I.T. projects and create the AGP model. The proposed AGP model outlines up to 76% variability in the potential risks that could arise during an I.T. project’s deployment. The findings of this study are critical for project managers, I.T. professionals, developers, and system architects involved in I.T. projects. Other stakeholders may be interested in understanding the risks associated with the project and developing strategies to mitigate these risks.","author":[{"dropping-particle":"","family":"Singh","given":"Sanjeet","non-dropping-particle":"","parse-names":false,"suffix":""},{"dropping-particle":"","family":"Madaan","given":"Geetika","non-dropping-particle":"","parse-names":false,"suffix":""},{"dropping-particle":"","family":"Singh","given":"Amrinder","non-dropping-particle":"","parse-names":false,"suffix":""},{"dropping-particle":"","family":"Sood","given":"Kiran","non-dropping-particle":"","parse-names":false,"suffix":""},{"dropping-particle":"","family":"Grima","given":"Simon","non-dropping-particle":"","parse-names":false,"suffix":""},{"dropping-particle":"","family":"Rupeika-Apoga","given":"Ramona","non-dropping-particle":"","parse-names":false,"suffix":""}],"container-title":"Journal of Risk and Financial Management","id":"ITEM-1","issue":"2","issued":{"date-parts":[["2023"]]},"title":"The AGP Model for Risk Management in Agile I.T. Projects","type":"article-journal","volume":"16"},"uris":["http://www.mendeley.com/documents/?uuid=d5a37bab-3d24-42ad-94e0-fecd6c393984"]}],"mendeley":{"formattedCitation":"[4]","plainTextFormattedCitation":"[4]","previouslyFormattedCitation":"[4]"},"properties":{"noteIndex":0},"schema":"https://github.com/citation-style-language/schema/raw/master/csl-citation.json"}</w:instrText>
      </w:r>
      <w:r w:rsidRPr="006B4FC5">
        <w:rPr>
          <w:sz w:val="20"/>
          <w:szCs w:val="20"/>
        </w:rPr>
        <w:fldChar w:fldCharType="separate"/>
      </w:r>
      <w:r w:rsidRPr="006B4FC5">
        <w:rPr>
          <w:sz w:val="20"/>
          <w:szCs w:val="20"/>
        </w:rPr>
        <w:t>[4]</w:t>
      </w:r>
      <w:r w:rsidRPr="006B4FC5">
        <w:rPr>
          <w:sz w:val="20"/>
          <w:szCs w:val="20"/>
        </w:rPr>
        <w:fldChar w:fldCharType="end"/>
      </w:r>
      <w:r w:rsidRPr="006B4FC5">
        <w:rPr>
          <w:sz w:val="20"/>
          <w:szCs w:val="20"/>
        </w:rPr>
        <w:t xml:space="preserve">. Dengan tingkat agile, fleksibilitas, dan pendekatan “learning by doing” yang lebih baik, maka perlu dilakukan integrasi prinsip-prinsip metodologi agile untuk menghasilkan kolaborasi interdisipliner </w:t>
      </w:r>
      <w:r w:rsidRPr="006B4FC5">
        <w:rPr>
          <w:sz w:val="20"/>
          <w:szCs w:val="20"/>
        </w:rPr>
        <w:fldChar w:fldCharType="begin" w:fldLock="1"/>
      </w:r>
      <w:r w:rsidR="00ED6773">
        <w:rPr>
          <w:sz w:val="20"/>
          <w:szCs w:val="20"/>
        </w:rPr>
        <w:instrText>ADDIN CSL_CITATION {"citationItems":[{"id":"ITEM-1","itemData":{"ISSN":"1712851x","abstract":"Agile methods, initially used by cross-functional teams in software development projects, can also facilitate teamwork in collaborative research processes. For this, project management-related issues need to be addressed, including the challenge of finding practical means for coordinating scientific collaboration, while garnering commitment from all participants. This article explores the utilisation of agile methods by a semi-distributed scientific team, for coordinating a multidisciplinary research project. It examines how these methods can contribute to task coordination in scientific research and highlights key factors for successful adoption of the agile framework in collaborative research projects. Data are collected from a research team, after a 10-week phase of implementing agile methods. Data analysis focuses on the effectiveness of team dynamics and the digital tools used for communication and coordination during the project. The findings indicate a perception that agile methods contribute to improved coordination and teamwork during project development, with less agreement on the utility of some of the tools used. Also, it suggests the importance of involvement of the Principal Investigator and the role and contribution of a Facilitator.","author":[{"dropping-particle":"","family":"Senabre Hidalgo","given":"Enric","non-dropping-particle":"","parse-names":false,"suffix":""}],"container-title":"Journal of Research Practice","id":"ITEM-1","issue":"1","issued":{"date-parts":[["2018"]]},"title":"Management of a multidisciplinary research project: A case study on adopting agile methods","type":"article-journal","volume":"14"},"uris":["http://www.mendeley.com/documents/?uuid=fee8c121-5a48-4fea-beb0-8c718728ceeb"]}],"mendeley":{"formattedCitation":"[5]","manualFormatting":"(Senabre Hidalgo, 2018) ","plainTextFormattedCitation":"[5]","previouslyFormattedCitation":"[5]"},"properties":{"noteIndex":0},"schema":"https://github.com/citation-style-language/schema/raw/master/csl-citation.json"}</w:instrText>
      </w:r>
      <w:r w:rsidRPr="006B4FC5">
        <w:rPr>
          <w:sz w:val="20"/>
          <w:szCs w:val="20"/>
        </w:rPr>
        <w:fldChar w:fldCharType="separate"/>
      </w:r>
      <w:r w:rsidRPr="006B4FC5">
        <w:rPr>
          <w:sz w:val="20"/>
          <w:szCs w:val="20"/>
        </w:rPr>
        <w:t xml:space="preserve">(Senabre Hidalgo, 2018) </w:t>
      </w:r>
      <w:r w:rsidRPr="006B4FC5">
        <w:rPr>
          <w:sz w:val="20"/>
          <w:szCs w:val="20"/>
        </w:rPr>
        <w:fldChar w:fldCharType="end"/>
      </w:r>
      <w:r w:rsidRPr="006B4FC5">
        <w:rPr>
          <w:sz w:val="20"/>
          <w:szCs w:val="20"/>
        </w:rPr>
        <w:t xml:space="preserve">. Dengan fleksibilitas organisasi tertentu, kapasitas, dan adaptasi terhadap pendekatan terbaik, manajemen harus dikaitkan dengan deskripsi jaringan sesuai dengan kebutuhan proses organisasi </w:t>
      </w:r>
      <w:r w:rsidRPr="006B4FC5">
        <w:rPr>
          <w:sz w:val="20"/>
          <w:szCs w:val="20"/>
        </w:rPr>
        <w:fldChar w:fldCharType="begin" w:fldLock="1"/>
      </w:r>
      <w:r w:rsidR="00ED6773">
        <w:rPr>
          <w:sz w:val="20"/>
          <w:szCs w:val="20"/>
        </w:rPr>
        <w:instrText>ADDIN CSL_CITATION {"citationItems":[{"id":"ITEM-1","itemData":{"DOI":"10.1016/j.heliyon.2019.e01447","ISSN":"24058440","abstract":"This article explores the adoption of agile methods for the management of projects in collaborative research initiatives. The use of the scrum framework, a specific set of agile principles and practices for self-organizing cross-functional teams in software development projects, is currently being expanded to other types of organizations and knowledge management processes. The study addresses the extent to which key principles and tools usually used in scrum, due to their potentially positive influence on team dynamics and efficiency, can contribute to the collaborative management and coordination of tasks in research processes. The responses from interviews with 17 researchers, as well as participant observation and analysis of online activity, are examined and presented as a case study on the adoption of scrum practices in a distributed research centre dedicated to the evaluation of public policies. Results indicate that integrating agile methods and principles for interdisciplinary collaboration requires a high degree of flexibility and a “learn by doing” approach.","author":[{"dropping-particle":"","family":"Hidalgo","given":"Enric Senabre","non-dropping-particle":"","parse-names":false,"suffix":""}],"container-title":"Heliyon","id":"ITEM-1","issue":"3","issued":{"date-parts":[["2019","3"]]},"page":"e01447","publisher":"Elsevier Ltd","title":"Adapting the scrum framework for agile project management in science: case study of a distributed research initiative","type":"article-journal","volume":"5"},"uris":["http://www.mendeley.com/documents/?uuid=6f52cef2-e175-4efb-b262-1addef122a1b"]}],"mendeley":{"formattedCitation":"[6]","manualFormatting":"(Hidalgo, 2019) ","plainTextFormattedCitation":"[6]","previouslyFormattedCitation":"[6]"},"properties":{"noteIndex":0},"schema":"https://github.com/citation-style-language/schema/raw/master/csl-citation.json"}</w:instrText>
      </w:r>
      <w:r w:rsidRPr="006B4FC5">
        <w:rPr>
          <w:sz w:val="20"/>
          <w:szCs w:val="20"/>
        </w:rPr>
        <w:fldChar w:fldCharType="separate"/>
      </w:r>
      <w:r w:rsidRPr="006B4FC5">
        <w:rPr>
          <w:sz w:val="20"/>
          <w:szCs w:val="20"/>
        </w:rPr>
        <w:t xml:space="preserve">(Hidalgo, 2019) </w:t>
      </w:r>
      <w:r w:rsidRPr="006B4FC5">
        <w:rPr>
          <w:sz w:val="20"/>
          <w:szCs w:val="20"/>
        </w:rPr>
        <w:fldChar w:fldCharType="end"/>
      </w:r>
      <w:r w:rsidRPr="006B4FC5">
        <w:rPr>
          <w:sz w:val="20"/>
          <w:szCs w:val="20"/>
        </w:rPr>
        <w:t xml:space="preserve">. Pendekatan proses penelitian dalam penelitian kami bertujuan "Untuk meningkatkan efektivitas proses manajemen proyek yang sedang berlangsung" di perusahaan dan untuk melaksanakan proyek kompleks yang sangat selesai, perusahaan non-perangkat lunak dapat memperkaya </w:t>
      </w:r>
      <w:r w:rsidRPr="006B4FC5">
        <w:rPr>
          <w:sz w:val="20"/>
          <w:szCs w:val="20"/>
        </w:rPr>
        <w:lastRenderedPageBreak/>
        <w:t xml:space="preserve">literatur yang relatif langka tentang Agile Project Management (APM). Pengembangan perangkat lunak luar ruangan yang tangkas menjadi semakin menarik, terutama bila diterapkan di industri seperti manufaktur, pemasaran, pendidikan, dan banyak lagi. Pengamatan terhadap penerapan APM dalam pengembangan non-perangkat lunak seperti manufaktur dan organisasi sektor publik telah menunjukkan keberhasilan </w:t>
      </w:r>
      <w:r w:rsidRPr="006B4FC5">
        <w:rPr>
          <w:sz w:val="20"/>
          <w:szCs w:val="20"/>
        </w:rPr>
        <w:fldChar w:fldCharType="begin" w:fldLock="1"/>
      </w:r>
      <w:r w:rsidR="00ED6773">
        <w:rPr>
          <w:sz w:val="20"/>
          <w:szCs w:val="20"/>
        </w:rPr>
        <w:instrText>ADDIN CSL_CITATION {"citationItems":[{"id":"ITEM-1","itemData":{"DOI":"10.3390/su12219245","ISSN":"2071-1050","abstract":"In today’s highly dynamic and unpredictable project environment, companies need to be able to manage changes quickly and effectively, otherwise, the final product will not be current and will only go to waste. Traditional project management approaches that focus on planning are no longer efficient and companies are forced to adopt new ways of working. As a result, more flexible agile project management (APM) approaches have emerged over the last decades. Originally developed for the software industry, APM is now increasingly recognized and adopted also by other industry sectors. However, due to some discipline-specific differences, the adoption of APM by non-software companies is challenging and requires many adjustments and high financial input. While the larger organizations have sufficient resources to make such a transition, small and medium-sized enterprises (SMEs) generally cannot afford to do so, and therefore need alternative strategies to increase their agility and stay competitive on the global market. In this paper, we present a case study of a Slovenian medium-sized manufacturing company that implemented only certain APM practices separately and not as part of a structured APM methodology, and still managed to achieve significant benefits: improved communication, faster detection of discrepancies, more effective problem-solving and greater flexibility. The results also suggest that APM practices, even when implemented separately, positively impact project success in terms of both efficiency and stakeholder satisfaction, and can thus help in establishing an economically, socially, and environmentally more sustainable workplace.","author":[{"dropping-particle":"","family":"Žužek","given":"Tena","non-dropping-particle":"","parse-names":false,"suffix":""},{"dropping-particle":"","family":"Gosar","given":"Žiga","non-dropping-particle":"","parse-names":false,"suffix":""},{"dropping-particle":"","family":"Kušar","given":"Janez","non-dropping-particle":"","parse-names":false,"suffix":""},{"dropping-particle":"","family":"Berlec","given":"Tomaž","non-dropping-particle":"","parse-names":false,"suffix":""}],"container-title":"Sustainability","id":"ITEM-1","issue":"21","issued":{"date-parts":[["2020","11","6"]]},"page":"9245","title":"Adopting Agile Project Management Practices in Non-Software SMEs: A Case Study of a Slovenian Medium-Sized Manufacturing Company","type":"article-journal","volume":"12"},"uris":["http://www.mendeley.com/documents/?uuid=2cc0491e-a79c-48f9-9c3c-693fb0f085c9"]}],"mendeley":{"formattedCitation":"[7]","manualFormatting":"(Žužek et al., 2020) ","plainTextFormattedCitation":"[7]","previouslyFormattedCitation":"[7]"},"properties":{"noteIndex":0},"schema":"https://github.com/citation-style-language/schema/raw/master/csl-citation.json"}</w:instrText>
      </w:r>
      <w:r w:rsidRPr="006B4FC5">
        <w:rPr>
          <w:sz w:val="20"/>
          <w:szCs w:val="20"/>
        </w:rPr>
        <w:fldChar w:fldCharType="separate"/>
      </w:r>
      <w:r w:rsidRPr="006B4FC5">
        <w:rPr>
          <w:sz w:val="20"/>
          <w:szCs w:val="20"/>
        </w:rPr>
        <w:t xml:space="preserve">(Žužek et al., 2020) </w:t>
      </w:r>
      <w:r w:rsidRPr="006B4FC5">
        <w:rPr>
          <w:sz w:val="20"/>
          <w:szCs w:val="20"/>
        </w:rPr>
        <w:fldChar w:fldCharType="end"/>
      </w:r>
      <w:r w:rsidRPr="006B4FC5">
        <w:rPr>
          <w:sz w:val="20"/>
          <w:szCs w:val="20"/>
        </w:rPr>
        <w:t>.</w:t>
      </w:r>
    </w:p>
    <w:p w14:paraId="7E49E242" w14:textId="161D20B2" w:rsidR="006B4FC5" w:rsidRPr="006B4FC5" w:rsidRDefault="006B4FC5" w:rsidP="006B4FC5">
      <w:pPr>
        <w:ind w:firstLine="360"/>
        <w:jc w:val="both"/>
        <w:rPr>
          <w:sz w:val="20"/>
          <w:szCs w:val="20"/>
        </w:rPr>
      </w:pPr>
      <w:r w:rsidRPr="006B4FC5">
        <w:rPr>
          <w:sz w:val="20"/>
          <w:szCs w:val="20"/>
        </w:rPr>
        <w:t xml:space="preserve">Perangkat lunak manajemen proyek terbukti meningkatkan efektivitas proyek konstruksi dengan fleksibilitas dan kemudahan yang lebih besar, yang dapat mengontrol dan mengawasi jadwal dan biaya proyek. Penelitian telah menemukan cara untuk membantu perusahaan konstruksi mengadopsi metodologi tangkas dalam desain dan konstruksi. Salah satu contohnya adalah penggunaan Scrum dalam proyek konstruksi desain-bangun. Pendekatan ini terbukti berpotensi menghasilkan pengendalian biaya dan jadwal yang lebih baik, serta peningkatan komunikasi di antara berbagai pemangku kepentingan yang terlibat dalam proyek </w:t>
      </w:r>
      <w:r w:rsidRPr="006B4FC5">
        <w:rPr>
          <w:sz w:val="20"/>
          <w:szCs w:val="20"/>
        </w:rPr>
        <w:fldChar w:fldCharType="begin" w:fldLock="1"/>
      </w:r>
      <w:r w:rsidR="00ED6773">
        <w:rPr>
          <w:sz w:val="20"/>
          <w:szCs w:val="20"/>
        </w:rPr>
        <w:instrText>ADDIN CSL_CITATION {"citationItems":[{"id":"ITEM-1","itemData":{"DOI":"10.6703/IJASE.202203_19(1).001","ISSN":"17272394","abstract":"Despite the rising relevance of Design-Build as a favored project delivery method in the United States, no notable change has been observed in how these construction projects are managed, and the Waterfall Project Management method continues to be used as the preferred method of managing these projects. The applicability of Agile Project Management methods to the management of construction projects with Design-Build as a project delivery method has yet to be ascertained. Can Scrum, one of the Agile Project Management frameworks, be effectively used in managing a Design-Build construction project during the design and the construction phase? This study covers the adaptations necessary to apply Scrum to a Design-Build construction project and conducts a case study where Scrum was applied to part of a Design-Build construction project. The outcomes from this study show that the implementation of Scrum in a Design-Build construction project potentially leads to better cost and schedule control, along with superior communication amongst multiple stakeholders. This study is vital to advance knowledge about the applicability of Agile Project Management methods in other Design-Build construction projects during both the design and construction phases. Further research can be conducted by scaling the application of Scrum to a Design-Build construction project for the entire lifecycle","author":[{"dropping-particle":"","family":"Jethva","given":"Saurabh S.","non-dropping-particle":"","parse-names":false,"suffix":""},{"dropping-particle":"","family":"Skibniewski","given":"Mirosław J.","non-dropping-particle":"","parse-names":false,"suffix":""}],"container-title":"International Journal of Applied Science and Engineering","id":"ITEM-1","issue":"1","issued":{"date-parts":[["2022"]]},"page":"1-11","title":"Agile project management for design-build construction projects: a case study","type":"article-journal","volume":"19"},"uris":["http://www.mendeley.com/documents/?uuid=c3c91ba8-8181-4cff-9da8-5e9fa935244c"]}],"mendeley":{"formattedCitation":"[8]","plainTextFormattedCitation":"[8]","previouslyFormattedCitation":"[8]"},"properties":{"noteIndex":0},"schema":"https://github.com/citation-style-language/schema/raw/master/csl-citation.json"}</w:instrText>
      </w:r>
      <w:r w:rsidRPr="006B4FC5">
        <w:rPr>
          <w:sz w:val="20"/>
          <w:szCs w:val="20"/>
        </w:rPr>
        <w:fldChar w:fldCharType="separate"/>
      </w:r>
      <w:r w:rsidRPr="006B4FC5">
        <w:rPr>
          <w:sz w:val="20"/>
          <w:szCs w:val="20"/>
        </w:rPr>
        <w:t>[8]</w:t>
      </w:r>
      <w:r w:rsidRPr="006B4FC5">
        <w:rPr>
          <w:sz w:val="20"/>
          <w:szCs w:val="20"/>
        </w:rPr>
        <w:fldChar w:fldCharType="end"/>
      </w:r>
      <w:r w:rsidRPr="006B4FC5">
        <w:rPr>
          <w:sz w:val="20"/>
          <w:szCs w:val="20"/>
        </w:rPr>
        <w:t xml:space="preserve">. Metode agile dimulai dengan membangun aplikasi manajemen proyek dengan memasukkan seluruh parameter perencanaan sebagai target dan implementasi aktual untuk menjadi tampilan laporan kemajuan proyek konstruksi secara real-time. Popularitas perangkat lunak tangkas telah berkembang karena metode pengembangannya yang lebih cepat yang memprioritaskan pemenuhan kebutuhan pelanggan, observasi, dan analisis sosial melalui brainstorming. Teknik, pengamatan, dan metode pengembangan perangkat lunak dapat bermanfaat bagi pengguna dan tidak memerlukan keterampilan operasional khusus, sehingga memperpendek dan melahirkan kebiasaan baru </w:t>
      </w:r>
      <w:r w:rsidRPr="006B4FC5">
        <w:rPr>
          <w:sz w:val="20"/>
          <w:szCs w:val="20"/>
        </w:rPr>
        <w:fldChar w:fldCharType="begin" w:fldLock="1"/>
      </w:r>
      <w:r w:rsidR="00ED6773">
        <w:rPr>
          <w:sz w:val="20"/>
          <w:szCs w:val="20"/>
        </w:rPr>
        <w:instrText>ADDIN CSL_CITATION {"citationItems":[{"id":"ITEM-1","itemData":{"abstract":"This article compares traditional requirements engineering approaches and agile software development. Our paper analyzes commonalities and differences of both approaches and determines possible ways how agile software development can benefit from requirements engineering methods.","author":[{"dropping-particle":"","family":"Eberlein","given":"A","non-dropping-particle":"","parse-names":false,"suffix":""}],"container-title":"WET ICE 2003. Proceedings. Twelfth IEEE International Workshops on Enabling Technologies: Infrastructure for Collaborative Enterprises, 2003.","id":"ITEM-1","issued":{"date-parts":[["2003"]]},"page":"1-6","title":"Requirements Engineering and Agile Software Development, University of Calgary.","type":"article-journal"},"uris":["http://www.mendeley.com/documents/?uuid=adc4e556-c831-4d64-987b-bc837f46b750"]}],"mendeley":{"formattedCitation":"[9]","plainTextFormattedCitation":"[9]","previouslyFormattedCitation":"[9]"},"properties":{"noteIndex":0},"schema":"https://github.com/citation-style-language/schema/raw/master/csl-citation.json"}</w:instrText>
      </w:r>
      <w:r w:rsidRPr="006B4FC5">
        <w:rPr>
          <w:sz w:val="20"/>
          <w:szCs w:val="20"/>
        </w:rPr>
        <w:fldChar w:fldCharType="separate"/>
      </w:r>
      <w:r w:rsidRPr="006B4FC5">
        <w:rPr>
          <w:sz w:val="20"/>
          <w:szCs w:val="20"/>
        </w:rPr>
        <w:t>[9]</w:t>
      </w:r>
      <w:r w:rsidRPr="006B4FC5">
        <w:rPr>
          <w:sz w:val="20"/>
          <w:szCs w:val="20"/>
        </w:rPr>
        <w:fldChar w:fldCharType="end"/>
      </w:r>
      <w:r w:rsidRPr="006B4FC5">
        <w:rPr>
          <w:sz w:val="20"/>
          <w:szCs w:val="20"/>
        </w:rPr>
        <w:t xml:space="preserve">. Adopsi tangkas di luar pengembangan perangkat lunak menghadirkan tantangan dan faktor keberhasilan, sebagaimana diungkapkan oleh berbagai penelitian dan tinjauan literatur. Penerapan Agile di sektor-sektor ini menimbulkan pertanyaan tentang metode penelitian yang tepat untuk memahami dampak, keberhasilan, dan tantangan penggunaan Agile di luar pengembangan perangkat lunak. Sektor-sektor seperti asuransi, perbankan, dan lembaga pemerintah memiliki tantangan yang disoroti dalam tinjauan para ahli dan literatur sistematis </w:t>
      </w:r>
      <w:r w:rsidRPr="006B4FC5">
        <w:rPr>
          <w:sz w:val="20"/>
          <w:szCs w:val="20"/>
        </w:rPr>
        <w:fldChar w:fldCharType="begin" w:fldLock="1"/>
      </w:r>
      <w:r w:rsidR="00ED6773">
        <w:rPr>
          <w:sz w:val="20"/>
          <w:szCs w:val="20"/>
        </w:rPr>
        <w:instrText>ADDIN CSL_CITATION {"citationItems":[{"id":"ITEM-1","itemData":{"DOI":"10.11591/csit.v4i3.p268-278","ISSN":"2722-3221","abstract":"The drawback of agile is struggled to function in large businesses like banks, insurance companies, and government agencies, which are frequently associated with cumbersome processes. Traditional software development techniques were cumbersome and pay more attention to standardization and industry, this leads to high costs and prolonged costs. The insurance company does not embrace change and agility may find themselves distracted and lose customers to agile competitors who are more relevant and customer-centric. Thus, to investigate the challenges and to recognize the prospect of agile adoption in insurance industry, a systematic literature review (SLR) in this study was organized and validated by expert review from professional with expertise in agile. The project performance domain from project management body of knowledge (PMBOK) was applied to align the challenges and the solution. Academicians and practitioners can acquire the perception and knowledge in having exceeded understanding about the challenge and solution of agile adoption from the results.","author":[{"dropping-particle":"","family":"Putra Munandar","given":"Krishna Yudhakusuma","non-dropping-particle":"","parse-names":false,"suffix":""},{"dropping-particle":"","family":"Raharjo","given":"Teguh","non-dropping-particle":"","parse-names":false,"suffix":""}],"container-title":"Computer Science and Information Technologies","id":"ITEM-1","issue":"3","issued":{"date-parts":[["2023","11","1"]]},"page":"268-278","title":"Agile adoption challenges in insurance: a systematic literature and expert review","type":"article-journal","volume":"4"},"uris":["http://www.mendeley.com/documents/?uuid=b38ec43e-2590-47c7-9922-7944d375eaa9"]}],"mendeley":{"formattedCitation":"[10]","plainTextFormattedCitation":"[10]","previouslyFormattedCitation":"[10]"},"properties":{"noteIndex":0},"schema":"https://github.com/citation-style-language/schema/raw/master/csl-citation.json"}</w:instrText>
      </w:r>
      <w:r w:rsidRPr="006B4FC5">
        <w:rPr>
          <w:sz w:val="20"/>
          <w:szCs w:val="20"/>
        </w:rPr>
        <w:fldChar w:fldCharType="separate"/>
      </w:r>
      <w:r w:rsidRPr="006B4FC5">
        <w:rPr>
          <w:sz w:val="20"/>
          <w:szCs w:val="20"/>
        </w:rPr>
        <w:t>[10]</w:t>
      </w:r>
      <w:r w:rsidRPr="006B4FC5">
        <w:rPr>
          <w:sz w:val="20"/>
          <w:szCs w:val="20"/>
        </w:rPr>
        <w:fldChar w:fldCharType="end"/>
      </w:r>
      <w:r w:rsidRPr="006B4FC5">
        <w:rPr>
          <w:sz w:val="20"/>
          <w:szCs w:val="20"/>
        </w:rPr>
        <w:t xml:space="preserve">. Untuk mengidentifikasi metode penelitian yang efektif dalam menganalisis dampak dan implikasi penggunaannya, telah banyak penelitian yang dilakukan mengenai penerapan metode agile oleh para peneliti sebelumnya. Penelitian ini bertujuan untuk menunjukkan bagaimana metode agile dapat secara efektif meningkatkan pengawasan dan pengendalian proyek non-TI, khususnya di bidang konstruksi. Selain itu, terdapat peluang untuk menerapkan metodologi manajemen proyek agile dalam konstruksi, seperti yang ditunjukkan pada contoh elemen agile dalam desain bangunan dan struktur </w:t>
      </w:r>
      <w:r w:rsidRPr="006B4FC5">
        <w:rPr>
          <w:sz w:val="20"/>
          <w:szCs w:val="20"/>
        </w:rPr>
        <w:fldChar w:fldCharType="begin" w:fldLock="1"/>
      </w:r>
      <w:r w:rsidR="00ED6773">
        <w:rPr>
          <w:sz w:val="20"/>
          <w:szCs w:val="20"/>
        </w:rPr>
        <w:instrText>ADDIN CSL_CITATION {"citationItems":[{"id":"ITEM-1","itemData":{"DOI":"10.1016/j.procs.2022.09.253","ISSN":"18770509","abstract":"The main problem associated with designing buildings and structures is the poor flexibility of such projects. Designing is a long-term process that takes place long before the actual construction begins. Depending on project complexity, it can last from a few to several months, during which it is frequently changed and updated. A design project usually follows a top-down pattern where subsequent steps succeed each other. Given all this, it seems justified to say that designing buildings and structures is a process marked by little flexibility, meaning that any response to changes is long, complicated, or sometimes unfeasible. And so the following question arises: how to improve the process of designing buildings and structures so that the very project more easily adapts to changes arising inside and outside the organization? The solution may be the implementation of selected parts of agile project management methodologies. The aim of the paper is to select elements from agile methodologies in order to streamline the work of a design project team. Section one deals with the analysis of different project management methodologies, focusing mainly on agile. This is followed by a description of project management in construction, with particular emphasis on the design process. Section three highlights the opportunities for implementing the elements of agile project management methodologies in construction by using an example of the mpiBIM student project that is held by Warsaw University of Technology. The research delivers ready-to-use forms that may be useful for a team that would like to implement agile work in building design projects.","author":[{"dropping-particle":"","family":"Waszkiewicz","given":"Małgorzata","non-dropping-particle":"","parse-names":false,"suffix":""}],"container-title":"Procedia Computer Science","id":"ITEM-1","issued":{"date-parts":[["2022"]]},"page":"1943-1952","publisher":"Elsevier B.V.","title":"Agile elements in the design of buildings and structures","type":"article-journal","volume":"207"},"uris":["http://www.mendeley.com/documents/?uuid=580aabe3-3957-42ec-9ed4-68245e1a8476"]}],"mendeley":{"formattedCitation":"[11]","plainTextFormattedCitation":"[11]","previouslyFormattedCitation":"[11]"},"properties":{"noteIndex":0},"schema":"https://github.com/citation-style-language/schema/raw/master/csl-citation.json"}</w:instrText>
      </w:r>
      <w:r w:rsidRPr="006B4FC5">
        <w:rPr>
          <w:sz w:val="20"/>
          <w:szCs w:val="20"/>
        </w:rPr>
        <w:fldChar w:fldCharType="separate"/>
      </w:r>
      <w:r w:rsidRPr="006B4FC5">
        <w:rPr>
          <w:sz w:val="20"/>
          <w:szCs w:val="20"/>
        </w:rPr>
        <w:t>[11]</w:t>
      </w:r>
      <w:r w:rsidRPr="006B4FC5">
        <w:rPr>
          <w:sz w:val="20"/>
          <w:szCs w:val="20"/>
        </w:rPr>
        <w:fldChar w:fldCharType="end"/>
      </w:r>
      <w:r w:rsidRPr="006B4FC5">
        <w:rPr>
          <w:sz w:val="20"/>
          <w:szCs w:val="20"/>
        </w:rPr>
        <w:t>.</w:t>
      </w:r>
    </w:p>
    <w:p w14:paraId="7379F9E8" w14:textId="0904862B" w:rsidR="006B4FC5" w:rsidRPr="006B4FC5" w:rsidRDefault="006B4FC5" w:rsidP="006B4FC5">
      <w:pPr>
        <w:ind w:firstLine="360"/>
        <w:jc w:val="both"/>
        <w:rPr>
          <w:sz w:val="20"/>
          <w:szCs w:val="20"/>
        </w:rPr>
      </w:pPr>
      <w:r w:rsidRPr="006B4FC5">
        <w:rPr>
          <w:sz w:val="20"/>
          <w:szCs w:val="20"/>
        </w:rPr>
        <w:t xml:space="preserve">Pada proyek di era industri 4.0, terdapat kesenjangan penelitian tentang bagaimana faktor keberhasilan implementasi yang menentukan keberlanjutan proyek secara mendasar dipengaruhi oleh manajemen proyek </w:t>
      </w:r>
      <w:r w:rsidRPr="006B4FC5">
        <w:rPr>
          <w:sz w:val="20"/>
          <w:szCs w:val="20"/>
        </w:rPr>
        <w:fldChar w:fldCharType="begin" w:fldLock="1"/>
      </w:r>
      <w:r w:rsidR="00ED6773">
        <w:rPr>
          <w:sz w:val="20"/>
          <w:szCs w:val="20"/>
        </w:rPr>
        <w:instrText>ADDIN CSL_CITATION {"citationItems":[{"id":"ITEM-1","itemData":{"DOI":"10.3390/su13010281","ISSN":"20711050","abstract":"Sustainability has recently become a phenomenon; small and medium-sized enterprises (SMEs) are increasingly emphasizing the principles of sustainability in their corporate governance. They implement these changes through project management. The purpose of the paper is to determine the critical success factors in project management, as seen by the managers of Czech manufacturing enterprises, related to the most to the successful completion of the projects. We aim to analyze the relation of these success factors to Industry 4.0, Human Resources, and sustainability. We determined the possible interconnectedness of the critical success factors using correlation coefficients. Then, we compared them using the Mann-Whitney test with new corporate management trends. The results show that companies consider Leadership and Experiences, and Employees and Flexibility to be key factors in project management’s success. The most important critical factor for the sustainability of projects focused on Industry 4.0 is the finances that decide the implementation of projects. The benefits of Industry 4.0 concerning sustainability have been identified in projects aimed at implementing new energy sources. In addition to the results obtained, the development of a methodology for evaluating Industry 4.0 projects’ success concerning sustainability may be based on critical success factors in the future.","author":[{"dropping-particle":"","family":"Vrchota","given":"Jaroslav","non-dropping-particle":"","parse-names":false,"suffix":""},{"dropping-particle":"","family":"Řehoř","given":"Petr","non-dropping-particle":"","parse-names":false,"suffix":""},{"dropping-particle":"","family":"Maříková","given":"Monika","non-dropping-particle":"","parse-names":false,"suffix":""},{"dropping-particle":"","family":"Pech","given":"Martin","non-dropping-particle":"","parse-names":false,"suffix":""}],"container-title":"Sustainability (Switzerland)","id":"ITEM-1","issue":"1","issued":{"date-parts":[["2021"]]},"page":"1-19","title":"Critical success factors of the project management in relation to industry 4.0 for sustainability of projects","type":"article-journal","volume":"13"},"uris":["http://www.mendeley.com/documents/?uuid=e6447aa0-2625-4885-8db3-72335f697fe9"]}],"mendeley":{"formattedCitation":"[12]","plainTextFormattedCitation":"[12]","previouslyFormattedCitation":"[12]"},"properties":{"noteIndex":0},"schema":"https://github.com/citation-style-language/schema/raw/master/csl-citation.json"}</w:instrText>
      </w:r>
      <w:r w:rsidRPr="006B4FC5">
        <w:rPr>
          <w:sz w:val="20"/>
          <w:szCs w:val="20"/>
        </w:rPr>
        <w:fldChar w:fldCharType="separate"/>
      </w:r>
      <w:r w:rsidRPr="006B4FC5">
        <w:rPr>
          <w:sz w:val="20"/>
          <w:szCs w:val="20"/>
        </w:rPr>
        <w:t>[12]</w:t>
      </w:r>
      <w:r w:rsidRPr="006B4FC5">
        <w:rPr>
          <w:sz w:val="20"/>
          <w:szCs w:val="20"/>
        </w:rPr>
        <w:fldChar w:fldCharType="end"/>
      </w:r>
      <w:r w:rsidRPr="006B4FC5">
        <w:rPr>
          <w:sz w:val="20"/>
          <w:szCs w:val="20"/>
        </w:rPr>
        <w:t xml:space="preserve">. Meski sudah banyak dilakukan penelitian dan uji coba pemodelan, namun belum terlalu banyak perusahaan konstruksi yang menerapkan metode agile dalam pelaksanaan proyeknya. Kesenjangan antara sistem agile awal yang ada dan pengembangan Riset Operasional Agile dengan melihat bagaimana agility dapat mencegah atau menyelesaikan masalah tersebut menyiratkan bahwa masalah perlu diketahui sebelum memulai suatu proyek </w:t>
      </w:r>
      <w:r w:rsidRPr="006B4FC5">
        <w:rPr>
          <w:sz w:val="20"/>
          <w:szCs w:val="20"/>
        </w:rPr>
        <w:fldChar w:fldCharType="begin" w:fldLock="1"/>
      </w:r>
      <w:r w:rsidR="00ED6773">
        <w:rPr>
          <w:sz w:val="20"/>
          <w:szCs w:val="20"/>
        </w:rPr>
        <w:instrText>ADDIN CSL_CITATION {"citationItems":[{"id":"ITEM-1","itemData":{"DOI":"10.1080/01605682.2020.1718557","ISSN":"14769360","abstract":"As project management has become a critical subject in modern-world organisations, Operational Research (OR) needs to incorporate mechanisms to deal with rapid, unplanned changes as well as confusing information and stakeholders with conflicting values. Agile methods are widely used and tested in Software Engineering (SE) to deal with problems of the characteristics above. Because of this, after establishing that both OR interventions, as well as SE developments, have common stages and information evolution, this proposal aims to pose the challenge of applying agility to manage OR projects. Guidelines to adapt Agile Methodologies to OR are proposed, and a case vignette is studied as an initial test. Finally, future lines of work are considered to define how the larger project in which this proposal is embedded will continue.","author":[{"dropping-particle":"","family":"Vidoni","given":"Melina","non-dropping-particle":"","parse-names":false,"suffix":""},{"dropping-particle":"","family":"Cunico","given":"Laura","non-dropping-particle":"","parse-names":false,"suffix":""},{"dropping-particle":"","family":"Vecchietti","given":"Aldo","non-dropping-particle":"","parse-names":false,"suffix":""}],"container-title":"Journal of the Operational Research Society","id":"ITEM-1","issue":"6","issued":{"date-parts":[["2021"]]},"page":"1221-1235","publisher":"Taylor &amp; Francis","title":"Agile operational research","type":"article-journal","volume":"72"},"uris":["http://www.mendeley.com/documents/?uuid=b54de282-afa6-4b85-a402-c21f9d5c5114"]}],"mendeley":{"formattedCitation":"[13]","plainTextFormattedCitation":"[13]","previouslyFormattedCitation":"[13]"},"properties":{"noteIndex":0},"schema":"https://github.com/citation-style-language/schema/raw/master/csl-citation.json"}</w:instrText>
      </w:r>
      <w:r w:rsidRPr="006B4FC5">
        <w:rPr>
          <w:sz w:val="20"/>
          <w:szCs w:val="20"/>
        </w:rPr>
        <w:fldChar w:fldCharType="separate"/>
      </w:r>
      <w:r w:rsidRPr="006B4FC5">
        <w:rPr>
          <w:sz w:val="20"/>
          <w:szCs w:val="20"/>
        </w:rPr>
        <w:t>[13]</w:t>
      </w:r>
      <w:r w:rsidRPr="006B4FC5">
        <w:rPr>
          <w:sz w:val="20"/>
          <w:szCs w:val="20"/>
        </w:rPr>
        <w:fldChar w:fldCharType="end"/>
      </w:r>
      <w:r w:rsidRPr="006B4FC5">
        <w:rPr>
          <w:sz w:val="20"/>
          <w:szCs w:val="20"/>
        </w:rPr>
        <w:t xml:space="preserve">. Banyak aplikasi manajemen proyek yang ditawarkan di pasaran namun belum mampu menjawab kebutuhan nyata akan pengawasan dan pengendalian proyek yang memadai. Hingga saat ini, pasar belum dipaksa untuk menerapkan perubahan signifikan dalam cara kerja dan definisi strategi bisnis yang baru. Pola yang sama juga terjadi pada dekade-dekade sebelumnya. Metode agile terutama berfungsi sebagai profil kesan branding perusahaan. Hal ini belum terbukti berhasil meningkatkan manfaat dan efektivitas pengawasan dan pengendalian proyek. Sederhananya, APM pada prinsipnya bertujuan untuk memberikan fleksibilitas dalam mengadopsi perubahan, pengelolaan tugas, dan koordinasi untuk mengatasi keterbatasan metode tradisional sekaligus memberikan nilai tambah dan efisiensi biaya. Kelemahan dalam pengawasan dan pengendalian proyek konvensional melalui banyaknya sistem perancangan dan software, masih mengalami kesulitan dalam sinkronisasi kinerja pelaksanaan proyek konstruksi secara keseluruhan. Studi ini menekankan pentingnya kemampuan dinamis dalam manajemen proyek tangkas, yang dapat memberikan manfaat seperti komunikasi, efisiensi, otonomi, dan motivasi yang lebih baik. Penerapan kemampuan ini mungkin menimbulkan tantangan, seperti penolakan terhadap perubahan. Kemampuan konfigurasi ulang yang ditingkatkan dapat membantu dalam mengadopsi metode tangkas, meningkatkan integrasi dan fleksibilitas departemen, membentuk tim lintas fungsi yang otonom, dan meningkatkan kinerja proyek </w:t>
      </w:r>
      <w:r w:rsidRPr="006B4FC5">
        <w:rPr>
          <w:sz w:val="20"/>
          <w:szCs w:val="20"/>
        </w:rPr>
        <w:fldChar w:fldCharType="begin" w:fldLock="1"/>
      </w:r>
      <w:r w:rsidR="00ED6773">
        <w:rPr>
          <w:sz w:val="20"/>
          <w:szCs w:val="20"/>
        </w:rPr>
        <w:instrText>ADDIN CSL_CITATION {"citationItems":[{"id":"ITEM-1","itemData":{"DOI":"10.1590/1806-9649-2022V29E3122","ISSN":"18069649","abstract":"There is a growing academic and industrial interest in how firms can adopt agile project management to meet the demands of dynamically fast-moving environments. However, organizations face difficulties using agile methods in developing a physical product, like the companies found in the automotive industry. This article aims to study agile project management from the perspective of dynamic capabilities. It presents a strengthened analysis of the adoption of agile methods needed for developing physical products in the automotive industry. To address this issue, we formulated the following research question: “what are the dynamic capabilities associated with the agile project management of product development in the automotive sector?”. The article presents a case study of a multinational organization in the automotive sector that implemented concepts and practices of agile methods in the project management of new vehicles. Results evidenced the manifestation of dynamic capabilities in the organization's agile project management scope at sensing, seizing, and reconfiguring levels. Furthermore, findings showed the presence of agile methods in the projects and their implications for the organization regarding benefits (like communication, time, effectiveness, autonomy, and motivation gains) and challenges (like resistance to organizational changes). Finally, we propose a framework for analyzing relationships between dynamic capabilities' microfoundations and agile project management practices to guide the choice and implementation of agile methods in the automotive sector.","author":[{"dropping-particle":"","family":"Ferreira","given":"Lisiane Sassi","non-dropping-particle":"","parse-names":false,"suffix":""},{"dropping-particle":"","family":"Nobre","given":"Farley Simon","non-dropping-particle":"","parse-names":false,"suffix":""}],"container-title":"Gestao e Producao","id":"ITEM-1","issued":{"date-parts":[["2022"]]},"page":"1-24","title":"Agile project management under the perspective of dynamic capabilities","type":"article-journal","volume":"29"},"uris":["http://www.mendeley.com/documents/?uuid=3630a1d4-ad9e-4e10-890b-23ce08cfc8b2"]}],"mendeley":{"formattedCitation":"[14]","plainTextFormattedCitation":"[14]","previouslyFormattedCitation":"[14]"},"properties":{"noteIndex":0},"schema":"https://github.com/citation-style-language/schema/raw/master/csl-citation.json"}</w:instrText>
      </w:r>
      <w:r w:rsidRPr="006B4FC5">
        <w:rPr>
          <w:sz w:val="20"/>
          <w:szCs w:val="20"/>
        </w:rPr>
        <w:fldChar w:fldCharType="separate"/>
      </w:r>
      <w:r w:rsidRPr="006B4FC5">
        <w:rPr>
          <w:sz w:val="20"/>
          <w:szCs w:val="20"/>
        </w:rPr>
        <w:t>[14]</w:t>
      </w:r>
      <w:r w:rsidRPr="006B4FC5">
        <w:rPr>
          <w:sz w:val="20"/>
          <w:szCs w:val="20"/>
        </w:rPr>
        <w:fldChar w:fldCharType="end"/>
      </w:r>
      <w:r w:rsidRPr="006B4FC5">
        <w:rPr>
          <w:sz w:val="20"/>
          <w:szCs w:val="20"/>
        </w:rPr>
        <w:t xml:space="preserve">. Dalam manajemen rantai pasokan, pendekatan tambahan bisa efektif dengan mengembangkan produk domain umum dan menyesuaikannya dengan kebutuhan pelanggan tertentu. Interaksi interpersonal dan pertukaran pengetahuan yang disengaja dapat mendorong inovasi melampaui batas-batas proyek. Menjembatani kesenjangan antara akademisi dan praktisi sangat penting untuk memaksimalkan upaya kolaboratif dalam inovasi dan menghindari redundansi </w:t>
      </w:r>
      <w:r w:rsidRPr="006B4FC5">
        <w:rPr>
          <w:sz w:val="20"/>
          <w:szCs w:val="20"/>
        </w:rPr>
        <w:fldChar w:fldCharType="begin" w:fldLock="1"/>
      </w:r>
      <w:r w:rsidR="00ED6773">
        <w:rPr>
          <w:sz w:val="20"/>
          <w:szCs w:val="20"/>
        </w:rPr>
        <w:instrText>ADDIN CSL_CITATION {"citationItems":[{"id":"ITEM-1","itemData":{"DOI":"10.1016/j.ijproman.2020.12.004","ISSN":"02637863","abstract":"The primary purpose of this study is to examine the relationship between two leadership styles (vertical and distributed), conceptualized through types of decisions made (strategic and operational/tactical), and the state of psychological contract (fulfillment/breach) at three different levels of the organizational hierarchy in project-based organizations. The explorative analysis of eight organizations from India and Australia demonstrates the prevalence of distributed leadership: operational and technical decisions are usually entrusted to the project team and project managers, while strategic decisions are made by senior management. The study suggests that three factors facilitate a specific leadership style (vertical or distributed): organizational culture, knowledge sharing and project management practices, which in turn impact the state of psychological contract (fulfillment/breach). A flexible, collaborative organizational culture supports knowledge sharing and the adoption of agile methods, enabling distributed leadership and leading to psychological contract fulfillment.","author":[{"dropping-particle":"","family":"Agarwal","given":"Upasna A","non-dropping-particle":"","parse-names":false,"suffix":""},{"dropping-particle":"","family":"Dixit","given":"Vijaya","non-dropping-particle":"","parse-names":false,"suffix":""},{"dropping-particle":"","family":"Nikolova","given":"Natalia","non-dropping-particle":"","parse-names":false,"suffix":""},{"dropping-particle":"","family":"Jain","given":"Karuna","non-dropping-particle":"","parse-names":false,"suffix":""},{"dropping-particle":"","family":"Sankaran","given":"Shankar","non-dropping-particle":"","parse-names":false,"suffix":""}],"container-title":"International Journal of Project Management","id":"ITEM-1","issue":"3","issued":{"date-parts":[["2021","4"]]},"page":"249-258","publisher":"Elsevier Ltd","title":"A psychological contract perspective of vertical and distributed leadership in project-based organizations","type":"article-journal","volume":"39"},"uris":["http://www.mendeley.com/documents/?uuid=dfa52b22-8d5e-4bec-8385-1c36bb1cad00"]}],"mendeley":{"formattedCitation":"[15]","plainTextFormattedCitation":"[15]","previouslyFormattedCitation":"[15]"},"properties":{"noteIndex":0},"schema":"https://github.com/citation-style-language/schema/raw/master/csl-citation.json"}</w:instrText>
      </w:r>
      <w:r w:rsidRPr="006B4FC5">
        <w:rPr>
          <w:sz w:val="20"/>
          <w:szCs w:val="20"/>
        </w:rPr>
        <w:fldChar w:fldCharType="separate"/>
      </w:r>
      <w:r w:rsidRPr="006B4FC5">
        <w:rPr>
          <w:sz w:val="20"/>
          <w:szCs w:val="20"/>
        </w:rPr>
        <w:t>[15]</w:t>
      </w:r>
      <w:r w:rsidRPr="006B4FC5">
        <w:rPr>
          <w:sz w:val="20"/>
          <w:szCs w:val="20"/>
        </w:rPr>
        <w:fldChar w:fldCharType="end"/>
      </w:r>
      <w:r w:rsidRPr="006B4FC5">
        <w:rPr>
          <w:sz w:val="20"/>
          <w:szCs w:val="20"/>
        </w:rPr>
        <w:t xml:space="preserve">. Masalah khusus muncul ketika perangkat lunak perlu dipelihara dalam jangka panjang sehingga diperlukan tenaga kerja yang utuh dan tetap serta tidak berubah. Teknologi ini dipuji di sektor konstruksi karena efektivitas dan efisiensinya dalam memantau kemajuan. Namun masih terdapat keraguan mengenai penerapannya </w:t>
      </w:r>
      <w:r w:rsidRPr="006B4FC5">
        <w:rPr>
          <w:sz w:val="20"/>
          <w:szCs w:val="20"/>
        </w:rPr>
        <w:fldChar w:fldCharType="begin" w:fldLock="1"/>
      </w:r>
      <w:r w:rsidR="00ED6773">
        <w:rPr>
          <w:sz w:val="20"/>
          <w:szCs w:val="20"/>
        </w:rPr>
        <w:instrText>ADDIN CSL_CITATION {"citationItems":[{"id":"ITEM-1","itemData":{"DOI":"10.1016/j.asej.2022.101808","ISSN":"20904479","abstract":"Automated monitoring technologies are being praised in the construction sector due to effective and efficient outcomes. However, hesitation remains towards its adoption, and one of the reasons is the lack of theoretical understanding towards effective implementation. This study aims to develop a theoretical framework highlighting the factors impacting the effective performance of automated monitoring. Overall, 36 factors were identified under four technological categories. The knowledge framework has been developed with the help of data collected by adopting a structured literature review, questionnaire-based survey, and statistical analysis techniques. The developed technological framework highlights the most impactful factors for each close-range automated monitoring process and technology. This study provides the base conceptual foundation to stakeholders towards the theoretical understanding of automated monitoring processes and technologies for factors that impact the outcomes.","author":[{"dropping-particle":"","family":"Hannan Qureshi","given":"Abdul","non-dropping-particle":"","parse-names":false,"suffix":""},{"dropping-particle":"","family":"Alaloul","given":"Wesam Salah","non-dropping-particle":"","parse-names":false,"suffix":""},{"dropping-particle":"","family":"Wing","given":"Wong Kai","non-dropping-particle":"","parse-names":false,"suffix":""},{"dropping-particle":"","family":"Saad","given":"Syed","non-dropping-particle":"","parse-names":false,"suffix":""},{"dropping-particle":"","family":"Ammad","given":"Syed","non-dropping-particle":"","parse-names":false,"suffix":""},{"dropping-particle":"","family":"Musarat","given":"Muhammad Ali","non-dropping-particle":"","parse-names":false,"suffix":""}],"container-title":"Ain Shams Engineering Journal","id":"ITEM-1","issue":"6","issued":{"date-parts":[["2022"]]},"page":"101808","publisher":"Faculty of Engineering, Ain Shams University","title":"Factors impacting the implementation process of automated construction progress monitoring","type":"article-journal","volume":"13"},"uris":["http://www.mendeley.com/documents/?uuid=84848850-4ead-4e03-a906-88f20db0ff31"]}],"mendeley":{"formattedCitation":"[16]","plainTextFormattedCitation":"[16]","previouslyFormattedCitation":"[16]"},"properties":{"noteIndex":0},"schema":"https://github.com/citation-style-language/schema/raw/master/csl-citation.json"}</w:instrText>
      </w:r>
      <w:r w:rsidRPr="006B4FC5">
        <w:rPr>
          <w:sz w:val="20"/>
          <w:szCs w:val="20"/>
        </w:rPr>
        <w:fldChar w:fldCharType="separate"/>
      </w:r>
      <w:r w:rsidRPr="006B4FC5">
        <w:rPr>
          <w:sz w:val="20"/>
          <w:szCs w:val="20"/>
        </w:rPr>
        <w:t>[16]</w:t>
      </w:r>
      <w:r w:rsidRPr="006B4FC5">
        <w:rPr>
          <w:sz w:val="20"/>
          <w:szCs w:val="20"/>
        </w:rPr>
        <w:fldChar w:fldCharType="end"/>
      </w:r>
      <w:r w:rsidRPr="006B4FC5">
        <w:rPr>
          <w:sz w:val="20"/>
          <w:szCs w:val="20"/>
        </w:rPr>
        <w:t>.</w:t>
      </w:r>
    </w:p>
    <w:p w14:paraId="297523E8" w14:textId="77777777" w:rsidR="006B4FC5" w:rsidRPr="006B4FC5" w:rsidRDefault="006B4FC5" w:rsidP="006B4FC5">
      <w:pPr>
        <w:ind w:firstLine="360"/>
        <w:jc w:val="both"/>
        <w:rPr>
          <w:sz w:val="20"/>
          <w:szCs w:val="20"/>
        </w:rPr>
      </w:pPr>
      <w:r w:rsidRPr="006B4FC5">
        <w:rPr>
          <w:sz w:val="20"/>
          <w:szCs w:val="20"/>
        </w:rPr>
        <w:t xml:space="preserve">Objek penelitiannya adalah penerapan APM dalam pembangunan transshipment kargo, yang pada prinsipnya memodifikasi kapal induk yang semula berupa kapal kargo menjadi kapal terminal bongkar muat batubara, berkapasitas 2000 ton per jam, sehingga menjadi kapal terminal bongkar muat batubara berkapasitas 2000 ton per jam. diharapkan mampu menghasilkan kapasitas produksi sekitar 6,5 MTPA. Proyek ini melibatkan lembaga klasifikasi pengangkut dan sertifikasi kelayakan, pemasok, prinsipal, vendor, dan kontraktor, dengan rencana waktu penyelesaian 12 bulan. Pelaksanaan pembangunan SCM didasarkan pada perencanaan teknis (kuantitas dan spesifikasi) dan </w:t>
      </w:r>
      <w:r w:rsidRPr="006B4FC5">
        <w:rPr>
          <w:sz w:val="20"/>
          <w:szCs w:val="20"/>
        </w:rPr>
        <w:lastRenderedPageBreak/>
        <w:t>dikendalikan oleh Inspection and Testing Plan (ITP) sesuai disiplin ilmu masing-masing bidang dan urutan tahapan pekerjaan.</w:t>
      </w:r>
    </w:p>
    <w:p w14:paraId="0DEF410B" w14:textId="21ADB93F" w:rsidR="006B4FC5" w:rsidRPr="006B4FC5" w:rsidRDefault="006B4FC5" w:rsidP="006B4FC5">
      <w:pPr>
        <w:ind w:firstLine="360"/>
        <w:jc w:val="both"/>
        <w:rPr>
          <w:sz w:val="20"/>
          <w:szCs w:val="20"/>
        </w:rPr>
      </w:pPr>
      <w:r w:rsidRPr="006B4FC5">
        <w:rPr>
          <w:sz w:val="20"/>
          <w:szCs w:val="20"/>
        </w:rPr>
        <w:t xml:space="preserve">Manajemen proyek tangkas dikenal karena penekanannya pada fleksibilitas, kemampuan beradaptasi, dan proses berulang, yang memungkinkannya merespons perubahan persyaratan dan lingkungan secara efisien. Penelitian menunjukkan bahwa mengintegrasikan teknik tangkas dengan praktik manajemen proyek tradisional dapat berdampak positif pada kinerja proyek dan pengembangan produk </w:t>
      </w:r>
      <w:r w:rsidRPr="006B4FC5">
        <w:rPr>
          <w:sz w:val="20"/>
          <w:szCs w:val="20"/>
        </w:rPr>
        <w:fldChar w:fldCharType="begin" w:fldLock="1"/>
      </w:r>
      <w:r w:rsidR="00ED6773">
        <w:rPr>
          <w:sz w:val="20"/>
          <w:szCs w:val="20"/>
        </w:rPr>
        <w:instrText>ADDIN CSL_CITATION {"citationItems":[{"id":"ITEM-1","itemData":{"DOI":"10.3390/su12219245","ISSN":"2071-1050","abstract":"In today’s highly dynamic and unpredictable project environment, companies need to be able to manage changes quickly and effectively, otherwise, the final product will not be current and will only go to waste. Traditional project management approaches that focus on planning are no longer efficient and companies are forced to adopt new ways of working. As a result, more flexible agile project management (APM) approaches have emerged over the last decades. Originally developed for the software industry, APM is now increasingly recognized and adopted also by other industry sectors. However, due to some discipline-specific differences, the adoption of APM by non-software companies is challenging and requires many adjustments and high financial input. While the larger organizations have sufficient resources to make such a transition, small and medium-sized enterprises (SMEs) generally cannot afford to do so, and therefore need alternative strategies to increase their agility and stay competitive on the global market. In this paper, we present a case study of a Slovenian medium-sized manufacturing company that implemented only certain APM practices separately and not as part of a structured APM methodology, and still managed to achieve significant benefits: improved communication, faster detection of discrepancies, more effective problem-solving and greater flexibility. The results also suggest that APM practices, even when implemented separately, positively impact project success in terms of both efficiency and stakeholder satisfaction, and can thus help in establishing an economically, socially, and environmentally more sustainable workplace.","author":[{"dropping-particle":"","family":"Žužek","given":"Tena","non-dropping-particle":"","parse-names":false,"suffix":""},{"dropping-particle":"","family":"Gosar","given":"Žiga","non-dropping-particle":"","parse-names":false,"suffix":""},{"dropping-particle":"","family":"Kušar","given":"Janez","non-dropping-particle":"","parse-names":false,"suffix":""},{"dropping-particle":"","family":"Berlec","given":"Tomaž","non-dropping-particle":"","parse-names":false,"suffix":""}],"container-title":"Sustainability","id":"ITEM-1","issue":"21","issued":{"date-parts":[["2020","11","6"]]},"page":"9245","title":"Adopting Agile Project Management Practices in Non-Software SMEs: A Case Study of a Slovenian Medium-Sized Manufacturing Company","type":"article-journal","volume":"12"},"uris":["http://www.mendeley.com/documents/?uuid=2cc0491e-a79c-48f9-9c3c-693fb0f085c9"]}],"mendeley":{"formattedCitation":"[7]","plainTextFormattedCitation":"[7]","previouslyFormattedCitation":"[7]"},"properties":{"noteIndex":0},"schema":"https://github.com/citation-style-language/schema/raw/master/csl-citation.json"}</w:instrText>
      </w:r>
      <w:r w:rsidRPr="006B4FC5">
        <w:rPr>
          <w:sz w:val="20"/>
          <w:szCs w:val="20"/>
        </w:rPr>
        <w:fldChar w:fldCharType="separate"/>
      </w:r>
      <w:r w:rsidRPr="006B4FC5">
        <w:rPr>
          <w:sz w:val="20"/>
          <w:szCs w:val="20"/>
        </w:rPr>
        <w:t>[7]</w:t>
      </w:r>
      <w:r w:rsidRPr="006B4FC5">
        <w:rPr>
          <w:sz w:val="20"/>
          <w:szCs w:val="20"/>
        </w:rPr>
        <w:fldChar w:fldCharType="end"/>
      </w:r>
      <w:r w:rsidRPr="006B4FC5">
        <w:rPr>
          <w:sz w:val="20"/>
          <w:szCs w:val="20"/>
        </w:rPr>
        <w:t>. Integrasi ini menggabungkan fleksibilitas agile dengan struktur pendekatan tradisional, menawarkan perspektif baru dalam manajemen proyek.</w:t>
      </w:r>
    </w:p>
    <w:p w14:paraId="2E9EFA98" w14:textId="182B3199" w:rsidR="006B4FC5" w:rsidRPr="006B4FC5" w:rsidRDefault="006B4FC5" w:rsidP="006B4FC5">
      <w:pPr>
        <w:ind w:firstLine="360"/>
        <w:jc w:val="both"/>
        <w:rPr>
          <w:sz w:val="20"/>
          <w:szCs w:val="20"/>
        </w:rPr>
      </w:pPr>
      <w:r w:rsidRPr="006B4FC5">
        <w:rPr>
          <w:sz w:val="20"/>
          <w:szCs w:val="20"/>
        </w:rPr>
        <w:t xml:space="preserve">Pemanfaatan metodologi tangkas semakin meningkat karena fokusnya pada fleksibilitas dan kemampuan beradaptasi terhadap perubahan </w:t>
      </w:r>
      <w:r w:rsidRPr="006B4FC5">
        <w:rPr>
          <w:sz w:val="20"/>
          <w:szCs w:val="20"/>
        </w:rPr>
        <w:fldChar w:fldCharType="begin" w:fldLock="1"/>
      </w:r>
      <w:r w:rsidR="00ED6773">
        <w:rPr>
          <w:sz w:val="20"/>
          <w:szCs w:val="20"/>
        </w:rPr>
        <w:instrText>ADDIN CSL_CITATION {"citationItems":[{"id":"ITEM-1","itemData":{"DOI":"10.12821/ijispm100201","ISSN":"21827788","abstract":"Today's dynamic business environment must continuously adapt its software development methods to changing technologies and new requirements on the part of customers. Therefore, Agile methods are being used more and more used because they emphasize both flexibility and the ability to change. However, at the same time, the business-driven need for predictability and control remains. The purpose of this case study is to explore and theorize on paradoxical tensions and ambidexterity during an Agile software development project at a government agency. The study empirically examines how tensions and the ambidextrous responses to these tensions are related to Agile values. Data was collected by conducting interviews and studying internal project documents. Four categories of tensions (learning, organizing, performing, and belonging) were used for analytical purposes. The findings suggest that most of the tensions perceived were in the categories of learning and performing. There are, furthermore, several connections between the ambidextrous responses to these tensions and Agile principles. A deeper understanding of Agile values and principles is required in order to make projects successful. The contribution made by the study, therefore, is of great importance because Agile methods are for leading projects, not only in Agile software development, but also in other industries and sectors.","author":[{"dropping-particle":"","family":"Lindskog","given":"Carin","non-dropping-particle":"","parse-names":false,"suffix":""}],"container-title":"International Journal of Information Systems and Project Management","id":"ITEM-1","issue":"2","issued":{"date-parts":[["2022"]]},"page":"5-23","title":"Tensions and ambidexterity: a case study of an agile project at a government agency","type":"article-journal","volume":"10"},"uris":["http://www.mendeley.com/documents/?uuid=4b48396e-7daf-4c90-a80e-d7fac6bf544a"]}],"mendeley":{"formattedCitation":"[17]","plainTextFormattedCitation":"[17]","previouslyFormattedCitation":"[17]"},"properties":{"noteIndex":0},"schema":"https://github.com/citation-style-language/schema/raw/master/csl-citation.json"}</w:instrText>
      </w:r>
      <w:r w:rsidRPr="006B4FC5">
        <w:rPr>
          <w:sz w:val="20"/>
          <w:szCs w:val="20"/>
        </w:rPr>
        <w:fldChar w:fldCharType="separate"/>
      </w:r>
      <w:r w:rsidRPr="006B4FC5">
        <w:rPr>
          <w:sz w:val="20"/>
          <w:szCs w:val="20"/>
        </w:rPr>
        <w:t>[17]</w:t>
      </w:r>
      <w:r w:rsidRPr="006B4FC5">
        <w:rPr>
          <w:sz w:val="20"/>
          <w:szCs w:val="20"/>
        </w:rPr>
        <w:fldChar w:fldCharType="end"/>
      </w:r>
      <w:r w:rsidRPr="006B4FC5">
        <w:rPr>
          <w:sz w:val="20"/>
          <w:szCs w:val="20"/>
        </w:rPr>
        <w:t xml:space="preserve">. Penekanan ganda ini membedakan manajemen proyek yang tangkas dari metodologi yang lebih kaku, sehingga memungkinkannya untuk secara efektif menavigasi ketidakpastian dan kebutuhan proyek yang terus berkembang. Penerapan praktik manajemen proyek tangkas di berbagai industri, seperti proyek konstruksi bangunan, menyoroti sifat inovatif dari metodologi tangkas </w:t>
      </w:r>
      <w:r w:rsidRPr="006B4FC5">
        <w:rPr>
          <w:sz w:val="20"/>
          <w:szCs w:val="20"/>
        </w:rPr>
        <w:fldChar w:fldCharType="begin" w:fldLock="1"/>
      </w:r>
      <w:r w:rsidR="00ED6773">
        <w:rPr>
          <w:sz w:val="20"/>
          <w:szCs w:val="20"/>
        </w:rPr>
        <w:instrText>ADDIN CSL_CITATION {"citationItems":[{"id":"ITEM-1","itemData":{"DOI":"10.3390/buildings13041079","ISSN":"2075-5309","abstract":"The aim of this study is to identify practices that would enable building construction companies to adopt agile project management methodologies during the design stage of projects that use building information modelling (BIM) solutions in the designing process. Due to the benefits of agile project management methodologies, a considerable amount of research has been conducted regarding the adoption of this methodology for building construction projects. However, waterfall project management is still more widely used in the building construction industry than agile project management is. Several recent studies claim that firms could focus on adopting agile methodologies during the design stage of a building construction project because due to the advent of BIM software solutions, the design stage can be carried out in a manner such as a software development project. Since software development industry is experiencing a widespread adoption of agile methods, if the design stage of a building construction project can be carried out such as a software development project, then there is a possibility to drive agile adoption in the design stage. Based on this information, researchers found an architectural consultancy firm that has been using a BIM solution to adopt agile project management methodologies in the design stage. The authors carried out a systematic literature review and identified 10 possible practices that might drive the adoption of agile practices. Those practices were presented to the architectural consultancy firm to identify practices that they are using to successfully adopt agile methods. The findings suggest that maintaining a backlog, running sprints, engaging a cross-functional team, continuous integration, and iterative/incremental development of the design are practices that have enabled the firm to adopt agile methods. Practical and theoretical implications were derived from the findings, and suggestions for future research and limitations of the study are discussed in the discussion. Concluding remarks are provided in final section of the paper.","author":[{"dropping-particle":"","family":"Chathuranga","given":"Sanjaya","non-dropping-particle":"","parse-names":false,"suffix":""},{"dropping-particle":"","family":"Jayasinghe","given":"Shan","non-dropping-particle":"","parse-names":false,"suffix":""},{"dropping-particle":"","family":"Antucheviciene","given":"Jurgita","non-dropping-particle":"","parse-names":false,"suffix":""},{"dropping-particle":"","family":"Wickramarachchi","given":"Ruwan","non-dropping-particle":"","parse-names":false,"suffix":""},{"dropping-particle":"","family":"Udayanga","given":"Nilan","non-dropping-particle":"","parse-names":false,"suffix":""},{"dropping-particle":"","family":"Weerakkody","given":"W A S","non-dropping-particle":"","parse-names":false,"suffix":""}],"container-title":"Buildings","id":"ITEM-1","issue":"4","issued":{"date-parts":[["2023","4","19"]]},"page":"1079","title":"Practices Driving the Adoption of Agile Project Management Methodologies in the Design Stage of Building Construction Projects","type":"article-journal","volume":"13"},"uris":["http://www.mendeley.com/documents/?uuid=3c5059d9-2000-4739-bdec-f43fa428171d"]}],"mendeley":{"formattedCitation":"[18]","plainTextFormattedCitation":"[18]","previouslyFormattedCitation":"[18]"},"properties":{"noteIndex":0},"schema":"https://github.com/citation-style-language/schema/raw/master/csl-citation.json"}</w:instrText>
      </w:r>
      <w:r w:rsidRPr="006B4FC5">
        <w:rPr>
          <w:sz w:val="20"/>
          <w:szCs w:val="20"/>
        </w:rPr>
        <w:fldChar w:fldCharType="separate"/>
      </w:r>
      <w:r w:rsidRPr="006B4FC5">
        <w:rPr>
          <w:sz w:val="20"/>
          <w:szCs w:val="20"/>
        </w:rPr>
        <w:t>[18]</w:t>
      </w:r>
      <w:r w:rsidRPr="006B4FC5">
        <w:rPr>
          <w:sz w:val="20"/>
          <w:szCs w:val="20"/>
        </w:rPr>
        <w:fldChar w:fldCharType="end"/>
      </w:r>
      <w:r w:rsidRPr="006B4FC5">
        <w:rPr>
          <w:sz w:val="20"/>
          <w:szCs w:val="20"/>
        </w:rPr>
        <w:t xml:space="preserve">. Hal ini menunjukkan keserbagunaan dan efektivitas manajemen proyek tangkas di luar domain pengembangan perangkat lunak tradisional. Selain itu, manajemen proyek yang tangkas mendorong kolaborasi antar pemangku kepentingan proyek dan meningkatkan fleksibilitas proses pengembangan produk </w:t>
      </w:r>
      <w:r w:rsidRPr="006B4FC5">
        <w:rPr>
          <w:sz w:val="20"/>
          <w:szCs w:val="20"/>
        </w:rPr>
        <w:fldChar w:fldCharType="begin" w:fldLock="1"/>
      </w:r>
      <w:r w:rsidR="00ED6773">
        <w:rPr>
          <w:sz w:val="20"/>
          <w:szCs w:val="20"/>
        </w:rPr>
        <w:instrText>ADDIN CSL_CITATION {"citationItems":[{"id":"ITEM-1","itemData":{"DOI":"10.1080/08956308.2021.1843331","ISSN":"19300166","abstract":"Overview: Agile project management aims to increase the flexibility of product development processes through increased interaction among project stakeholders. Since its introduction in the software industry 20 years ago, Agile project management has progressively spread to other contexts, even though large-scale organizations seem to struggle to switch toward Agile-only practices. In these contexts, we see an integration of the traditional Stage-Gate project management, focused on planning and validation, with Agile, focused on responsiveness and flexibility. Although it’s effective, the Agile–Stage-Gate hybrid model is not easy to adopt, as it requires a clear alignment between the project team, the organizational objectives, and the project implementation. We collected interview data from eight Agile coaches experienced in Agile implementation in non-software industries. We identified practical actions that practitioners can use to manage the challenges connected to the implementation of hybrid models. These corrective actions can be grouped at three levels: integration aspects, cultural change, and perceptions of the Agile methodology.","author":[{"dropping-particle":"","family":"Zasa","given":"Federico P.","non-dropping-particle":"","parse-names":false,"suffix":""},{"dropping-particle":"","family":"Patrucco","given":"Andrea","non-dropping-particle":"","parse-names":false,"suffix":""},{"dropping-particle":"","family":"Pellizzoni","given":"Elena","non-dropping-particle":"","parse-names":false,"suffix":""}],"container-title":"Research Technology Management","id":"ITEM-1","issue":"1","issued":{"date-parts":[["2020"]]},"page":"54-63","title":"Managing the Hybrid Organization: How Can Agile and Traditional Project Management Coexist?","type":"article-journal","volume":"64"},"uris":["http://www.mendeley.com/documents/?uuid=0cd875c1-eab2-41c5-be25-1204f843a11e"]}],"mendeley":{"formattedCitation":"[19]","plainTextFormattedCitation":"[19]","previouslyFormattedCitation":"[19]"},"properties":{"noteIndex":0},"schema":"https://github.com/citation-style-language/schema/raw/master/csl-citation.json"}</w:instrText>
      </w:r>
      <w:r w:rsidRPr="006B4FC5">
        <w:rPr>
          <w:sz w:val="20"/>
          <w:szCs w:val="20"/>
        </w:rPr>
        <w:fldChar w:fldCharType="separate"/>
      </w:r>
      <w:r w:rsidRPr="006B4FC5">
        <w:rPr>
          <w:sz w:val="20"/>
          <w:szCs w:val="20"/>
        </w:rPr>
        <w:t>[19]</w:t>
      </w:r>
      <w:r w:rsidRPr="006B4FC5">
        <w:rPr>
          <w:sz w:val="20"/>
          <w:szCs w:val="20"/>
        </w:rPr>
        <w:fldChar w:fldCharType="end"/>
      </w:r>
      <w:r w:rsidRPr="006B4FC5">
        <w:rPr>
          <w:sz w:val="20"/>
          <w:szCs w:val="20"/>
        </w:rPr>
        <w:t>. Pendekatan kolaboratif ini mendorong inovasi dan efisiensi dalam pelaksanaan proyek. Singkatnya, kebaruan manajemen proyek tangkas terletak pada kemampuannya memadukan fleksibilitas dengan struktur, merespons perubahan secara efektif, dan mendorong kolaborasi antar pemangku kepentingan proyek. Menerapkan metodologi tangkas memungkinkan organisasi untuk memperkenalkan praktik inovatif yang meningkatkan hasil proyek dan beradaptasi dengan lingkungan proyek yang dinamis.</w:t>
      </w:r>
    </w:p>
    <w:p w14:paraId="24006A85" w14:textId="286DC3DE" w:rsidR="006B4FC5" w:rsidRPr="006B4FC5" w:rsidRDefault="006B4FC5" w:rsidP="006B4FC5">
      <w:pPr>
        <w:ind w:firstLine="360"/>
        <w:jc w:val="both"/>
        <w:rPr>
          <w:sz w:val="20"/>
          <w:szCs w:val="20"/>
        </w:rPr>
      </w:pPr>
      <w:r w:rsidRPr="006B4FC5">
        <w:rPr>
          <w:sz w:val="20"/>
          <w:szCs w:val="20"/>
        </w:rPr>
        <w:t xml:space="preserve">Peran praktik manajerial dalam peningkatan keterampilan dalam konteks rantai pasokan, yang dapat berkontribusi pada pengembangan kerangka teoritis untuk menerapkan metode manajemen tangkas dalam manajemen rantai pasokan. Menyarankan kerangka teoritis di mana penerapan metode manajemen tangkas pada manajemen rantai pasokan melibatkan pemecahan masalah yang berulang dan bertahap, dipengaruhi oleh interaksi pengaturan dan teknik dalam konteks sosio-teknis </w:t>
      </w:r>
      <w:r w:rsidRPr="006B4FC5">
        <w:rPr>
          <w:sz w:val="20"/>
          <w:szCs w:val="20"/>
        </w:rPr>
        <w:fldChar w:fldCharType="begin" w:fldLock="1"/>
      </w:r>
      <w:r w:rsidR="00ED6773">
        <w:rPr>
          <w:sz w:val="20"/>
          <w:szCs w:val="20"/>
        </w:rPr>
        <w:instrText>ADDIN CSL_CITATION {"citationItems":[{"id":"ITEM-1","itemData":{"DOI":"10.1016/j.ijpe.2020.107921","ISSN":"09255273","PMID":"32952301","abstract":"The COVID-19 pandemic unveils unforeseen and unprecedented fragilities in supply chains (SC). A primary stressor of SCs and their subsequent shocks derives from disruption propagation (i.e., the ripple effect) through related networks. In this paper, we conceptualize current state and future research directions on the ripple effect for pandemic context. We scrutinize the existing OR (Operational Research) studies published in international journals dealing with disruption propagation and structural dynamics in SCs. Our study pursues two major contributions in relation to two research questions. First, we collate state-of-the-art research on disruption propagation in SCs and identify a methodical taxonomy along with theories displaying their value and applications for coping with the impacts of pandemics on SCs. Second, we reveal and systemize managerial insights from theory used for operating (adapting) amid a pandemic and during times of recovery, along with becoming more resistant to future pandemics. Streamlining the literature allowed us to reveal several new research tensions and novel categorizations and classifications. The outcomes of our study show that methodical contributions and the resulting managerial insights can be categorized into three levels, i.e., network, process, and control. Our analysis reveals that adaptation capabilities play the most crucial role in managing the SCs under pandemic disruptions. Our findings depict how the existing OR methods can help coping with the ripple effect at five pandemic stages (i.e., Anticipation; Early Detection; Containment; Control and Mitigation; and Elimination) following the WHO classification. The outcomes and findings of our study can be used by industry and researchers alike to progress the decision-support systems guiding SCs amid the COVID-19 pandemic and toward recovery. Suggestions for future research directions are offered and discussed.","author":[{"dropping-particle":"","family":"Ivanov","given":"Dmitry","non-dropping-particle":"","parse-names":false,"suffix":""},{"dropping-particle":"","family":"Dolgui","given":"Alexandre","non-dropping-particle":"","parse-names":false,"suffix":""}],"container-title":"International Journal of Production Economics","id":"ITEM-1","issued":{"date-parts":[["2021"]]},"page":"107921","publisher":"Elsevier B.V.","title":"OR-methods for coping with the ripple effect in supply chains during COVID-19 pandemic: Managerial insights and research implications","type":"article-journal","volume":"232"},"uris":["http://www.mendeley.com/documents/?uuid=527f2b20-518f-4c99-85e0-1b342ede3d07"]}],"mendeley":{"formattedCitation":"[20]","plainTextFormattedCitation":"[20]","previouslyFormattedCitation":"[20]"},"properties":{"noteIndex":0},"schema":"https://github.com/citation-style-language/schema/raw/master/csl-citation.json"}</w:instrText>
      </w:r>
      <w:r w:rsidRPr="006B4FC5">
        <w:rPr>
          <w:sz w:val="20"/>
          <w:szCs w:val="20"/>
        </w:rPr>
        <w:fldChar w:fldCharType="separate"/>
      </w:r>
      <w:r w:rsidRPr="006B4FC5">
        <w:rPr>
          <w:sz w:val="20"/>
          <w:szCs w:val="20"/>
        </w:rPr>
        <w:t>[20]</w:t>
      </w:r>
      <w:r w:rsidRPr="006B4FC5">
        <w:rPr>
          <w:sz w:val="20"/>
          <w:szCs w:val="20"/>
        </w:rPr>
        <w:fldChar w:fldCharType="end"/>
      </w:r>
      <w:r w:rsidRPr="006B4FC5">
        <w:rPr>
          <w:sz w:val="20"/>
          <w:szCs w:val="20"/>
        </w:rPr>
        <w:t>.</w:t>
      </w:r>
    </w:p>
    <w:p w14:paraId="2269C51C" w14:textId="3E45A80D" w:rsidR="00C42CB9" w:rsidRPr="006B4FC5" w:rsidRDefault="006B4FC5" w:rsidP="006B4FC5">
      <w:pPr>
        <w:ind w:firstLine="360"/>
        <w:jc w:val="both"/>
        <w:rPr>
          <w:sz w:val="20"/>
          <w:szCs w:val="20"/>
        </w:rPr>
      </w:pPr>
      <w:r w:rsidRPr="006B4FC5">
        <w:rPr>
          <w:sz w:val="20"/>
          <w:szCs w:val="20"/>
        </w:rPr>
        <w:t>Penelitian ini memiliki tujuan (1). Mengevaluasi tingkat ketangkasan atau agility praktik APM dibandingkan dengan standar PM konvensional; (2). Mengevaluasi faktor efisiensi APM dalam penerapan SCM, terhadap pemenuhan target sesuai anggaran, tepat waktu, dan persyaratan kualitas; (3). Evaluasi faktor keberhasilan pemangku kepentingan terhadap kepuasan organisasi, kepuasan tim, dan kepuasan pelanggan. Manfaat penelitian ini diharapkan dapat mendukung upaya praktis dan penelitian akademis untuk terus berinovasi seiring dengan semakin meningkatnya adopsi metodologi agile di dunia industri dan potensinya dalam meningkatkan fleksibilitas, efektivitas, transparansi, dan akuntabilitas SCM dan manajemen proyek secara umum.</w:t>
      </w:r>
    </w:p>
    <w:p w14:paraId="48E420FF" w14:textId="77777777" w:rsidR="005C0E06" w:rsidRPr="00E1621F" w:rsidRDefault="005C0E06" w:rsidP="005C0E06">
      <w:pPr>
        <w:pBdr>
          <w:top w:val="nil"/>
          <w:left w:val="nil"/>
          <w:bottom w:val="nil"/>
          <w:right w:val="nil"/>
          <w:between w:val="nil"/>
        </w:pBdr>
        <w:jc w:val="both"/>
        <w:rPr>
          <w:color w:val="000000"/>
          <w:sz w:val="20"/>
          <w:szCs w:val="20"/>
        </w:rPr>
      </w:pPr>
    </w:p>
    <w:p w14:paraId="25D29391" w14:textId="186E2149" w:rsidR="005C0E06" w:rsidRPr="00E1621F" w:rsidRDefault="005C0E06" w:rsidP="005C0E06">
      <w:pPr>
        <w:pStyle w:val="Heading1"/>
        <w:numPr>
          <w:ilvl w:val="0"/>
          <w:numId w:val="3"/>
        </w:numPr>
        <w:tabs>
          <w:tab w:val="left" w:pos="0"/>
        </w:tabs>
        <w:rPr>
          <w:sz w:val="24"/>
          <w:szCs w:val="24"/>
        </w:rPr>
      </w:pPr>
      <w:r w:rsidRPr="00E1621F">
        <w:rPr>
          <w:sz w:val="24"/>
          <w:szCs w:val="24"/>
        </w:rPr>
        <w:t>II. Literatur Review</w:t>
      </w:r>
    </w:p>
    <w:p w14:paraId="11180514" w14:textId="7EFEEFDF" w:rsidR="005C0E06" w:rsidRPr="00E1621F" w:rsidRDefault="005C0E06" w:rsidP="005C0E06">
      <w:pPr>
        <w:numPr>
          <w:ilvl w:val="0"/>
          <w:numId w:val="2"/>
        </w:numPr>
        <w:pBdr>
          <w:top w:val="nil"/>
          <w:left w:val="nil"/>
          <w:bottom w:val="nil"/>
          <w:right w:val="nil"/>
          <w:between w:val="nil"/>
        </w:pBdr>
        <w:ind w:left="426"/>
        <w:rPr>
          <w:b/>
          <w:color w:val="000000"/>
          <w:sz w:val="20"/>
          <w:szCs w:val="20"/>
        </w:rPr>
      </w:pPr>
      <w:r w:rsidRPr="00E1621F">
        <w:rPr>
          <w:b/>
          <w:color w:val="000000"/>
          <w:sz w:val="20"/>
          <w:szCs w:val="20"/>
        </w:rPr>
        <w:t>Agile Project Management</w:t>
      </w:r>
    </w:p>
    <w:p w14:paraId="05E3B4A4" w14:textId="4B90D328" w:rsidR="006B4FC5" w:rsidRPr="00A42AAF" w:rsidRDefault="006B4FC5" w:rsidP="006B4FC5">
      <w:pPr>
        <w:ind w:firstLine="360"/>
        <w:jc w:val="both"/>
        <w:rPr>
          <w:color w:val="C00000"/>
          <w:sz w:val="20"/>
          <w:szCs w:val="20"/>
        </w:rPr>
      </w:pPr>
      <w:r w:rsidRPr="006B6270">
        <w:rPr>
          <w:sz w:val="20"/>
          <w:szCs w:val="20"/>
        </w:rPr>
        <w:t xml:space="preserve">Manajemen proyek tangkas adalah metodologi yang bertujuan untuk meningkatkan fleksibilitas proses pengembangan produk dengan mendorong peningkatan kolaborasi antar pemangku kepentingan proyek </w:t>
      </w:r>
      <w:r w:rsidRPr="006B6270">
        <w:rPr>
          <w:sz w:val="20"/>
          <w:szCs w:val="20"/>
        </w:rPr>
        <w:fldChar w:fldCharType="begin" w:fldLock="1"/>
      </w:r>
      <w:r w:rsidR="00ED6773">
        <w:rPr>
          <w:sz w:val="20"/>
          <w:szCs w:val="20"/>
        </w:rPr>
        <w:instrText>ADDIN CSL_CITATION {"citationItems":[{"id":"ITEM-1","itemData":{"DOI":"10.1080/08956308.2021.1843331","ISSN":"19300166","abstract":"Overview: Agile project management aims to increase the flexibility of product development processes through increased interaction among project stakeholders. Since its introduction in the software industry 20 years ago, Agile project management has progressively spread to other contexts, even though large-scale organizations seem to struggle to switch toward Agile-only practices. In these contexts, we see an integration of the traditional Stage-Gate project management, focused on planning and validation, with Agile, focused on responsiveness and flexibility. Although it’s effective, the Agile–Stage-Gate hybrid model is not easy to adopt, as it requires a clear alignment between the project team, the organizational objectives, and the project implementation. We collected interview data from eight Agile coaches experienced in Agile implementation in non-software industries. We identified practical actions that practitioners can use to manage the challenges connected to the implementation of hybrid models. These corrective actions can be grouped at three levels: integration aspects, cultural change, and perceptions of the Agile methodology.","author":[{"dropping-particle":"","family":"Zasa","given":"Federico P.","non-dropping-particle":"","parse-names":false,"suffix":""},{"dropping-particle":"","family":"Patrucco","given":"Andrea","non-dropping-particle":"","parse-names":false,"suffix":""},{"dropping-particle":"","family":"Pellizzoni","given":"Elena","non-dropping-particle":"","parse-names":false,"suffix":""}],"container-title":"Research Technology Management","id":"ITEM-1","issue":"1","issued":{"date-parts":[["2020"]]},"page":"54-63","title":"Managing the Hybrid Organization: How Can Agile and Traditional Project Management Coexist?","type":"article-journal","volume":"64"},"uris":["http://www.mendeley.com/documents/?uuid=0cd875c1-eab2-41c5-be25-1204f843a11e"]}],"mendeley":{"formattedCitation":"[19]","plainTextFormattedCitation":"[19]","previouslyFormattedCitation":"[19]"},"properties":{"noteIndex":0},"schema":"https://github.com/citation-style-language/schema/raw/master/csl-citation.json"}</w:instrText>
      </w:r>
      <w:r w:rsidRPr="006B6270">
        <w:rPr>
          <w:sz w:val="20"/>
          <w:szCs w:val="20"/>
        </w:rPr>
        <w:fldChar w:fldCharType="separate"/>
      </w:r>
      <w:r w:rsidRPr="00ED2E3B">
        <w:rPr>
          <w:sz w:val="20"/>
          <w:szCs w:val="20"/>
        </w:rPr>
        <w:t>[19]</w:t>
      </w:r>
      <w:r w:rsidRPr="006B6270">
        <w:rPr>
          <w:sz w:val="20"/>
          <w:szCs w:val="20"/>
        </w:rPr>
        <w:fldChar w:fldCharType="end"/>
      </w:r>
      <w:r w:rsidRPr="006B6270">
        <w:rPr>
          <w:sz w:val="20"/>
          <w:szCs w:val="20"/>
        </w:rPr>
        <w:t xml:space="preserve">. Meskipun metode tangkas telah menunjukkan manfaat dalam hal kemampuan beradaptasi dan kepuasan pelanggan, perlu dicatat bahwa metode tersebut mungkin tidak selalu menjadi pilihan optimal untuk proyek skala besar </w:t>
      </w:r>
      <w:r w:rsidRPr="006B6270">
        <w:rPr>
          <w:sz w:val="20"/>
          <w:szCs w:val="20"/>
        </w:rPr>
        <w:fldChar w:fldCharType="begin" w:fldLock="1"/>
      </w:r>
      <w:r w:rsidR="00ED6773">
        <w:rPr>
          <w:sz w:val="20"/>
          <w:szCs w:val="20"/>
        </w:rPr>
        <w:instrText>ADDIN CSL_CITATION {"citationItems":[{"id":"ITEM-1","itemData":{"DOI":"10.1016/j.infsof.2008.01.006","ISSN":"09505849","abstract":"Agile software development represents a major departure from traditional, plan-based approaches to software engineering. A systematic review of empirical studies of agile software development up to and including 2005 was conducted. The search strategy identified 1996 studies, of which 36 were identified as empirical studies. The studies were grouped into four themes: introduction and adoption, human and social factors, perceptions on agile methods, and comparative studies. The review investigates what is currently known about the benefits and limitations of, and the strength of evidence for, agile methods. Implications for research and practice are presented. The main implication for research is a need for more and better empirical studies of agile software development within a common research agenda. For the industrial readership, the review provides a map of findings, according to topic, that can be compared for relevance to their own settings and situations. © 2008 Elsevier B.V. All rights reserved.","author":[{"dropping-particle":"","family":"Dybå","given":"Tore","non-dropping-particle":"","parse-names":false,"suffix":""},{"dropping-particle":"","family":"Dingsøyr","given":"Torgeir","non-dropping-particle":"","parse-names":false,"suffix":""}],"container-title":"Information and Software Technology","id":"ITEM-1","issue":"9-10","issued":{"date-parts":[["2008"]]},"page":"833-859","title":"Empirical studies of agile software development: A systematic review","type":"article-journal","volume":"50"},"uris":["http://www.mendeley.com/documents/?uuid=58225190-0fb9-4667-880b-1ce73c9e41d3"]}],"mendeley":{"formattedCitation":"[21]","plainTextFormattedCitation":"[21]","previouslyFormattedCitation":"[21]"},"properties":{"noteIndex":0},"schema":"https://github.com/citation-style-language/schema/raw/master/csl-citation.json"}</w:instrText>
      </w:r>
      <w:r w:rsidRPr="006B6270">
        <w:rPr>
          <w:sz w:val="20"/>
          <w:szCs w:val="20"/>
        </w:rPr>
        <w:fldChar w:fldCharType="separate"/>
      </w:r>
      <w:r w:rsidRPr="00ED2E3B">
        <w:rPr>
          <w:sz w:val="20"/>
          <w:szCs w:val="20"/>
        </w:rPr>
        <w:t>[21]</w:t>
      </w:r>
      <w:r w:rsidRPr="006B6270">
        <w:rPr>
          <w:sz w:val="20"/>
          <w:szCs w:val="20"/>
        </w:rPr>
        <w:fldChar w:fldCharType="end"/>
      </w:r>
      <w:r w:rsidRPr="006B6270">
        <w:rPr>
          <w:sz w:val="20"/>
          <w:szCs w:val="20"/>
        </w:rPr>
        <w:t xml:space="preserve">, 2008). Meskipun demikian, terdapat banyak penelitian yang mengeksplorasi penerapan metodologi manajemen proyek tangkas di berbagai industri, seperti proyek konstruksi bangunan dan jaminan kualitas perangkat lunak di sektor pemerintah </w:t>
      </w:r>
      <w:r w:rsidRPr="006B6270">
        <w:rPr>
          <w:sz w:val="20"/>
          <w:szCs w:val="20"/>
        </w:rPr>
        <w:fldChar w:fldCharType="begin" w:fldLock="1"/>
      </w:r>
      <w:r w:rsidR="00ED6773">
        <w:rPr>
          <w:sz w:val="20"/>
          <w:szCs w:val="20"/>
        </w:rPr>
        <w:instrText>ADDIN CSL_CITATION {"citationItems":[{"id":"ITEM-1","itemData":{"DOI":"10.3390/buildings13041079","ISSN":"2075-5309","abstract":"The aim of this study is to identify practices that would enable building construction companies to adopt agile project management methodologies during the design stage of projects that use building information modelling (BIM) solutions in the designing process. Due to the benefits of agile project management methodologies, a considerable amount of research has been conducted regarding the adoption of this methodology for building construction projects. However, waterfall project management is still more widely used in the building construction industry than agile project management is. Several recent studies claim that firms could focus on adopting agile methodologies during the design stage of a building construction project because due to the advent of BIM software solutions, the design stage can be carried out in a manner such as a software development project. Since software development industry is experiencing a widespread adoption of agile methods, if the design stage of a building construction project can be carried out such as a software development project, then there is a possibility to drive agile adoption in the design stage. Based on this information, researchers found an architectural consultancy firm that has been using a BIM solution to adopt agile project management methodologies in the design stage. The authors carried out a systematic literature review and identified 10 possible practices that might drive the adoption of agile practices. Those practices were presented to the architectural consultancy firm to identify practices that they are using to successfully adopt agile methods. The findings suggest that maintaining a backlog, running sprints, engaging a cross-functional team, continuous integration, and iterative/incremental development of the design are practices that have enabled the firm to adopt agile methods. Practical and theoretical implications were derived from the findings, and suggestions for future research and limitations of the study are discussed in the discussion. Concluding remarks are provided in final section of the paper.","author":[{"dropping-particle":"","family":"Chathuranga","given":"Sanjaya","non-dropping-particle":"","parse-names":false,"suffix":""},{"dropping-particle":"","family":"Jayasinghe","given":"Shan","non-dropping-particle":"","parse-names":false,"suffix":""},{"dropping-particle":"","family":"Antucheviciene","given":"Jurgita","non-dropping-particle":"","parse-names":false,"suffix":""},{"dropping-particle":"","family":"Wickramarachchi","given":"Ruwan","non-dropping-particle":"","parse-names":false,"suffix":""},{"dropping-particle":"","family":"Udayanga","given":"Nilan","non-dropping-particle":"","parse-names":false,"suffix":""},{"dropping-particle":"","family":"Weerakkody","given":"W A S","non-dropping-particle":"","parse-names":false,"suffix":""}],"container-title":"Buildings","id":"ITEM-1","issue":"4","issued":{"date-parts":[["2023","4","19"]]},"page":"1079","title":"Practices Driving the Adoption of Agile Project Management Methodologies in the Design Stage of Building Construction Projects","type":"article-journal","volume":"13"},"uris":["http://www.mendeley.com/documents/?uuid=3c5059d9-2000-4739-bdec-f43fa428171d"]}],"mendeley":{"formattedCitation":"[18]","plainTextFormattedCitation":"[18]","previouslyFormattedCitation":"[18]"},"properties":{"noteIndex":0},"schema":"https://github.com/citation-style-language/schema/raw/master/csl-citation.json"}</w:instrText>
      </w:r>
      <w:r w:rsidRPr="006B6270">
        <w:rPr>
          <w:sz w:val="20"/>
          <w:szCs w:val="20"/>
        </w:rPr>
        <w:fldChar w:fldCharType="separate"/>
      </w:r>
      <w:r w:rsidRPr="00ED2E3B">
        <w:rPr>
          <w:sz w:val="20"/>
          <w:szCs w:val="20"/>
        </w:rPr>
        <w:t>[18]</w:t>
      </w:r>
      <w:r w:rsidRPr="006B6270">
        <w:rPr>
          <w:sz w:val="20"/>
          <w:szCs w:val="20"/>
        </w:rPr>
        <w:fldChar w:fldCharType="end"/>
      </w:r>
      <w:r w:rsidRPr="006B6270">
        <w:rPr>
          <w:sz w:val="20"/>
          <w:szCs w:val="20"/>
        </w:rPr>
        <w:t xml:space="preserve">; </w:t>
      </w:r>
      <w:r w:rsidRPr="006B6270">
        <w:rPr>
          <w:sz w:val="20"/>
          <w:szCs w:val="20"/>
        </w:rPr>
        <w:fldChar w:fldCharType="begin" w:fldLock="1"/>
      </w:r>
      <w:r w:rsidR="00ED6773">
        <w:rPr>
          <w:sz w:val="20"/>
          <w:szCs w:val="20"/>
        </w:rPr>
        <w:instrText>ADDIN CSL_CITATION {"citationItems":[{"id":"ITEM-1","itemData":{"DOI":"10.1155/2022/6153744","ISSN":"15635147","abstract":"Software quality plays an important role in the easy and quick adoption of a software product by the end users. Agile methods have proven to play an effective role in ensuring software quality; however, the public sector is hesitant in its adoption. This study evaluates the adoption of agile methods in the public sector in-house software development and capitalization of potential benefits. A quantitative approach is used with 28 survey questionnaires based on budget, time, quick debugging and correction, maintenance, easy testing, and installation as software quality components to assess the employability of agile methods. The questionnaire was served to 216 information technology (IT) professionals (project managers: 6%, developers: 61%, quality assurance (QA) leads: 8%, and testers: 25%) from the public sector companies having experience in software development using agile and waterfall methods. The quality components and hypotheses are evaluated using the T-test and chi-square test, respectively, with a 95% confidence interval. The results highlight the benefits of using agile methodologies for software quality components in the public sector. Additionally, the findings demonstrate how agile software development approaches significantly affect the quality of software products and successful delivery within budget and deadline.","author":[{"dropping-particle":"","family":"Wadood","given":"Kamran","non-dropping-particle":"","parse-names":false,"suffix":""},{"dropping-particle":"","family":"Nigar","given":"Natasha","non-dropping-particle":"","parse-names":false,"suffix":""},{"dropping-particle":"","family":"Shahzad","given":"Muhammad Kashif","non-dropping-particle":"","parse-names":false,"suffix":""},{"dropping-particle":"","family":"Islam","given":"Shahid","non-dropping-particle":"","parse-names":false,"suffix":""},{"dropping-particle":"","family":"Jaleel","given":"Abdul","non-dropping-particle":"","parse-names":false,"suffix":""},{"dropping-particle":"","family":"Abalo","given":"Douhadji","non-dropping-particle":"","parse-names":false,"suffix":""}],"container-title":"Mathematical Problems in Engineering","id":"ITEM-1","issued":{"date-parts":[["2022"]]},"title":"Large-Scale Agile Transformations for Software Quality Assurance: An Empirical Case Study from Pakistan","type":"article-journal","volume":"2022"},"uris":["http://www.mendeley.com/documents/?uuid=2bf29c80-5f08-4342-899a-bddbf07dd976"]}],"mendeley":{"formattedCitation":"[22]","plainTextFormattedCitation":"[22]","previouslyFormattedCitation":"[22]"},"properties":{"noteIndex":0},"schema":"https://github.com/citation-style-language/schema/raw/master/csl-citation.json"}</w:instrText>
      </w:r>
      <w:r w:rsidRPr="006B6270">
        <w:rPr>
          <w:sz w:val="20"/>
          <w:szCs w:val="20"/>
        </w:rPr>
        <w:fldChar w:fldCharType="separate"/>
      </w:r>
      <w:r w:rsidRPr="00ED2E3B">
        <w:rPr>
          <w:sz w:val="20"/>
          <w:szCs w:val="20"/>
        </w:rPr>
        <w:t>[22]</w:t>
      </w:r>
      <w:r w:rsidRPr="006B6270">
        <w:rPr>
          <w:sz w:val="20"/>
          <w:szCs w:val="20"/>
        </w:rPr>
        <w:fldChar w:fldCharType="end"/>
      </w:r>
      <w:r w:rsidRPr="006B6270">
        <w:rPr>
          <w:sz w:val="20"/>
          <w:szCs w:val="20"/>
        </w:rPr>
        <w:t>.</w:t>
      </w:r>
    </w:p>
    <w:p w14:paraId="0B95B612" w14:textId="0D1A5CF1" w:rsidR="006B4FC5" w:rsidRPr="003A631E" w:rsidRDefault="006B4FC5" w:rsidP="006B4FC5">
      <w:pPr>
        <w:ind w:firstLine="360"/>
        <w:jc w:val="both"/>
        <w:rPr>
          <w:sz w:val="20"/>
          <w:szCs w:val="20"/>
        </w:rPr>
      </w:pPr>
      <w:r w:rsidRPr="006B2F88">
        <w:rPr>
          <w:sz w:val="20"/>
          <w:szCs w:val="20"/>
        </w:rPr>
        <w:t xml:space="preserve">Pada tahun 2001, "Agile Manifesto" diperkenalkan oleh para profesional dan pakar perangkat lunak. Hal ini membuat teknik manajemen proyek tradisional dipertanyakan dan membuat metode agile semakin dikenal luas. Manifesto tersebut menguraikan prinsip-prinsip yang diperlukan untuk mengembangkan perangkat lunak berkualitas tinggi dengan cepat. Prinsip-prinsip tersebut antara lain memiliki tim yang dapat mengatur diri sendiri, melibatkan pelanggan secara aktif dalam proses pengembangan, mudah beradaptasi terhadap perubahan, dan memiliki orang-orang yang memiliki pengetahuan tentang proses dan alat </w:t>
      </w:r>
      <w:r w:rsidRPr="003A631E">
        <w:rPr>
          <w:sz w:val="20"/>
          <w:szCs w:val="20"/>
        </w:rPr>
        <w:fldChar w:fldCharType="begin" w:fldLock="1"/>
      </w:r>
      <w:r w:rsidR="00ED6773">
        <w:rPr>
          <w:sz w:val="20"/>
          <w:szCs w:val="20"/>
        </w:rPr>
        <w:instrText>ADDIN CSL_CITATION {"citationItems":[{"id":"ITEM-1","itemData":{"DOI":"10.1590/1806-9649-2022V29E3122","ISSN":"18069649","abstract":"There is a growing academic and industrial interest in how firms can adopt agile project management to meet the demands of dynamically fast-moving environments. However, organizations face difficulties using agile methods in developing a physical product, like the companies found in the automotive industry. This article aims to study agile project management from the perspective of dynamic capabilities. It presents a strengthened analysis of the adoption of agile methods needed for developing physical products in the automotive industry. To address this issue, we formulated the following research question: “what are the dynamic capabilities associated with the agile project management of product development in the automotive sector?”. The article presents a case study of a multinational organization in the automotive sector that implemented concepts and practices of agile methods in the project management of new vehicles. Results evidenced the manifestation of dynamic capabilities in the organization's agile project management scope at sensing, seizing, and reconfiguring levels. Furthermore, findings showed the presence of agile methods in the projects and their implications for the organization regarding benefits (like communication, time, effectiveness, autonomy, and motivation gains) and challenges (like resistance to organizational changes). Finally, we propose a framework for analyzing relationships between dynamic capabilities' microfoundations and agile project management practices to guide the choice and implementation of agile methods in the automotive sector.","author":[{"dropping-particle":"","family":"Ferreira","given":"Lisiane Sassi","non-dropping-particle":"","parse-names":false,"suffix":""},{"dropping-particle":"","family":"Nobre","given":"Farley Simon","non-dropping-particle":"","parse-names":false,"suffix":""}],"container-title":"Gestao e Producao","id":"ITEM-1","issued":{"date-parts":[["2022"]]},"page":"1-24","title":"Agile project management under the perspective of dynamic capabilities","type":"article-journal","volume":"29"},"uris":["http://www.mendeley.com/documents/?uuid=3630a1d4-ad9e-4e10-890b-23ce08cfc8b2"]}],"mendeley":{"formattedCitation":"[14]","plainTextFormattedCitation":"[14]","previouslyFormattedCitation":"[14]"},"properties":{"noteIndex":0},"schema":"https://github.com/citation-style-language/schema/raw/master/csl-citation.json"}</w:instrText>
      </w:r>
      <w:r w:rsidRPr="003A631E">
        <w:rPr>
          <w:sz w:val="20"/>
          <w:szCs w:val="20"/>
        </w:rPr>
        <w:fldChar w:fldCharType="separate"/>
      </w:r>
      <w:r w:rsidRPr="00ED2E3B">
        <w:rPr>
          <w:sz w:val="20"/>
          <w:szCs w:val="20"/>
        </w:rPr>
        <w:t>[14]</w:t>
      </w:r>
      <w:r w:rsidRPr="003A631E">
        <w:rPr>
          <w:sz w:val="20"/>
          <w:szCs w:val="20"/>
        </w:rPr>
        <w:fldChar w:fldCharType="end"/>
      </w:r>
      <w:r w:rsidRPr="003A631E">
        <w:rPr>
          <w:sz w:val="20"/>
          <w:szCs w:val="20"/>
        </w:rPr>
        <w:t xml:space="preserve">. Agile Manifesto memberikan kerangka dasar untuk menerapkan Agile Project Management di berbagai industri. Hal ini menekankan pentingnya interaksi manusia dan dinamika tim atas proses dan alat serta mendorong dokumentasi seluas yang diperlukan. Kolaborasi dengan pemangku kepentingan juga ditekankan untuk manajemen proyek yang efisien. Singkatnya, metodologi Agile mengutamakan daya tanggap dan kemampuan beradaptasi terhadap perubahan </w:t>
      </w:r>
      <w:r w:rsidRPr="003A631E">
        <w:rPr>
          <w:sz w:val="20"/>
          <w:szCs w:val="20"/>
        </w:rPr>
        <w:fldChar w:fldCharType="begin" w:fldLock="1"/>
      </w:r>
      <w:r w:rsidR="00ED6773">
        <w:rPr>
          <w:sz w:val="20"/>
          <w:szCs w:val="20"/>
        </w:rPr>
        <w:instrText>ADDIN CSL_CITATION {"citationItems":[{"id":"ITEM-1","itemData":{"DOI":"10.1080/08956308.2021.1843331","ISSN":"19300166","abstract":"Overview: Agile project management aims to increase the flexibility of product development processes through increased interaction among project stakeholders. Since its introduction in the software industry 20 years ago, Agile project management has progressively spread to other contexts, even though large-scale organizations seem to struggle to switch toward Agile-only practices. In these contexts, we see an integration of the traditional Stage-Gate project management, focused on planning and validation, with Agile, focused on responsiveness and flexibility. Although it’s effective, the Agile–Stage-Gate hybrid model is not easy to adopt, as it requires a clear alignment between the project team, the organizational objectives, and the project implementation. We collected interview data from eight Agile coaches experienced in Agile implementation in non-software industries. We identified practical actions that practitioners can use to manage the challenges connected to the implementation of hybrid models. These corrective actions can be grouped at three levels: integration aspects, cultural change, and perceptions of the Agile methodology.","author":[{"dropping-particle":"","family":"Zasa","given":"Federico P.","non-dropping-particle":"","parse-names":false,"suffix":""},{"dropping-particle":"","family":"Patrucco","given":"Andrea","non-dropping-particle":"","parse-names":false,"suffix":""},{"dropping-particle":"","family":"Pellizzoni","given":"Elena","non-dropping-particle":"","parse-names":false,"suffix":""}],"container-title":"Research Technology Management","id":"ITEM-1","issue":"1","issued":{"date-parts":[["2020"]]},"page":"54-63","title":"Managing the Hybrid Organization: How Can Agile and Traditional Project Management Coexist?","type":"article-journal","volume":"64"},"uris":["http://www.mendeley.com/documents/?uuid=0cd875c1-eab2-41c5-be25-1204f843a11e"]}],"mendeley":{"formattedCitation":"[19]","plainTextFormattedCitation":"[19]","previouslyFormattedCitation":"[19]"},"properties":{"noteIndex":0},"schema":"https://github.com/citation-style-language/schema/raw/master/csl-citation.json"}</w:instrText>
      </w:r>
      <w:r w:rsidRPr="003A631E">
        <w:rPr>
          <w:sz w:val="20"/>
          <w:szCs w:val="20"/>
        </w:rPr>
        <w:fldChar w:fldCharType="separate"/>
      </w:r>
      <w:r w:rsidRPr="00ED2E3B">
        <w:rPr>
          <w:sz w:val="20"/>
          <w:szCs w:val="20"/>
        </w:rPr>
        <w:t>[19]</w:t>
      </w:r>
      <w:r w:rsidRPr="003A631E">
        <w:rPr>
          <w:sz w:val="20"/>
          <w:szCs w:val="20"/>
        </w:rPr>
        <w:fldChar w:fldCharType="end"/>
      </w:r>
      <w:r w:rsidRPr="003A631E">
        <w:rPr>
          <w:sz w:val="20"/>
          <w:szCs w:val="20"/>
        </w:rPr>
        <w:t>.</w:t>
      </w:r>
    </w:p>
    <w:p w14:paraId="097696C0" w14:textId="34DAA461" w:rsidR="006B4FC5" w:rsidRPr="003A631E" w:rsidRDefault="006B4FC5" w:rsidP="006B4FC5">
      <w:pPr>
        <w:ind w:firstLine="360"/>
        <w:jc w:val="both"/>
        <w:rPr>
          <w:sz w:val="20"/>
          <w:szCs w:val="20"/>
        </w:rPr>
      </w:pPr>
      <w:r w:rsidRPr="003A631E">
        <w:rPr>
          <w:sz w:val="20"/>
          <w:szCs w:val="20"/>
        </w:rPr>
        <w:t xml:space="preserve">Dalam manajemen proyek modern dijelaskan bahwa manajemen proyek merupakan suatu kegiatan rasional dan normatif tentang realitas proses yang didasarkan pada hubungan sebab akibat, dan merupakan penguraian manajemen dalam bidang perencanaan dan evaluasi </w:t>
      </w:r>
      <w:r w:rsidRPr="003A631E">
        <w:rPr>
          <w:sz w:val="20"/>
          <w:szCs w:val="20"/>
        </w:rPr>
        <w:fldChar w:fldCharType="begin" w:fldLock="1"/>
      </w:r>
      <w:r w:rsidR="00ED6773">
        <w:rPr>
          <w:sz w:val="20"/>
          <w:szCs w:val="20"/>
        </w:rPr>
        <w:instrText>ADDIN CSL_CITATION {"citationItems":[{"id":"ITEM-1","itemData":{"DOI":"10.1109/TEM.2019.2914833","ISSN":"15580040","abstract":"Literature defines two main streams in project management: mechanistic and organic. Mechanistic reflects the traditional waterfall approach and organic reflects a more adaptive approach. The organic approach became known by the awareness of dynamic project environment and changing requirements. The organic approach is characterized by flexibility. Accordingly, scholars and practitioners tried to define flexibility and find ways to make project management more flexible. However, scientific literature about practitioners' perspectives on making project management flexible is lacking. Therefore, this paper explores practitioners' perspectives on project management flexibility by the use of Q-methodology. The scope of the paper was narrowed down to the front-end phase of infrastructure projects. Two types of organizations were targeted: client and consultancy organizations. Data were gathered from 43 respondents from six organizations (three client and three consultancy organizations) in The Netherlands. The results of the study reveal three distinct perspectives on flexibility for both organization types (client and consultant): flexibility by trust, flexibility by scope management, and flexibility by proactive management. These perspectives partly support defined flexibility categories in literature. Further research could focus on exploring the perspectives in different project phases, operationalizing the perspectives in practice, and team composition taking into account these perspectives.","author":[{"dropping-particle":"","family":"Jalali Sohi","given":"Afshin","non-dropping-particle":"","parse-names":false,"suffix":""},{"dropping-particle":"","family":"Bosch-Rekveldt","given":"Marian","non-dropping-particle":"","parse-names":false,"suffix":""},{"dropping-particle":"","family":"Hertogh","given":"Marcel","non-dropping-particle":"","parse-names":false,"suffix":""}],"container-title":"IEEE Transactions on Engineering Management","id":"ITEM-1","issue":"4","issued":{"date-parts":[["2021"]]},"page":"911-925","publisher":"IEEE","title":"Practitioners' Perspectives on Flexible Project Management","type":"article-journal","volume":"68"},"uris":["http://www.mendeley.com/documents/?uuid=e56d5630-e71e-46af-bbe3-4f73578c64a1"]}],"mendeley":{"formattedCitation":"[23]","plainTextFormattedCitation":"[23]","previouslyFormattedCitation":"[23]"},"properties":{"noteIndex":0},"schema":"https://github.com/citation-style-language/schema/raw/master/csl-citation.json"}</w:instrText>
      </w:r>
      <w:r w:rsidRPr="003A631E">
        <w:rPr>
          <w:sz w:val="20"/>
          <w:szCs w:val="20"/>
        </w:rPr>
        <w:fldChar w:fldCharType="separate"/>
      </w:r>
      <w:r w:rsidRPr="00ED2E3B">
        <w:rPr>
          <w:sz w:val="20"/>
          <w:szCs w:val="20"/>
        </w:rPr>
        <w:t>[23]</w:t>
      </w:r>
      <w:r w:rsidRPr="003A631E">
        <w:rPr>
          <w:sz w:val="20"/>
          <w:szCs w:val="20"/>
        </w:rPr>
        <w:fldChar w:fldCharType="end"/>
      </w:r>
      <w:r w:rsidRPr="003A631E">
        <w:rPr>
          <w:sz w:val="20"/>
          <w:szCs w:val="20"/>
        </w:rPr>
        <w:t xml:space="preserve">. Metrik yang paling umum digunakan untuk mengukur dan menilai keberhasilan proyek adalah segitiga besi manajemen proyek, yang mencakup waktu, biaya, dan kualitas. Tahap perencanaan proyek mengukur dan menilai waktu dan biaya, sedangkan kualitas digunakan sebagai ukuran keberhasilan tahap pelaksanaan proyek. Dalam manajemen proyek perangkat lunak, tingkat produktivitas dan solusi </w:t>
      </w:r>
      <w:r w:rsidRPr="003A631E">
        <w:rPr>
          <w:sz w:val="20"/>
          <w:szCs w:val="20"/>
        </w:rPr>
        <w:lastRenderedPageBreak/>
        <w:t xml:space="preserve">dapat diperoleh dengan lebih cepat dan efektif, yang mencirikan ketangkasan yang dinamis dan inovatif. Menurut Project Management Institute (PMI), dalam persaingan bisnis yang ketat saat ini, besar kecilnya ruang lingkup, waktu, dan biaya suatu proyek harus dilaksanakan dengan perencanaan dan evaluasi, harus berjalan dengan cepat, fleksibel, dan efektif, karena adanya tuntutan pasar untuk mengurangi kemungkinan kegagalan dan kerugian, dan terkait dengan tenggat waktu </w:t>
      </w:r>
      <w:r w:rsidRPr="003A631E">
        <w:rPr>
          <w:sz w:val="20"/>
          <w:szCs w:val="20"/>
        </w:rPr>
        <w:fldChar w:fldCharType="begin" w:fldLock="1"/>
      </w:r>
      <w:r w:rsidR="00ED6773">
        <w:rPr>
          <w:sz w:val="20"/>
          <w:szCs w:val="20"/>
        </w:rPr>
        <w:instrText>ADDIN CSL_CITATION {"citationItems":[{"id":"ITEM-1","itemData":{"DOI":"10.1590/1806-9649-2022V29E9722","ISSN":"18069649","abstract":"The Agile approach is focused on individuals and customer satisfaction, based on the dynamic and streamlined work of a team that is capable of adapting, and adapting the project to changing scenarios and demands. However, amidst the COVID-19 pandemic, Agile teams accustomed to in-person communication have encountered the challenges of working from home. The main objective of this research is to analyze the challenges generated by the pandemic context, and the consequent social distance, for the development of software projects that use Agile approaches within a large state-owned company and identify the effect it had on the course and results of the projects. The research was qualitative in nature and had two exploratory diagnostic stages. The findings indicate that there were no negative impacts of relevance on project deliveries. On the one hand, results indicated losses in socialization, in spontaneous exchanges of knowledge, and in interaction among teams, as well as a demand for greater engagement of professionals. Additionally, limitations were revealed for more complex discussions and knowledge management. The study highlights solutions that were found and/or suggested for many challenges, contributing to the literature on best practices for the Agile approach, and is focused on the unprecedented context of the COVID-19 pandemic. Our findings can contribute to other companies with a similar profile that work with Agile projects, besides contributing to building a dialogue between the academic and business environments.","author":[{"dropping-particle":"","family":"Bittencourt","given":"","non-dropping-particle":"","parse-names":false,"suffix":""},{"dropping-particle":"","family":"Santos","given":"Dos","non-dropping-particle":"","parse-names":false,"suffix":""},{"dropping-particle":"","family":"Mendonça","given":"","non-dropping-particle":"","parse-names":false,"suffix":""},{"dropping-particle":"","family":"Figueiredo","given":"Paulo Soares","non-dropping-particle":"","parse-names":false,"suffix":""},{"dropping-particle":"","family":"Marques","given":"Felipe Tumenas","non-dropping-particle":"","parse-names":false,"suffix":""}],"container-title":"Gestao e Producao","id":"ITEM-1","issued":{"date-parts":[["2023"]]},"page":"1-20","title":"Challenges to agile software project management practices in the context of the COVID-19 pandemic","type":"article-journal","volume":"30"},"uris":["http://www.mendeley.com/documents/?uuid=67a61509-11cc-454b-a4d5-38cf4fd5dab2"]}],"mendeley":{"formattedCitation":"[24]","plainTextFormattedCitation":"[24]","previouslyFormattedCitation":"[24]"},"properties":{"noteIndex":0},"schema":"https://github.com/citation-style-language/schema/raw/master/csl-citation.json"}</w:instrText>
      </w:r>
      <w:r w:rsidRPr="003A631E">
        <w:rPr>
          <w:sz w:val="20"/>
          <w:szCs w:val="20"/>
        </w:rPr>
        <w:fldChar w:fldCharType="separate"/>
      </w:r>
      <w:r w:rsidRPr="00ED2E3B">
        <w:rPr>
          <w:sz w:val="20"/>
          <w:szCs w:val="20"/>
        </w:rPr>
        <w:t>[24]</w:t>
      </w:r>
      <w:r w:rsidRPr="003A631E">
        <w:rPr>
          <w:sz w:val="20"/>
          <w:szCs w:val="20"/>
        </w:rPr>
        <w:fldChar w:fldCharType="end"/>
      </w:r>
    </w:p>
    <w:p w14:paraId="2581FECC" w14:textId="77777777" w:rsidR="006B4FC5" w:rsidRPr="003A631E" w:rsidRDefault="006B4FC5" w:rsidP="006B4FC5">
      <w:pPr>
        <w:ind w:firstLine="360"/>
        <w:jc w:val="both"/>
        <w:rPr>
          <w:sz w:val="20"/>
          <w:szCs w:val="20"/>
        </w:rPr>
      </w:pPr>
      <w:r w:rsidRPr="003A631E">
        <w:rPr>
          <w:sz w:val="20"/>
          <w:szCs w:val="20"/>
        </w:rPr>
        <w:t>Meskipun terdapat banyak penelitian dan uji coba pemodelan pada tingkat ini, tidak terlalu banyak perusahaan konstruksi yang menerapkan metode agile dalam pelaksanaan proyeknya. Perusahaan non-perangkat lunak yang menerapkan APM menghadapi tantangan yang memerlukan investasi dan penyesuaian finansial yang signifikan. Oleh karena itu, kegunaan dan dampaknya terhadap perusahaan non-IT mungkin dipertanyakan. Zuzek dkk. melakukan studi penelitian tentang dampak praktik Agile Project Management (APM) terhadap keberhasilan proyek. Mereka menggunakan kerangka kerja yang melibatkan tinjauan literatur, analisis proses manajemen proyek, dan evaluasi praktik APM. Studi ini menyoroti perbedaan antara proses manajemen proyek standar dan proses yang menggabungkan praktik APM. Hal ini juga mengidentifikasi manfaat utama dari praktik APM dan mengevaluasi efisiensinya menggunakan lima parameter penilaian. Terakhir, studi ini mengevaluasi faktor keberhasilan pemangku kepentingan yang terlibat dalam proyek, dengan parameter penilaian: 1 - tidak memuaskan, 2 - tercapai sebagian, 3 - tercapai sepenuhnya, 4 - terlampaui, dan 5 - sangat baik. Metode ini diadopsi dari Conforto dengan parameter penilaian menggunakan 5 poin Likert.</w:t>
      </w:r>
    </w:p>
    <w:p w14:paraId="071890AF" w14:textId="30A6F168" w:rsidR="006B4FC5" w:rsidRPr="006B6270" w:rsidRDefault="006B4FC5" w:rsidP="006B4FC5">
      <w:pPr>
        <w:ind w:firstLine="360"/>
        <w:jc w:val="both"/>
        <w:rPr>
          <w:sz w:val="20"/>
          <w:szCs w:val="20"/>
        </w:rPr>
      </w:pPr>
      <w:r w:rsidRPr="006B6270">
        <w:rPr>
          <w:sz w:val="20"/>
          <w:szCs w:val="20"/>
        </w:rPr>
        <w:t xml:space="preserve">Penelitian menunjukkan bahwa menggabungkan teknik tangkas dengan praktik manajemen proyek tradisional dapat berdampak positif terhadap kinerja proyek dan pengembangan produk </w:t>
      </w:r>
      <w:r w:rsidRPr="006B6270">
        <w:rPr>
          <w:sz w:val="20"/>
          <w:szCs w:val="20"/>
        </w:rPr>
        <w:fldChar w:fldCharType="begin" w:fldLock="1"/>
      </w:r>
      <w:r w:rsidR="00ED6773">
        <w:rPr>
          <w:sz w:val="20"/>
          <w:szCs w:val="20"/>
        </w:rPr>
        <w:instrText>ADDIN CSL_CITATION {"citationItems":[{"id":"ITEM-1","itemData":{"DOI":"10.3390/su12219245","ISSN":"2071-1050","abstract":"In today’s highly dynamic and unpredictable project environment, companies need to be able to manage changes quickly and effectively, otherwise, the final product will not be current and will only go to waste. Traditional project management approaches that focus on planning are no longer efficient and companies are forced to adopt new ways of working. As a result, more flexible agile project management (APM) approaches have emerged over the last decades. Originally developed for the software industry, APM is now increasingly recognized and adopted also by other industry sectors. However, due to some discipline-specific differences, the adoption of APM by non-software companies is challenging and requires many adjustments and high financial input. While the larger organizations have sufficient resources to make such a transition, small and medium-sized enterprises (SMEs) generally cannot afford to do so, and therefore need alternative strategies to increase their agility and stay competitive on the global market. In this paper, we present a case study of a Slovenian medium-sized manufacturing company that implemented only certain APM practices separately and not as part of a structured APM methodology, and still managed to achieve significant benefits: improved communication, faster detection of discrepancies, more effective problem-solving and greater flexibility. The results also suggest that APM practices, even when implemented separately, positively impact project success in terms of both efficiency and stakeholder satisfaction, and can thus help in establishing an economically, socially, and environmentally more sustainable workplace.","author":[{"dropping-particle":"","family":"Žužek","given":"Tena","non-dropping-particle":"","parse-names":false,"suffix":""},{"dropping-particle":"","family":"Gosar","given":"Žiga","non-dropping-particle":"","parse-names":false,"suffix":""},{"dropping-particle":"","family":"Kušar","given":"Janez","non-dropping-particle":"","parse-names":false,"suffix":""},{"dropping-particle":"","family":"Berlec","given":"Tomaž","non-dropping-particle":"","parse-names":false,"suffix":""}],"container-title":"Sustainability","id":"ITEM-1","issue":"21","issued":{"date-parts":[["2020","11","6"]]},"page":"9245","title":"Adopting Agile Project Management Practices in Non-Software SMEs: A Case Study of a Slovenian Medium-Sized Manufacturing Company","type":"article-journal","volume":"12"},"uris":["http://www.mendeley.com/documents/?uuid=2cc0491e-a79c-48f9-9c3c-693fb0f085c9"]}],"mendeley":{"formattedCitation":"[7]","plainTextFormattedCitation":"[7]","previouslyFormattedCitation":"[7]"},"properties":{"noteIndex":0},"schema":"https://github.com/citation-style-language/schema/raw/master/csl-citation.json"}</w:instrText>
      </w:r>
      <w:r w:rsidRPr="006B6270">
        <w:rPr>
          <w:sz w:val="20"/>
          <w:szCs w:val="20"/>
        </w:rPr>
        <w:fldChar w:fldCharType="separate"/>
      </w:r>
      <w:r w:rsidRPr="00ED2E3B">
        <w:rPr>
          <w:sz w:val="20"/>
          <w:szCs w:val="20"/>
        </w:rPr>
        <w:t>[7]</w:t>
      </w:r>
      <w:r w:rsidRPr="006B6270">
        <w:rPr>
          <w:sz w:val="20"/>
          <w:szCs w:val="20"/>
        </w:rPr>
        <w:fldChar w:fldCharType="end"/>
      </w:r>
      <w:r w:rsidRPr="006B6270">
        <w:rPr>
          <w:sz w:val="20"/>
          <w:szCs w:val="20"/>
        </w:rPr>
        <w:t xml:space="preserve">. Minat untuk mengadopsi manajemen proyek yang tangkas berasal dari kebutuhan untuk memenuhi tuntutan lingkungan yang berubah dengan cepat baik di lingkungan akademis maupun industri </w:t>
      </w:r>
      <w:r w:rsidRPr="006B6270">
        <w:rPr>
          <w:sz w:val="20"/>
          <w:szCs w:val="20"/>
        </w:rPr>
        <w:fldChar w:fldCharType="begin" w:fldLock="1"/>
      </w:r>
      <w:r w:rsidR="00ED6773">
        <w:rPr>
          <w:sz w:val="20"/>
          <w:szCs w:val="20"/>
        </w:rPr>
        <w:instrText>ADDIN CSL_CITATION {"citationItems":[{"id":"ITEM-1","itemData":{"DOI":"10.1590/1806-9649-2022V29E3122","ISSN":"18069649","abstract":"There is a growing academic and industrial interest in how firms can adopt agile project management to meet the demands of dynamically fast-moving environments. However, organizations face difficulties using agile methods in developing a physical product, like the companies found in the automotive industry. This article aims to study agile project management from the perspective of dynamic capabilities. It presents a strengthened analysis of the adoption of agile methods needed for developing physical products in the automotive industry. To address this issue, we formulated the following research question: “what are the dynamic capabilities associated with the agile project management of product development in the automotive sector?”. The article presents a case study of a multinational organization in the automotive sector that implemented concepts and practices of agile methods in the project management of new vehicles. Results evidenced the manifestation of dynamic capabilities in the organization's agile project management scope at sensing, seizing, and reconfiguring levels. Furthermore, findings showed the presence of agile methods in the projects and their implications for the organization regarding benefits (like communication, time, effectiveness, autonomy, and motivation gains) and challenges (like resistance to organizational changes). Finally, we propose a framework for analyzing relationships between dynamic capabilities' microfoundations and agile project management practices to guide the choice and implementation of agile methods in the automotive sector.","author":[{"dropping-particle":"","family":"Ferreira","given":"Lisiane Sassi","non-dropping-particle":"","parse-names":false,"suffix":""},{"dropping-particle":"","family":"Nobre","given":"Farley Simon","non-dropping-particle":"","parse-names":false,"suffix":""}],"container-title":"Gestao e Producao","id":"ITEM-1","issued":{"date-parts":[["2022"]]},"page":"1-24","title":"Agile project management under the perspective of dynamic capabilities","type":"article-journal","volume":"29"},"uris":["http://www.mendeley.com/documents/?uuid=3630a1d4-ad9e-4e10-890b-23ce08cfc8b2"]}],"mendeley":{"formattedCitation":"[14]","plainTextFormattedCitation":"[14]","previouslyFormattedCitation":"[14]"},"properties":{"noteIndex":0},"schema":"https://github.com/citation-style-language/schema/raw/master/csl-citation.json"}</w:instrText>
      </w:r>
      <w:r w:rsidRPr="006B6270">
        <w:rPr>
          <w:sz w:val="20"/>
          <w:szCs w:val="20"/>
        </w:rPr>
        <w:fldChar w:fldCharType="separate"/>
      </w:r>
      <w:r w:rsidRPr="00ED2E3B">
        <w:rPr>
          <w:sz w:val="20"/>
          <w:szCs w:val="20"/>
        </w:rPr>
        <w:t>[14]</w:t>
      </w:r>
      <w:r w:rsidRPr="006B6270">
        <w:rPr>
          <w:sz w:val="20"/>
          <w:szCs w:val="20"/>
        </w:rPr>
        <w:fldChar w:fldCharType="end"/>
      </w:r>
      <w:r w:rsidRPr="006B6270">
        <w:rPr>
          <w:sz w:val="20"/>
          <w:szCs w:val="20"/>
        </w:rPr>
        <w:t xml:space="preserve">. Metode tangkas mendapatkan popularitas karena karakteristiknya dalam pengembangan perangkat lunak, dengan fokus pada individu, kepuasan pelanggan, dan kemampuan beradaptasi terhadap skenario perubahan </w:t>
      </w:r>
      <w:r w:rsidRPr="006B6270">
        <w:rPr>
          <w:sz w:val="20"/>
          <w:szCs w:val="20"/>
        </w:rPr>
        <w:fldChar w:fldCharType="begin" w:fldLock="1"/>
      </w:r>
      <w:r w:rsidR="00ED6773">
        <w:rPr>
          <w:sz w:val="20"/>
          <w:szCs w:val="20"/>
        </w:rPr>
        <w:instrText>ADDIN CSL_CITATION {"citationItems":[{"id":"ITEM-1","itemData":{"DOI":"10.3390/info14050261","ISSN":"20782489","abstract":"Agile methods have gained wide popularity recently due to their characteristics in software development. Despite the success of agile methods in the software maintenance process, several challenges have been reported. In this study, we investigate the challenges that measure the impact of agile methods in software maintenance in terms of quality factors. A survey was conducted to collect data from agile practitioners to establish their opinions about existing challenges. As a result of the statistical analysis of the data from the survey, it has been observed that there are moderately effective challenges in manageability, scalability, communication, collaboration, and transparency. Further research is required to validate software maintenance challenges in agile methods.","author":[{"dropping-particle":"","family":"Almashhadani","given":"Mohammed","non-dropping-particle":"","parse-names":false,"suffix":""},{"dropping-particle":"","family":"Mishra","given":"Alok","non-dropping-particle":"","parse-names":false,"suffix":""},{"dropping-particle":"","family":"Yazici","given":"Ali","non-dropping-particle":"","parse-names":false,"suffix":""},{"dropping-particle":"","family":"Younas","given":"Muhammad","non-dropping-particle":"","parse-names":false,"suffix":""}],"container-title":"Information (Switzerland)","id":"ITEM-1","issue":"5","issued":{"date-parts":[["2023"]]},"page":"1-15","title":"Challenges in Agile Software Maintenance for Local and Global Development: An Empirical Assessment","type":"article-journal","volume":"14"},"uris":["http://www.mendeley.com/documents/?uuid=63d97314-c583-4f7e-b7f8-0a5874077270"]}],"mendeley":{"formattedCitation":"[25]","plainTextFormattedCitation":"[25]","previouslyFormattedCitation":"[25]"},"properties":{"noteIndex":0},"schema":"https://github.com/citation-style-language/schema/raw/master/csl-citation.json"}</w:instrText>
      </w:r>
      <w:r w:rsidRPr="006B6270">
        <w:rPr>
          <w:sz w:val="20"/>
          <w:szCs w:val="20"/>
        </w:rPr>
        <w:fldChar w:fldCharType="separate"/>
      </w:r>
      <w:r w:rsidRPr="00ED2E3B">
        <w:rPr>
          <w:sz w:val="20"/>
          <w:szCs w:val="20"/>
        </w:rPr>
        <w:t>[25]</w:t>
      </w:r>
      <w:r w:rsidRPr="006B6270">
        <w:rPr>
          <w:sz w:val="20"/>
          <w:szCs w:val="20"/>
        </w:rPr>
        <w:fldChar w:fldCharType="end"/>
      </w:r>
      <w:r w:rsidRPr="006B6270">
        <w:rPr>
          <w:sz w:val="20"/>
          <w:szCs w:val="20"/>
        </w:rPr>
        <w:t>.</w:t>
      </w:r>
    </w:p>
    <w:p w14:paraId="5473425E" w14:textId="71E9C9A8" w:rsidR="006B4FC5" w:rsidRPr="003A631E" w:rsidRDefault="006B4FC5" w:rsidP="006B4FC5">
      <w:pPr>
        <w:ind w:firstLine="360"/>
        <w:jc w:val="both"/>
        <w:rPr>
          <w:sz w:val="20"/>
          <w:szCs w:val="20"/>
        </w:rPr>
      </w:pPr>
      <w:r w:rsidRPr="006B6270">
        <w:rPr>
          <w:sz w:val="20"/>
          <w:szCs w:val="20"/>
        </w:rPr>
        <w:t xml:space="preserve">Salah satu aspek kunci dari manajemen proyek tangkas adalah kemampuannya merespons gangguan secara cepat dengan memodifikasi waktu siklus pengembangan produk, waktu tunggu, dan layanan pelanggan </w:t>
      </w:r>
      <w:r w:rsidRPr="006B6270">
        <w:rPr>
          <w:sz w:val="20"/>
          <w:szCs w:val="20"/>
        </w:rPr>
        <w:fldChar w:fldCharType="begin" w:fldLock="1"/>
      </w:r>
      <w:r w:rsidR="00ED6773">
        <w:rPr>
          <w:sz w:val="20"/>
          <w:szCs w:val="20"/>
        </w:rPr>
        <w:instrText>ADDIN CSL_CITATION {"citationItems":[{"id":"ITEM-1","itemData":{"DOI":"10.1016/j.tre.2021.102271","ISSN":"13665545","PMID":"33613082","abstract":"The global spread of the novel coronavirus, also known as the COVID-19 pandemic, has had a devastating impact on supply chains. Since the pandemic started, scholars have been researching and publishing their studies on the various supply-chain-related issues raised by COVID-19. However, while the number of articles on this subject has been steadily increasing, due to the absence of any systematic literature reviews, it remains unclear what aspects of this disruption have already been studied and what aspects still need to be investigated. The present study systematically reviews existing research on the COVID-19 pandemic in supply chain disciplines. Through a rigorous and systematic search, we identify 74 relevant articles published on or before 28 September 2020. The synthesis of the findings reveals that four broad themes recur in the published work: namely, impacts of the COVID-19 pandemic, resilience strategies for managing impacts and recovery, the role of technology in implementing resilience strategies, and supply chain sustainability in the light of the pandemic. Alongside the synthesis of the findings, this study describes the methodologies, context, and theories used in each piece of research. Our analysis reveals that there is a lack of empirically designed and theoretically grounded studies in this area; hence, the generalizability of the findings, thus far, is limited. Moreover, the analysis reveals that most studies have focused on supply chains for high-demand essential goods and healthcare products, while low-demand items and SMEs have been largely ignored. We also review the literature on prior epidemic outbreaks and other disruptions in supply chain disciplines. By considering the findings of these articles alongside research on the COVID-19 pandemic, this study offers research questions and directions for further investigation. These directions can guide scholars in designing and conducting impactful research in the field.","author":[{"dropping-particle":"","family":"Chowdhury","given":"Priyabrata","non-dropping-particle":"","parse-names":false,"suffix":""},{"dropping-particle":"","family":"Paul","given":"Sanjoy Kumar","non-dropping-particle":"","parse-names":false,"suffix":""},{"dropping-particle":"","family":"Kaisar","given":"Shahriar","non-dropping-particle":"","parse-names":false,"suffix":""},{"dropping-particle":"","family":"Moktadir","given":"Md Abdul","non-dropping-particle":"","parse-names":false,"suffix":""}],"container-title":"Transportation Research Part E: Logistics and Transportation Review","id":"ITEM-1","issue":"February","issued":{"date-parts":[["2021"]]},"page":"102271","publisher":"Elsevier Ltd","title":"COVID-19 pandemic related supply chain studies: A systematic review","type":"article-journal","volume":"148"},"uris":["http://www.mendeley.com/documents/?uuid=b748cdf0-cb98-4c1d-9a70-0ec11ad2c9eb"]}],"mendeley":{"formattedCitation":"[26]","plainTextFormattedCitation":"[26]","previouslyFormattedCitation":"[26]"},"properties":{"noteIndex":0},"schema":"https://github.com/citation-style-language/schema/raw/master/csl-citation.json"}</w:instrText>
      </w:r>
      <w:r w:rsidRPr="006B6270">
        <w:rPr>
          <w:sz w:val="20"/>
          <w:szCs w:val="20"/>
        </w:rPr>
        <w:fldChar w:fldCharType="separate"/>
      </w:r>
      <w:r w:rsidRPr="00ED2E3B">
        <w:rPr>
          <w:sz w:val="20"/>
          <w:szCs w:val="20"/>
        </w:rPr>
        <w:t>[26]</w:t>
      </w:r>
      <w:r w:rsidRPr="006B6270">
        <w:rPr>
          <w:sz w:val="20"/>
          <w:szCs w:val="20"/>
        </w:rPr>
        <w:fldChar w:fldCharType="end"/>
      </w:r>
      <w:r w:rsidRPr="006B6270">
        <w:rPr>
          <w:sz w:val="20"/>
          <w:szCs w:val="20"/>
        </w:rPr>
        <w:t xml:space="preserve">. Scrum, sebuah metode agile yang populer, menekankan ketepatan waktu, pelacakan kemajuan proyek yang berkelanjutan, dan berpusat pada pelanggan </w:t>
      </w:r>
      <w:r w:rsidRPr="006B6270">
        <w:rPr>
          <w:sz w:val="20"/>
          <w:szCs w:val="20"/>
        </w:rPr>
        <w:fldChar w:fldCharType="begin" w:fldLock="1"/>
      </w:r>
      <w:r w:rsidR="00ED6773">
        <w:rPr>
          <w:sz w:val="20"/>
          <w:szCs w:val="20"/>
        </w:rPr>
        <w:instrText>ADDIN CSL_CITATION {"citationItems":[{"id":"ITEM-1","itemData":{"DOI":"10.1016/j.jss.2016.06.013","ISSN":"01641212","abstract":"Agile methods have become an appealing alternative for companies striving to improve their performance, but the methods were originally designed for small and individual teams. This creates unique challenges when introducing agile at scale, when development teams must synchronize their activities, and there might be a need to interface with other organizational units. In this paper we present a systematic literature review on how agile methods and lean software development has been adopted at scale, focusing on reported challenges and success factors in the transformation. We conducted a systematic literature review of industrial large-scale agile transformations. Our keyword search found 1875 papers. We included 52 publications describing 42 industrial cases presenting the process of taking large-scale agile development into use. Almost 90% of the included papers were experience reports, indicating a lack of sound academic research on the topic. We identified 35 reported challenges grouped into nine categories, and 29 success factors, grouped into eleven categories. The most salient success factor categories were management support, choosing and customizing the agile model, training and coaching, and mindset and alignment.","author":[{"dropping-particle":"","family":"Dikert","given":"Kim","non-dropping-particle":"","parse-names":false,"suffix":""},{"dropping-particle":"","family":"Paasivaara","given":"Maria","non-dropping-particle":"","parse-names":false,"suffix":""},{"dropping-particle":"","family":"Lassenius","given":"Casper","non-dropping-particle":"","parse-names":false,"suffix":""}],"container-title":"Journal of Systems and Software","id":"ITEM-1","issued":{"date-parts":[["2016"]]},"page":"87-108","publisher":"Elsevier Inc.","title":"Challenges and success factors for large-scale agile transformations: A systematic literature review","type":"article-journal","volume":"119"},"uris":["http://www.mendeley.com/documents/?uuid=d373653b-d57c-43c7-9e99-db0d071d0678"]}],"mendeley":{"formattedCitation":"[27]","plainTextFormattedCitation":"[27]","previouslyFormattedCitation":"[27]"},"properties":{"noteIndex":0},"schema":"https://github.com/citation-style-language/schema/raw/master/csl-citation.json"}</w:instrText>
      </w:r>
      <w:r w:rsidRPr="006B6270">
        <w:rPr>
          <w:sz w:val="20"/>
          <w:szCs w:val="20"/>
        </w:rPr>
        <w:fldChar w:fldCharType="separate"/>
      </w:r>
      <w:r w:rsidRPr="00ED2E3B">
        <w:rPr>
          <w:sz w:val="20"/>
          <w:szCs w:val="20"/>
        </w:rPr>
        <w:t>[27]</w:t>
      </w:r>
      <w:r w:rsidRPr="006B6270">
        <w:rPr>
          <w:sz w:val="20"/>
          <w:szCs w:val="20"/>
        </w:rPr>
        <w:fldChar w:fldCharType="end"/>
      </w:r>
      <w:r w:rsidRPr="006B6270">
        <w:rPr>
          <w:sz w:val="20"/>
          <w:szCs w:val="20"/>
        </w:rPr>
        <w:t xml:space="preserve">. Namun, terdapat tantangan dalam migrasi ke metodologi agile, dan sangat penting bagi CIO dan manajer proyek untuk menyadari tantangan ini ketika menerapkan pengembangan perangkat lunak agile </w:t>
      </w:r>
      <w:r w:rsidRPr="006B6270">
        <w:rPr>
          <w:sz w:val="20"/>
          <w:szCs w:val="20"/>
        </w:rPr>
        <w:fldChar w:fldCharType="begin" w:fldLock="1"/>
      </w:r>
      <w:r w:rsidR="00ED6773">
        <w:rPr>
          <w:sz w:val="20"/>
          <w:szCs w:val="20"/>
        </w:rPr>
        <w:instrText>ADDIN CSL_CITATION {"citationItems":[{"id":"ITEM-1","itemData":{"DOI":"10.1145/1060710.1060712","ISSN":"00010782","author":[{"dropping-particle":"","family":"Nerur","given":"Sridhar","non-dropping-particle":"","parse-names":false,"suffix":""},{"dropping-particle":"","family":"Mahapatra","given":"Radhakanta","non-dropping-particle":"","parse-names":false,"suffix":""},{"dropping-particle":"","family":"Mangalaraj","given":"George","non-dropping-particle":"","parse-names":false,"suffix":""}],"container-title":"Communications of the ACM","id":"ITEM-1","issue":"5","issued":{"date-parts":[["2005"]]},"page":"72-78","title":"Challenges of migrating to agile methodologies","type":"article-journal","volume":"48"},"uris":["http://www.mendeley.com/documents/?uuid=59ac223d-268e-4b8c-940c-806b246d618e"]}],"mendeley":{"formattedCitation":"[28]","plainTextFormattedCitation":"[28]","previouslyFormattedCitation":"[28]"},"properties":{"noteIndex":0},"schema":"https://github.com/citation-style-language/schema/raw/master/csl-citation.json"}</w:instrText>
      </w:r>
      <w:r w:rsidRPr="006B6270">
        <w:rPr>
          <w:sz w:val="20"/>
          <w:szCs w:val="20"/>
        </w:rPr>
        <w:fldChar w:fldCharType="separate"/>
      </w:r>
      <w:r w:rsidRPr="00ED2E3B">
        <w:rPr>
          <w:sz w:val="20"/>
          <w:szCs w:val="20"/>
        </w:rPr>
        <w:t>[28]</w:t>
      </w:r>
      <w:r w:rsidRPr="006B6270">
        <w:rPr>
          <w:sz w:val="20"/>
          <w:szCs w:val="20"/>
        </w:rPr>
        <w:fldChar w:fldCharType="end"/>
      </w:r>
      <w:r w:rsidRPr="006B6270">
        <w:rPr>
          <w:sz w:val="20"/>
          <w:szCs w:val="20"/>
        </w:rPr>
        <w:t xml:space="preserve">. Keberhasilan proyek perangkat lunak tangkas bergantung pada faktor-faktor seperti strategi penyampaian yang tepat, penggunaan teknik tangkas yang efektif, dan tim berkaliber tinggi </w:t>
      </w:r>
      <w:r w:rsidRPr="006B6270">
        <w:rPr>
          <w:sz w:val="20"/>
          <w:szCs w:val="20"/>
        </w:rPr>
        <w:fldChar w:fldCharType="begin" w:fldLock="1"/>
      </w:r>
      <w:r w:rsidR="00ED6773">
        <w:rPr>
          <w:sz w:val="20"/>
          <w:szCs w:val="20"/>
        </w:rPr>
        <w:instrText>ADDIN CSL_CITATION {"citationItems":[{"id":"ITEM-1","itemData":{"DOI":"10.1016/j.ijproman.2020.02.001","ISSN":"02637863","abstract":"We propose a model consisting of five people-factors that influence the success of on-going agile software development projects, success being measured in terms of cost, time, and customer satisfaction. After surveying 216 agile practitioners, the results obtained using SEM-PLS suggest that “team capability” and “customer involvement” are the main factors contributing to the success of on-going agile software development projects. These results were triangulated with the mixed-methods approach of a focus group, which supported the findings. By knowing which factors are truly important to achieve success, managers and teams will be able to establish priorities, thereby improving project outcomes. We address this matter, along with research limitations and future work.","author":[{"dropping-particle":"","family":"Tam","given":"Carlos","non-dropping-particle":"","parse-names":false,"suffix":""},{"dropping-particle":"","family":"Moura","given":"Eduardo Jóia da Costa","non-dropping-particle":"","parse-names":false,"suffix":""},{"dropping-particle":"","family":"Oliveira","given":"Tiago","non-dropping-particle":"","parse-names":false,"suffix":""},{"dropping-particle":"","family":"Varajão","given":"João","non-dropping-particle":"","parse-names":false,"suffix":""}],"container-title":"International Journal of Project Management","id":"ITEM-1","issue":"3","issued":{"date-parts":[["2020"]]},"page":"165-176","publisher":"Elsevier Ltd","title":"The factors influencing the success of on-going agile software development projects","type":"article-journal","volume":"38"},"uris":["http://www.mendeley.com/documents/?uuid=9c7bb6d4-b50d-4036-b4c0-6d0b31288f12"]}],"mendeley":{"formattedCitation":"[29]","plainTextFormattedCitation":"[29]","previouslyFormattedCitation":"[29]"},"properties":{"noteIndex":0},"schema":"https://github.com/citation-style-language/schema/raw/master/csl-citation.json"}</w:instrText>
      </w:r>
      <w:r w:rsidRPr="006B6270">
        <w:rPr>
          <w:sz w:val="20"/>
          <w:szCs w:val="20"/>
        </w:rPr>
        <w:fldChar w:fldCharType="separate"/>
      </w:r>
      <w:r w:rsidRPr="00ED2E3B">
        <w:rPr>
          <w:sz w:val="20"/>
          <w:szCs w:val="20"/>
        </w:rPr>
        <w:t>[29]</w:t>
      </w:r>
      <w:r w:rsidRPr="006B6270">
        <w:rPr>
          <w:sz w:val="20"/>
          <w:szCs w:val="20"/>
        </w:rPr>
        <w:fldChar w:fldCharType="end"/>
      </w:r>
      <w:r w:rsidRPr="006B6270">
        <w:rPr>
          <w:sz w:val="20"/>
          <w:szCs w:val="20"/>
        </w:rPr>
        <w:t xml:space="preserve">. Manajemen proyek yang tangkas terbukti memberikan kontribusi yang signifikan terhadap proyek-proyek terkemuka tidak hanya dalam pengembangan perangkat lunak tetapi juga di industri dan sektor lain </w:t>
      </w:r>
      <w:r w:rsidRPr="006B6270">
        <w:rPr>
          <w:sz w:val="20"/>
          <w:szCs w:val="20"/>
        </w:rPr>
        <w:fldChar w:fldCharType="begin" w:fldLock="1"/>
      </w:r>
      <w:r w:rsidR="00ED6773">
        <w:rPr>
          <w:sz w:val="20"/>
          <w:szCs w:val="20"/>
        </w:rPr>
        <w:instrText>ADDIN CSL_CITATION {"citationItems":[{"id":"ITEM-1","itemData":{"DOI":"10.12821/ijispm100201","ISSN":"21827788","abstract":"Today's dynamic business environment must continuously adapt its software development methods to changing technologies and new requirements on the part of customers. Therefore, Agile methods are being used more and more used because they emphasize both flexibility and the ability to change. However, at the same time, the business-driven need for predictability and control remains. The purpose of this case study is to explore and theorize on paradoxical tensions and ambidexterity during an Agile software development project at a government agency. The study empirically examines how tensions and the ambidextrous responses to these tensions are related to Agile values. Data was collected by conducting interviews and studying internal project documents. Four categories of tensions (learning, organizing, performing, and belonging) were used for analytical purposes. The findings suggest that most of the tensions perceived were in the categories of learning and performing. There are, furthermore, several connections between the ambidextrous responses to these tensions and Agile principles. A deeper understanding of Agile values and principles is required in order to make projects successful. The contribution made by the study, therefore, is of great importance because Agile methods are for leading projects, not only in Agile software development, but also in other industries and sectors.","author":[{"dropping-particle":"","family":"Lindskog","given":"Carin","non-dropping-particle":"","parse-names":false,"suffix":""}],"container-title":"International Journal of Information Systems and Project Management","id":"ITEM-1","issue":"2","issued":{"date-parts":[["2022"]]},"page":"5-23","title":"Tensions and ambidexterity: a case study of an agile project at a government agency","type":"article-journal","volume":"10"},"uris":["http://www.mendeley.com/documents/?uuid=4b48396e-7daf-4c90-a80e-d7fac6bf544a"]}],"mendeley":{"formattedCitation":"[17]","plainTextFormattedCitation":"[17]","previouslyFormattedCitation":"[17]"},"properties":{"noteIndex":0},"schema":"https://github.com/citation-style-language/schema/raw/master/csl-citation.json"}</w:instrText>
      </w:r>
      <w:r w:rsidRPr="006B6270">
        <w:rPr>
          <w:sz w:val="20"/>
          <w:szCs w:val="20"/>
        </w:rPr>
        <w:fldChar w:fldCharType="separate"/>
      </w:r>
      <w:r w:rsidRPr="00ED2E3B">
        <w:rPr>
          <w:sz w:val="20"/>
          <w:szCs w:val="20"/>
        </w:rPr>
        <w:t>[17]</w:t>
      </w:r>
      <w:r w:rsidRPr="006B6270">
        <w:rPr>
          <w:sz w:val="20"/>
          <w:szCs w:val="20"/>
        </w:rPr>
        <w:fldChar w:fldCharType="end"/>
      </w:r>
      <w:r w:rsidRPr="006B6270">
        <w:rPr>
          <w:sz w:val="20"/>
          <w:szCs w:val="20"/>
        </w:rPr>
        <w:t xml:space="preserve">. Terlepas dari manfaatnya, penerapan pendekatan agile dapat menimbulkan tantangan, seperti manajer proyek yang perlu melepaskan sebagian wewenangnya </w:t>
      </w:r>
      <w:r w:rsidRPr="006B6270">
        <w:rPr>
          <w:sz w:val="20"/>
          <w:szCs w:val="20"/>
        </w:rPr>
        <w:fldChar w:fldCharType="begin" w:fldLock="1"/>
      </w:r>
      <w:r w:rsidR="00ED6773">
        <w:rPr>
          <w:sz w:val="20"/>
          <w:szCs w:val="20"/>
        </w:rPr>
        <w:instrText>ADDIN CSL_CITATION {"citationItems":[{"id":"ITEM-1","itemData":{"DOI":"10.1007/s10961-021-09915-9","ISBN":"0123456789","ISSN":"15737047","abstract":"University-industry collaboration (UIC) projects are complex undertakings, that can involve multiple parties or stakeholders. Effective management of UICs can mean the difference between success and failure, in terms of technology transfer and research commercialization. This research paper focuses on the micro-level analysis of UICs and in particular the project management practices that can help major UICs deliver benefits and broader societal impact. PM has been evolving toward more hybrid approaches involving both traditional and agile practices. A conceptualization of a hybrid approach is presented based on a literature review. This conceptualization is then used as a starting point for exploratory empirical research. Participant observation, document analysis, and thirty semi-structured interviews were conducted in a large UIC case study to help identify PM practices and check their relevance. Data analysis led to a framework comprising 29 transversal or must-have practices distributed throughout the project lifecycle and 30 contingent or optional practices, divided into traditional, agile and common. This research extends the existing knowledge on UICs by giving a micro-level perspective on managing UIC projects and providing evidence of the adoption of hybrid approaches to assure the overall governance of significant inter-organizational endeavors. The framework provides a roadmap for future major UIC projects.","author":[{"dropping-particle":"","family":"Fernandes","given":"Gabriela","non-dropping-particle":"","parse-names":false,"suffix":""},{"dropping-particle":"","family":"O'Sullivan","given":"David","non-dropping-particle":"","parse-names":false,"suffix":""}],"container-title":"Journal of Technology Transfer","id":"ITEM-1","issue":"1","issued":{"date-parts":[["2023"]]},"number-of-pages":"361-391","publisher":"Springer US","title":"Project management practices in major university-industry R&amp;D collaboration programs – a case study","type":"book","volume":"48"},"uris":["http://www.mendeley.com/documents/?uuid=2b26cde6-8497-424f-92e1-f08221810782"]}],"mendeley":{"formattedCitation":"[30]","plainTextFormattedCitation":"[30]","previouslyFormattedCitation":"[30]"},"properties":{"noteIndex":0},"schema":"https://github.com/citation-style-language/schema/raw/master/csl-citation.json"}</w:instrText>
      </w:r>
      <w:r w:rsidRPr="006B6270">
        <w:rPr>
          <w:sz w:val="20"/>
          <w:szCs w:val="20"/>
        </w:rPr>
        <w:fldChar w:fldCharType="separate"/>
      </w:r>
      <w:r w:rsidRPr="00ED2E3B">
        <w:rPr>
          <w:sz w:val="20"/>
          <w:szCs w:val="20"/>
        </w:rPr>
        <w:t>[30]</w:t>
      </w:r>
      <w:r w:rsidRPr="006B6270">
        <w:rPr>
          <w:sz w:val="20"/>
          <w:szCs w:val="20"/>
        </w:rPr>
        <w:fldChar w:fldCharType="end"/>
      </w:r>
      <w:r w:rsidRPr="006B6270">
        <w:rPr>
          <w:sz w:val="20"/>
          <w:szCs w:val="20"/>
        </w:rPr>
        <w:t xml:space="preserve">. </w:t>
      </w:r>
      <w:r w:rsidRPr="003A631E">
        <w:rPr>
          <w:sz w:val="20"/>
          <w:szCs w:val="20"/>
        </w:rPr>
        <w:t xml:space="preserve">Dukungan manajemen dan dukungan tim juga penting agar APM bisa sukses. Penelitian di masa depan harus fokus pada optimalisasi APM untuk lingkungan berisiko tinggi, seperti manufaktur, melalui hibridisasi APM </w:t>
      </w:r>
      <w:r w:rsidRPr="003A631E">
        <w:rPr>
          <w:sz w:val="20"/>
          <w:szCs w:val="20"/>
        </w:rPr>
        <w:fldChar w:fldCharType="begin" w:fldLock="1"/>
      </w:r>
      <w:r w:rsidR="00ED6773">
        <w:rPr>
          <w:sz w:val="20"/>
          <w:szCs w:val="20"/>
        </w:rPr>
        <w:instrText>ADDIN CSL_CITATION {"citationItems":[{"id":"ITEM-1","itemData":{"DOI":"10.24251/hicss.2021.813","ISBN":"9780998133140","ISSN":"15301605","abstract":"With an emphasis on adaptive processes that respond to uncertainties, the Agile Project Management (APM) approach has evolved the way projects are managed beyond the traditional processes. This study aims to investigate recent literature on APM to discover the adoption drivers and the critical success factors that influence APM success and provide recommendations for the development of APM best practices. The study conducted a literature search on academic databases ABI/Inform, ACM Digital Library, EBSCO Host, and IEEE Xplore with keywords 'agile' and 'project management' for peer-reviewed English language articles published between January 2015 and January 2020 to discover insights regarding adoption drivers and critical success factors. Eleven (11) drivers of adoption and thirteen (13) critical success factors related to the project dimensions of Project, Team, and Culture were discovered. The findings of this study outline the current state of APM adoption and use and is relevant to project management practitioners and researchers.","author":[{"dropping-particle":"","family":"Noteboom","given":"Cherie","non-dropping-particle":"","parse-names":false,"suffix":""},{"dropping-particle":"","family":"Ofori","given":"Martinson","non-dropping-particle":"","parse-names":false,"suffix":""},{"dropping-particle":"","family":"Sutrave","given":"Kruttika","non-dropping-particle":"","parse-names":false,"suffix":""},{"dropping-particle":"","family":"El-Gayar","given":"Omar","non-dropping-particle":"","parse-names":false,"suffix":""}],"container-title":"Proceedings of the Annual Hawaii International Conference on System Sciences","id":"ITEM-1","issued":{"date-parts":[["2021"]]},"page":"6775-6784","title":"Agile project management: A systematic literature review of adoption drivers and critical success factors","type":"article-journal","volume":"2020-Janua"},"uris":["http://www.mendeley.com/documents/?uuid=6f791ab1-cfbb-4486-83c7-076ad75fb9b9"]}],"mendeley":{"formattedCitation":"[31]","plainTextFormattedCitation":"[31]","previouslyFormattedCitation":"[31]"},"properties":{"noteIndex":0},"schema":"https://github.com/citation-style-language/schema/raw/master/csl-citation.json"}</w:instrText>
      </w:r>
      <w:r w:rsidRPr="003A631E">
        <w:rPr>
          <w:sz w:val="20"/>
          <w:szCs w:val="20"/>
        </w:rPr>
        <w:fldChar w:fldCharType="separate"/>
      </w:r>
      <w:r w:rsidRPr="00ED2E3B">
        <w:rPr>
          <w:sz w:val="20"/>
          <w:szCs w:val="20"/>
        </w:rPr>
        <w:t>[31]</w:t>
      </w:r>
      <w:r w:rsidRPr="003A631E">
        <w:rPr>
          <w:sz w:val="20"/>
          <w:szCs w:val="20"/>
        </w:rPr>
        <w:fldChar w:fldCharType="end"/>
      </w:r>
      <w:r w:rsidRPr="003A631E">
        <w:rPr>
          <w:sz w:val="20"/>
          <w:szCs w:val="20"/>
        </w:rPr>
        <w:t>.</w:t>
      </w:r>
    </w:p>
    <w:p w14:paraId="64C60436" w14:textId="25E34691" w:rsidR="006B4FC5" w:rsidRPr="003A631E" w:rsidRDefault="006B4FC5" w:rsidP="006B4FC5">
      <w:pPr>
        <w:ind w:firstLine="360"/>
        <w:jc w:val="both"/>
        <w:rPr>
          <w:sz w:val="20"/>
          <w:szCs w:val="20"/>
        </w:rPr>
      </w:pPr>
      <w:r w:rsidRPr="00152B32">
        <w:rPr>
          <w:sz w:val="20"/>
          <w:szCs w:val="20"/>
        </w:rPr>
        <w:t xml:space="preserve">Manajemen Proyek (PM) adalah pendekatan terorganisir untuk mengelola proyek untuk mencapai tujuan tertentu dengan memanfaatkan sumber daya, jadwal, dan pemangku kepentingan yang ditentukan. Materi PM mencakup proses, metode, dan alat yang membantu mendukung keberhasilan proyek. PM mencakup semua tahapan siklus hidup proyek, mulai dari permulaan proyek, pelaksanaan, dan penutupan proyek. Perencanaan sangat penting bagi PM, yang melibatkan penentuan tujuan proyek, ruang lingkup, sumber daya, dan mitra, serta analisis keterlibatan pemangku kepentingan yang kompleks. Keterlibatan pemangku kepentingan yang buruk dapat menyebabkan risiko proyek yang signifikan, seperti sumber daya yang terbuang, hilangnya peluang, dan kegagalan </w:t>
      </w:r>
      <w:r w:rsidRPr="003A631E">
        <w:rPr>
          <w:sz w:val="20"/>
          <w:szCs w:val="20"/>
        </w:rPr>
        <w:fldChar w:fldCharType="begin" w:fldLock="1"/>
      </w:r>
      <w:r w:rsidR="00ED6773">
        <w:rPr>
          <w:sz w:val="20"/>
          <w:szCs w:val="20"/>
        </w:rPr>
        <w:instrText>ADDIN CSL_CITATION {"citationItems":[{"id":"ITEM-1","itemData":{"DOI":"10.1016/j.ijproman.2020.06.007","ISSN":"02637863","abstract":"Open Innovation (OI) facilitates a multitude of innovation opportunities through allowing access to a broad variety of external partners, expertise and knowledge. Although OI has been established in academia and the corporate world, implementation by SMEs remains a formidable challenge, especially concerning the identification and selection of suitable OI partners. Given methodical support for such an endeavour is currently lacking, this article investigates how project management can support OI projects. Based on evidence from an exploratory multi-case study with four SMEs, this article develops a Situational Open Innovation framework that provides methodical support for SMEs in leveraging the complementarities between OI and project management towards effective partner search and selection. The findings illustrate how sensing capabilities for OI opportunities can benefit from systematic problem and stakeholder analyses as they allow for identifying and focussing on the most relevant innovation tasks and partners.","author":[{"dropping-particle":"","family":"Guertler","given":"Matthias Rudolf","non-dropping-particle":"","parse-names":false,"suffix":""},{"dropping-particle":"","family":"Sick","given":"Nathalie","non-dropping-particle":"","parse-names":false,"suffix":""}],"container-title":"International Journal of Project Management","id":"ITEM-1","issue":"2","issued":{"date-parts":[["2021"]]},"page":"102-114","publisher":"Elsevier Ltd","title":"Exploring the enabling effects of project management for SMEs in adopting open innovation – A framework for partner search and selection in open innovation projects","type":"article-journal","volume":"39"},"uris":["http://www.mendeley.com/documents/?uuid=2942f843-4eff-4cb9-b2e4-0f672ab3a1ba"]}],"mendeley":{"formattedCitation":"[32]","plainTextFormattedCitation":"[32]","previouslyFormattedCitation":"[32]"},"properties":{"noteIndex":0},"schema":"https://github.com/citation-style-language/schema/raw/master/csl-citation.json"}</w:instrText>
      </w:r>
      <w:r w:rsidRPr="003A631E">
        <w:rPr>
          <w:sz w:val="20"/>
          <w:szCs w:val="20"/>
        </w:rPr>
        <w:fldChar w:fldCharType="separate"/>
      </w:r>
      <w:r w:rsidRPr="00ED2E3B">
        <w:rPr>
          <w:sz w:val="20"/>
          <w:szCs w:val="20"/>
        </w:rPr>
        <w:t>[32]</w:t>
      </w:r>
      <w:r w:rsidRPr="003A631E">
        <w:rPr>
          <w:sz w:val="20"/>
          <w:szCs w:val="20"/>
        </w:rPr>
        <w:fldChar w:fldCharType="end"/>
      </w:r>
      <w:r w:rsidRPr="003A631E">
        <w:rPr>
          <w:sz w:val="20"/>
          <w:szCs w:val="20"/>
        </w:rPr>
        <w:t xml:space="preserve">. Saat membandingkan Manajemen Proyek Tradisional (TPM) dengan Agile Project Management (APM), ada tujuh perbedaan utama yang perlu dipertimbangkan. Ini termasuk </w:t>
      </w:r>
      <w:r w:rsidRPr="00152B32">
        <w:rPr>
          <w:sz w:val="20"/>
          <w:szCs w:val="20"/>
        </w:rPr>
        <w:t xml:space="preserve">asumsi dasar, gaya manajemen, pengetahuan, komunikasi, model pengembangan, struktur organisasi, dan pengendalian kualitas. Salah satu perbedaan paling signifikan antara kedua pendekatan ini terletak pada gaya manajemennya. Jika TPM mengandalkan gaya manajemen "perintah dan kendali", APM menggunakan pendekatan manajemen yang lebih kolaboratif dan fleksibel. </w:t>
      </w:r>
      <w:r w:rsidRPr="003A631E">
        <w:rPr>
          <w:sz w:val="20"/>
          <w:szCs w:val="20"/>
        </w:rPr>
        <w:t xml:space="preserve">Pendekatan APM berfokus pada peningkatan kepemimpinan dan personel dan mengasumsikan bahwa sistem tidak sepenuhnya ditentukan atau diprediksi. Hal ini memerlukan bentuk organisasi dan mekanisme kendali mutu yang berbeda. Dalam APM, individu mempunyai tanggung jawab yang lebih besar dan diharapkan untuk terlibat dalam pengorganisasian diri dan dedikasi. Namun, komunikasi dan kolaborasi yang efektif antar anggota tim sangat penting untuk keberhasilan. Berbagi pengetahuan dan komunikasi informal merupakan komponen penting dari model pengembangan Agile. Mengingat ruang lingkup proyek sering berubah, umpan balik yang efektif dan pembelajaran dari pelanggan sangatlah penting. Oleh karena itu, diperlukan komponen komunikasi yang kuat untuk mengaktifkan putaran umpan balik ini </w:t>
      </w:r>
      <w:r w:rsidRPr="003A631E">
        <w:rPr>
          <w:sz w:val="20"/>
          <w:szCs w:val="20"/>
        </w:rPr>
        <w:fldChar w:fldCharType="begin" w:fldLock="1"/>
      </w:r>
      <w:r w:rsidR="00ED6773">
        <w:rPr>
          <w:sz w:val="20"/>
          <w:szCs w:val="20"/>
        </w:rPr>
        <w:instrText>ADDIN CSL_CITATION {"citationItems":[{"id":"ITEM-1","itemData":{"DOI":"10.1016/j.technovation.2021.102276","ISSN":"01664972","abstract":"Recent developments indicate a fast-growing relevance of the agile project methodology in innovation. Besides the benefits, agile projects also pose several challenges. Organizations need to come up with an answer to cope with the inherent risks of agile projects. The adaption of management control mechanisms is key to foster the benefits of agile. However, the ongoing debate on the benefits of control systems for innovation and the harm of control systems for achieving agility creates a nexus. Further research on how to adapt existing mechanisms is required to obtain a better understanding and provide guidance for organizations. Building on Simon's levers-of-control (LOC), this study specifies the consequences of different control levers applied by top managers on the outcome of innovation projects considering the respective project agility and the agility of the projects' environment. We follow the calls of existing research on the nexus of control and agility and adumbrate which control levers can positively influence the outcome of agile and non-agile innovation projects. Using survey data of 316 project managers and product owners across different industries, this study reveals that the impact of control on innovation project performance depends on the design of control systems and the emphasis on different control levers used by top managers. Furthermore, the findings reveal a moderation effect of agility in this context. The combination of the LOC and agile project management for innovation projects contributes to the literature on innovation management, project management, and management control.","author":[{"dropping-particle":"","family":"Lill","given":"Philipp A","non-dropping-particle":"","parse-names":false,"suffix":""},{"dropping-particle":"","family":"Wald","given":"Andreas","non-dropping-particle":"","parse-names":false,"suffix":""}],"container-title":"Technovation","id":"ITEM-1","issue":"June 2020","issued":{"date-parts":[["2021"]]},"page":"102276","publisher":"Elsevier Ltd","title":"The agility-control-nexus: A levers of control approach on the consequences of agility in innovation projects","type":"article-journal","volume":"107"},"uris":["http://www.mendeley.com/documents/?uuid=115a0f4c-851a-4d35-a6ed-092c4a2a775d"]}],"mendeley":{"formattedCitation":"[33]","plainTextFormattedCitation":"[33]","previouslyFormattedCitation":"[33]"},"properties":{"noteIndex":0},"schema":"https://github.com/citation-style-language/schema/raw/master/csl-citation.json"}</w:instrText>
      </w:r>
      <w:r w:rsidRPr="003A631E">
        <w:rPr>
          <w:sz w:val="20"/>
          <w:szCs w:val="20"/>
        </w:rPr>
        <w:fldChar w:fldCharType="separate"/>
      </w:r>
      <w:r w:rsidRPr="00ED2E3B">
        <w:rPr>
          <w:sz w:val="20"/>
          <w:szCs w:val="20"/>
        </w:rPr>
        <w:t>[33]</w:t>
      </w:r>
      <w:r w:rsidRPr="003A631E">
        <w:rPr>
          <w:sz w:val="20"/>
          <w:szCs w:val="20"/>
        </w:rPr>
        <w:fldChar w:fldCharType="end"/>
      </w:r>
      <w:r w:rsidRPr="003A631E">
        <w:rPr>
          <w:sz w:val="20"/>
          <w:szCs w:val="20"/>
        </w:rPr>
        <w:t xml:space="preserve">. Dalam kondisi bisnis saat ini dimana perubahan dapat terjadi dengan sangat cepat setiap saat, perusahaan harus mampu beradaptasi dengan gesit. Hal ini memerlukan kapabilitas yang pasti dan panduan strategis untuk mengimplementasikan kapabilitas tersebut secara progresif dan berulang </w:t>
      </w:r>
      <w:r w:rsidRPr="003A631E">
        <w:rPr>
          <w:sz w:val="20"/>
          <w:szCs w:val="20"/>
        </w:rPr>
        <w:fldChar w:fldCharType="begin" w:fldLock="1"/>
      </w:r>
      <w:r w:rsidR="00ED6773">
        <w:rPr>
          <w:sz w:val="20"/>
          <w:szCs w:val="20"/>
        </w:rPr>
        <w:instrText>ADDIN CSL_CITATION {"citationItems":[{"id":"ITEM-1","itemData":{"DOI":"10.1080/00207543.2022.2146228","ISSN":"1366588X","abstract":"Changing customer requirements and turbulent markets require suitably adapted capabilities to proactively cope with rapid changes. Agile manufacturing emerged in the late 1990s as a competitive concept to respond to these business challenges. While several seminal research works address agility in terms of concept definition, drivers and strategic capabilities, there is a lack of implementation frameworks of agile manufacturing. The current paper is concerned with the question of how to improve the agility of manufacturing companies. To address this question, a framework is iteratively developed with the aim of supporting decision makers in planning and implementing agility improvement projects. To this end, Design Science Research (DSR) methodology is used in conjunction with CIMO-logic (Context, Intervention, Mechanism, Outcome). The iterative development of the framework relies heavily on insights from case studies and from practitioners in the broad manufacturing sector. The paper provides evidence of the validity of the framework as well as outlining further research perspectives.","author":[{"dropping-particle":"","family":"Medini","given":"Khaled","non-dropping-particle":"","parse-names":false,"suffix":""}],"container-title":"International Journal of Production Research","id":"ITEM-1","issue":"20","issued":{"date-parts":[["2023"]]},"page":"7105-7121","publisher":"Taylor &amp; Francis","title":"A framework for agility improvement projects in the post mass customisation era","type":"article-journal","volume":"61"},"uris":["http://www.mendeley.com/documents/?uuid=d77e1daf-ffdd-492b-bb9f-bf60619b43e7"]}],"mendeley":{"formattedCitation":"[34]","plainTextFormattedCitation":"[34]","previouslyFormattedCitation":"[34]"},"properties":{"noteIndex":0},"schema":"https://github.com/citation-style-language/schema/raw/master/csl-citation.json"}</w:instrText>
      </w:r>
      <w:r w:rsidRPr="003A631E">
        <w:rPr>
          <w:sz w:val="20"/>
          <w:szCs w:val="20"/>
        </w:rPr>
        <w:fldChar w:fldCharType="separate"/>
      </w:r>
      <w:r w:rsidRPr="00ED2E3B">
        <w:rPr>
          <w:sz w:val="20"/>
          <w:szCs w:val="20"/>
        </w:rPr>
        <w:t>[34]</w:t>
      </w:r>
      <w:r w:rsidRPr="003A631E">
        <w:rPr>
          <w:sz w:val="20"/>
          <w:szCs w:val="20"/>
        </w:rPr>
        <w:fldChar w:fldCharType="end"/>
      </w:r>
      <w:r w:rsidRPr="003A631E">
        <w:rPr>
          <w:sz w:val="20"/>
          <w:szCs w:val="20"/>
        </w:rPr>
        <w:t>.</w:t>
      </w:r>
    </w:p>
    <w:p w14:paraId="1B9C7352" w14:textId="52D18953" w:rsidR="006B4FC5" w:rsidRPr="003A631E" w:rsidRDefault="006B4FC5" w:rsidP="006B4FC5">
      <w:pPr>
        <w:ind w:firstLine="360"/>
        <w:jc w:val="both"/>
        <w:rPr>
          <w:sz w:val="20"/>
          <w:szCs w:val="20"/>
        </w:rPr>
      </w:pPr>
      <w:r w:rsidRPr="00152B32">
        <w:rPr>
          <w:sz w:val="20"/>
          <w:szCs w:val="20"/>
        </w:rPr>
        <w:t xml:space="preserve">Ketika perusahaan mengadopsi manajemen lean (LM), mereka diharapkan memantau berbagai aspek kinerja mereka, termasuk peningkatan produktivitas, waktu tunggu, tingkat persediaan, kualitas, pengiriman tepat waktu, </w:t>
      </w:r>
      <w:r w:rsidRPr="00152B32">
        <w:rPr>
          <w:sz w:val="20"/>
          <w:szCs w:val="20"/>
        </w:rPr>
        <w:lastRenderedPageBreak/>
        <w:t xml:space="preserve">biaya unit produksi, profitabilitas, laba atas investasi, dan pasar. membagikan. Korelasi antara penerapan praktik manajemen yang efisien dan kinerja operasional dan keuangan sangatlah langsung. Selain itu, terdapat korelasi yang signifikan dan positif antara penerapan praktik lean dan kinerja lingkungan. Di bidang lean manufacturing untuk lebih memahami berbagai tahapan implementasi dan bagaimana tahapan tersebut berdampak pada kinerja operasional dari waktu ke waktu, pola analisis Curva-S sering diterapkan. Dengan semakin umumnya kemampuan agile pada proyek tunggal, muncul pertanyaan tentang bagaimana proyek agile memengaruhi pengelolaan portofolio agile yang dihasilkan, yaitu portofolio proyek yang relevan dengan praktik agile </w:t>
      </w:r>
      <w:r w:rsidRPr="003A631E">
        <w:rPr>
          <w:sz w:val="20"/>
          <w:szCs w:val="20"/>
        </w:rPr>
        <w:fldChar w:fldCharType="begin" w:fldLock="1"/>
      </w:r>
      <w:r w:rsidR="00ED6773">
        <w:rPr>
          <w:sz w:val="20"/>
          <w:szCs w:val="20"/>
        </w:rPr>
        <w:instrText>ADDIN CSL_CITATION {"citationItems":[{"id":"ITEM-1","itemData":{"DOI":"10.1080/09537287.2019.1683775","ISSN":"13665871","abstract":"This article makes a case for the importance of exploring patterns in the relationship between the adoption of lean manufacturing practices and business performance. This relationship has been described as ambiguous, because it has variously appeared to be positive, insignificant, and negative. Accordingly, this article tests this relationship for non-linearity and shows that it follows the S-Curve theory. A survey of manufacturing companies in an industrial cluster in Brazil was undertaken. This region faces infrastructural challenges, such as geographic distance between purchasers and suppliers and a shortage of skilled Labour. Despite the conditions, these companies have significantly improved their operational, financial, and environmental performance through the adoption of lean practices. Thus, this article contributes to the literature on lean manufacturing by: (a) furthering the debate on the relationship between lean practices and business performance, and testing its adherence to the S-curve theory by means of survey research; and (b) simultaneously testing operational, financial and environmental performance as a result of the adoption of lean manufacturing practices. As a consequence of the S-shaped relationship demonstrated, managers need to be aware of the presence of inertial and saturation points in the adoption of lean manufacturing practices, so they can correctly allocate resources for improving the adoption of lean practices.","author":[{"dropping-particle":"","family":"Negrão","given":"Léony Luis Lopes","non-dropping-particle":"","parse-names":false,"suffix":""},{"dropping-particle":"","family":"Lopes de Sousa Jabbour","given":"Ana Beatriz","non-dropping-particle":"","parse-names":false,"suffix":""},{"dropping-particle":"","family":"Latan","given":"Hengky","non-dropping-particle":"","parse-names":false,"suffix":""},{"dropping-particle":"","family":"Godinho Filho","given":"Moacir","non-dropping-particle":"","parse-names":false,"suffix":""},{"dropping-particle":"","family":"Chiappetta Jabbour","given":"Charbel José","non-dropping-particle":"","parse-names":false,"suffix":""},{"dropping-particle":"","family":"Ganga","given":"Gilberto Miller Devós","non-dropping-particle":"","parse-names":false,"suffix":""}],"container-title":"Production Planning and Control","id":"ITEM-1","issue":"10","issued":{"date-parts":[["2020"]]},"page":"771-785","publisher":"Taylor &amp; Francis","title":"Lean manufacturing and business performance: testing the S-curve theory","type":"article-journal","volume":"31"},"uris":["http://www.mendeley.com/documents/?uuid=861f6e5d-543d-4eb7-afdc-ed9442f8d8c0"]}],"mendeley":{"formattedCitation":"[35]","plainTextFormattedCitation":"[35]","previouslyFormattedCitation":"[35]"},"properties":{"noteIndex":0},"schema":"https://github.com/citation-style-language/schema/raw/master/csl-citation.json"}</w:instrText>
      </w:r>
      <w:r w:rsidRPr="003A631E">
        <w:rPr>
          <w:sz w:val="20"/>
          <w:szCs w:val="20"/>
        </w:rPr>
        <w:fldChar w:fldCharType="separate"/>
      </w:r>
      <w:r w:rsidRPr="00ED2E3B">
        <w:rPr>
          <w:sz w:val="20"/>
          <w:szCs w:val="20"/>
        </w:rPr>
        <w:t>[35]</w:t>
      </w:r>
      <w:r w:rsidRPr="003A631E">
        <w:rPr>
          <w:sz w:val="20"/>
          <w:szCs w:val="20"/>
        </w:rPr>
        <w:fldChar w:fldCharType="end"/>
      </w:r>
      <w:r w:rsidRPr="003A631E">
        <w:rPr>
          <w:sz w:val="20"/>
          <w:szCs w:val="20"/>
        </w:rPr>
        <w:t>.</w:t>
      </w:r>
    </w:p>
    <w:p w14:paraId="1C20195A" w14:textId="3A3ED690" w:rsidR="005C0E06" w:rsidRPr="00E1621F" w:rsidRDefault="006B4FC5" w:rsidP="006B4FC5">
      <w:pPr>
        <w:pBdr>
          <w:top w:val="nil"/>
          <w:left w:val="nil"/>
          <w:bottom w:val="nil"/>
          <w:right w:val="nil"/>
          <w:between w:val="nil"/>
        </w:pBdr>
        <w:ind w:firstLine="288"/>
        <w:jc w:val="both"/>
        <w:rPr>
          <w:bCs/>
          <w:color w:val="000000"/>
          <w:sz w:val="20"/>
          <w:szCs w:val="20"/>
        </w:rPr>
      </w:pPr>
      <w:r w:rsidRPr="003A631E">
        <w:rPr>
          <w:sz w:val="20"/>
          <w:szCs w:val="20"/>
        </w:rPr>
        <w:t xml:space="preserve">Manajemen proyek yang tangkas bergantung pada keseimbangan antara harapan tim dan kepemimpinan yang berpengalaman dalam implementasi proyek. Mencapai persepsi yang sama dari seluruh tim memerlukan kepemimpinan distributif, dengan tiga faktor penting yang perlu dipertimbangkan: budaya organisasi yang fleksibel dan kolaboratif, mekanisme berbagi pengetahuan yang efektif, dan metode manajemen proyek yang tangkas. Metode agile sulit diterapkan jika budaya organisasi lebih fokus pada stabilitas dan pengendalian </w:t>
      </w:r>
      <w:r w:rsidRPr="003A631E">
        <w:rPr>
          <w:sz w:val="20"/>
          <w:szCs w:val="20"/>
        </w:rPr>
        <w:fldChar w:fldCharType="begin" w:fldLock="1"/>
      </w:r>
      <w:r w:rsidR="00ED6773">
        <w:rPr>
          <w:sz w:val="20"/>
          <w:szCs w:val="20"/>
        </w:rPr>
        <w:instrText>ADDIN CSL_CITATION {"citationItems":[{"id":"ITEM-1","itemData":{"DOI":"10.1016/j.ijproman.2020.12.004","ISSN":"02637863","abstract":"The primary purpose of this study is to examine the relationship between two leadership styles (vertical and distributed), conceptualized through types of decisions made (strategic and operational/tactical), and the state of psychological contract (fulfillment/breach) at three different levels of the organizational hierarchy in project-based organizations. The explorative analysis of eight organizations from India and Australia demonstrates the prevalence of distributed leadership: operational and technical decisions are usually entrusted to the project team and project managers, while strategic decisions are made by senior management. The study suggests that three factors facilitate a specific leadership style (vertical or distributed): organizational culture, knowledge sharing and project management practices, which in turn impact the state of psychological contract (fulfillment/breach). A flexible, collaborative organizational culture supports knowledge sharing and the adoption of agile methods, enabling distributed leadership and leading to psychological contract fulfillment.","author":[{"dropping-particle":"","family":"Agarwal","given":"Upasna A","non-dropping-particle":"","parse-names":false,"suffix":""},{"dropping-particle":"","family":"Dixit","given":"Vijaya","non-dropping-particle":"","parse-names":false,"suffix":""},{"dropping-particle":"","family":"Nikolova","given":"Natalia","non-dropping-particle":"","parse-names":false,"suffix":""},{"dropping-particle":"","family":"Jain","given":"Karuna","non-dropping-particle":"","parse-names":false,"suffix":""},{"dropping-particle":"","family":"Sankaran","given":"Shankar","non-dropping-particle":"","parse-names":false,"suffix":""}],"container-title":"International Journal of Project Management","id":"ITEM-1","issue":"3","issued":{"date-parts":[["2021","4"]]},"page":"249-258","publisher":"Elsevier Ltd","title":"A psychological contract perspective of vertical and distributed leadership in project-based organizations","type":"article-journal","volume":"39"},"uris":["http://www.mendeley.com/documents/?uuid=dfa52b22-8d5e-4bec-8385-1c36bb1cad00"]}],"mendeley":{"formattedCitation":"[15]","plainTextFormattedCitation":"[15]","previouslyFormattedCitation":"[15]"},"properties":{"noteIndex":0},"schema":"https://github.com/citation-style-language/schema/raw/master/csl-citation.json"}</w:instrText>
      </w:r>
      <w:r w:rsidRPr="003A631E">
        <w:rPr>
          <w:sz w:val="20"/>
          <w:szCs w:val="20"/>
        </w:rPr>
        <w:fldChar w:fldCharType="separate"/>
      </w:r>
      <w:r w:rsidRPr="00ED2E3B">
        <w:rPr>
          <w:sz w:val="20"/>
          <w:szCs w:val="20"/>
        </w:rPr>
        <w:t>[15]</w:t>
      </w:r>
      <w:r w:rsidRPr="003A631E">
        <w:rPr>
          <w:sz w:val="20"/>
          <w:szCs w:val="20"/>
        </w:rPr>
        <w:fldChar w:fldCharType="end"/>
      </w:r>
      <w:r w:rsidRPr="003A631E">
        <w:rPr>
          <w:sz w:val="20"/>
          <w:szCs w:val="20"/>
        </w:rPr>
        <w:t>. Metode agile diterima secara luas karena lebih efektif dalam menangani kebutuhan yang tidak stabil dibandingkan pendekatan tradisional. Mereka memungkinkan pengiriman perangkat lunak berkualitas tinggi dalam waktu lebih singkat dan anggaran lebih rendah. Metode tangkas juga meningkatkan produktivitas, fleksibilitas, dan keselarasan bisnis.</w:t>
      </w:r>
    </w:p>
    <w:p w14:paraId="07DC68FF" w14:textId="77777777" w:rsidR="0011082E" w:rsidRPr="00E1621F" w:rsidRDefault="0011082E" w:rsidP="005C0E06">
      <w:pPr>
        <w:pBdr>
          <w:top w:val="nil"/>
          <w:left w:val="nil"/>
          <w:bottom w:val="nil"/>
          <w:right w:val="nil"/>
          <w:between w:val="nil"/>
        </w:pBdr>
        <w:jc w:val="both"/>
        <w:rPr>
          <w:bCs/>
          <w:color w:val="000000"/>
          <w:sz w:val="20"/>
          <w:szCs w:val="20"/>
        </w:rPr>
      </w:pPr>
    </w:p>
    <w:p w14:paraId="0742057C" w14:textId="00BCFE5E" w:rsidR="005C0E06" w:rsidRPr="00E1621F" w:rsidRDefault="005C0E06" w:rsidP="005C0E06">
      <w:pPr>
        <w:numPr>
          <w:ilvl w:val="0"/>
          <w:numId w:val="2"/>
        </w:numPr>
        <w:pBdr>
          <w:top w:val="nil"/>
          <w:left w:val="nil"/>
          <w:bottom w:val="nil"/>
          <w:right w:val="nil"/>
          <w:between w:val="nil"/>
        </w:pBdr>
        <w:ind w:left="426"/>
        <w:rPr>
          <w:b/>
          <w:color w:val="000000"/>
          <w:sz w:val="20"/>
          <w:szCs w:val="20"/>
        </w:rPr>
      </w:pPr>
      <w:r w:rsidRPr="00E1621F">
        <w:rPr>
          <w:b/>
          <w:color w:val="000000"/>
          <w:sz w:val="20"/>
          <w:szCs w:val="20"/>
        </w:rPr>
        <w:t>Supply Chain Management</w:t>
      </w:r>
    </w:p>
    <w:p w14:paraId="4902D2CA" w14:textId="435C2339" w:rsidR="006B4FC5" w:rsidRPr="003A631E" w:rsidRDefault="006B4FC5" w:rsidP="006B4FC5">
      <w:pPr>
        <w:ind w:firstLine="360"/>
        <w:jc w:val="both"/>
        <w:rPr>
          <w:sz w:val="20"/>
          <w:szCs w:val="20"/>
        </w:rPr>
      </w:pPr>
      <w:bookmarkStart w:id="4" w:name="_Hlk159700178"/>
      <w:r w:rsidRPr="00EC6B41">
        <w:rPr>
          <w:sz w:val="20"/>
          <w:szCs w:val="20"/>
        </w:rPr>
        <w:t xml:space="preserve">Di dunia yang saling terhubung saat ini, Manajemen Rantai Pasokan Global (SCM) telah menjadi sistem yang sangat diperlukan yang memungkinkan bisnis beroperasi secara efisien dan efektif lintas negara. SCM terdiri dari jaringan aktivitas dan prosedur kompleks yang bekerja sama untuk memastikan kelancaran arus barang dan jasa di seluruh dunia. Dengan menyederhanakan proses, mengurangi biaya, dan meningkatkan kecepatan, SCM membantu bisnis tetap kompetitif dan memenuhi permintaan pelanggan mereka. Tidak diragukan lagi, SCM adalah pendorong kesuksesan yang penting di pasar global. Ini melibatkan konversi bahan mentah menjadi produk jadi dan jasa, yang kemudian didistribusikan dan dikirimkan ke pengguna akhir. SCM mencakup spektrum pemangku kepentingan yang luas, mulai dari produsen bahan mentah skala kecil seperti petani hingga perusahaan multinasional dan pemerintah. Karena sifat SCM yang kompleks dan global, hal ini menghadirkan berbagai tantangan, termasuk visibilitas, ketertelusuran, skalabilitas, manajemen aliran data, kepercayaan, dan biaya terkait </w:t>
      </w:r>
      <w:r w:rsidRPr="003A631E">
        <w:rPr>
          <w:sz w:val="20"/>
          <w:szCs w:val="20"/>
        </w:rPr>
        <w:fldChar w:fldCharType="begin" w:fldLock="1"/>
      </w:r>
      <w:r w:rsidR="00ED6773">
        <w:rPr>
          <w:sz w:val="20"/>
          <w:szCs w:val="20"/>
        </w:rPr>
        <w:instrText>ADDIN CSL_CITATION {"citationItems":[{"id":"ITEM-1","itemData":{"DOI":"10.1109/TEM.2021.3053655","ISSN":"15580040","abstract":"Supply chains (SC) present performance bottlenecks that contribute to a high level of costs, infiltration of product quality, and impact productivity. Examples of such inhibitors include the bullwhip effect, new product lines, high inventory, and restrictive data flows. These bottlenecks can force manufacturers to source more raw materials and increase production significantly. Also, restrictive data flow in a complex global SC network generally slows down the movement of goods and services. The use of distributed ledger technologies (DLT) in SC management (SCM) demonstrates the potentials to reduce these bottlenecks through transparency, decentralization, and optimizations in data management. These technologies promise to enhance the trustworthiness of entities within the SC, ensure the accuracy of data-driven operations, and enable existing SCM processes to migrate from a linear to a fully circular economy. This article presents a comprehensive review of 111 articles published in the public domain in the use and efficacy of DLT in SC. It acts as a roadmap for current and future researchers who focus on SC security management to better understand the integration of digital technologies such as DLT. We clustered these articles using standard descriptors linked to trustworthiness, namely, immutability, transparency, traceability, and integrity.","author":[{"dropping-particle":"","family":"Asante","given":"Mary","non-dropping-particle":"","parse-names":false,"suffix":""},{"dropping-particle":"","family":"Epiphaniou","given":"Gregory","non-dropping-particle":"","parse-names":false,"suffix":""},{"dropping-particle":"","family":"Maple","given":"Carsten","non-dropping-particle":"","parse-names":false,"suffix":""},{"dropping-particle":"","family":"Al-Khateeb","given":"Haider","non-dropping-particle":"","parse-names":false,"suffix":""},{"dropping-particle":"","family":"Bottarelli","given":"Mirko","non-dropping-particle":"","parse-names":false,"suffix":""},{"dropping-particle":"","family":"Ghafoor","given":"Kayhan Zrar","non-dropping-particle":"","parse-names":false,"suffix":""}],"container-title":"IEEE Transactions on Engineering Management","id":"ITEM-1","issue":"2","issued":{"date-parts":[["2023"]]},"page":"713-739","title":"Distributed Ledger Technologies in Supply Chain Security Management: A Comprehensive Survey","type":"article-journal","volume":"70"},"uris":["http://www.mendeley.com/documents/?uuid=d7420477-e24c-458e-ab16-bce4ad2b1283"]}],"mendeley":{"formattedCitation":"[36]","plainTextFormattedCitation":"[36]","previouslyFormattedCitation":"[36]"},"properties":{"noteIndex":0},"schema":"https://github.com/citation-style-language/schema/raw/master/csl-citation.json"}</w:instrText>
      </w:r>
      <w:r w:rsidRPr="003A631E">
        <w:rPr>
          <w:sz w:val="20"/>
          <w:szCs w:val="20"/>
        </w:rPr>
        <w:fldChar w:fldCharType="separate"/>
      </w:r>
      <w:r w:rsidRPr="00ED2E3B">
        <w:rPr>
          <w:sz w:val="20"/>
          <w:szCs w:val="20"/>
        </w:rPr>
        <w:t>[36]</w:t>
      </w:r>
      <w:r w:rsidRPr="003A631E">
        <w:rPr>
          <w:sz w:val="20"/>
          <w:szCs w:val="20"/>
        </w:rPr>
        <w:fldChar w:fldCharType="end"/>
      </w:r>
      <w:r w:rsidRPr="003A631E">
        <w:rPr>
          <w:sz w:val="20"/>
          <w:szCs w:val="20"/>
        </w:rPr>
        <w:t xml:space="preserve">. Teori Resource Based View (RBV) sangat umum digunakan sebagai landasan penelitian oleh para sarjana dan akademisi di bidang SCM. Menurut Barney et.al, RBV menjelaskan bahwa perusahaan dapat mencapai keunggulan kompetitif dengan mengandalkan sumber daya yang dimiliki untuk mencapai pertumbuhan berkelanjutan. RBV digunakan oleh peneliti SCM untuk menyelidiki berbagai aspek manajemen rantai pasokan. Ini termasuk manajemen informasi, logistik distribusi, SCM berkelanjutan, aliansi dalam jaringan SC, blockchain, SCRM, pembelajaran di SC, dan desain jaringan untuk UKM. </w:t>
      </w:r>
      <w:r w:rsidRPr="003A631E">
        <w:rPr>
          <w:sz w:val="20"/>
          <w:szCs w:val="20"/>
        </w:rPr>
        <w:fldChar w:fldCharType="begin" w:fldLock="1"/>
      </w:r>
      <w:r w:rsidR="00ED6773">
        <w:rPr>
          <w:sz w:val="20"/>
          <w:szCs w:val="20"/>
        </w:rPr>
        <w:instrText>ADDIN CSL_CITATION {"citationItems":[{"id":"ITEM-1","itemData":{"DOI":"10.1016/j.ijpe.2020.107972","ISSN":"09255273","abstract":"This study investigates the role of supply chain risk management (SCRM) in mitigating the effects of disruptions impacts on supply chain resilience and robustness in the context of COVID-19 outbreak. Using structural equation modeling on a survey data from 470 French firms, the results confirm the basic tenets of resource-based view and organizational information processing theories regarding the combination of dynamic resources to face disruptions' uncertainty. Furthermore, the findings reveal the mediating role of SCRM practices and the prominent role they play in fostering supply chain resilience and robustness. Overall, by providing empirical assessment of a comprehensive SCRM framework, this research contributes to the extant literature and suggests further avenues for research.","author":[{"dropping-particle":"","family":"Baz","given":"Jamal","non-dropping-particle":"El","parse-names":false,"suffix":""},{"dropping-particle":"","family":"Ruel","given":"Salomée","non-dropping-particle":"","parse-names":false,"suffix":""}],"container-title":"International Journal of Production Economics","id":"ITEM-1","issued":{"date-parts":[["2021"]]},"page":"107972","publisher":"Elsevier B.V.","title":"Can supply chain risk management practices mitigate the disruption impacts on supply chains' resilience and robustness? Evidence from an empirical survey in a COVID-19 outbreak era","type":"article-journal","volume":"233"},"uris":["http://www.mendeley.com/documents/?uuid=593f79ca-5648-4f1f-bfa8-29d1c517b4f4"]}],"mendeley":{"formattedCitation":"[37]","plainTextFormattedCitation":"[37]","previouslyFormattedCitation":"[37]"},"properties":{"noteIndex":0},"schema":"https://github.com/citation-style-language/schema/raw/master/csl-citation.json"}</w:instrText>
      </w:r>
      <w:r w:rsidRPr="003A631E">
        <w:rPr>
          <w:sz w:val="20"/>
          <w:szCs w:val="20"/>
        </w:rPr>
        <w:fldChar w:fldCharType="separate"/>
      </w:r>
      <w:r w:rsidRPr="00ED2E3B">
        <w:rPr>
          <w:sz w:val="20"/>
          <w:szCs w:val="20"/>
        </w:rPr>
        <w:t>[37]</w:t>
      </w:r>
      <w:r w:rsidRPr="003A631E">
        <w:rPr>
          <w:sz w:val="20"/>
          <w:szCs w:val="20"/>
        </w:rPr>
        <w:fldChar w:fldCharType="end"/>
      </w:r>
      <w:r w:rsidRPr="003A631E">
        <w:rPr>
          <w:sz w:val="20"/>
          <w:szCs w:val="20"/>
        </w:rPr>
        <w:t xml:space="preserve">. Keberhasilan perusahaan dalam pasar yang kompetitif sangat bergantung pada manajemen rantai pasokan yang efektif </w:t>
      </w:r>
      <w:r w:rsidRPr="003A631E">
        <w:rPr>
          <w:sz w:val="20"/>
          <w:szCs w:val="20"/>
        </w:rPr>
        <w:fldChar w:fldCharType="begin" w:fldLock="1"/>
      </w:r>
      <w:r w:rsidR="00ED6773">
        <w:rPr>
          <w:sz w:val="20"/>
          <w:szCs w:val="20"/>
        </w:rPr>
        <w:instrText>ADDIN CSL_CITATION {"citationItems":[{"id":"ITEM-1","itemData":{"DOI":"10.3390/jrfm16010007","ISSN":"19118074","abstract":"The objective of this article is to assist the reader in understanding the journey from traditional Supply Chain Management to Digital Supply Chain Management. It aims to augment the concept of Digital Supply Chain Management with blockchain technology and create an extensive literature review to assist in formulating the gaps and discovering the variables that contribute towards the efficiency of a Blockchain-Based Digital Supply Chain. Moreover, this article aims to validate the impact of specified parameters resulting in customer retention and market leadership for an organization. Digital technologies such as the Internet of Things, blockchain, etc., are disrupting the traditional ways of doing business and creating value propositions for customers. Supply Chain Management is a key business process for an organization that helps them compete in the market. Organizations have seized competition not as individual brands but as supply chains. Digital Supply Chain Management is the implementation of digital technologies to capture customer data at every interaction to create customer engagement strategies. This article provides an empirical analysis of parameters influencing a Blockchain-Augmented Digital Supply Chain resulting in customer retention and market leadership and shows how, through a Blockchain-Based Digital Supply Chain, the business objective of being a customer-centric organization is assisted with the customer data generated at each interaction that is enabled.","author":[{"dropping-particle":"","family":"Yerpude","given":"Samir","non-dropping-particle":"","parse-names":false,"suffix":""},{"dropping-particle":"","family":"Sood","given":"Kiran","non-dropping-particle":"","parse-names":false,"suffix":""},{"dropping-particle":"","family":"Grima","given":"Simon","non-dropping-particle":"","parse-names":false,"suffix":""}],"container-title":"Journal of Risk and Financial Management","id":"ITEM-1","issue":"1","issued":{"date-parts":[["2023"]]},"title":"Blockchain-Augmented Digital Supply Chain Management: A Way to Sustainable Business","type":"article-journal","volume":"16"},"uris":["http://www.mendeley.com/documents/?uuid=f9ca9e55-08f8-4a35-9e38-23b7af0ae216"]}],"mendeley":{"formattedCitation":"[38]","plainTextFormattedCitation":"[38]","previouslyFormattedCitation":"[38]"},"properties":{"noteIndex":0},"schema":"https://github.com/citation-style-language/schema/raw/master/csl-citation.json"}</w:instrText>
      </w:r>
      <w:r w:rsidRPr="003A631E">
        <w:rPr>
          <w:sz w:val="20"/>
          <w:szCs w:val="20"/>
        </w:rPr>
        <w:fldChar w:fldCharType="separate"/>
      </w:r>
      <w:r w:rsidRPr="00ED2E3B">
        <w:rPr>
          <w:sz w:val="20"/>
          <w:szCs w:val="20"/>
        </w:rPr>
        <w:t>[38]</w:t>
      </w:r>
      <w:r w:rsidRPr="003A631E">
        <w:rPr>
          <w:sz w:val="20"/>
          <w:szCs w:val="20"/>
        </w:rPr>
        <w:fldChar w:fldCharType="end"/>
      </w:r>
      <w:r w:rsidRPr="003A631E">
        <w:rPr>
          <w:sz w:val="20"/>
          <w:szCs w:val="20"/>
        </w:rPr>
        <w:t xml:space="preserve">. Dua faktor kunci untuk pengambilan keputusan yang efektif dalam SCM adalah peramalan dan deteksi anomali </w:t>
      </w:r>
      <w:r w:rsidRPr="003A631E">
        <w:rPr>
          <w:sz w:val="20"/>
          <w:szCs w:val="20"/>
        </w:rPr>
        <w:fldChar w:fldCharType="begin" w:fldLock="1"/>
      </w:r>
      <w:r w:rsidR="00ED6773">
        <w:rPr>
          <w:sz w:val="20"/>
          <w:szCs w:val="20"/>
        </w:rPr>
        <w:instrText>ADDIN CSL_CITATION {"citationItems":[{"id":"ITEM-1","itemData":{"DOI":"10.1016/j.ijinfomgt.2020.102282","ISSN":"02684012","abstract":"Making appropriate decisions is indeed a key factor to help companies facing challenges from supply chains nowadays. In this paper, we propose two data-driven approaches that allow making better decisions in supply chain management. In particular, we suggest a Long Short Term Memory (LSTM) network-based method for forecasting multivariate time series data and an LSTM Autoencoder network-based method combined with a one-class support vector machine algorithm for detecting anomalies in sales. Unlike other approaches, we recommend combining external and internal company data sources for the purpose of enhancing the performance of forecasting algorithms using multivariate LSTM with the optimal hyperparameters. In addition, we also propose a method to optimize hyperparameters for hybrid algorithms for detecting anomalies in time series data. The proposed approaches will be applied to both benchmarking datasets and real data in fashion retail. The obtained results show that the LSTM Autoencoder based method leads to better performance for anomaly detection compared to the LSTM based method suggested in a previous study. The proposed forecasting method for multivariate time series data also performs better than some other methods based on a dataset provided by NASA.","author":[{"dropping-particle":"","family":"Nguyen","given":"H D","non-dropping-particle":"","parse-names":false,"suffix":""},{"dropping-particle":"","family":"Tran","given":"K P","non-dropping-particle":"","parse-names":false,"suffix":""},{"dropping-particle":"","family":"Thomassey","given":"S","non-dropping-particle":"","parse-names":false,"suffix":""},{"dropping-particle":"","family":"Hamad","given":"M","non-dropping-particle":"","parse-names":false,"suffix":""}],"container-title":"International Journal of Information Management","id":"ITEM-1","issue":"December 2019","issued":{"date-parts":[["2021"]]},"page":"102282","publisher":"Elsevier Ltd","title":"Forecasting and Anomaly Detection approaches using LSTM and LSTM Autoencoder techniques with the applications in supply chain management","type":"article-journal","volume":"57"},"uris":["http://www.mendeley.com/documents/?uuid=7cd4e622-dd84-4054-bb64-f028702a780f"]}],"mendeley":{"formattedCitation":"[39]","plainTextFormattedCitation":"[39]","previouslyFormattedCitation":"[39]"},"properties":{"noteIndex":0},"schema":"https://github.com/citation-style-language/schema/raw/master/csl-citation.json"}</w:instrText>
      </w:r>
      <w:r w:rsidRPr="003A631E">
        <w:rPr>
          <w:sz w:val="20"/>
          <w:szCs w:val="20"/>
        </w:rPr>
        <w:fldChar w:fldCharType="separate"/>
      </w:r>
      <w:r w:rsidRPr="00ED2E3B">
        <w:rPr>
          <w:sz w:val="20"/>
          <w:szCs w:val="20"/>
        </w:rPr>
        <w:t>[39]</w:t>
      </w:r>
      <w:r w:rsidRPr="003A631E">
        <w:rPr>
          <w:sz w:val="20"/>
          <w:szCs w:val="20"/>
        </w:rPr>
        <w:fldChar w:fldCharType="end"/>
      </w:r>
      <w:r w:rsidRPr="003A631E">
        <w:rPr>
          <w:sz w:val="20"/>
          <w:szCs w:val="20"/>
        </w:rPr>
        <w:t>.</w:t>
      </w:r>
    </w:p>
    <w:p w14:paraId="0C5D75AA" w14:textId="4ED55753" w:rsidR="006B4FC5" w:rsidRDefault="006B4FC5" w:rsidP="006B4FC5">
      <w:pPr>
        <w:ind w:firstLine="360"/>
        <w:jc w:val="both"/>
        <w:rPr>
          <w:sz w:val="20"/>
          <w:szCs w:val="20"/>
        </w:rPr>
      </w:pPr>
      <w:r w:rsidRPr="003A631E">
        <w:rPr>
          <w:sz w:val="20"/>
          <w:szCs w:val="20"/>
        </w:rPr>
        <w:t xml:space="preserve">Menurut Rita Ambarwati dan Supardi </w:t>
      </w:r>
      <w:r w:rsidRPr="003A631E">
        <w:rPr>
          <w:sz w:val="20"/>
          <w:szCs w:val="20"/>
        </w:rPr>
        <w:fldChar w:fldCharType="begin" w:fldLock="1"/>
      </w:r>
      <w:r w:rsidR="00ED6773">
        <w:rPr>
          <w:sz w:val="20"/>
          <w:szCs w:val="20"/>
        </w:rPr>
        <w:instrText>ADDIN CSL_CITATION {"citationItems":[{"id":"ITEM-1","itemData":{"DOI":"https://doi.org/10.21070/2021/978-623-6292-18-1","abstract":"Dalam revolusi industri 4.0 perusahaan harus beralih dari sistem manual ke sistem otomatisasi, tenaga kerja profesional serta teknologi 3D printing. Dengan perkembangan teknologi setiap perusahaan berupaya untuk selalu berinovasi agar mampu bersaing di pasar global. Demikian juga pengetahuan dan Skill tenaga kerja harus mengikuti perkembangan di era revolusi industri ini. Perusahaan perlu memikirkan aset berwujud dan tidak berwujud dalam menghadapi perkembangan teknologi dan persaingan global. Aset tak berwujud merupakan pengetahuan dan Skill tenaga kerja yang dimiliki perusahaan dapat menghasilkan manfaat ekonomi di masa depan. (Stewart, 1997; dalam Chayati dan Kurniasih, 2015). Menurut International Federation of Accountant (IFAC) (1998), terdapat tiga jenis intellectual capital yaitu: 1) Organizational capital, 2) Relational capital, dan 3) Human capital.","author":[{"dropping-particle":"","family":"Ambarwati.Rita","given":"","non-dropping-particle":"","parse-names":false,"suffix":""},{"dropping-particle":"","family":"Supardi","given":"","non-dropping-particle":"","parse-names":false,"suffix":""}],"container-title":"Umsida Press","id":"ITEM-1","issued":{"date-parts":[["2021"]]},"title":"Buku Ajar Supply Chain Management Theory and Practice","type":"book"},"uris":["http://www.mendeley.com/documents/?uuid=bac86936-9fc3-4d43-98d1-38ab50a9de29"]}],"mendeley":{"formattedCitation":"[40]","plainTextFormattedCitation":"[40]","previouslyFormattedCitation":"[40]"},"properties":{"noteIndex":0},"schema":"https://github.com/citation-style-language/schema/raw/master/csl-citation.json"}</w:instrText>
      </w:r>
      <w:r w:rsidRPr="003A631E">
        <w:rPr>
          <w:sz w:val="20"/>
          <w:szCs w:val="20"/>
        </w:rPr>
        <w:fldChar w:fldCharType="separate"/>
      </w:r>
      <w:r w:rsidRPr="00ED2E3B">
        <w:rPr>
          <w:sz w:val="20"/>
          <w:szCs w:val="20"/>
        </w:rPr>
        <w:t>[40]</w:t>
      </w:r>
      <w:r w:rsidRPr="003A631E">
        <w:rPr>
          <w:sz w:val="20"/>
          <w:szCs w:val="20"/>
        </w:rPr>
        <w:fldChar w:fldCharType="end"/>
      </w:r>
      <w:r w:rsidRPr="003A631E">
        <w:rPr>
          <w:sz w:val="20"/>
          <w:szCs w:val="20"/>
        </w:rPr>
        <w:t>, rantai pasok adalah jaringan dalam suatu perusahaan atau organisasi yang berkolaborasi untuk memproduksi dan menyampaikan kepada tim pelaksana dan pengguna akhir. Pengolahan rantai pasok terdiri atas (1) Aliran produk/barang/bahan dari hulu ke hilir, (2) Aliran modal/dana/uang, dan (3) Aliran informasi. Seluruh pihak yang bertanggung jawab dalam proses produksi dan distribusi dituntut untuk berkolaborasi, mengkoordinasikan, dan menyinkronkan pekerjaan, baik itu pemasok, pabrik, pengemasan, jasa transportasi barang, maupun jaringan distribusi, untuk menciptakan konsep supply chain management (SCM). Aktivitas mulai dari pemasok bahan baku, fabrikasi, dan produksi, hingga aktivitas pengiriman ke pelanggan disebut jaringan rantai pasokan (SC). SCM tidak hanya berfokus pada aktivitas internal perusahaan saja namun juga menciptakan hubungan eksternal dengan perusahaan mitra. Tujuan dari kerjasama ini adalah untuk dapat mencapai tujuan saling menguntungkan dan kepuasan pelanggan dari segi harga, kualitas, dan ketepatan waktu. SCM melibatkan pihak internal dan eksternal perusahaan yang meliputi metode proses produksi, keuangan, dan informasi. SCM merupakan kolaborasi antar fungsi, baik fungsi internal maupun eksternal perusahaan yang harus memenuhi prinsip keterbukaan informasi dan kolaborasi. SCM berfungsi memberikan nilai tambah pada produk dan jasa, mulai dari pengadaan, inventaris, produksi, distribusi/transportasi hingga penanganan pengembalian produk (return), termasuk perencanaan dan pengendalian. Teknologi informasi memainkan peran integral dalam meningkatkan kinerja dan kesuksesan rantai pasokan dengan memungkinkan transaksi yang lebih cepat, mudah, dan akurat.</w:t>
      </w:r>
    </w:p>
    <w:p w14:paraId="781655CD" w14:textId="77777777" w:rsidR="00C92306" w:rsidRPr="003A631E" w:rsidRDefault="00C92306" w:rsidP="006B4FC5">
      <w:pPr>
        <w:ind w:firstLine="360"/>
        <w:jc w:val="both"/>
        <w:rPr>
          <w:sz w:val="20"/>
          <w:szCs w:val="20"/>
        </w:rPr>
      </w:pPr>
    </w:p>
    <w:p w14:paraId="7877ABE8" w14:textId="77777777" w:rsidR="006B4FC5" w:rsidRPr="003A631E" w:rsidRDefault="006B4FC5" w:rsidP="00C92306">
      <w:pPr>
        <w:jc w:val="center"/>
        <w:rPr>
          <w:rFonts w:ascii="Cambria" w:hAnsi="Cambria"/>
          <w:sz w:val="20"/>
          <w:szCs w:val="20"/>
        </w:rPr>
      </w:pPr>
      <w:r w:rsidRPr="003A631E">
        <w:rPr>
          <w:bCs/>
          <w:sz w:val="20"/>
          <w:szCs w:val="20"/>
        </w:rPr>
        <w:lastRenderedPageBreak/>
        <w:drawing>
          <wp:inline distT="0" distB="0" distL="0" distR="0" wp14:anchorId="4290E9AA" wp14:editId="47B17661">
            <wp:extent cx="5629231" cy="1722120"/>
            <wp:effectExtent l="0" t="0" r="0" b="0"/>
            <wp:docPr id="666416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47902" cy="1727832"/>
                    </a:xfrm>
                    <a:prstGeom prst="rect">
                      <a:avLst/>
                    </a:prstGeom>
                    <a:noFill/>
                  </pic:spPr>
                </pic:pic>
              </a:graphicData>
            </a:graphic>
          </wp:inline>
        </w:drawing>
      </w:r>
    </w:p>
    <w:p w14:paraId="220AE97B" w14:textId="77777777" w:rsidR="006B4FC5" w:rsidRPr="003A631E" w:rsidRDefault="006B4FC5" w:rsidP="00C92306">
      <w:pPr>
        <w:jc w:val="center"/>
        <w:rPr>
          <w:rFonts w:ascii="Lucida Sans" w:hAnsi="Lucida Sans"/>
          <w:sz w:val="18"/>
          <w:szCs w:val="18"/>
        </w:rPr>
      </w:pPr>
      <w:r w:rsidRPr="003A631E">
        <w:rPr>
          <w:rFonts w:ascii="Lucida Sans" w:hAnsi="Lucida Sans"/>
          <w:b/>
          <w:bCs/>
          <w:sz w:val="18"/>
          <w:szCs w:val="18"/>
        </w:rPr>
        <w:t xml:space="preserve">Gambar 1 </w:t>
      </w:r>
      <w:r w:rsidRPr="003A631E">
        <w:rPr>
          <w:rFonts w:ascii="Lucida Sans" w:hAnsi="Lucida Sans"/>
          <w:sz w:val="18"/>
          <w:szCs w:val="18"/>
        </w:rPr>
        <w:t>. Rantai Pasokan Konseptual</w:t>
      </w:r>
    </w:p>
    <w:p w14:paraId="17ABD373" w14:textId="77777777" w:rsidR="006B4FC5" w:rsidRPr="003A631E" w:rsidRDefault="006B4FC5" w:rsidP="006B4FC5">
      <w:pPr>
        <w:jc w:val="both"/>
        <w:rPr>
          <w:rFonts w:ascii="Lucida Sans" w:hAnsi="Lucida Sans"/>
          <w:sz w:val="18"/>
          <w:szCs w:val="18"/>
        </w:rPr>
      </w:pPr>
    </w:p>
    <w:p w14:paraId="35DBAC5C" w14:textId="09847272" w:rsidR="006B4FC5" w:rsidRPr="003A631E" w:rsidRDefault="006B4FC5" w:rsidP="006B4FC5">
      <w:pPr>
        <w:ind w:firstLine="360"/>
        <w:jc w:val="both"/>
        <w:rPr>
          <w:sz w:val="20"/>
          <w:szCs w:val="20"/>
        </w:rPr>
      </w:pPr>
      <w:r w:rsidRPr="003A631E">
        <w:rPr>
          <w:sz w:val="20"/>
          <w:szCs w:val="20"/>
        </w:rPr>
        <w:t xml:space="preserve">Nama dan sifat rantai jaringan berdasarkan model linier menjadi konsep manajemen rantai pasokan (SCM). Model linier dalam rantai jaringan berkaitan erat dengan kinerja operasional, biaya, dan kecepatan. Namun model linier ini memiliki kelemahan yaitu tidak dapat berfungsi dalam restorasi dan regenerasi sebagai rantai jaringan terbalik. SCM harus selaras dengan ekonomi sirkular (CE) dalam menghadapi tantangan keberlanjutan melawan kekurangan sumber daya. SCM tanpa limbah menjadi tujuan CE. SCM sirkular dapat mengembangkan inovasi sistem mulai dari pengadaan bahan mentah hingga produk yang sudah habis masa pakainya dan pengelolaan limbah, di mana seluruh pelaku rantai pasokan secara sistematis memulihkan dan meregenerasi bahan </w:t>
      </w:r>
      <w:r w:rsidRPr="003A631E">
        <w:rPr>
          <w:sz w:val="20"/>
          <w:szCs w:val="20"/>
        </w:rPr>
        <w:fldChar w:fldCharType="begin" w:fldLock="1"/>
      </w:r>
      <w:r w:rsidR="00ED6773">
        <w:rPr>
          <w:sz w:val="20"/>
          <w:szCs w:val="20"/>
        </w:rPr>
        <w:instrText>ADDIN CSL_CITATION {"citationItems":[{"id":"ITEM-1","itemData":{"DOI":"10.1080/09537287.2021.1983063","ISSN":"13665871","abstract":"Circular economy (CE) provides an alternative development model to the dominant take-make-dispose linear approach, and thus a new vision for solving sustainability challenges. Firms need to operationalise CE in their supply chain operations, starting from circular product design as the foundational step. The purpose of this paper is to investigate how to integrate product design and supply chain management (SCM) decisions for a CE transition. A thematic analysis was conducted on data collected from 15 semi-structured interviews in New Zealand. Four propositions were established based on the identified themes, namely, end-of-life thinking in product design, circular SCM, business model innovation, and sustainable organisational values. The study results provide a novel insight into the integration of product design and SCM for a CE transition. The operational framework developed provides guidance to product designers, managers, and researchers to advance the CE cause at the supply chain level.","author":[{"dropping-particle":"","family":"Burke","given":"Haydn","non-dropping-particle":"","parse-names":false,"suffix":""},{"dropping-particle":"","family":"Zhang","given":"Abraham","non-dropping-particle":"","parse-names":false,"suffix":""},{"dropping-particle":"","family":"Wang","given":"Jason X","non-dropping-particle":"","parse-names":false,"suffix":""}],"container-title":"Production Planning and Control","id":"ITEM-1","issue":"11","issued":{"date-parts":[["2023"]]},"page":"1097-1113","publisher":"Taylor &amp; Francis","title":"Integrating product design and supply chain management for a circular economy","type":"article-journal","volume":"34"},"uris":["http://www.mendeley.com/documents/?uuid=f591028c-dd9a-43f7-a253-9a466973328a"]}],"mendeley":{"formattedCitation":"[41]","plainTextFormattedCitation":"[41]","previouslyFormattedCitation":"[41]"},"properties":{"noteIndex":0},"schema":"https://github.com/citation-style-language/schema/raw/master/csl-citation.json"}</w:instrText>
      </w:r>
      <w:r w:rsidRPr="003A631E">
        <w:rPr>
          <w:sz w:val="20"/>
          <w:szCs w:val="20"/>
        </w:rPr>
        <w:fldChar w:fldCharType="separate"/>
      </w:r>
      <w:r w:rsidRPr="00ED2E3B">
        <w:rPr>
          <w:sz w:val="20"/>
          <w:szCs w:val="20"/>
        </w:rPr>
        <w:t>[41]</w:t>
      </w:r>
      <w:r w:rsidRPr="003A631E">
        <w:rPr>
          <w:sz w:val="20"/>
          <w:szCs w:val="20"/>
        </w:rPr>
        <w:fldChar w:fldCharType="end"/>
      </w:r>
      <w:r w:rsidRPr="003A631E">
        <w:rPr>
          <w:sz w:val="20"/>
          <w:szCs w:val="20"/>
        </w:rPr>
        <w:t xml:space="preserve">. Integrasi Circular Economy (CE) dan Supply Chain (SC) telah mengalami pendekatan baru dengan memperkenalkan konsep baru yang disebut Circular Supply Chain (CSC). CSC didefinisikan sebagai penerapan prinsip ekonomi sirkular dalam manajemen rantai pasokan. Hal ini melibatkan rantai pasokan maju dan mundur yang terkoordinasi melalui integrasi ekosistem bisnis yang bertujuan untuk menciptakan nilai bagi produk/jasa. Dengan kata lain, produk dan limbah bermanfaat mengalir melalui siklus hidup yang panjang, yang dapat meningkatkan keberlanjutan ekonomi, sosial, dan lingkungan organisasi </w:t>
      </w:r>
      <w:r w:rsidRPr="003A631E">
        <w:rPr>
          <w:sz w:val="20"/>
          <w:szCs w:val="20"/>
        </w:rPr>
        <w:fldChar w:fldCharType="begin" w:fldLock="1"/>
      </w:r>
      <w:r w:rsidR="00ED6773">
        <w:rPr>
          <w:sz w:val="20"/>
          <w:szCs w:val="20"/>
        </w:rPr>
        <w:instrText>ADDIN CSL_CITATION {"citationItems":[{"id":"ITEM-1","itemData":{"DOI":"10.1007/s12063-022-00275-7","ISSN":"19369743","abstract":"The Industry 4.0 (I4.0) concept paves the way for the circular economy (CE) as advanced digital technologies enable sustainability initiatives. Hence, I4.0-driven CE-oriented supply chains (SCs) have improved sustainable performance, flexibility and interoperability. In order to smoothly embrace circular practices in digitally enabled SCs, quantitative techniques have been identified as crucial. Therefore, the intersection of I4.0, CE, supply chain management (SCM) and quantitative techniques is an emerging research arena worthy of investigation. This article presents a bibliometric analysis to identify the established and evolving research clusters in the topological analysis by identifying collaboration patterns, interrelations and the studies that significantly dominate the intersection of the analysed fields. Further, this study investigates the current research trends and presents potential directions for future research. The bibliometric analysis highlights that additive manufacturing (AM), big data analytics (BDA) and the Internet of Things (IoT) are the most researched technologies within the intersection of CE and sustainable SCM. Evaluation of intellectual, conceptual and social structures revealed that I4.0-driven sustainable operations and manufacturing are emerging research fields. This study provides research directions to guide scholars in the further investigation of these four identified fields while exploring the potential quantitative methods and techniques that can be applied in I4.0-enabled SCs in the CE context.","author":[{"dropping-particle":"","family":"Hettiarachchi","given":"Biman Darshana","non-dropping-particle":"","parse-names":false,"suffix":""},{"dropping-particle":"","family":"Seuring","given":"Stefan","non-dropping-particle":"","parse-names":false,"suffix":""},{"dropping-particle":"","family":"Brandenburg","given":"Marcus","non-dropping-particle":"","parse-names":false,"suffix":""}],"container-title":"Operations Management Research","id":"ITEM-1","issue":"3-4","issued":{"date-parts":[["2022"]]},"page":"858-878","publisher":"Springer US","title":"Industry 4.0-driven operations and supply chains for the circular economy: a bibliometric analysis","type":"article-journal","volume":"15"},"uris":["http://www.mendeley.com/documents/?uuid=c7325ff7-e499-417c-ad54-78ada9c9f9ee"]}],"mendeley":{"formattedCitation":"[42]","plainTextFormattedCitation":"[42]","previouslyFormattedCitation":"[42]"},"properties":{"noteIndex":0},"schema":"https://github.com/citation-style-language/schema/raw/master/csl-citation.json"}</w:instrText>
      </w:r>
      <w:r w:rsidRPr="003A631E">
        <w:rPr>
          <w:sz w:val="20"/>
          <w:szCs w:val="20"/>
        </w:rPr>
        <w:fldChar w:fldCharType="separate"/>
      </w:r>
      <w:r w:rsidRPr="00ED2E3B">
        <w:rPr>
          <w:sz w:val="20"/>
          <w:szCs w:val="20"/>
        </w:rPr>
        <w:t>[42]</w:t>
      </w:r>
      <w:r w:rsidRPr="003A631E">
        <w:rPr>
          <w:sz w:val="20"/>
          <w:szCs w:val="20"/>
        </w:rPr>
        <w:fldChar w:fldCharType="end"/>
      </w:r>
      <w:r w:rsidRPr="003A631E">
        <w:rPr>
          <w:sz w:val="20"/>
          <w:szCs w:val="20"/>
        </w:rPr>
        <w:t>.</w:t>
      </w:r>
    </w:p>
    <w:p w14:paraId="47700722" w14:textId="52B3B23C" w:rsidR="006B4FC5" w:rsidRPr="003A631E" w:rsidRDefault="006B4FC5" w:rsidP="006B4FC5">
      <w:pPr>
        <w:ind w:firstLine="360"/>
        <w:jc w:val="both"/>
        <w:rPr>
          <w:sz w:val="20"/>
          <w:szCs w:val="20"/>
        </w:rPr>
      </w:pPr>
      <w:r w:rsidRPr="003A631E">
        <w:rPr>
          <w:sz w:val="20"/>
          <w:szCs w:val="20"/>
        </w:rPr>
        <w:t xml:space="preserve">Dalam beberapa dekade terakhir, perilaku pasar terhadap Manajemen Rantai Pasokan (SCM) sangat bervariasi. Perilaku pelanggan terus berubah, dipengaruhi oleh perubahan dan permasalahan global, dan permintaan pelanggan sangat fluktuatif, dengan jaringan pasar digital yang memainkan peran yang semakin penting. Dalam lingkungan yang kompleks, keberhasilan perusahaan bergantung pada kemampuan menyatukan konsep dan bekerja dalam menciptakan jaringan hubungan antar perusahaan. Supply Chain Management merupakan tata kelola yang menghubungkan proses dan bahan dasar sehingga perusahaan dapat memanfaatkan jaringan kerja sama global. SCM yang unggul dapat memacu kesuksesan bisnis secara keseluruhan dengan mengelola jaringan dengan pemangku kepentingan rantai pasokan secara global dengan cara yang inovatif dan terkini. Akurasi, kecepatan, dan kemampuan yang lebih baik untuk memproses masukan dalam jumlah besar merupakan manfaat pemecahan masalah yang ditawarkan teknologi AI. Meskipun AI bukanlah bidang studi baru, kemajuan teknologi terkini telah membuktikan keserbagunaannya di banyak bidang, termasuk manajemen rantai pasokan, sehingga menjadikannya keunggulan kompetitif. Oleh karena itu, banyak perusahaan yang tertarik untuk menerapkannya, khususnya untuk pemantauan jarak jauh guna mengendalikan dan mengoptimalkan fungsi AI dalam meningkatkan kinerja perusahaan </w:t>
      </w:r>
      <w:r w:rsidRPr="003A631E">
        <w:rPr>
          <w:sz w:val="20"/>
          <w:szCs w:val="20"/>
        </w:rPr>
        <w:fldChar w:fldCharType="begin" w:fldLock="1"/>
      </w:r>
      <w:r w:rsidR="00ED6773">
        <w:rPr>
          <w:sz w:val="20"/>
          <w:szCs w:val="20"/>
        </w:rPr>
        <w:instrText>ADDIN CSL_CITATION {"citationItems":[{"id":"ITEM-1","itemData":{"DOI":"10.1016/j.jbusres.2020.09.009","ISSN":"01482963","abstract":"This paper seeks to identify the contributions of artificial intelligence (AI) to supply chain management (SCM) through a systematic review of the existing literature. To address the current scientific gap of AI in SCM, this study aimed to determine the current and potential AI techniques that can enhance both the study and practice of SCM. Gaps in the literature that need to be addressed through scientific research were also identified. More specifically, the following four aspects were covered: (1) the most prevalent AI techniques in SCM; (2) the potential AI techniques for employment in SCM; (3) the current AI-improved SCM subfields; and (4) the subfields that have high potential to be enhanced by AI. A specific set of inclusion and exclusion criteria are used to identify and examine papers from four SCM fields: logistics, marketing, supply chain and production. This paper provides insights through systematic analysis and synthesis.","author":[{"dropping-particle":"","family":"Toorajipour","given":"Reza","non-dropping-particle":"","parse-names":false,"suffix":""},{"dropping-particle":"","family":"Sohrabpour","given":"Vahid","non-dropping-particle":"","parse-names":false,"suffix":""},{"dropping-particle":"","family":"Nazarpour","given":"Ali","non-dropping-particle":"","parse-names":false,"suffix":""},{"dropping-particle":"","family":"Oghazi","given":"Pejvak","non-dropping-particle":"","parse-names":false,"suffix":""},{"dropping-particle":"","family":"Fischl","given":"Maria","non-dropping-particle":"","parse-names":false,"suffix":""}],"container-title":"Journal of Business Research","id":"ITEM-1","issue":"September 2020","issued":{"date-parts":[["2021"]]},"page":"502-517","publisher":"Elsevier Inc.","title":"Artificial intelligence in supply chain management: A systematic literature review","type":"article-journal","volume":"122"},"uris":["http://www.mendeley.com/documents/?uuid=fd411f65-b287-4d34-a6a9-b13248b76d61"]}],"mendeley":{"formattedCitation":"[43]","plainTextFormattedCitation":"[43]","previouslyFormattedCitation":"[43]"},"properties":{"noteIndex":0},"schema":"https://github.com/citation-style-language/schema/raw/master/csl-citation.json"}</w:instrText>
      </w:r>
      <w:r w:rsidRPr="003A631E">
        <w:rPr>
          <w:sz w:val="20"/>
          <w:szCs w:val="20"/>
        </w:rPr>
        <w:fldChar w:fldCharType="separate"/>
      </w:r>
      <w:r w:rsidRPr="00ED2E3B">
        <w:rPr>
          <w:sz w:val="20"/>
          <w:szCs w:val="20"/>
        </w:rPr>
        <w:t>[43]</w:t>
      </w:r>
      <w:r w:rsidRPr="003A631E">
        <w:rPr>
          <w:sz w:val="20"/>
          <w:szCs w:val="20"/>
        </w:rPr>
        <w:fldChar w:fldCharType="end"/>
      </w:r>
      <w:r w:rsidRPr="003A631E">
        <w:rPr>
          <w:sz w:val="20"/>
          <w:szCs w:val="20"/>
        </w:rPr>
        <w:t xml:space="preserve">. Demikian pula, proyek ini juga menerapkan APM dalam implementasi SCM. Dengan skema yang sama namun diterapkan pada metode APM, melalui penentuan backlog dan kepastian sprint disertai pembagian durasi waktu yang tepat maka akan menghasilkan implementasi APM untuk SCM yang jauh lebih efektif, dan efisien. Perusahaan sering kali menghadapi tantangan dalam mengembangkan strategi efektif untuk pulih dari gangguan rantai pasokan. Usaha kecil dan menengah menghadapi kelangkaan sumber daya. Alokasi yang efisien atas sumber daya yang langka ini menjadi penting ketika perusahaan kesulitan memutuskan investasi apa yang harus dilakukan agar pemulihan bisa cepat. Gangguan rantai pasokan juga dapat berdampak signifikan terhadap kondisi sosial ekonomi dan daya beli konsumen secara lebih luas. Saat terjadi disrupsi, perusahaan biasanya mengandalkan backlog dan pending order, yang dapat menciptakan ekor disrupsi pada periode pasca disrupsi </w:t>
      </w:r>
      <w:r w:rsidRPr="003A631E">
        <w:rPr>
          <w:sz w:val="20"/>
          <w:szCs w:val="20"/>
        </w:rPr>
        <w:fldChar w:fldCharType="begin" w:fldLock="1"/>
      </w:r>
      <w:r w:rsidR="00ED6773">
        <w:rPr>
          <w:sz w:val="20"/>
          <w:szCs w:val="20"/>
        </w:rPr>
        <w:instrText>ADDIN CSL_CITATION {"citationItems":[{"id":"ITEM-1","itemData":{"DOI":"10.1016/j.jbusres.2021.07.056","ISSN":"01482963","abstract":"The COVID-19 pandemic has revealed the fragility of global supply chains arising from raw material scarcity, production and transportation disruption, and social distancing. Firms need to carefully anticipate the difficulties during recovery and formulate appropriate strategies to ensure the survival of their businesses and supply chains. To enhance awareness of the issues, this research aims to identify and model recovery challenges in the context of the Bangladeshi ready-made garment industry. A Delphi-based grey decision-making trial and evaluation laboratory (DEMATEL) methodology was used to analyze the data. While the Delphi method helped identify the major supply chain recovery challenges from the impacts of the COVID-19 pandemic, the grey DEMATEL approach helped categorize the causal relationships among these challenges. Of the 23 recovery challenges finalized, 12 are causal challenges. The study's findings can assist decision-makers in developing strategic policies to overcome the recovery challenges in the post-COVID-19 era.","author":[{"dropping-particle":"","family":"Paul","given":"Sanjoy Kumar","non-dropping-particle":"","parse-names":false,"suffix":""},{"dropping-particle":"","family":"Chowdhury","given":"Priyabrata","non-dropping-particle":"","parse-names":false,"suffix":""},{"dropping-particle":"","family":"Moktadir","given":"Md Abdul","non-dropping-particle":"","parse-names":false,"suffix":""},{"dropping-particle":"","family":"Lau","given":"Kwok Hung","non-dropping-particle":"","parse-names":false,"suffix":""}],"container-title":"Journal of Business Research","id":"ITEM-1","issue":"December 2020","issued":{"date-parts":[["2021"]]},"page":"316-329","publisher":"Elsevier Inc.","title":"Supply chain recovery challenges in the wake of COVID-19 pandemic","type":"article-journal","volume":"136"},"uris":["http://www.mendeley.com/documents/?uuid=f72eadf3-5a08-49a2-9e8a-63ee47daf2fc"]}],"mendeley":{"formattedCitation":"[44]","plainTextFormattedCitation":"[44]","previouslyFormattedCitation":"[44]"},"properties":{"noteIndex":0},"schema":"https://github.com/citation-style-language/schema/raw/master/csl-citation.json"}</w:instrText>
      </w:r>
      <w:r w:rsidRPr="003A631E">
        <w:rPr>
          <w:sz w:val="20"/>
          <w:szCs w:val="20"/>
        </w:rPr>
        <w:fldChar w:fldCharType="separate"/>
      </w:r>
      <w:r w:rsidRPr="00ED2E3B">
        <w:rPr>
          <w:sz w:val="20"/>
          <w:szCs w:val="20"/>
        </w:rPr>
        <w:t>[44]</w:t>
      </w:r>
      <w:r w:rsidRPr="003A631E">
        <w:rPr>
          <w:sz w:val="20"/>
          <w:szCs w:val="20"/>
        </w:rPr>
        <w:fldChar w:fldCharType="end"/>
      </w:r>
      <w:r w:rsidRPr="003A631E">
        <w:rPr>
          <w:sz w:val="20"/>
          <w:szCs w:val="20"/>
        </w:rPr>
        <w:t xml:space="preserve">. Elemen yang melekat pada manajemen rantai pasokan dapat disebabkan oleh peristiwa yang mengganggu sehingga menyebabkan ketidakpastian rantai pasokan sehingga menciptakan situasi volatilitas </w:t>
      </w:r>
      <w:r w:rsidRPr="003A631E">
        <w:rPr>
          <w:sz w:val="20"/>
          <w:szCs w:val="20"/>
        </w:rPr>
        <w:fldChar w:fldCharType="begin" w:fldLock="1"/>
      </w:r>
      <w:r w:rsidR="00ED6773">
        <w:rPr>
          <w:sz w:val="20"/>
          <w:szCs w:val="20"/>
        </w:rPr>
        <w:instrText>ADDIN CSL_CITATION {"citationItems":[{"id":"ITEM-1","itemData":{"DOI":"10.1080/00207543.2021.2009588","ISSN":"1366588X","abstract":"A firm's ability to manage risk and resilience in supply chains has turned out to be an invaluable capability during the COVID-19 pandemic. Fast responsiveness, quick decision-making, and the ability to reconfigure the resource base have helped firms during the pandemic, which caused rapid disruptive effects for which they were unprepared. This research applies the dynamic capability view as a theoretical framework to study the impact of the COVID-19 pandemic on firms' dynamic capabilities and, the influence of dynamic capabilities on supply chain resilience. These capabilities are highly needed to survive during the pandemic. Using the survey data, we found that the impacts that COVID-19 had on a firm's upstream supply chain influence firms' capabilities to seize opportunities or neutralise threats. Furthermore, we found that reconfiguring ability has a strong influence on supply chain resilience. Thus, the impacts of COVID-19 on the downstream supply chain pushed firms to realign resources to respond better to demand. Upstream disruptions pushed companies to react to threats and opportunities in the supply market, while downstream disruptions leveraged reconfiguring capabilities.","author":[{"dropping-particle":"","family":"Kähkönen","given":"Anni Kaisa","non-dropping-particle":"","parse-names":false,"suffix":""},{"dropping-particle":"","family":"Evangelista","given":"Pietro","non-dropping-particle":"","parse-names":false,"suffix":""},{"dropping-particle":"","family":"Hallikas","given":"Jukka","non-dropping-particle":"","parse-names":false,"suffix":""},{"dropping-particle":"","family":"Immonen","given":"Mika","non-dropping-particle":"","parse-names":false,"suffix":""},{"dropping-particle":"","family":"Lintukangas","given":"Katrina","non-dropping-particle":"","parse-names":false,"suffix":""}],"container-title":"International Journal of Production Research","id":"ITEM-1","issue":"8","issued":{"date-parts":[["2023"]]},"page":"2696-2715","publisher":"Taylor &amp; Francis","title":"COVID-19 as a trigger for dynamic capability development and supply chain resilience improvement","type":"article-journal","volume":"61"},"uris":["http://www.mendeley.com/documents/?uuid=9bddea94-8c6b-46fc-bc6e-c4a6d1b4f6c5"]}],"mendeley":{"formattedCitation":"[45]","plainTextFormattedCitation":"[45]","previouslyFormattedCitation":"[45]"},"properties":{"noteIndex":0},"schema":"https://github.com/citation-style-language/schema/raw/master/csl-citation.json"}</w:instrText>
      </w:r>
      <w:r w:rsidRPr="003A631E">
        <w:rPr>
          <w:sz w:val="20"/>
          <w:szCs w:val="20"/>
        </w:rPr>
        <w:fldChar w:fldCharType="separate"/>
      </w:r>
      <w:r w:rsidRPr="00ED2E3B">
        <w:rPr>
          <w:sz w:val="20"/>
          <w:szCs w:val="20"/>
        </w:rPr>
        <w:t>[45]</w:t>
      </w:r>
      <w:r w:rsidRPr="003A631E">
        <w:rPr>
          <w:sz w:val="20"/>
          <w:szCs w:val="20"/>
        </w:rPr>
        <w:fldChar w:fldCharType="end"/>
      </w:r>
      <w:r w:rsidRPr="003A631E">
        <w:rPr>
          <w:sz w:val="20"/>
          <w:szCs w:val="20"/>
        </w:rPr>
        <w:t>.</w:t>
      </w:r>
    </w:p>
    <w:p w14:paraId="2FCE88A8" w14:textId="77777777" w:rsidR="006B4FC5" w:rsidRDefault="006B4FC5" w:rsidP="006B4FC5">
      <w:pPr>
        <w:ind w:firstLine="360"/>
        <w:jc w:val="both"/>
        <w:rPr>
          <w:sz w:val="20"/>
          <w:szCs w:val="20"/>
        </w:rPr>
      </w:pPr>
      <w:r w:rsidRPr="003A631E">
        <w:rPr>
          <w:sz w:val="20"/>
          <w:szCs w:val="20"/>
        </w:rPr>
        <w:t>Tahapan perencanaan dan pemantauan implementasi SCM selanjutnya dijadikan parameter pemantauan dan pengendalian bagi setiap penanggung jawab area kerja. Penelitian ini difokuskan untuk membandingkan penerapan standar SCM konvensional dengan SCM yang menerapkan APM, untuk mengevaluasi tingkat agility, efektivitas, dan tingkat keberhasilan. Perencanaan standar SCM disiapkan oleh departemen Inventarisasi dan Pengendalian Rencana Produksi (PPIC), dalam bentuk standar.</w:t>
      </w:r>
    </w:p>
    <w:p w14:paraId="5B14A5DD" w14:textId="77777777" w:rsidR="00C92306" w:rsidRDefault="00C92306" w:rsidP="006B4FC5">
      <w:pPr>
        <w:ind w:firstLine="360"/>
        <w:jc w:val="both"/>
        <w:rPr>
          <w:sz w:val="20"/>
          <w:szCs w:val="20"/>
        </w:rPr>
      </w:pPr>
    </w:p>
    <w:p w14:paraId="215D5EB0" w14:textId="77777777" w:rsidR="006B4FC5" w:rsidRDefault="006B4FC5" w:rsidP="00C92306">
      <w:pPr>
        <w:jc w:val="center"/>
        <w:rPr>
          <w:rFonts w:ascii="Lucida Sans" w:hAnsi="Lucida Sans"/>
          <w:sz w:val="18"/>
          <w:szCs w:val="18"/>
        </w:rPr>
      </w:pPr>
      <w:r w:rsidRPr="003A631E">
        <w:rPr>
          <w:rFonts w:eastAsia="Calibri"/>
        </w:rPr>
        <w:lastRenderedPageBreak/>
        <w:drawing>
          <wp:inline distT="0" distB="0" distL="0" distR="0" wp14:anchorId="3D172F4F" wp14:editId="72D874F5">
            <wp:extent cx="4705661" cy="5414010"/>
            <wp:effectExtent l="19050" t="19050" r="19050" b="152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grayscl/>
                      <a:extLst>
                        <a:ext uri="{BEBA8EAE-BF5A-486C-A8C5-ECC9F3942E4B}">
                          <a14:imgProps xmlns:a14="http://schemas.microsoft.com/office/drawing/2010/main">
                            <a14:imgLayer r:embed="rId14">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770739" cy="5488885"/>
                    </a:xfrm>
                    <a:prstGeom prst="rect">
                      <a:avLst/>
                    </a:prstGeom>
                    <a:noFill/>
                    <a:ln>
                      <a:solidFill>
                        <a:sysClr val="windowText" lastClr="000000">
                          <a:lumMod val="75000"/>
                          <a:lumOff val="25000"/>
                        </a:sysClr>
                      </a:solidFill>
                    </a:ln>
                  </pic:spPr>
                </pic:pic>
              </a:graphicData>
            </a:graphic>
          </wp:inline>
        </w:drawing>
      </w:r>
    </w:p>
    <w:p w14:paraId="16064E9F" w14:textId="77777777" w:rsidR="006B4FC5" w:rsidRDefault="006B4FC5" w:rsidP="00C92306">
      <w:pPr>
        <w:spacing w:after="120"/>
        <w:jc w:val="center"/>
        <w:rPr>
          <w:rFonts w:ascii="Lucida Sans" w:hAnsi="Lucida Sans"/>
          <w:sz w:val="18"/>
          <w:szCs w:val="18"/>
        </w:rPr>
      </w:pPr>
      <w:r w:rsidRPr="00354E5F">
        <w:rPr>
          <w:rFonts w:ascii="Lucida Sans" w:hAnsi="Lucida Sans"/>
          <w:b/>
          <w:bCs/>
          <w:sz w:val="18"/>
          <w:szCs w:val="18"/>
        </w:rPr>
        <w:t xml:space="preserve">Gambar 2 </w:t>
      </w:r>
      <w:r>
        <w:rPr>
          <w:rFonts w:ascii="Lucida Sans" w:hAnsi="Lucida Sans"/>
          <w:sz w:val="18"/>
          <w:szCs w:val="18"/>
        </w:rPr>
        <w:t>. Diagram SCM Standar</w:t>
      </w:r>
    </w:p>
    <w:p w14:paraId="0B02E496" w14:textId="77777777" w:rsidR="006B4FC5" w:rsidRPr="003A631E" w:rsidRDefault="006B4FC5" w:rsidP="006B4FC5">
      <w:pPr>
        <w:ind w:firstLine="360"/>
        <w:jc w:val="both"/>
        <w:rPr>
          <w:sz w:val="20"/>
          <w:szCs w:val="20"/>
        </w:rPr>
      </w:pPr>
      <w:r w:rsidRPr="003A631E">
        <w:rPr>
          <w:sz w:val="20"/>
          <w:szCs w:val="20"/>
        </w:rPr>
        <w:t xml:space="preserve">Dalam penerapan standar SCM pada operasional proyek konstruksi yang kompleks seperti yang menjadi objek penelitian ini, dilakukan beberapa pekerjaan yang setiap tahapannya mempunyai konsekuensi administratif sebagai fungsi pengendalian dan pengawasan yang dijadikan sebagai bukti keabsahan proses pembayaran prestasi kerja. . Pada diagram di atas dijelaskan bahwa proses SCM perlu dikendalikan sejak pemilik menerima penawaran (quotation) dari kontraktor, BOQ dalam penawaran kontraktor yang telah terverifikasi kemudian dijadikan rencana rantai pasokan oleh pemilik dan kontraktor. Selanjutnya berdasarkan kesepakatan harga dan ruang lingkup pekerjaan, kedua belah pihak mengikatkan diri pada perjanjian kerja, dan sejak saat itulah kontraktor mulai melaksanakan kewajiban dan haknya masing-masing sesuai dengan klausul perjanjian. SCM merencanakan dan mengendalikan aliran material mulai dari tahap pengadaan yang terbagi menjadi material/persediaan lokal (dalam negeri), material/bahan impor, dan bahan penolong (consumables). Pada tahap pengadaan bahan/bahan harus dilakukan pengujian mutu sesuai dengan jenis pengujian sesuai standar teknis setiap bahan/bahan yang dipasok. Bahan baja harus mencantumkan hasil uji metalurgi terhadap kandungan metalurginya, yang biasa disebut komposisi kimia dan sifat mekanik </w:t>
      </w:r>
      <w:r>
        <w:rPr>
          <w:sz w:val="20"/>
          <w:szCs w:val="20"/>
        </w:rPr>
        <w:t xml:space="preserve">, serta uji fisika berupa uji tekan dan tarik, yang keduanya dituangkan dalam sertifikat pembuatan baja (mild Certificate). ). Bahan mekanis harus lulus uji uji coba di pabrik (factory Acceptance test) dengan disaksikan oleh konsultan ahli dan perwakilan pemilik. Bahan/bahan kimia harus mencantumkan hasil uji keamanan yang tercantum dalam sertifikat keamanan bahan kimia (Material Safety Data Sheet). Semua material baja atau material permesinan harus menyerahkan gambar teknik (Design Engineering Drawing). Pengawasan dan pengendalian pengadaan serta proses pembuatan/perakitan dilakukan dengan cara QA/QC dan pengadaan, untuk memastikan keakuratan kualitas dan jadwal pengiriman (keberangkatan dan kedatangan) ke lapangan, sebagai tahap awal yang krusial. Material baja mentah yang sampai di bengkel akan difabrikasi menjadi produk jadi berupa rangka baja yang siap dirakit. Selanjutnya material produk jadi, rangka baja, dan mesin, setelah melalui tahap preassembly (perakitan awal) akan dikirim ke lapangan dengan menggunakan jasa </w:t>
      </w:r>
      <w:r>
        <w:rPr>
          <w:sz w:val="20"/>
          <w:szCs w:val="20"/>
        </w:rPr>
        <w:lastRenderedPageBreak/>
        <w:t>transporter baik melalui angkutan darat (trucking) maupun angkutan air (shipment). Sesampainya di lokasi proyek, kuantitas dan kualitas bahan/bahan akan diperiksa kembali sesuai dokumen perjalanan dan packing list.</w:t>
      </w:r>
    </w:p>
    <w:p w14:paraId="0907F229" w14:textId="77777777" w:rsidR="006B4FC5" w:rsidRPr="003A631E" w:rsidRDefault="006B4FC5" w:rsidP="006B4FC5">
      <w:pPr>
        <w:ind w:firstLine="360"/>
        <w:jc w:val="both"/>
        <w:rPr>
          <w:sz w:val="20"/>
          <w:szCs w:val="20"/>
        </w:rPr>
      </w:pPr>
      <w:r w:rsidRPr="003A631E">
        <w:rPr>
          <w:sz w:val="20"/>
          <w:szCs w:val="20"/>
        </w:rPr>
        <w:t>Setelah proses penerimaan material di lapangan dilanjutkan dengan proses pemasangan, sekaligus melakukan pemeriksaan teknis terhadap proses pemasangan agar sesuai dengan standar yang ditentukan dalam spesifikasi teknis dalam perjanjian. Setelah proses instalasi selesai dilakukan pengujian (trial) terhadap seluruh fasilitas yang terpasang untuk memastikan kapasitas dan keandalannya. Apabila seluruh kriteria dan parameter teknis yang dipersyaratkan telah terpenuhi, maka perjanjian penyelesaian pekerjaan akan dilaksanakan dalam bentuk berita acara.</w:t>
      </w:r>
    </w:p>
    <w:p w14:paraId="10E1D40E" w14:textId="77777777" w:rsidR="006B4FC5" w:rsidRPr="00C522FF" w:rsidRDefault="006B4FC5" w:rsidP="006B4FC5">
      <w:pPr>
        <w:ind w:firstLine="360"/>
        <w:jc w:val="both"/>
        <w:rPr>
          <w:rFonts w:ascii="Lucida Sans" w:hAnsi="Lucida Sans"/>
          <w:sz w:val="18"/>
          <w:szCs w:val="18"/>
        </w:rPr>
      </w:pPr>
      <w:r w:rsidRPr="003A631E">
        <w:rPr>
          <w:sz w:val="20"/>
          <w:szCs w:val="20"/>
        </w:rPr>
        <w:t>Pada setiap tahapan pekerjaan yang dilaksanakan oleh kontraktor, dapat dilakukan penagihan (invoice) dengan menyertakan laporan kemajuan pekerjaan dan bukti lampiran dokumen mutu serta dokumen administrasi pendukung lainnya. Siklus standar SCM ini sangat umum diterapkan pada proyek konstruksi yang kompleks oleh pemilik, kontraktor, konsultan, dan pemasok, baik dalam hal pengendalian internal bisnisnya masing-masing maupun SCM yang terintegrasi antara pihak-pihak yang terlibat dalam suatu proyek.</w:t>
      </w:r>
    </w:p>
    <w:p w14:paraId="2E53D394" w14:textId="30F1D846" w:rsidR="00370CE5" w:rsidRPr="006B4FC5" w:rsidRDefault="00370CE5" w:rsidP="00570E83">
      <w:pPr>
        <w:pBdr>
          <w:top w:val="nil"/>
          <w:left w:val="nil"/>
          <w:bottom w:val="nil"/>
          <w:right w:val="nil"/>
          <w:between w:val="nil"/>
        </w:pBdr>
        <w:ind w:firstLine="288"/>
        <w:jc w:val="both"/>
        <w:rPr>
          <w:color w:val="000000"/>
          <w:sz w:val="20"/>
          <w:szCs w:val="20"/>
        </w:rPr>
      </w:pPr>
    </w:p>
    <w:bookmarkEnd w:id="4"/>
    <w:p w14:paraId="4EBB7958" w14:textId="77777777" w:rsidR="00C42CB9" w:rsidRPr="00E1621F" w:rsidRDefault="00000000">
      <w:pPr>
        <w:pStyle w:val="Heading1"/>
        <w:numPr>
          <w:ilvl w:val="0"/>
          <w:numId w:val="3"/>
        </w:numPr>
        <w:tabs>
          <w:tab w:val="left" w:pos="0"/>
        </w:tabs>
        <w:rPr>
          <w:sz w:val="24"/>
          <w:szCs w:val="24"/>
        </w:rPr>
      </w:pPr>
      <w:r w:rsidRPr="00E1621F">
        <w:rPr>
          <w:sz w:val="24"/>
          <w:szCs w:val="24"/>
        </w:rPr>
        <w:t>II. Metode</w:t>
      </w:r>
    </w:p>
    <w:p w14:paraId="063ECD61" w14:textId="7E90CEF1" w:rsidR="006A1DDF" w:rsidRDefault="006A1DDF" w:rsidP="004F79BF">
      <w:pPr>
        <w:pBdr>
          <w:top w:val="nil"/>
          <w:left w:val="nil"/>
          <w:bottom w:val="nil"/>
          <w:right w:val="nil"/>
          <w:between w:val="nil"/>
        </w:pBdr>
        <w:ind w:firstLine="288"/>
        <w:jc w:val="both"/>
        <w:rPr>
          <w:color w:val="000000"/>
          <w:sz w:val="20"/>
          <w:szCs w:val="20"/>
        </w:rPr>
      </w:pPr>
      <w:bookmarkStart w:id="5" w:name="_Hlk159700389"/>
      <w:r w:rsidRPr="00E1621F">
        <w:rPr>
          <w:color w:val="000000"/>
          <w:sz w:val="20"/>
          <w:szCs w:val="20"/>
        </w:rPr>
        <w:t xml:space="preserve">Metode penelitian </w:t>
      </w:r>
      <w:r w:rsidR="00F63DAE" w:rsidRPr="00A02C2A">
        <w:rPr>
          <w:color w:val="000000"/>
          <w:sz w:val="20"/>
          <w:szCs w:val="20"/>
        </w:rPr>
        <w:t xml:space="preserve">adalah kualitatif deskriptif </w:t>
      </w:r>
      <w:r w:rsidRPr="00E1621F">
        <w:rPr>
          <w:color w:val="000000"/>
          <w:sz w:val="20"/>
          <w:szCs w:val="20"/>
        </w:rPr>
        <w:t xml:space="preserve">dengan studi kasus </w:t>
      </w:r>
      <w:r w:rsidR="00F63DAE" w:rsidRPr="00A02C2A">
        <w:rPr>
          <w:color w:val="000000"/>
          <w:sz w:val="20"/>
          <w:szCs w:val="20"/>
        </w:rPr>
        <w:t>pada pelaksanaan sebuah proyek dalam rangka</w:t>
      </w:r>
      <w:r w:rsidRPr="00E1621F">
        <w:rPr>
          <w:color w:val="000000"/>
          <w:sz w:val="20"/>
          <w:szCs w:val="20"/>
        </w:rPr>
        <w:t xml:space="preserve"> digunakan untuk menyelidiki implementasi Agile di bidang implementasi SCM proyek konstruksi. Penelitian ini menganalisis penerapan praktik APM dalam studi kasus manajemen rantai pasokan dalam proyek </w:t>
      </w:r>
      <w:r w:rsidR="00F63DAE" w:rsidRPr="00A02C2A">
        <w:rPr>
          <w:color w:val="000000"/>
          <w:sz w:val="20"/>
          <w:szCs w:val="20"/>
        </w:rPr>
        <w:t>konstruksi</w:t>
      </w:r>
      <w:r w:rsidRPr="00E1621F">
        <w:rPr>
          <w:color w:val="000000"/>
          <w:sz w:val="20"/>
          <w:szCs w:val="20"/>
        </w:rPr>
        <w:t xml:space="preserve"> transshipment kargo sebagai objek penelitian kami. Penelitian kami mengikuti pendekatan tindakan yang bertujuan untuk berhasil meningkatkan proses manajemen proyek yang sangat kompleks saat ini, serta memperkaya literatur tentang adopsi APM oleh perusahaan konstruksi. Implementasi </w:t>
      </w:r>
      <w:r w:rsidR="00F63DAE">
        <w:rPr>
          <w:color w:val="000000"/>
          <w:sz w:val="20"/>
          <w:szCs w:val="20"/>
          <w:lang w:val="en-US"/>
        </w:rPr>
        <w:t xml:space="preserve">metode penelitian </w:t>
      </w:r>
      <w:r w:rsidRPr="00E1621F">
        <w:rPr>
          <w:color w:val="000000"/>
          <w:sz w:val="20"/>
          <w:szCs w:val="20"/>
        </w:rPr>
        <w:t>yang dilakukan meliputi:</w:t>
      </w:r>
    </w:p>
    <w:p w14:paraId="2A4A7567" w14:textId="6B02864A" w:rsidR="005764F6" w:rsidRPr="006539D2" w:rsidRDefault="006A1DDF" w:rsidP="00BF6987">
      <w:pPr>
        <w:pStyle w:val="ListParagraph"/>
        <w:numPr>
          <w:ilvl w:val="0"/>
          <w:numId w:val="20"/>
        </w:numPr>
        <w:pBdr>
          <w:top w:val="nil"/>
          <w:left w:val="nil"/>
          <w:bottom w:val="nil"/>
          <w:right w:val="nil"/>
          <w:between w:val="nil"/>
        </w:pBdr>
        <w:ind w:left="720"/>
        <w:jc w:val="both"/>
        <w:rPr>
          <w:sz w:val="20"/>
          <w:szCs w:val="20"/>
        </w:rPr>
      </w:pPr>
      <w:r w:rsidRPr="006539D2">
        <w:rPr>
          <w:b/>
          <w:bCs/>
          <w:sz w:val="20"/>
          <w:szCs w:val="20"/>
        </w:rPr>
        <w:t>Pengumpulan Data</w:t>
      </w:r>
      <w:r w:rsidRPr="006539D2">
        <w:rPr>
          <w:sz w:val="20"/>
          <w:szCs w:val="20"/>
        </w:rPr>
        <w:t>: Data akan dikumpulkan melalui observasi partisipatif:</w:t>
      </w:r>
    </w:p>
    <w:p w14:paraId="219EA762" w14:textId="3BEDC6E1" w:rsidR="00F63DAE" w:rsidRPr="006539D2" w:rsidRDefault="00F63DAE" w:rsidP="00F63DAE">
      <w:pPr>
        <w:pStyle w:val="ListParagraph"/>
        <w:numPr>
          <w:ilvl w:val="0"/>
          <w:numId w:val="18"/>
        </w:numPr>
        <w:pBdr>
          <w:top w:val="nil"/>
          <w:left w:val="nil"/>
          <w:bottom w:val="nil"/>
          <w:right w:val="nil"/>
          <w:between w:val="nil"/>
        </w:pBdr>
        <w:ind w:left="1080"/>
        <w:jc w:val="both"/>
        <w:rPr>
          <w:sz w:val="20"/>
          <w:szCs w:val="20"/>
        </w:rPr>
      </w:pPr>
      <w:r w:rsidRPr="006539D2">
        <w:rPr>
          <w:sz w:val="20"/>
          <w:szCs w:val="20"/>
          <w:lang w:val="en-US"/>
        </w:rPr>
        <w:t>Mengumpulkan dokumen SCM dalam pelaksanaan proyek obyek penelitian berupa dokumen perencanaan dan dokumen monitoring.</w:t>
      </w:r>
    </w:p>
    <w:p w14:paraId="1C441798" w14:textId="07544408" w:rsidR="005764F6" w:rsidRPr="006539D2" w:rsidRDefault="006A1DDF" w:rsidP="00F63DAE">
      <w:pPr>
        <w:pStyle w:val="ListParagraph"/>
        <w:numPr>
          <w:ilvl w:val="0"/>
          <w:numId w:val="18"/>
        </w:numPr>
        <w:pBdr>
          <w:top w:val="nil"/>
          <w:left w:val="nil"/>
          <w:bottom w:val="nil"/>
          <w:right w:val="nil"/>
          <w:between w:val="nil"/>
        </w:pBdr>
        <w:ind w:left="1080"/>
        <w:jc w:val="both"/>
        <w:rPr>
          <w:sz w:val="20"/>
          <w:szCs w:val="20"/>
        </w:rPr>
      </w:pPr>
      <w:r w:rsidRPr="006539D2">
        <w:rPr>
          <w:sz w:val="20"/>
          <w:szCs w:val="20"/>
        </w:rPr>
        <w:t xml:space="preserve">Mengumpulkan dan menyeleksi </w:t>
      </w:r>
      <w:r w:rsidR="00F63DAE" w:rsidRPr="00A02C2A">
        <w:rPr>
          <w:sz w:val="20"/>
          <w:szCs w:val="20"/>
        </w:rPr>
        <w:t>literatur</w:t>
      </w:r>
      <w:r w:rsidRPr="006539D2">
        <w:rPr>
          <w:sz w:val="20"/>
          <w:szCs w:val="20"/>
        </w:rPr>
        <w:t xml:space="preserve"> berupa buku dan jurnal ilmiah sebelumnya tentang APM dan SCM</w:t>
      </w:r>
      <w:r w:rsidR="00BF6987" w:rsidRPr="00A02C2A">
        <w:rPr>
          <w:sz w:val="20"/>
          <w:szCs w:val="20"/>
        </w:rPr>
        <w:t>, untuk membangun kerangka teori yang memperkuat argumentasi penelitian.</w:t>
      </w:r>
    </w:p>
    <w:p w14:paraId="40D00572" w14:textId="41E9D03C" w:rsidR="00F63DAE" w:rsidRPr="006539D2" w:rsidRDefault="00725434" w:rsidP="00F63DAE">
      <w:pPr>
        <w:pStyle w:val="ListParagraph"/>
        <w:numPr>
          <w:ilvl w:val="0"/>
          <w:numId w:val="18"/>
        </w:numPr>
        <w:pBdr>
          <w:top w:val="nil"/>
          <w:left w:val="nil"/>
          <w:bottom w:val="nil"/>
          <w:right w:val="nil"/>
          <w:between w:val="nil"/>
        </w:pBdr>
        <w:ind w:left="1080"/>
        <w:jc w:val="both"/>
        <w:rPr>
          <w:sz w:val="20"/>
          <w:szCs w:val="20"/>
        </w:rPr>
      </w:pPr>
      <w:r>
        <w:rPr>
          <w:sz w:val="20"/>
          <w:szCs w:val="20"/>
        </w:rPr>
        <w:t>Kuisioner</w:t>
      </w:r>
      <w:r w:rsidR="00F63DAE" w:rsidRPr="006539D2">
        <w:rPr>
          <w:sz w:val="20"/>
          <w:szCs w:val="20"/>
        </w:rPr>
        <w:t xml:space="preserve"> dengan pemangku kepentingan utama organisasi, dan analisis dokumen terkait. Ini termasuk wawancara dengan komisaris, direktur, manajer, karyawan, dan anggota tim yang terlibat dalam implementasi APM.</w:t>
      </w:r>
    </w:p>
    <w:p w14:paraId="63E00D88" w14:textId="77777777" w:rsidR="00BF6987" w:rsidRPr="006539D2" w:rsidRDefault="006A1DDF" w:rsidP="00BF6987">
      <w:pPr>
        <w:pStyle w:val="ListParagraph"/>
        <w:numPr>
          <w:ilvl w:val="0"/>
          <w:numId w:val="20"/>
        </w:numPr>
        <w:pBdr>
          <w:top w:val="nil"/>
          <w:left w:val="nil"/>
          <w:bottom w:val="nil"/>
          <w:right w:val="nil"/>
          <w:between w:val="nil"/>
        </w:pBdr>
        <w:ind w:left="720"/>
        <w:jc w:val="both"/>
        <w:rPr>
          <w:sz w:val="20"/>
          <w:szCs w:val="20"/>
        </w:rPr>
      </w:pPr>
      <w:r w:rsidRPr="006539D2">
        <w:rPr>
          <w:b/>
          <w:bCs/>
          <w:sz w:val="20"/>
          <w:szCs w:val="20"/>
        </w:rPr>
        <w:t>Analisis Data</w:t>
      </w:r>
      <w:r w:rsidRPr="006539D2">
        <w:rPr>
          <w:sz w:val="20"/>
          <w:szCs w:val="20"/>
        </w:rPr>
        <w:t xml:space="preserve">: Data dari wawancara </w:t>
      </w:r>
      <w:r w:rsidR="00BF6987" w:rsidRPr="00A02C2A">
        <w:rPr>
          <w:sz w:val="20"/>
          <w:szCs w:val="20"/>
          <w:lang w:val="pt-BR"/>
        </w:rPr>
        <w:t xml:space="preserve">dilakukan analisa dengan cara </w:t>
      </w:r>
    </w:p>
    <w:p w14:paraId="1C50EEAF" w14:textId="18D5CE05" w:rsidR="00BF6987" w:rsidRPr="006539D2" w:rsidRDefault="00BF6987" w:rsidP="00BF6987">
      <w:pPr>
        <w:pStyle w:val="ListParagraph"/>
        <w:numPr>
          <w:ilvl w:val="1"/>
          <w:numId w:val="20"/>
        </w:numPr>
        <w:pBdr>
          <w:top w:val="nil"/>
          <w:left w:val="nil"/>
          <w:bottom w:val="nil"/>
          <w:right w:val="nil"/>
          <w:between w:val="nil"/>
        </w:pBdr>
        <w:ind w:left="1080"/>
        <w:jc w:val="both"/>
        <w:rPr>
          <w:sz w:val="20"/>
          <w:szCs w:val="20"/>
        </w:rPr>
      </w:pPr>
      <w:r w:rsidRPr="00A02C2A">
        <w:rPr>
          <w:sz w:val="20"/>
          <w:szCs w:val="20"/>
        </w:rPr>
        <w:t>Pengelompokan data responden yang terdiri dari pihak-pihak (perusahaan) yang terlibat, jabatan setiap responden, level pendidikan, dan lama pengalaman kerja.</w:t>
      </w:r>
    </w:p>
    <w:p w14:paraId="5CF79F95" w14:textId="5AB589D9" w:rsidR="00BF6987" w:rsidRPr="006539D2" w:rsidRDefault="00BF6987" w:rsidP="00BF6987">
      <w:pPr>
        <w:pStyle w:val="ListParagraph"/>
        <w:numPr>
          <w:ilvl w:val="1"/>
          <w:numId w:val="20"/>
        </w:numPr>
        <w:pBdr>
          <w:top w:val="nil"/>
          <w:left w:val="nil"/>
          <w:bottom w:val="nil"/>
          <w:right w:val="nil"/>
          <w:between w:val="nil"/>
        </w:pBdr>
        <w:ind w:left="1080"/>
        <w:jc w:val="both"/>
        <w:rPr>
          <w:sz w:val="20"/>
          <w:szCs w:val="20"/>
        </w:rPr>
      </w:pPr>
      <w:r w:rsidRPr="00A02C2A">
        <w:rPr>
          <w:sz w:val="20"/>
          <w:szCs w:val="20"/>
        </w:rPr>
        <w:t>Pengukuran dengan melakukan tabulasi terhadap empat poin penting dalam APM, yaitu seberapa penting penerapan APM dan SCM, tingkat agility, faktor efisiensi dan faktor kepuasan pemangku kepentingan.</w:t>
      </w:r>
    </w:p>
    <w:p w14:paraId="092B16D3" w14:textId="4DAE0452" w:rsidR="00C42CB9" w:rsidRPr="006539D2" w:rsidRDefault="00BF6987" w:rsidP="00BF6987">
      <w:pPr>
        <w:pStyle w:val="ListParagraph"/>
        <w:numPr>
          <w:ilvl w:val="0"/>
          <w:numId w:val="20"/>
        </w:numPr>
        <w:pBdr>
          <w:top w:val="nil"/>
          <w:left w:val="nil"/>
          <w:bottom w:val="nil"/>
          <w:right w:val="nil"/>
          <w:between w:val="nil"/>
        </w:pBdr>
        <w:ind w:left="720"/>
        <w:jc w:val="both"/>
        <w:rPr>
          <w:sz w:val="20"/>
          <w:szCs w:val="20"/>
        </w:rPr>
      </w:pPr>
      <w:r w:rsidRPr="00A02C2A">
        <w:rPr>
          <w:b/>
          <w:bCs/>
          <w:sz w:val="20"/>
          <w:szCs w:val="20"/>
        </w:rPr>
        <w:t xml:space="preserve">Hasil Evaluasi : </w:t>
      </w:r>
      <w:r w:rsidRPr="00A02C2A">
        <w:rPr>
          <w:sz w:val="20"/>
          <w:szCs w:val="20"/>
        </w:rPr>
        <w:t>Evaluasi</w:t>
      </w:r>
      <w:r w:rsidR="006A1DDF" w:rsidRPr="006539D2">
        <w:rPr>
          <w:sz w:val="20"/>
          <w:szCs w:val="20"/>
        </w:rPr>
        <w:t xml:space="preserve"> dilakukan dengan menggunakan kerangka evaluasi keberhasilan APM versi Conforto dengan penilaian skala Likert dalam manajemen rantai pasokan</w:t>
      </w:r>
      <w:r w:rsidRPr="00A02C2A">
        <w:rPr>
          <w:sz w:val="20"/>
          <w:szCs w:val="20"/>
        </w:rPr>
        <w:t>, yang meliputi :</w:t>
      </w:r>
    </w:p>
    <w:p w14:paraId="217268A3" w14:textId="01062082" w:rsidR="00BF6987" w:rsidRPr="006539D2" w:rsidRDefault="002B4038" w:rsidP="00BF6987">
      <w:pPr>
        <w:pStyle w:val="ListParagraph"/>
        <w:numPr>
          <w:ilvl w:val="1"/>
          <w:numId w:val="20"/>
        </w:numPr>
        <w:pBdr>
          <w:top w:val="nil"/>
          <w:left w:val="nil"/>
          <w:bottom w:val="nil"/>
          <w:right w:val="nil"/>
          <w:between w:val="nil"/>
        </w:pBdr>
        <w:ind w:left="1080"/>
        <w:jc w:val="both"/>
        <w:rPr>
          <w:sz w:val="20"/>
          <w:szCs w:val="20"/>
        </w:rPr>
      </w:pPr>
      <w:r w:rsidRPr="006539D2">
        <w:rPr>
          <w:sz w:val="20"/>
          <w:szCs w:val="20"/>
          <w:lang w:val="en-US"/>
        </w:rPr>
        <w:t>Evaluasi Tingkat Agility (ketangkasan)</w:t>
      </w:r>
    </w:p>
    <w:p w14:paraId="7085FC47" w14:textId="27E66FAE" w:rsidR="002B4038" w:rsidRPr="006539D2" w:rsidRDefault="002B4038" w:rsidP="00BF6987">
      <w:pPr>
        <w:pStyle w:val="ListParagraph"/>
        <w:numPr>
          <w:ilvl w:val="1"/>
          <w:numId w:val="20"/>
        </w:numPr>
        <w:pBdr>
          <w:top w:val="nil"/>
          <w:left w:val="nil"/>
          <w:bottom w:val="nil"/>
          <w:right w:val="nil"/>
          <w:between w:val="nil"/>
        </w:pBdr>
        <w:ind w:left="1080"/>
        <w:jc w:val="both"/>
        <w:rPr>
          <w:sz w:val="20"/>
          <w:szCs w:val="20"/>
        </w:rPr>
      </w:pPr>
      <w:r w:rsidRPr="006539D2">
        <w:rPr>
          <w:sz w:val="20"/>
          <w:szCs w:val="20"/>
          <w:lang w:val="en-US"/>
        </w:rPr>
        <w:t>Evaluasi Faktor Efisiensi SCM</w:t>
      </w:r>
    </w:p>
    <w:p w14:paraId="03C849D5" w14:textId="7C35765A" w:rsidR="002B4038" w:rsidRPr="006539D2" w:rsidRDefault="002B4038" w:rsidP="00BF6987">
      <w:pPr>
        <w:pStyle w:val="ListParagraph"/>
        <w:numPr>
          <w:ilvl w:val="1"/>
          <w:numId w:val="20"/>
        </w:numPr>
        <w:pBdr>
          <w:top w:val="nil"/>
          <w:left w:val="nil"/>
          <w:bottom w:val="nil"/>
          <w:right w:val="nil"/>
          <w:between w:val="nil"/>
        </w:pBdr>
        <w:ind w:left="1080"/>
        <w:jc w:val="both"/>
        <w:rPr>
          <w:sz w:val="20"/>
          <w:szCs w:val="20"/>
        </w:rPr>
      </w:pPr>
      <w:r w:rsidRPr="006539D2">
        <w:rPr>
          <w:sz w:val="20"/>
          <w:szCs w:val="20"/>
          <w:lang w:val="en-US"/>
        </w:rPr>
        <w:t>Evaluasi Faktor Kepuasan Pemangku Kepentingan</w:t>
      </w:r>
    </w:p>
    <w:bookmarkEnd w:id="5"/>
    <w:p w14:paraId="3EF15118" w14:textId="38179CF1" w:rsidR="005764F6" w:rsidRDefault="0059182B" w:rsidP="005764F6">
      <w:pPr>
        <w:pBdr>
          <w:top w:val="nil"/>
          <w:left w:val="nil"/>
          <w:bottom w:val="nil"/>
          <w:right w:val="nil"/>
          <w:between w:val="nil"/>
        </w:pBdr>
        <w:spacing w:after="240"/>
        <w:jc w:val="center"/>
        <w:rPr>
          <w:color w:val="000000"/>
          <w:sz w:val="20"/>
          <w:szCs w:val="20"/>
        </w:rPr>
      </w:pPr>
      <w:r>
        <w:rPr>
          <w:color w:val="000000"/>
          <w:sz w:val="20"/>
          <w:szCs w:val="20"/>
        </w:rPr>
        <w:lastRenderedPageBreak/>
        <w:drawing>
          <wp:inline distT="0" distB="0" distL="0" distR="0" wp14:anchorId="0838A580" wp14:editId="0BB75D0E">
            <wp:extent cx="3406140" cy="4140835"/>
            <wp:effectExtent l="0" t="0" r="0" b="0"/>
            <wp:docPr id="11419860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cstate="print">
                      <a:extLst>
                        <a:ext uri="{BEBA8EAE-BF5A-486C-A8C5-ECC9F3942E4B}">
                          <a14:imgProps xmlns:a14="http://schemas.microsoft.com/office/drawing/2010/main">
                            <a14:imgLayer r:embed="rId16">
                              <a14:imgEffect>
                                <a14:sharpenSoften amount="50000"/>
                              </a14:imgEffect>
                              <a14:imgEffect>
                                <a14:saturation sat="400000"/>
                              </a14:imgEffect>
                            </a14:imgLayer>
                          </a14:imgProps>
                        </a:ext>
                        <a:ext uri="{28A0092B-C50C-407E-A947-70E740481C1C}">
                          <a14:useLocalDpi xmlns:a14="http://schemas.microsoft.com/office/drawing/2010/main" val="0"/>
                        </a:ext>
                      </a:extLst>
                    </a:blip>
                    <a:srcRect t="2813"/>
                    <a:stretch/>
                  </pic:blipFill>
                  <pic:spPr bwMode="auto">
                    <a:xfrm>
                      <a:off x="0" y="0"/>
                      <a:ext cx="3406212" cy="4140922"/>
                    </a:xfrm>
                    <a:prstGeom prst="rect">
                      <a:avLst/>
                    </a:prstGeom>
                    <a:noFill/>
                    <a:ln>
                      <a:noFill/>
                    </a:ln>
                    <a:extLst>
                      <a:ext uri="{53640926-AAD7-44D8-BBD7-CCE9431645EC}">
                        <a14:shadowObscured xmlns:a14="http://schemas.microsoft.com/office/drawing/2010/main"/>
                      </a:ext>
                    </a:extLst>
                  </pic:spPr>
                </pic:pic>
              </a:graphicData>
            </a:graphic>
          </wp:inline>
        </w:drawing>
      </w:r>
    </w:p>
    <w:p w14:paraId="4A3558DE" w14:textId="77777777" w:rsidR="00BA1776" w:rsidRPr="00E1621F" w:rsidRDefault="00BA1776" w:rsidP="00BA1776">
      <w:pPr>
        <w:pBdr>
          <w:top w:val="nil"/>
          <w:left w:val="nil"/>
          <w:bottom w:val="nil"/>
          <w:right w:val="nil"/>
          <w:between w:val="nil"/>
        </w:pBdr>
        <w:spacing w:after="240"/>
        <w:jc w:val="center"/>
        <w:rPr>
          <w:rFonts w:ascii="Arial" w:eastAsia="Arial" w:hAnsi="Arial" w:cs="Arial"/>
          <w:b/>
          <w:color w:val="000000"/>
          <w:sz w:val="20"/>
        </w:rPr>
      </w:pPr>
      <w:bookmarkStart w:id="6" w:name="_Hlk172031936"/>
      <w:r w:rsidRPr="00E1621F">
        <w:rPr>
          <w:rFonts w:ascii="Arial" w:eastAsia="Arial" w:hAnsi="Arial" w:cs="Arial"/>
          <w:b/>
          <w:color w:val="000000"/>
          <w:sz w:val="20"/>
        </w:rPr>
        <w:t xml:space="preserve">Gambar </w:t>
      </w:r>
      <w:r>
        <w:rPr>
          <w:rFonts w:ascii="Arial" w:eastAsia="Arial" w:hAnsi="Arial" w:cs="Arial"/>
          <w:b/>
          <w:color w:val="000000"/>
          <w:sz w:val="20"/>
        </w:rPr>
        <w:t>3</w:t>
      </w:r>
      <w:r w:rsidRPr="00E1621F">
        <w:rPr>
          <w:rFonts w:ascii="Arial" w:eastAsia="Arial" w:hAnsi="Arial" w:cs="Arial"/>
          <w:b/>
          <w:color w:val="000000"/>
          <w:sz w:val="20"/>
        </w:rPr>
        <w:t xml:space="preserve">. </w:t>
      </w:r>
      <w:r w:rsidRPr="00BA1776">
        <w:rPr>
          <w:rFonts w:ascii="Arial" w:eastAsia="Arial" w:hAnsi="Arial" w:cs="Arial"/>
          <w:bCs/>
          <w:color w:val="000000"/>
          <w:sz w:val="20"/>
        </w:rPr>
        <w:t>Research Method Process Diagram</w:t>
      </w:r>
    </w:p>
    <w:p w14:paraId="552DB5B9" w14:textId="6A0E8B20" w:rsidR="006A1DDF" w:rsidRPr="00E1621F" w:rsidRDefault="006A1DDF" w:rsidP="00C40260">
      <w:pPr>
        <w:pStyle w:val="JSKReferenceItem"/>
        <w:ind w:firstLine="360"/>
        <w:rPr>
          <w:color w:val="000000"/>
          <w:sz w:val="20"/>
          <w:szCs w:val="20"/>
        </w:rPr>
      </w:pPr>
      <w:bookmarkStart w:id="7" w:name="_Hlk159700783"/>
      <w:bookmarkEnd w:id="6"/>
      <w:r w:rsidRPr="00E1621F">
        <w:rPr>
          <w:color w:val="000000"/>
          <w:sz w:val="20"/>
          <w:szCs w:val="20"/>
        </w:rPr>
        <w:t xml:space="preserve">Evaluasi </w:t>
      </w:r>
      <w:r w:rsidR="002B4038" w:rsidRPr="00A02C2A">
        <w:rPr>
          <w:color w:val="000000"/>
          <w:sz w:val="20"/>
          <w:szCs w:val="20"/>
        </w:rPr>
        <w:t>Agility/ketangkasan</w:t>
      </w:r>
      <w:r w:rsidRPr="00E1621F">
        <w:rPr>
          <w:color w:val="000000"/>
          <w:sz w:val="20"/>
          <w:szCs w:val="20"/>
        </w:rPr>
        <w:t xml:space="preserve"> APM </w:t>
      </w:r>
      <w:r w:rsidR="0065243C" w:rsidRPr="00E1621F">
        <w:rPr>
          <w:color w:val="000000"/>
          <w:sz w:val="20"/>
          <w:szCs w:val="20"/>
        </w:rPr>
        <w:t>pada</w:t>
      </w:r>
      <w:r w:rsidRPr="00E1621F">
        <w:rPr>
          <w:color w:val="000000"/>
          <w:sz w:val="20"/>
          <w:szCs w:val="20"/>
        </w:rPr>
        <w:t xml:space="preserve"> SCM dilakukan dengan mengirimkan kuesioner yang </w:t>
      </w:r>
      <w:r w:rsidR="002B4038" w:rsidRPr="00A02C2A">
        <w:rPr>
          <w:color w:val="000000"/>
          <w:sz w:val="20"/>
          <w:szCs w:val="20"/>
        </w:rPr>
        <w:t>diadopsi</w:t>
      </w:r>
      <w:r w:rsidRPr="00E1621F">
        <w:rPr>
          <w:color w:val="000000"/>
          <w:sz w:val="20"/>
          <w:szCs w:val="20"/>
        </w:rPr>
        <w:t xml:space="preserve"> dari Conforto et al.</w:t>
      </w:r>
      <w:r w:rsidR="004D0EC3" w:rsidRPr="00A02C2A">
        <w:rPr>
          <w:color w:val="000000"/>
          <w:sz w:val="20"/>
          <w:szCs w:val="20"/>
        </w:rPr>
        <w:t xml:space="preserve"> </w:t>
      </w:r>
      <w:r w:rsidR="004D0EC3">
        <w:rPr>
          <w:color w:val="000000"/>
          <w:sz w:val="20"/>
          <w:szCs w:val="20"/>
          <w:lang w:val="en-US"/>
        </w:rPr>
        <w:fldChar w:fldCharType="begin" w:fldLock="1"/>
      </w:r>
      <w:r w:rsidR="00ED6773">
        <w:rPr>
          <w:color w:val="000000"/>
          <w:sz w:val="20"/>
          <w:szCs w:val="20"/>
        </w:rPr>
        <w:instrText>ADDIN CSL_CITATION {"citationItems":[{"id":"ITEM-1","itemData":{"DOI":"10.1016/j.ijproman.2016.01.007","ISSN":"02637863","abstract":"Definitions of agility found in the project management (PM) and agile project management (APM) disciplines are inconsistent, incomplete and lack clarity. This paper presents a complete definition of the agility construct, built from a combination of systematic literature review and frame semantics methodology. A survey with 171 projects with different innovation levels and industry sectors combined with factor analysis was used to first validate the construct. The results show that the agility construct is cohesive and useful in different PM contexts. The implications for advancing the PM theory and practice are threefold: i) agility should be considered a team's performance, rather than a mere adjective for practices and methods; ii) agility, as a performance, might be dependent upon a combination of organization, team and project factors; and iii) the agility performance level can be measured within two main factors: rapid project planning change and active customer involvement.","author":[{"dropping-particle":"","family":"Conforto","given":"Edivandro Carlos","non-dropping-particle":"","parse-names":false,"suffix":""},{"dropping-particle":"","family":"Amaral","given":"Daniel Capaldo","non-dropping-particle":"","parse-names":false,"suffix":""},{"dropping-particle":"","family":"Silva","given":"Sergio Luis","non-dropping-particle":"da","parse-names":false,"suffix":""},{"dropping-particle":"","family":"Felippo","given":"Ariani","non-dropping-particle":"Di","parse-names":false,"suffix":""},{"dropping-particle":"","family":"Kamikawachi","given":"Dayse Simon L.","non-dropping-particle":"","parse-names":false,"suffix":""}],"container-title":"International Journal of Project Management","id":"ITEM-1","issue":"4","issued":{"date-parts":[["2016"]]},"page":"660-674","publisher":"Elsevier Ltd and Association for Project Management and the International Project Management Association","title":"The agility construct on project management theory","type":"article-journal","volume":"34"},"uris":["http://www.mendeley.com/documents/?uuid=a02a7615-9c99-4e65-bcc4-5b42c0040c70"]}],"mendeley":{"formattedCitation":"[46]","plainTextFormattedCitation":"[46]","previouslyFormattedCitation":"[46]"},"properties":{"noteIndex":0},"schema":"https://github.com/citation-style-language/schema/raw/master/csl-citation.json"}</w:instrText>
      </w:r>
      <w:r w:rsidR="004D0EC3">
        <w:rPr>
          <w:color w:val="000000"/>
          <w:sz w:val="20"/>
          <w:szCs w:val="20"/>
          <w:lang w:val="en-US"/>
        </w:rPr>
        <w:fldChar w:fldCharType="separate"/>
      </w:r>
      <w:r w:rsidR="000758DE" w:rsidRPr="000758DE">
        <w:rPr>
          <w:color w:val="000000"/>
          <w:sz w:val="20"/>
          <w:szCs w:val="20"/>
        </w:rPr>
        <w:t>[46]</w:t>
      </w:r>
      <w:r w:rsidR="004D0EC3">
        <w:rPr>
          <w:color w:val="000000"/>
          <w:sz w:val="20"/>
          <w:szCs w:val="20"/>
          <w:lang w:val="en-US"/>
        </w:rPr>
        <w:fldChar w:fldCharType="end"/>
      </w:r>
      <w:r w:rsidR="004D0EC3" w:rsidRPr="00A02C2A">
        <w:rPr>
          <w:color w:val="000000"/>
          <w:sz w:val="20"/>
          <w:szCs w:val="20"/>
        </w:rPr>
        <w:t xml:space="preserve"> dan</w:t>
      </w:r>
      <w:r w:rsidRPr="00E1621F">
        <w:rPr>
          <w:color w:val="000000"/>
          <w:sz w:val="20"/>
          <w:szCs w:val="20"/>
        </w:rPr>
        <w:t xml:space="preserve"> [7], mengusulkan adopsi skala Likert lima poin untuk evaluasi. Kuesioner untuk mengukur kelincahan APM, kepada semua pemangku kepentingan mulai dari komisaris, direktur, manajer, karyawan, dan anggota tim eksekutif. Kami akan meninjau pertanyaan-pertanyaan berikut mengenai frekuensi dan kualitas komunikasi antara tim proyek dan pelanggan, serta kemampuan tim untuk beradaptasi dengan perubahannya, sebagai berikut:</w:t>
      </w:r>
    </w:p>
    <w:p w14:paraId="79C5D646" w14:textId="77777777" w:rsidR="006A1DDF" w:rsidRPr="00E1621F" w:rsidRDefault="006A1DDF" w:rsidP="006A1DDF">
      <w:pPr>
        <w:pStyle w:val="JSKReferenceItem"/>
        <w:numPr>
          <w:ilvl w:val="0"/>
          <w:numId w:val="16"/>
        </w:numPr>
        <w:ind w:left="720"/>
        <w:rPr>
          <w:color w:val="000000"/>
          <w:sz w:val="20"/>
          <w:szCs w:val="20"/>
        </w:rPr>
      </w:pPr>
      <w:r w:rsidRPr="00E1621F">
        <w:rPr>
          <w:color w:val="000000"/>
          <w:sz w:val="20"/>
          <w:szCs w:val="20"/>
        </w:rPr>
        <w:t>Integrasi pelanggan dan tim: Seberapa sering pelanggan dan tim proyek berinteraksi untuk mendiskusikan pelaksanaan proyek?: (1) &gt; 6 bulan, (2) setiap 6 bulan, (3) setiap 2 bulan, (4) setiap bulan, (5) setiap 2 minggu, (6) setiap minggu atau setiap hari.</w:t>
      </w:r>
    </w:p>
    <w:p w14:paraId="35BA28C0" w14:textId="77777777" w:rsidR="006A1DDF" w:rsidRPr="00E1621F" w:rsidRDefault="006A1DDF" w:rsidP="006A1DDF">
      <w:pPr>
        <w:pStyle w:val="JSKReferenceItem"/>
        <w:numPr>
          <w:ilvl w:val="0"/>
          <w:numId w:val="16"/>
        </w:numPr>
        <w:ind w:left="720"/>
        <w:rPr>
          <w:color w:val="000000"/>
          <w:sz w:val="20"/>
          <w:szCs w:val="20"/>
        </w:rPr>
      </w:pPr>
      <w:r w:rsidRPr="00E1621F">
        <w:rPr>
          <w:color w:val="000000"/>
          <w:sz w:val="20"/>
          <w:szCs w:val="20"/>
        </w:rPr>
        <w:t>Frekuensi pengiriman: Seberapa sering tim memberikan kiriman kepada pelanggan?: (1) &gt; 6 bulan, (2) setiap 6 bulan, (3) setiap 2 bulan, (4) setiap bulan, (5) setiap 2 minggu, (6) setiap minggu atau setiap hari.</w:t>
      </w:r>
    </w:p>
    <w:p w14:paraId="41BA2830" w14:textId="77777777" w:rsidR="006A1DDF" w:rsidRPr="00E1621F" w:rsidRDefault="006A1DDF" w:rsidP="006A1DDF">
      <w:pPr>
        <w:pStyle w:val="JSKReferenceItem"/>
        <w:numPr>
          <w:ilvl w:val="0"/>
          <w:numId w:val="16"/>
        </w:numPr>
        <w:ind w:left="720"/>
        <w:rPr>
          <w:color w:val="000000"/>
          <w:sz w:val="20"/>
          <w:szCs w:val="20"/>
        </w:rPr>
      </w:pPr>
      <w:r w:rsidRPr="00E1621F">
        <w:rPr>
          <w:color w:val="000000"/>
          <w:sz w:val="20"/>
          <w:szCs w:val="20"/>
        </w:rPr>
        <w:t>Validasi pelanggan: Bagaimana Anda setuju bahwa laporan kemajuan proyek disajikan, didiskusikan, dan divalidasi oleh pelanggan?  (1) sangat tidak setuju; (2) tidak setuju; (3) agak tidak setuju; (4) agak setuju; (5) setuju; (6) Sangat setuju.</w:t>
      </w:r>
    </w:p>
    <w:p w14:paraId="1DA49C7F" w14:textId="77777777" w:rsidR="006A1DDF" w:rsidRPr="00E1621F" w:rsidRDefault="006A1DDF" w:rsidP="006A1DDF">
      <w:pPr>
        <w:pStyle w:val="JSKReferenceItem"/>
        <w:numPr>
          <w:ilvl w:val="0"/>
          <w:numId w:val="16"/>
        </w:numPr>
        <w:ind w:left="720"/>
        <w:rPr>
          <w:color w:val="000000"/>
          <w:sz w:val="20"/>
          <w:szCs w:val="20"/>
        </w:rPr>
      </w:pPr>
      <w:r w:rsidRPr="00E1621F">
        <w:rPr>
          <w:color w:val="000000"/>
          <w:sz w:val="20"/>
          <w:szCs w:val="20"/>
        </w:rPr>
        <w:t>Waktu keputusan: berapa lama waktu yang dibutuhkan tim untuk menganalisis masalah, menginformasikan, dan membuat keputusan? (1) &gt; 30 hari, (2) 15 - 30 hari, (3) 8 - 14 hari, (4) 4 - 7 hari, (5) 1 - 3 hari, (6) &lt; 24 jam.</w:t>
      </w:r>
    </w:p>
    <w:p w14:paraId="4F146C8F" w14:textId="77777777" w:rsidR="006A1DDF" w:rsidRPr="00E1621F" w:rsidRDefault="006A1DDF" w:rsidP="006A1DDF">
      <w:pPr>
        <w:pStyle w:val="JSKReferenceItem"/>
        <w:numPr>
          <w:ilvl w:val="0"/>
          <w:numId w:val="16"/>
        </w:numPr>
        <w:ind w:left="720"/>
        <w:rPr>
          <w:color w:val="000000"/>
          <w:sz w:val="20"/>
          <w:szCs w:val="20"/>
        </w:rPr>
      </w:pPr>
      <w:r w:rsidRPr="00E1621F">
        <w:rPr>
          <w:color w:val="000000"/>
          <w:sz w:val="20"/>
          <w:szCs w:val="20"/>
        </w:rPr>
        <w:t>Waktu pembaruan rencana proyek: berapa lama waktu yang dibutuhkan tim untuk memperbaiki rencana proyek dan mengkomunikasikannya dengan semua pemangku kepentingan?  (1) &gt; 30 hari, (2) 15 - 30 hari, (3) 8 - 14 hari, (4) 4 - 7 hari, (5) 1 - 3 hari, (6) &lt; 24 jam.</w:t>
      </w:r>
    </w:p>
    <w:p w14:paraId="0C156FD9" w14:textId="77777777" w:rsidR="005764F6" w:rsidRPr="00E1621F" w:rsidRDefault="005764F6" w:rsidP="005764F6">
      <w:pPr>
        <w:pStyle w:val="JSKReferenceItem"/>
        <w:rPr>
          <w:color w:val="000000"/>
          <w:sz w:val="20"/>
          <w:szCs w:val="20"/>
        </w:rPr>
      </w:pPr>
    </w:p>
    <w:p w14:paraId="27B7D7A3" w14:textId="778D99DB" w:rsidR="006A1DDF" w:rsidRPr="00E1621F" w:rsidRDefault="006A1DDF" w:rsidP="00095E98">
      <w:pPr>
        <w:pStyle w:val="JSKReferenceItem"/>
        <w:ind w:firstLine="360"/>
        <w:rPr>
          <w:color w:val="000000"/>
          <w:sz w:val="20"/>
          <w:szCs w:val="20"/>
        </w:rPr>
      </w:pPr>
      <w:r w:rsidRPr="00E1621F">
        <w:rPr>
          <w:color w:val="000000"/>
          <w:sz w:val="20"/>
          <w:szCs w:val="20"/>
        </w:rPr>
        <w:t xml:space="preserve">Hasil </w:t>
      </w:r>
      <w:r w:rsidR="00725434">
        <w:rPr>
          <w:color w:val="000000"/>
          <w:sz w:val="20"/>
          <w:szCs w:val="20"/>
        </w:rPr>
        <w:t>kuisioner/</w:t>
      </w:r>
      <w:r w:rsidRPr="00E1621F">
        <w:rPr>
          <w:color w:val="000000"/>
          <w:sz w:val="20"/>
          <w:szCs w:val="20"/>
        </w:rPr>
        <w:t xml:space="preserve">wawancara dianalisis dan dikelompokkan, sebagai berikut: </w:t>
      </w:r>
    </w:p>
    <w:p w14:paraId="52102232" w14:textId="6A1432EB" w:rsidR="005764F6" w:rsidRPr="00E1621F" w:rsidRDefault="005764F6" w:rsidP="005764F6">
      <w:pPr>
        <w:pStyle w:val="JSKReferenceItem"/>
        <w:ind w:left="360"/>
        <w:rPr>
          <w:color w:val="000000"/>
          <w:sz w:val="20"/>
          <w:szCs w:val="20"/>
        </w:rPr>
      </w:pPr>
      <w:r w:rsidRPr="00E1621F">
        <w:rPr>
          <w:color w:val="000000"/>
          <w:sz w:val="20"/>
          <w:szCs w:val="20"/>
        </w:rPr>
        <w:t>1.</w:t>
      </w:r>
      <w:r w:rsidRPr="00E1621F">
        <w:rPr>
          <w:color w:val="000000"/>
          <w:sz w:val="20"/>
          <w:szCs w:val="20"/>
        </w:rPr>
        <w:tab/>
      </w:r>
      <w:r w:rsidR="006A1DDF" w:rsidRPr="00E1621F">
        <w:rPr>
          <w:color w:val="000000"/>
          <w:sz w:val="20"/>
          <w:szCs w:val="20"/>
        </w:rPr>
        <w:t>Faktor efisiensi suatu proyek diukur dan dihitung melalui rata-rata 3 tanggapan, sebagai berikut:</w:t>
      </w:r>
    </w:p>
    <w:p w14:paraId="34633E45" w14:textId="77777777" w:rsidR="006A1DDF" w:rsidRPr="00E1621F" w:rsidRDefault="005764F6" w:rsidP="00C93BA5">
      <w:pPr>
        <w:pStyle w:val="JSKReferenceItem"/>
        <w:tabs>
          <w:tab w:val="left" w:pos="720"/>
        </w:tabs>
        <w:ind w:left="1080" w:hanging="360"/>
        <w:rPr>
          <w:color w:val="000000"/>
          <w:sz w:val="20"/>
          <w:szCs w:val="20"/>
        </w:rPr>
      </w:pPr>
      <w:r w:rsidRPr="00E1621F">
        <w:rPr>
          <w:color w:val="000000"/>
          <w:sz w:val="20"/>
          <w:szCs w:val="20"/>
        </w:rPr>
        <w:t>a)</w:t>
      </w:r>
      <w:r w:rsidRPr="00E1621F">
        <w:rPr>
          <w:color w:val="000000"/>
          <w:sz w:val="20"/>
          <w:szCs w:val="20"/>
        </w:rPr>
        <w:tab/>
      </w:r>
      <w:r w:rsidR="006A1DDF" w:rsidRPr="00E1621F">
        <w:rPr>
          <w:color w:val="000000"/>
          <w:sz w:val="20"/>
          <w:szCs w:val="20"/>
        </w:rPr>
        <w:t>Seberapa baik kinerja APM memenuhi tujuan proyek/anggaran operasi SCM?</w:t>
      </w:r>
    </w:p>
    <w:p w14:paraId="5E58BBA0" w14:textId="77777777" w:rsidR="006A1DDF" w:rsidRPr="00E1621F" w:rsidRDefault="006A1DDF" w:rsidP="00C93BA5">
      <w:pPr>
        <w:pStyle w:val="JSKReferenceItem"/>
        <w:tabs>
          <w:tab w:val="left" w:pos="720"/>
        </w:tabs>
        <w:ind w:left="1080" w:hanging="360"/>
        <w:rPr>
          <w:color w:val="000000"/>
          <w:sz w:val="20"/>
          <w:szCs w:val="20"/>
        </w:rPr>
      </w:pPr>
      <w:r w:rsidRPr="00E1621F">
        <w:rPr>
          <w:color w:val="000000"/>
          <w:sz w:val="20"/>
          <w:szCs w:val="20"/>
        </w:rPr>
        <w:t>b)</w:t>
      </w:r>
      <w:r w:rsidRPr="00E1621F">
        <w:rPr>
          <w:color w:val="000000"/>
          <w:sz w:val="20"/>
          <w:szCs w:val="20"/>
        </w:rPr>
        <w:tab/>
        <w:t>Seberapa baik kinerja APM memenuhi tujuan jadwal proyek/operasi SCM?</w:t>
      </w:r>
    </w:p>
    <w:p w14:paraId="0D22CBCF" w14:textId="77777777" w:rsidR="006A1DDF" w:rsidRPr="00E1621F" w:rsidRDefault="006A1DDF" w:rsidP="00C93BA5">
      <w:pPr>
        <w:pStyle w:val="JSKReferenceItem"/>
        <w:tabs>
          <w:tab w:val="left" w:pos="720"/>
        </w:tabs>
        <w:ind w:left="1080" w:hanging="360"/>
        <w:rPr>
          <w:color w:val="000000"/>
          <w:sz w:val="20"/>
          <w:szCs w:val="20"/>
        </w:rPr>
      </w:pPr>
      <w:r w:rsidRPr="00E1621F">
        <w:rPr>
          <w:color w:val="000000"/>
          <w:sz w:val="20"/>
          <w:szCs w:val="20"/>
        </w:rPr>
        <w:t>c)</w:t>
      </w:r>
      <w:r w:rsidRPr="00E1621F">
        <w:rPr>
          <w:color w:val="000000"/>
          <w:sz w:val="20"/>
          <w:szCs w:val="20"/>
        </w:rPr>
        <w:tab/>
        <w:t>Seberapa baik kinerja APM memenuhi tujuan dan persyaratan SCM?</w:t>
      </w:r>
    </w:p>
    <w:p w14:paraId="23876567" w14:textId="0AF18025" w:rsidR="005764F6" w:rsidRPr="00E1621F" w:rsidRDefault="005764F6" w:rsidP="005764F6">
      <w:pPr>
        <w:pStyle w:val="JSKReferenceItem"/>
        <w:rPr>
          <w:color w:val="000000"/>
          <w:sz w:val="20"/>
          <w:szCs w:val="20"/>
        </w:rPr>
      </w:pPr>
    </w:p>
    <w:p w14:paraId="1C49D924" w14:textId="21725EA1" w:rsidR="005764F6" w:rsidRPr="00E1621F" w:rsidRDefault="005764F6" w:rsidP="00E93C08">
      <w:pPr>
        <w:pStyle w:val="JSKReferenceItem"/>
        <w:ind w:left="360"/>
        <w:rPr>
          <w:color w:val="000000"/>
          <w:sz w:val="20"/>
          <w:szCs w:val="20"/>
        </w:rPr>
      </w:pPr>
      <w:r w:rsidRPr="00E1621F">
        <w:rPr>
          <w:color w:val="000000"/>
          <w:sz w:val="20"/>
          <w:szCs w:val="20"/>
        </w:rPr>
        <w:t>2.</w:t>
      </w:r>
      <w:r w:rsidRPr="00E1621F">
        <w:rPr>
          <w:color w:val="000000"/>
          <w:sz w:val="20"/>
          <w:szCs w:val="20"/>
        </w:rPr>
        <w:tab/>
      </w:r>
      <w:r w:rsidR="006A1DDF" w:rsidRPr="00E1621F">
        <w:rPr>
          <w:color w:val="000000"/>
          <w:sz w:val="20"/>
          <w:szCs w:val="20"/>
        </w:rPr>
        <w:t>Faktor keberhasilan</w:t>
      </w:r>
      <w:r w:rsidR="00D6460F">
        <w:rPr>
          <w:color w:val="000000"/>
          <w:sz w:val="20"/>
          <w:szCs w:val="20"/>
          <w:lang w:val="en-US"/>
        </w:rPr>
        <w:t>/kepuasan</w:t>
      </w:r>
      <w:r w:rsidR="006A1DDF" w:rsidRPr="00E1621F">
        <w:rPr>
          <w:color w:val="000000"/>
          <w:sz w:val="20"/>
          <w:szCs w:val="20"/>
        </w:rPr>
        <w:t xml:space="preserve"> stakeholder diukur dan dihitung dari rata-rata 3 tanggapan, sebagai berikut: </w:t>
      </w:r>
    </w:p>
    <w:p w14:paraId="1B192888" w14:textId="77777777" w:rsidR="006A1DDF" w:rsidRPr="00E1621F" w:rsidRDefault="006A1DDF" w:rsidP="006A1DDF">
      <w:pPr>
        <w:pStyle w:val="JSKReferenceItem"/>
        <w:tabs>
          <w:tab w:val="left" w:pos="1080"/>
          <w:tab w:val="left" w:pos="1170"/>
        </w:tabs>
        <w:ind w:left="720"/>
        <w:rPr>
          <w:color w:val="000000"/>
          <w:sz w:val="20"/>
          <w:szCs w:val="20"/>
        </w:rPr>
      </w:pPr>
      <w:r w:rsidRPr="00E1621F">
        <w:rPr>
          <w:color w:val="000000"/>
          <w:sz w:val="20"/>
          <w:szCs w:val="20"/>
        </w:rPr>
        <w:lastRenderedPageBreak/>
        <w:t xml:space="preserve">a) </w:t>
      </w:r>
      <w:r w:rsidRPr="00E1621F">
        <w:rPr>
          <w:color w:val="000000"/>
          <w:sz w:val="20"/>
          <w:szCs w:val="20"/>
        </w:rPr>
        <w:tab/>
        <w:t xml:space="preserve">Bagaimana manajemen puncak mengevaluasi implementasi SCM? </w:t>
      </w:r>
    </w:p>
    <w:p w14:paraId="2F34A054" w14:textId="77777777" w:rsidR="006A1DDF" w:rsidRPr="00E1621F" w:rsidRDefault="006A1DDF" w:rsidP="006A1DDF">
      <w:pPr>
        <w:pStyle w:val="JSKReferenceItem"/>
        <w:tabs>
          <w:tab w:val="left" w:pos="1080"/>
          <w:tab w:val="left" w:pos="1170"/>
        </w:tabs>
        <w:ind w:left="720"/>
        <w:rPr>
          <w:color w:val="000000"/>
          <w:sz w:val="20"/>
          <w:szCs w:val="20"/>
        </w:rPr>
      </w:pPr>
      <w:r w:rsidRPr="00E1621F">
        <w:rPr>
          <w:color w:val="000000"/>
          <w:sz w:val="20"/>
          <w:szCs w:val="20"/>
        </w:rPr>
        <w:t xml:space="preserve">b) </w:t>
      </w:r>
      <w:r w:rsidRPr="00E1621F">
        <w:rPr>
          <w:color w:val="000000"/>
          <w:sz w:val="20"/>
          <w:szCs w:val="20"/>
        </w:rPr>
        <w:tab/>
        <w:t xml:space="preserve">Bagaimana Anda menilai kepuasan tim proyek dengan implementasi SCM? </w:t>
      </w:r>
    </w:p>
    <w:p w14:paraId="10F795D4" w14:textId="77777777" w:rsidR="006A1DDF" w:rsidRPr="00E1621F" w:rsidRDefault="006A1DDF" w:rsidP="006A1DDF">
      <w:pPr>
        <w:pStyle w:val="JSKReferenceItem"/>
        <w:tabs>
          <w:tab w:val="left" w:pos="1080"/>
          <w:tab w:val="left" w:pos="1170"/>
        </w:tabs>
        <w:ind w:left="720"/>
        <w:rPr>
          <w:color w:val="000000"/>
          <w:sz w:val="20"/>
          <w:szCs w:val="20"/>
        </w:rPr>
      </w:pPr>
      <w:r w:rsidRPr="00E1621F">
        <w:rPr>
          <w:color w:val="000000"/>
          <w:sz w:val="20"/>
          <w:szCs w:val="20"/>
        </w:rPr>
        <w:t xml:space="preserve">c) </w:t>
      </w:r>
      <w:r w:rsidRPr="00E1621F">
        <w:rPr>
          <w:color w:val="000000"/>
          <w:sz w:val="20"/>
          <w:szCs w:val="20"/>
        </w:rPr>
        <w:tab/>
        <w:t>Bagaimana Anda menilai kepuasan pelanggan dengan proyek / operasi SCM?</w:t>
      </w:r>
    </w:p>
    <w:p w14:paraId="674FFC11" w14:textId="77777777" w:rsidR="00E93C08" w:rsidRPr="00E1621F" w:rsidRDefault="00E93C08" w:rsidP="00E93C08">
      <w:pPr>
        <w:pStyle w:val="JSKReferenceItem"/>
        <w:numPr>
          <w:ilvl w:val="0"/>
          <w:numId w:val="0"/>
        </w:numPr>
        <w:ind w:left="360"/>
        <w:rPr>
          <w:color w:val="000000"/>
          <w:sz w:val="20"/>
          <w:szCs w:val="20"/>
        </w:rPr>
      </w:pPr>
    </w:p>
    <w:p w14:paraId="61B4D1C7" w14:textId="7AEC2958" w:rsidR="006A1DDF" w:rsidRDefault="006A1DDF" w:rsidP="006A1DDF">
      <w:pPr>
        <w:pStyle w:val="JSKReferenceItem"/>
        <w:numPr>
          <w:ilvl w:val="0"/>
          <w:numId w:val="0"/>
        </w:numPr>
        <w:ind w:firstLine="360"/>
        <w:rPr>
          <w:color w:val="000000"/>
          <w:sz w:val="20"/>
          <w:szCs w:val="20"/>
        </w:rPr>
      </w:pPr>
      <w:r w:rsidRPr="00E1621F">
        <w:rPr>
          <w:color w:val="000000"/>
          <w:sz w:val="20"/>
          <w:szCs w:val="20"/>
        </w:rPr>
        <w:t xml:space="preserve">Dengan menggunakan skala Likert, nilai kepuasan Anda dengan parameter </w:t>
      </w:r>
      <w:r w:rsidR="002B4038" w:rsidRPr="00A02C2A">
        <w:rPr>
          <w:color w:val="000000"/>
          <w:sz w:val="20"/>
          <w:szCs w:val="20"/>
        </w:rPr>
        <w:t xml:space="preserve">penilaian </w:t>
      </w:r>
      <w:r w:rsidRPr="00E1621F">
        <w:rPr>
          <w:color w:val="000000"/>
          <w:sz w:val="20"/>
          <w:szCs w:val="20"/>
        </w:rPr>
        <w:t xml:space="preserve">berikut: </w:t>
      </w:r>
      <w:bookmarkStart w:id="8" w:name="_Hlk159360609"/>
      <w:r w:rsidRPr="00E1621F">
        <w:rPr>
          <w:color w:val="000000"/>
          <w:sz w:val="20"/>
          <w:szCs w:val="20"/>
        </w:rPr>
        <w:t>1 - tidak memuaskan, 2 - dicapai sebagian, 3 - sepenuhnya tercapai, 4 - terlampaui, 5 - sangat baik.</w:t>
      </w:r>
      <w:bookmarkEnd w:id="8"/>
      <w:r w:rsidR="005764F6" w:rsidRPr="00E1621F">
        <w:rPr>
          <w:color w:val="000000"/>
          <w:sz w:val="20"/>
          <w:szCs w:val="20"/>
        </w:rPr>
        <w:t xml:space="preserve"> </w:t>
      </w:r>
      <w:r w:rsidRPr="00E1621F">
        <w:rPr>
          <w:color w:val="000000"/>
          <w:sz w:val="20"/>
          <w:szCs w:val="20"/>
        </w:rPr>
        <w:t xml:space="preserve">Analisis menyajikan hasilnya dalam </w:t>
      </w:r>
      <w:r w:rsidR="003D7576" w:rsidRPr="00E1621F">
        <w:rPr>
          <w:color w:val="000000"/>
          <w:sz w:val="20"/>
          <w:szCs w:val="20"/>
        </w:rPr>
        <w:t>tiga</w:t>
      </w:r>
      <w:r w:rsidRPr="00E1621F">
        <w:rPr>
          <w:color w:val="000000"/>
          <w:sz w:val="20"/>
          <w:szCs w:val="20"/>
        </w:rPr>
        <w:t xml:space="preserve"> daftar tabulasi, termasuk (1) perbedaan </w:t>
      </w:r>
      <w:r w:rsidR="002B4038" w:rsidRPr="00A02C2A">
        <w:rPr>
          <w:color w:val="000000"/>
          <w:sz w:val="20"/>
          <w:szCs w:val="20"/>
        </w:rPr>
        <w:t xml:space="preserve">agility </w:t>
      </w:r>
      <w:r w:rsidRPr="00E1621F">
        <w:rPr>
          <w:color w:val="000000"/>
          <w:sz w:val="20"/>
          <w:szCs w:val="20"/>
        </w:rPr>
        <w:t>dalam praktik standar dan APM; (2) evaluasi tingkat efisiensi; dan (3) evaluasi tingkat kepuasan pemangku kepentingan.</w:t>
      </w:r>
      <w:bookmarkEnd w:id="7"/>
    </w:p>
    <w:p w14:paraId="4B624AFD" w14:textId="77777777" w:rsidR="004416F2" w:rsidRDefault="004416F2" w:rsidP="006A1DDF">
      <w:pPr>
        <w:pStyle w:val="JSKReferenceItem"/>
        <w:numPr>
          <w:ilvl w:val="0"/>
          <w:numId w:val="0"/>
        </w:numPr>
        <w:ind w:firstLine="360"/>
        <w:rPr>
          <w:color w:val="000000"/>
          <w:sz w:val="20"/>
          <w:szCs w:val="20"/>
        </w:rPr>
      </w:pPr>
    </w:p>
    <w:p w14:paraId="1D0B1882" w14:textId="7D8BDBA9" w:rsidR="00C42CB9" w:rsidRPr="006539D2" w:rsidRDefault="00000000" w:rsidP="00E93C08">
      <w:pPr>
        <w:pStyle w:val="Heading1"/>
        <w:numPr>
          <w:ilvl w:val="0"/>
          <w:numId w:val="3"/>
        </w:numPr>
        <w:tabs>
          <w:tab w:val="left" w:pos="0"/>
        </w:tabs>
        <w:rPr>
          <w:sz w:val="24"/>
          <w:szCs w:val="24"/>
        </w:rPr>
      </w:pPr>
      <w:r w:rsidRPr="00E1621F">
        <w:rPr>
          <w:sz w:val="24"/>
          <w:szCs w:val="24"/>
        </w:rPr>
        <w:t>III</w:t>
      </w:r>
      <w:r w:rsidRPr="006539D2">
        <w:rPr>
          <w:sz w:val="24"/>
          <w:szCs w:val="24"/>
        </w:rPr>
        <w:t>. Hasil dan Pembahasan</w:t>
      </w:r>
    </w:p>
    <w:p w14:paraId="4DB7F649" w14:textId="759DB496" w:rsidR="00C42CB9" w:rsidRPr="00E1621F" w:rsidRDefault="00F72BD6" w:rsidP="00F72BD6">
      <w:pPr>
        <w:numPr>
          <w:ilvl w:val="0"/>
          <w:numId w:val="9"/>
        </w:numPr>
        <w:pBdr>
          <w:top w:val="nil"/>
          <w:left w:val="nil"/>
          <w:bottom w:val="nil"/>
          <w:right w:val="nil"/>
          <w:between w:val="nil"/>
        </w:pBdr>
        <w:ind w:left="360"/>
        <w:rPr>
          <w:b/>
          <w:color w:val="000000"/>
          <w:sz w:val="20"/>
          <w:szCs w:val="20"/>
        </w:rPr>
      </w:pPr>
      <w:r w:rsidRPr="00E1621F">
        <w:rPr>
          <w:b/>
          <w:color w:val="000000"/>
          <w:sz w:val="20"/>
          <w:szCs w:val="20"/>
        </w:rPr>
        <w:t>Hasil</w:t>
      </w:r>
    </w:p>
    <w:p w14:paraId="1BE2028C" w14:textId="2B9FD397" w:rsidR="006A1DDF" w:rsidRPr="00707A9B" w:rsidRDefault="006A1DDF" w:rsidP="005C1EAA">
      <w:pPr>
        <w:pBdr>
          <w:top w:val="nil"/>
          <w:left w:val="nil"/>
          <w:bottom w:val="nil"/>
          <w:right w:val="nil"/>
          <w:between w:val="nil"/>
        </w:pBdr>
        <w:ind w:firstLine="288"/>
        <w:jc w:val="both"/>
        <w:rPr>
          <w:color w:val="000000"/>
          <w:sz w:val="20"/>
          <w:szCs w:val="20"/>
          <w:lang w:val="en-US"/>
        </w:rPr>
      </w:pPr>
      <w:bookmarkStart w:id="9" w:name="_Hlk159701162"/>
      <w:r w:rsidRPr="00E1621F">
        <w:rPr>
          <w:color w:val="000000"/>
          <w:sz w:val="20"/>
          <w:szCs w:val="20"/>
        </w:rPr>
        <w:t xml:space="preserve">SCM mengelola proses mulai dari pengadaan material, fabrikasi, transportasi, dan penyimpanan hingga proses instalasi. Di antara proses-proses tersebut, dilakukan uji kelayakan, sehingga SCM juga mencakup proses pengembalian karena cacat atau ketidaksesuaian. </w:t>
      </w:r>
      <w:r w:rsidR="00EF5375" w:rsidRPr="00EF5375">
        <w:rPr>
          <w:color w:val="000000"/>
          <w:sz w:val="20"/>
          <w:szCs w:val="20"/>
        </w:rPr>
        <w:t>Volatilitas dan ketidakpastian rantai pasokan merupakan elemen yang melekat pada manajemen rantai pasokan dan dapat terjadi di perusahaan mana pun</w:t>
      </w:r>
      <w:r w:rsidR="00EF5375">
        <w:rPr>
          <w:color w:val="000000"/>
          <w:sz w:val="20"/>
          <w:szCs w:val="20"/>
          <w:lang w:val="en-US"/>
        </w:rPr>
        <w:t xml:space="preserve"> </w:t>
      </w:r>
      <w:r w:rsidR="00EF5375">
        <w:rPr>
          <w:color w:val="000000"/>
          <w:sz w:val="20"/>
          <w:szCs w:val="20"/>
          <w:lang w:val="en-US"/>
        </w:rPr>
        <w:fldChar w:fldCharType="begin" w:fldLock="1"/>
      </w:r>
      <w:r w:rsidR="00ED6773">
        <w:rPr>
          <w:color w:val="000000"/>
          <w:sz w:val="20"/>
          <w:szCs w:val="20"/>
          <w:lang w:val="en-US"/>
        </w:rPr>
        <w:instrText>ADDIN CSL_CITATION {"citationItems":[{"id":"ITEM-1","itemData":{"DOI":"10.1080/00207543.2021.2009588","ISSN":"1366588X","abstract":"A firm's ability to manage risk and resilience in supply chains has turned out to be an invaluable capability during the COVID-19 pandemic. Fast responsiveness, quick decision-making, and the ability to reconfigure the resource base have helped firms during the pandemic, which caused rapid disruptive effects for which they were unprepared. This research applies the dynamic capability view as a theoretical framework to study the impact of the COVID-19 pandemic on firms' dynamic capabilities and, the influence of dynamic capabilities on supply chain resilience. These capabilities are highly needed to survive during the pandemic. Using the survey data, we found that the impacts that COVID-19 had on a firm's upstream supply chain influence firms' capabilities to seize opportunities or neutralise threats. Furthermore, we found that reconfiguring ability has a strong influence on supply chain resilience. Thus, the impacts of COVID-19 on the downstream supply chain pushed firms to realign resources to respond better to demand. Upstream disruptions pushed companies to react to threats and opportunities in the supply market, while downstream disruptions leveraged reconfiguring capabilities.","author":[{"dropping-particle":"","family":"Kähkönen","given":"Anni Kaisa","non-dropping-particle":"","parse-names":false,"suffix":""},{"dropping-particle":"","family":"Evangelista","given":"Pietro","non-dropping-particle":"","parse-names":false,"suffix":""},{"dropping-particle":"","family":"Hallikas","given":"Jukka","non-dropping-particle":"","parse-names":false,"suffix":""},{"dropping-particle":"","family":"Immonen","given":"Mika","non-dropping-particle":"","parse-names":false,"suffix":""},{"dropping-particle":"","family":"Lintukangas","given":"Katrina","non-dropping-particle":"","parse-names":false,"suffix":""}],"container-title":"International Journal of Production Research","id":"ITEM-1","issue":"8","issued":{"date-parts":[["2023"]]},"page":"2696-2715","publisher":"Taylor &amp; Francis","title":"COVID-19 as a trigger for dynamic capability development and supply chain resilience improvement","type":"article-journal","volume":"61"},"uris":["http://www.mendeley.com/documents/?uuid=9bddea94-8c6b-46fc-bc6e-c4a6d1b4f6c5"]}],"mendeley":{"formattedCitation":"[45]","plainTextFormattedCitation":"[45]","previouslyFormattedCitation":"[45]"},"properties":{"noteIndex":0},"schema":"https://github.com/citation-style-language/schema/raw/master/csl-citation.json"}</w:instrText>
      </w:r>
      <w:r w:rsidR="00EF5375">
        <w:rPr>
          <w:color w:val="000000"/>
          <w:sz w:val="20"/>
          <w:szCs w:val="20"/>
          <w:lang w:val="en-US"/>
        </w:rPr>
        <w:fldChar w:fldCharType="separate"/>
      </w:r>
      <w:r w:rsidR="000758DE" w:rsidRPr="000758DE">
        <w:rPr>
          <w:color w:val="000000"/>
          <w:sz w:val="20"/>
          <w:szCs w:val="20"/>
          <w:lang w:val="en-US"/>
        </w:rPr>
        <w:t>[45]</w:t>
      </w:r>
      <w:r w:rsidR="00EF5375">
        <w:rPr>
          <w:color w:val="000000"/>
          <w:sz w:val="20"/>
          <w:szCs w:val="20"/>
          <w:lang w:val="en-US"/>
        </w:rPr>
        <w:fldChar w:fldCharType="end"/>
      </w:r>
      <w:r w:rsidR="00EF5375">
        <w:rPr>
          <w:color w:val="000000"/>
          <w:sz w:val="20"/>
          <w:szCs w:val="20"/>
          <w:lang w:val="en-US"/>
        </w:rPr>
        <w:t xml:space="preserve">. </w:t>
      </w:r>
      <w:r w:rsidR="00707A9B" w:rsidRPr="00707A9B">
        <w:rPr>
          <w:color w:val="000000"/>
          <w:sz w:val="20"/>
          <w:szCs w:val="20"/>
          <w:lang w:val="en-US"/>
        </w:rPr>
        <w:t xml:space="preserve">Sifat global </w:t>
      </w:r>
      <w:r w:rsidR="00707A9B">
        <w:rPr>
          <w:color w:val="000000"/>
          <w:sz w:val="20"/>
          <w:szCs w:val="20"/>
          <w:lang w:val="en-US"/>
        </w:rPr>
        <w:t>rantai pasok</w:t>
      </w:r>
      <w:r w:rsidR="00707A9B" w:rsidRPr="00707A9B">
        <w:rPr>
          <w:color w:val="000000"/>
          <w:sz w:val="20"/>
          <w:szCs w:val="20"/>
          <w:lang w:val="en-US"/>
        </w:rPr>
        <w:t xml:space="preserve"> yang kompleks menimbulkan banyak masalah bagi SCM seperti visibilitas, kemampuan penelusuran, skalabilitas, aliran data, kepercayaan, dan biaya terkait</w:t>
      </w:r>
      <w:r w:rsidR="00707A9B">
        <w:rPr>
          <w:color w:val="000000"/>
          <w:sz w:val="20"/>
          <w:szCs w:val="20"/>
          <w:lang w:val="en-US"/>
        </w:rPr>
        <w:t xml:space="preserve"> </w:t>
      </w:r>
      <w:r w:rsidR="00707A9B">
        <w:rPr>
          <w:color w:val="000000"/>
          <w:sz w:val="20"/>
          <w:szCs w:val="20"/>
          <w:lang w:val="en-US"/>
        </w:rPr>
        <w:fldChar w:fldCharType="begin" w:fldLock="1"/>
      </w:r>
      <w:r w:rsidR="00ED6773">
        <w:rPr>
          <w:color w:val="000000"/>
          <w:sz w:val="20"/>
          <w:szCs w:val="20"/>
          <w:lang w:val="en-US"/>
        </w:rPr>
        <w:instrText>ADDIN CSL_CITATION {"citationItems":[{"id":"ITEM-1","itemData":{"DOI":"10.1109/TEM.2021.3053655","ISSN":"15580040","abstract":"Supply chains (SC) present performance bottlenecks that contribute to a high level of costs, infiltration of product quality, and impact productivity. Examples of such inhibitors include the bullwhip effect, new product lines, high inventory, and restrictive data flows. These bottlenecks can force manufacturers to source more raw materials and increase production significantly. Also, restrictive data flow in a complex global SC network generally slows down the movement of goods and services. The use of distributed ledger technologies (DLT) in SC management (SCM) demonstrates the potentials to reduce these bottlenecks through transparency, decentralization, and optimizations in data management. These technologies promise to enhance the trustworthiness of entities within the SC, ensure the accuracy of data-driven operations, and enable existing SCM processes to migrate from a linear to a fully circular economy. This article presents a comprehensive review of 111 articles published in the public domain in the use and efficacy of DLT in SC. It acts as a roadmap for current and future researchers who focus on SC security management to better understand the integration of digital technologies such as DLT. We clustered these articles using standard descriptors linked to trustworthiness, namely, immutability, transparency, traceability, and integrity.","author":[{"dropping-particle":"","family":"Asante","given":"Mary","non-dropping-particle":"","parse-names":false,"suffix":""},{"dropping-particle":"","family":"Epiphaniou","given":"Gregory","non-dropping-particle":"","parse-names":false,"suffix":""},{"dropping-particle":"","family":"Maple","given":"Carsten","non-dropping-particle":"","parse-names":false,"suffix":""},{"dropping-particle":"","family":"Al-Khateeb","given":"Haider","non-dropping-particle":"","parse-names":false,"suffix":""},{"dropping-particle":"","family":"Bottarelli","given":"Mirko","non-dropping-particle":"","parse-names":false,"suffix":""},{"dropping-particle":"","family":"Ghafoor","given":"Kayhan Zrar","non-dropping-particle":"","parse-names":false,"suffix":""}],"container-title":"IEEE Transactions on Engineering Management","id":"ITEM-1","issue":"2","issued":{"date-parts":[["2023"]]},"page":"713-739","title":"Distributed Ledger Technologies in Supply Chain Security Management: A Comprehensive Survey","type":"article-journal","volume":"70"},"uris":["http://www.mendeley.com/documents/?uuid=d7420477-e24c-458e-ab16-bce4ad2b1283"]}],"mendeley":{"formattedCitation":"[36]","plainTextFormattedCitation":"[36]","previouslyFormattedCitation":"[36]"},"properties":{"noteIndex":0},"schema":"https://github.com/citation-style-language/schema/raw/master/csl-citation.json"}</w:instrText>
      </w:r>
      <w:r w:rsidR="00707A9B">
        <w:rPr>
          <w:color w:val="000000"/>
          <w:sz w:val="20"/>
          <w:szCs w:val="20"/>
          <w:lang w:val="en-US"/>
        </w:rPr>
        <w:fldChar w:fldCharType="separate"/>
      </w:r>
      <w:r w:rsidR="000758DE" w:rsidRPr="000758DE">
        <w:rPr>
          <w:color w:val="000000"/>
          <w:sz w:val="20"/>
          <w:szCs w:val="20"/>
          <w:lang w:val="en-US"/>
        </w:rPr>
        <w:t>[36]</w:t>
      </w:r>
      <w:r w:rsidR="00707A9B">
        <w:rPr>
          <w:color w:val="000000"/>
          <w:sz w:val="20"/>
          <w:szCs w:val="20"/>
          <w:lang w:val="en-US"/>
        </w:rPr>
        <w:fldChar w:fldCharType="end"/>
      </w:r>
      <w:r w:rsidR="00707A9B" w:rsidRPr="00707A9B">
        <w:rPr>
          <w:color w:val="000000"/>
          <w:sz w:val="20"/>
          <w:szCs w:val="20"/>
          <w:lang w:val="en-US"/>
        </w:rPr>
        <w:t xml:space="preserve">. </w:t>
      </w:r>
      <w:r w:rsidRPr="00E1621F">
        <w:rPr>
          <w:color w:val="000000"/>
          <w:sz w:val="20"/>
          <w:szCs w:val="20"/>
        </w:rPr>
        <w:t xml:space="preserve">SCM proyek </w:t>
      </w:r>
      <w:r w:rsidR="002066E3">
        <w:rPr>
          <w:color w:val="000000"/>
          <w:sz w:val="20"/>
          <w:szCs w:val="20"/>
          <w:lang w:val="en-US"/>
        </w:rPr>
        <w:t xml:space="preserve">penelitian </w:t>
      </w:r>
      <w:r w:rsidRPr="00E1621F">
        <w:rPr>
          <w:color w:val="000000"/>
          <w:sz w:val="20"/>
          <w:szCs w:val="20"/>
        </w:rPr>
        <w:t xml:space="preserve">ini juga mengelola dan mengendalikan </w:t>
      </w:r>
      <w:r w:rsidR="00707A9B">
        <w:rPr>
          <w:color w:val="000000"/>
          <w:sz w:val="20"/>
          <w:szCs w:val="20"/>
          <w:lang w:val="en-US"/>
        </w:rPr>
        <w:t xml:space="preserve">manajemen </w:t>
      </w:r>
      <w:r w:rsidRPr="00E1621F">
        <w:rPr>
          <w:color w:val="000000"/>
          <w:sz w:val="20"/>
          <w:szCs w:val="20"/>
        </w:rPr>
        <w:t>rantai pasok antara material porsi impor dan kandungan lokal, meliputi parameter dimensi waktu, yaitu estimasi waktu keberangkatan dari supplier/fabricant principal, estimasi waktu tiba di pelabuhan, berapa lama estimasi proses kepabeanan, kapan estimasi waktu tiba di lokasi penyimpanan dan waktu tiba di lapangan (area kerja)</w:t>
      </w:r>
      <w:r w:rsidR="00F1247D">
        <w:rPr>
          <w:color w:val="000000"/>
          <w:sz w:val="20"/>
          <w:szCs w:val="20"/>
          <w:lang w:val="en-US"/>
        </w:rPr>
        <w:t xml:space="preserve">. Selain itu juga mengendalikan </w:t>
      </w:r>
      <w:r w:rsidRPr="00E1621F">
        <w:rPr>
          <w:color w:val="000000"/>
          <w:sz w:val="20"/>
          <w:szCs w:val="20"/>
        </w:rPr>
        <w:t xml:space="preserve">parameter dimensi </w:t>
      </w:r>
      <w:r w:rsidR="00F1247D">
        <w:rPr>
          <w:color w:val="000000"/>
          <w:sz w:val="20"/>
          <w:szCs w:val="20"/>
          <w:lang w:val="en-US"/>
        </w:rPr>
        <w:t>ruang</w:t>
      </w:r>
      <w:r w:rsidRPr="00E1621F">
        <w:rPr>
          <w:color w:val="000000"/>
          <w:sz w:val="20"/>
          <w:szCs w:val="20"/>
        </w:rPr>
        <w:t xml:space="preserve">, </w:t>
      </w:r>
      <w:r w:rsidR="00F1247D">
        <w:rPr>
          <w:color w:val="000000"/>
          <w:sz w:val="20"/>
          <w:szCs w:val="20"/>
          <w:lang w:val="en-US"/>
        </w:rPr>
        <w:t>yai</w:t>
      </w:r>
      <w:r w:rsidRPr="00E1621F">
        <w:rPr>
          <w:color w:val="000000"/>
          <w:sz w:val="20"/>
          <w:szCs w:val="20"/>
        </w:rPr>
        <w:t>tu kepastian kecukupan area produksi, kepastian kapasitas alat angkat dan angkut (transportasi), kecukupan area penyimpanan dan kecukupan laydown area di lapangan. Setiap tahapan proses disertai dengan konsekuensi kewajiban administratif yang harus dipenuhi, termasuk kepatuhan terhadap peraturan perundang-undangan yang berlaku.</w:t>
      </w:r>
      <w:r w:rsidR="00707A9B">
        <w:rPr>
          <w:color w:val="000000"/>
          <w:sz w:val="20"/>
          <w:szCs w:val="20"/>
          <w:lang w:val="en-US"/>
        </w:rPr>
        <w:t xml:space="preserve"> </w:t>
      </w:r>
      <w:r w:rsidR="002066E3" w:rsidRPr="002066E3">
        <w:rPr>
          <w:color w:val="000000"/>
          <w:sz w:val="20"/>
          <w:szCs w:val="20"/>
          <w:lang w:val="en-US"/>
        </w:rPr>
        <w:t>Kini penelitian metode agile mulai mendapatkan momentumnya, terbukti dari semakin banyaknya jurnal khusus terbitan khusus, konferensi, jalur konferensi, dan lokakarya</w:t>
      </w:r>
      <w:r w:rsidR="002066E3">
        <w:rPr>
          <w:color w:val="000000"/>
          <w:sz w:val="20"/>
          <w:szCs w:val="20"/>
          <w:lang w:val="en-US"/>
        </w:rPr>
        <w:t xml:space="preserve"> </w:t>
      </w:r>
      <w:r w:rsidR="002066E3">
        <w:rPr>
          <w:color w:val="000000"/>
          <w:sz w:val="20"/>
          <w:szCs w:val="20"/>
          <w:lang w:val="en-US"/>
        </w:rPr>
        <w:fldChar w:fldCharType="begin" w:fldLock="1"/>
      </w:r>
      <w:r w:rsidR="00ED6773">
        <w:rPr>
          <w:color w:val="000000"/>
          <w:sz w:val="20"/>
          <w:szCs w:val="20"/>
          <w:lang w:val="en-US"/>
        </w:rPr>
        <w:instrText>ADDIN CSL_CITATION {"citationItems":[{"id":"ITEM-1","itemData":{"DOI":"10.1287/isre.1090.0236","ISSN":"15265536","abstract":"Awareness and use of agile methods has grown rapidly among the information systems development (ISD) Acommunity in recent years. Like most previous methods, the development and promotion of these methods have been almost entirely driven by practitioners and consultants, with little participation from the research community during the early stages of evolution. While these methods are now the focus of more and more research efforts, most studies are still based on XP, Scrum, and other industry-driven foundations, with little or no conceptual studies of ISD agility in existence. As a result, this study proposes that there are a number of significant conceptual shortcomings with agile methods and the associated literature in its current state, including a lack of clarity, theoretical glue, parsimony, limited applicability, and naivety regarding the evolution of the concept of agility in fields outside systems development. Furthermore, this has significant implications for practitioners, rendering agile method comparison and many other activities very difficult, especially in instances such as distributed development and large teams that are not conducive to many of the commercial agile methods. This study develops a definition and formative taxonomy of agility in an ISD context, based on a structured literature review of agility across a number of disciplines, including manufacturing and management where the concept originated, matured, and has been applied and tested thoroughly over time. The application of the texonomy in practice is then demonstrated through a series of thought trials conducted in a large multinational organization. The intention is that the definition and taxonomy can then be used as a starting point to study ISD method agility regardless of whether the method is XP or Scrum, agile or traditional, complete or fragmented, out-of-the-box or in-house, used as is or tailored to suit the project context. © 2009 INFORMS.","author":[{"dropping-particle":"","family":"Conboy","given":"Kieran","non-dropping-particle":"","parse-names":false,"suffix":""}],"container-title":"Information Systems Research","id":"ITEM-1","issue":"3","issued":{"date-parts":[["2009"]]},"page":"329-354","title":"Agility from first principles: Reconstructing the concept of agility in information systems development","type":"article-journal","volume":"20"},"uris":["http://www.mendeley.com/documents/?uuid=8ff1df9a-e8c2-4176-ae26-0483773c89c5"]}],"mendeley":{"formattedCitation":"[47]","plainTextFormattedCitation":"[47]","previouslyFormattedCitation":"[47]"},"properties":{"noteIndex":0},"schema":"https://github.com/citation-style-language/schema/raw/master/csl-citation.json"}</w:instrText>
      </w:r>
      <w:r w:rsidR="002066E3">
        <w:rPr>
          <w:color w:val="000000"/>
          <w:sz w:val="20"/>
          <w:szCs w:val="20"/>
          <w:lang w:val="en-US"/>
        </w:rPr>
        <w:fldChar w:fldCharType="separate"/>
      </w:r>
      <w:r w:rsidR="000758DE" w:rsidRPr="000758DE">
        <w:rPr>
          <w:color w:val="000000"/>
          <w:sz w:val="20"/>
          <w:szCs w:val="20"/>
          <w:lang w:val="en-US"/>
        </w:rPr>
        <w:t>[47]</w:t>
      </w:r>
      <w:r w:rsidR="002066E3">
        <w:rPr>
          <w:color w:val="000000"/>
          <w:sz w:val="20"/>
          <w:szCs w:val="20"/>
          <w:lang w:val="en-US"/>
        </w:rPr>
        <w:fldChar w:fldCharType="end"/>
      </w:r>
      <w:r w:rsidR="002066E3" w:rsidRPr="002066E3">
        <w:rPr>
          <w:color w:val="000000"/>
          <w:sz w:val="20"/>
          <w:szCs w:val="20"/>
          <w:lang w:val="en-US"/>
        </w:rPr>
        <w:t>.</w:t>
      </w:r>
    </w:p>
    <w:p w14:paraId="25E925DC" w14:textId="694EF65D" w:rsidR="006A1DDF" w:rsidRPr="00A02C2A" w:rsidRDefault="00654288" w:rsidP="00E86AF7">
      <w:pPr>
        <w:pBdr>
          <w:top w:val="nil"/>
          <w:left w:val="nil"/>
          <w:bottom w:val="nil"/>
          <w:right w:val="nil"/>
          <w:between w:val="nil"/>
        </w:pBdr>
        <w:ind w:firstLine="288"/>
        <w:jc w:val="both"/>
        <w:rPr>
          <w:color w:val="000000"/>
          <w:sz w:val="20"/>
          <w:szCs w:val="20"/>
        </w:rPr>
      </w:pPr>
      <w:r>
        <w:rPr>
          <w:color w:val="000000"/>
          <w:sz w:val="20"/>
          <w:szCs w:val="20"/>
          <w:lang w:val="en-US"/>
        </w:rPr>
        <w:t xml:space="preserve">Tahap pertama penelitian dilaksanakan dengan melakukan pengumpulan data berupa dokumen pelaksanaan SCM, literatur jurnal </w:t>
      </w:r>
      <w:r w:rsidR="009276D2">
        <w:rPr>
          <w:color w:val="000000"/>
          <w:sz w:val="20"/>
          <w:szCs w:val="20"/>
          <w:lang w:val="en-US"/>
        </w:rPr>
        <w:t>S</w:t>
      </w:r>
      <w:r>
        <w:rPr>
          <w:color w:val="000000"/>
          <w:sz w:val="20"/>
          <w:szCs w:val="20"/>
          <w:lang w:val="en-US"/>
        </w:rPr>
        <w:t xml:space="preserve">copus dan wawancara responden yang terlibat di proyek penelitian. Dokumen SCM diambil dari arsip dokumen perencanaan dan monitoring yang dilaksanakan dalam </w:t>
      </w:r>
      <w:r w:rsidR="009276D2">
        <w:rPr>
          <w:color w:val="000000"/>
          <w:sz w:val="20"/>
          <w:szCs w:val="20"/>
          <w:lang w:val="en-US"/>
        </w:rPr>
        <w:t xml:space="preserve">proyek penelitian, baik di masing-masing perusahaan yang terlibat maupun sistem rantai pasok yang terintegrasi bersama semua pihak. Literatur yang peneliti gunakan dalam penelitian ini adalah jurnal-jurnal </w:t>
      </w:r>
      <w:r w:rsidR="00E739E7">
        <w:rPr>
          <w:color w:val="000000"/>
          <w:sz w:val="20"/>
          <w:szCs w:val="20"/>
          <w:lang w:val="en-US"/>
        </w:rPr>
        <w:t>penelitian terkini</w:t>
      </w:r>
      <w:r w:rsidR="009276D2">
        <w:rPr>
          <w:color w:val="000000"/>
          <w:sz w:val="20"/>
          <w:szCs w:val="20"/>
          <w:lang w:val="en-US"/>
        </w:rPr>
        <w:t xml:space="preserve"> yang diambil dari Scopus dengan kategori Q1 dan Q2 yang memiliki topik, tujuan, ruang lingkup dan korelasi yang sama terhadap tema penelitian ini. Pengumpulan literatur referensi </w:t>
      </w:r>
      <w:r w:rsidR="00E86AF7">
        <w:rPr>
          <w:color w:val="000000"/>
          <w:sz w:val="20"/>
          <w:szCs w:val="20"/>
          <w:lang w:val="en-US"/>
        </w:rPr>
        <w:t xml:space="preserve">dilakukan dengan mencari jurnal-jurnal sesuai kata kunci yang dipilih, terkumpullah 107 jurnal. Kemudian dilakukan seleksi yang memiliki kesesuaian dan ruang lingkup bahasan yang mirip, maka ditetapkan sebanyak </w:t>
      </w:r>
      <w:r w:rsidR="007967C2">
        <w:rPr>
          <w:color w:val="000000"/>
          <w:sz w:val="20"/>
          <w:szCs w:val="20"/>
          <w:lang w:val="en-US"/>
        </w:rPr>
        <w:t>40</w:t>
      </w:r>
      <w:r w:rsidR="00E86AF7">
        <w:rPr>
          <w:color w:val="000000"/>
          <w:sz w:val="20"/>
          <w:szCs w:val="20"/>
          <w:lang w:val="en-US"/>
        </w:rPr>
        <w:t xml:space="preserve"> jurnal sebagai referensi dari penelitian ini.</w:t>
      </w:r>
      <w:r w:rsidR="009276D2">
        <w:rPr>
          <w:color w:val="000000"/>
          <w:sz w:val="20"/>
          <w:szCs w:val="20"/>
          <w:lang w:val="en-US"/>
        </w:rPr>
        <w:t xml:space="preserve"> </w:t>
      </w:r>
      <w:r w:rsidR="006A1DDF" w:rsidRPr="00E1621F">
        <w:rPr>
          <w:color w:val="000000"/>
          <w:sz w:val="20"/>
          <w:szCs w:val="20"/>
        </w:rPr>
        <w:t xml:space="preserve">Dalam penelitian ini, kami </w:t>
      </w:r>
      <w:r w:rsidR="00E86AF7">
        <w:rPr>
          <w:color w:val="000000"/>
          <w:sz w:val="20"/>
          <w:szCs w:val="20"/>
          <w:lang w:val="en-US"/>
        </w:rPr>
        <w:t xml:space="preserve">juga </w:t>
      </w:r>
      <w:r w:rsidR="006A1DDF" w:rsidRPr="00E1621F">
        <w:rPr>
          <w:color w:val="000000"/>
          <w:sz w:val="20"/>
          <w:szCs w:val="20"/>
        </w:rPr>
        <w:t xml:space="preserve">memantau dan mewawancarai semua pemangku kepentingan yang terlibat dalam proyek untuk mendapatkan data yang akurat tentang </w:t>
      </w:r>
      <w:r w:rsidR="00E86AF7">
        <w:rPr>
          <w:color w:val="000000"/>
          <w:sz w:val="20"/>
          <w:szCs w:val="20"/>
          <w:lang w:val="en-US"/>
        </w:rPr>
        <w:t>penilaian</w:t>
      </w:r>
      <w:r w:rsidR="006A1DDF" w:rsidRPr="00E1621F">
        <w:rPr>
          <w:color w:val="000000"/>
          <w:sz w:val="20"/>
          <w:szCs w:val="20"/>
        </w:rPr>
        <w:t xml:space="preserve"> mereka selama penggunaan APM, bagaimana hasil </w:t>
      </w:r>
      <w:r w:rsidR="00E86AF7">
        <w:rPr>
          <w:color w:val="000000"/>
          <w:sz w:val="20"/>
          <w:szCs w:val="20"/>
          <w:lang w:val="en-US"/>
        </w:rPr>
        <w:t xml:space="preserve">yang </w:t>
      </w:r>
      <w:r w:rsidR="006A1DDF" w:rsidRPr="00E1621F">
        <w:rPr>
          <w:color w:val="000000"/>
          <w:sz w:val="20"/>
          <w:szCs w:val="20"/>
        </w:rPr>
        <w:t xml:space="preserve">dicapai, dan tingkat kepuasan mereka. Kami mengumpulkan </w:t>
      </w:r>
      <w:r w:rsidR="00CB2C64" w:rsidRPr="00A02C2A">
        <w:rPr>
          <w:color w:val="000000"/>
          <w:sz w:val="20"/>
          <w:szCs w:val="20"/>
        </w:rPr>
        <w:t>2</w:t>
      </w:r>
      <w:r w:rsidR="00542D7C" w:rsidRPr="00A02C2A">
        <w:rPr>
          <w:color w:val="000000"/>
          <w:sz w:val="20"/>
          <w:szCs w:val="20"/>
        </w:rPr>
        <w:t>5</w:t>
      </w:r>
      <w:r w:rsidR="006A1DDF" w:rsidRPr="00E1621F">
        <w:rPr>
          <w:color w:val="000000"/>
          <w:sz w:val="20"/>
          <w:szCs w:val="20"/>
        </w:rPr>
        <w:t xml:space="preserve"> responden dari 4 </w:t>
      </w:r>
      <w:r w:rsidR="00542D7C" w:rsidRPr="00A02C2A">
        <w:rPr>
          <w:color w:val="000000"/>
          <w:sz w:val="20"/>
          <w:szCs w:val="20"/>
        </w:rPr>
        <w:t xml:space="preserve">pihak </w:t>
      </w:r>
      <w:r w:rsidR="006A1DDF" w:rsidRPr="00E1621F">
        <w:rPr>
          <w:color w:val="000000"/>
          <w:sz w:val="20"/>
          <w:szCs w:val="20"/>
        </w:rPr>
        <w:t>perusahaan yang terlibat, terdiri dari pihak manajemen tingkat tinggi (direktur dan komisaris), manajer, supervisor</w:t>
      </w:r>
      <w:r w:rsidR="00CB2C64" w:rsidRPr="00A02C2A">
        <w:rPr>
          <w:color w:val="000000"/>
          <w:sz w:val="20"/>
          <w:szCs w:val="20"/>
        </w:rPr>
        <w:t>,</w:t>
      </w:r>
      <w:r w:rsidR="006A1DDF" w:rsidRPr="00E1621F">
        <w:rPr>
          <w:color w:val="000000"/>
          <w:sz w:val="20"/>
          <w:szCs w:val="20"/>
        </w:rPr>
        <w:t xml:space="preserve"> insinyur, dan </w:t>
      </w:r>
      <w:r w:rsidR="00CB2C64" w:rsidRPr="00A02C2A">
        <w:rPr>
          <w:color w:val="000000"/>
          <w:sz w:val="20"/>
          <w:szCs w:val="20"/>
        </w:rPr>
        <w:t>staf pelaksana</w:t>
      </w:r>
      <w:r w:rsidR="006A1DDF" w:rsidRPr="00E1621F">
        <w:rPr>
          <w:color w:val="000000"/>
          <w:sz w:val="20"/>
          <w:szCs w:val="20"/>
        </w:rPr>
        <w:t xml:space="preserve"> lapangan, untuk diwawancarai dan mengisi kuesioner</w:t>
      </w:r>
      <w:r w:rsidR="00CB2C64" w:rsidRPr="00A02C2A">
        <w:rPr>
          <w:color w:val="000000"/>
          <w:sz w:val="20"/>
          <w:szCs w:val="20"/>
        </w:rPr>
        <w:t>. Proses pendekatan sampai dengan wawancara dan kuisioner dilakukan terbatas pada pihak perusahaan yang terlibat dalam proyek konstruksi transhipment cargo, pada berbagai jabatan, level pendidikan, dan lama pengalaman kerja</w:t>
      </w:r>
      <w:r w:rsidR="00A927FA" w:rsidRPr="00A02C2A">
        <w:rPr>
          <w:color w:val="000000"/>
          <w:sz w:val="20"/>
          <w:szCs w:val="20"/>
        </w:rPr>
        <w:t xml:space="preserve"> </w:t>
      </w:r>
      <w:r w:rsidR="00CB2C64" w:rsidRPr="00A02C2A">
        <w:rPr>
          <w:color w:val="000000"/>
          <w:sz w:val="20"/>
          <w:szCs w:val="20"/>
        </w:rPr>
        <w:t xml:space="preserve">dari setiap </w:t>
      </w:r>
      <w:r w:rsidR="00A927FA" w:rsidRPr="00A02C2A">
        <w:rPr>
          <w:color w:val="000000"/>
          <w:sz w:val="20"/>
          <w:szCs w:val="20"/>
        </w:rPr>
        <w:t>responden</w:t>
      </w:r>
      <w:r w:rsidR="00CB2C64" w:rsidRPr="00A02C2A">
        <w:rPr>
          <w:color w:val="000000"/>
          <w:sz w:val="20"/>
          <w:szCs w:val="20"/>
        </w:rPr>
        <w:t xml:space="preserve">, dalam rangka dapat memberikan hasil pengukuran yang obyektif. </w:t>
      </w:r>
    </w:p>
    <w:p w14:paraId="674F3942" w14:textId="7CE1C813" w:rsidR="00CB2C64" w:rsidRDefault="00CB2C64" w:rsidP="007E2F73">
      <w:pPr>
        <w:pBdr>
          <w:top w:val="nil"/>
          <w:left w:val="nil"/>
          <w:bottom w:val="nil"/>
          <w:right w:val="nil"/>
          <w:between w:val="nil"/>
        </w:pBdr>
        <w:spacing w:after="120"/>
        <w:ind w:firstLine="288"/>
        <w:jc w:val="both"/>
        <w:rPr>
          <w:color w:val="000000"/>
          <w:sz w:val="20"/>
          <w:szCs w:val="20"/>
          <w:lang w:val="en-US"/>
        </w:rPr>
      </w:pPr>
      <w:r w:rsidRPr="00A02C2A">
        <w:rPr>
          <w:color w:val="000000"/>
          <w:sz w:val="20"/>
          <w:szCs w:val="20"/>
        </w:rPr>
        <w:t xml:space="preserve">Tahap </w:t>
      </w:r>
      <w:r w:rsidR="00E86AF7" w:rsidRPr="00A02C2A">
        <w:rPr>
          <w:color w:val="000000"/>
          <w:sz w:val="20"/>
          <w:szCs w:val="20"/>
        </w:rPr>
        <w:t>kedua</w:t>
      </w:r>
      <w:r w:rsidRPr="00A02C2A">
        <w:rPr>
          <w:color w:val="000000"/>
          <w:sz w:val="20"/>
          <w:szCs w:val="20"/>
        </w:rPr>
        <w:t xml:space="preserve"> kami lakukan adalah </w:t>
      </w:r>
      <w:r w:rsidR="00E86AF7" w:rsidRPr="00A02C2A">
        <w:rPr>
          <w:color w:val="000000"/>
          <w:sz w:val="20"/>
          <w:szCs w:val="20"/>
        </w:rPr>
        <w:t xml:space="preserve">analisa data melalui tahapan </w:t>
      </w:r>
      <w:r w:rsidRPr="00A02C2A">
        <w:rPr>
          <w:color w:val="000000"/>
          <w:sz w:val="20"/>
          <w:szCs w:val="20"/>
        </w:rPr>
        <w:t>pengelompokan data responden</w:t>
      </w:r>
      <w:r w:rsidR="0046264F" w:rsidRPr="00A02C2A">
        <w:rPr>
          <w:color w:val="000000"/>
          <w:sz w:val="20"/>
          <w:szCs w:val="20"/>
        </w:rPr>
        <w:t xml:space="preserve">, untuk memahami karakteristik SCM dan pemahaman praktik APM dari setiap pihak perusahaan yang terlibat dan para responden, </w:t>
      </w:r>
      <w:r w:rsidR="00E86AF7" w:rsidRPr="00A02C2A">
        <w:rPr>
          <w:color w:val="000000"/>
          <w:sz w:val="20"/>
          <w:szCs w:val="20"/>
        </w:rPr>
        <w:t xml:space="preserve">yang meliputi </w:t>
      </w:r>
      <w:r w:rsidR="00B31102" w:rsidRPr="00A02C2A">
        <w:rPr>
          <w:color w:val="000000"/>
          <w:sz w:val="20"/>
          <w:szCs w:val="20"/>
        </w:rPr>
        <w:t xml:space="preserve">(1) </w:t>
      </w:r>
      <w:r w:rsidR="00E86AF7" w:rsidRPr="00A02C2A">
        <w:rPr>
          <w:color w:val="000000"/>
          <w:sz w:val="20"/>
          <w:szCs w:val="20"/>
        </w:rPr>
        <w:t>kelompok data pihak perusahaan yang terlibat</w:t>
      </w:r>
      <w:r w:rsidR="00B31102" w:rsidRPr="00A02C2A">
        <w:rPr>
          <w:color w:val="000000"/>
          <w:sz w:val="20"/>
          <w:szCs w:val="20"/>
        </w:rPr>
        <w:t>; (2)</w:t>
      </w:r>
      <w:r w:rsidR="00E86AF7" w:rsidRPr="00A02C2A">
        <w:rPr>
          <w:color w:val="000000"/>
          <w:sz w:val="20"/>
          <w:szCs w:val="20"/>
        </w:rPr>
        <w:t xml:space="preserve"> jabatan responden</w:t>
      </w:r>
      <w:r w:rsidR="00B31102" w:rsidRPr="00A02C2A">
        <w:rPr>
          <w:color w:val="000000"/>
          <w:sz w:val="20"/>
          <w:szCs w:val="20"/>
        </w:rPr>
        <w:t xml:space="preserve">; (3) </w:t>
      </w:r>
      <w:r w:rsidR="00E86AF7" w:rsidRPr="00A02C2A">
        <w:rPr>
          <w:color w:val="000000"/>
          <w:sz w:val="20"/>
          <w:szCs w:val="20"/>
        </w:rPr>
        <w:t>tingkat pendidikan responden</w:t>
      </w:r>
      <w:r w:rsidR="00B31102" w:rsidRPr="00A02C2A">
        <w:rPr>
          <w:color w:val="000000"/>
          <w:sz w:val="20"/>
          <w:szCs w:val="20"/>
        </w:rPr>
        <w:t>;</w:t>
      </w:r>
      <w:r w:rsidR="00E86AF7" w:rsidRPr="00A02C2A">
        <w:rPr>
          <w:color w:val="000000"/>
          <w:sz w:val="20"/>
          <w:szCs w:val="20"/>
        </w:rPr>
        <w:t xml:space="preserve"> dan </w:t>
      </w:r>
      <w:r w:rsidR="00B31102" w:rsidRPr="00A02C2A">
        <w:rPr>
          <w:color w:val="000000"/>
          <w:sz w:val="20"/>
          <w:szCs w:val="20"/>
        </w:rPr>
        <w:t xml:space="preserve">(4) </w:t>
      </w:r>
      <w:r w:rsidR="00E86AF7" w:rsidRPr="00A02C2A">
        <w:rPr>
          <w:color w:val="000000"/>
          <w:sz w:val="20"/>
          <w:szCs w:val="20"/>
        </w:rPr>
        <w:t>lama pengalaman responden</w:t>
      </w:r>
      <w:r w:rsidR="0046264F" w:rsidRPr="00A02C2A">
        <w:rPr>
          <w:color w:val="000000"/>
          <w:sz w:val="20"/>
          <w:szCs w:val="20"/>
        </w:rPr>
        <w:t>.</w:t>
      </w:r>
      <w:bookmarkEnd w:id="9"/>
      <w:r w:rsidR="00791410" w:rsidRPr="00A02C2A">
        <w:rPr>
          <w:color w:val="000000"/>
          <w:sz w:val="20"/>
          <w:szCs w:val="20"/>
        </w:rPr>
        <w:t xml:space="preserve"> </w:t>
      </w:r>
      <w:r w:rsidR="00866C0B" w:rsidRPr="00866C0B">
        <w:rPr>
          <w:color w:val="000000"/>
          <w:sz w:val="20"/>
          <w:szCs w:val="20"/>
        </w:rPr>
        <w:t xml:space="preserve">Untuk menyelidiki perbedaan antara peran </w:t>
      </w:r>
      <w:r w:rsidR="00866C0B" w:rsidRPr="00A02C2A">
        <w:rPr>
          <w:color w:val="000000"/>
          <w:sz w:val="20"/>
          <w:szCs w:val="20"/>
        </w:rPr>
        <w:t>masing-masing perusahaan</w:t>
      </w:r>
      <w:r w:rsidR="00866C0B" w:rsidRPr="00866C0B">
        <w:rPr>
          <w:color w:val="000000"/>
          <w:sz w:val="20"/>
          <w:szCs w:val="20"/>
        </w:rPr>
        <w:t xml:space="preserve"> dalam proyek, </w:t>
      </w:r>
      <w:r w:rsidR="00D800B1" w:rsidRPr="00A02C2A">
        <w:rPr>
          <w:color w:val="000000"/>
          <w:sz w:val="20"/>
          <w:szCs w:val="20"/>
        </w:rPr>
        <w:t>se</w:t>
      </w:r>
      <w:r w:rsidR="00866C0B" w:rsidRPr="00866C0B">
        <w:rPr>
          <w:color w:val="000000"/>
          <w:sz w:val="20"/>
          <w:szCs w:val="20"/>
        </w:rPr>
        <w:t>jumlah responden dari masing-masing kelompok ditargetkan</w:t>
      </w:r>
      <w:r w:rsidR="00D800B1" w:rsidRPr="00A02C2A">
        <w:rPr>
          <w:color w:val="000000"/>
          <w:sz w:val="20"/>
          <w:szCs w:val="20"/>
        </w:rPr>
        <w:t>, untuk</w:t>
      </w:r>
      <w:r w:rsidR="00866C0B" w:rsidRPr="00866C0B">
        <w:rPr>
          <w:color w:val="000000"/>
          <w:sz w:val="20"/>
          <w:szCs w:val="20"/>
        </w:rPr>
        <w:t xml:space="preserve"> menyelidiki pengaruh potensial dari budaya organisasi </w:t>
      </w:r>
      <w:r w:rsidR="00866C0B">
        <w:rPr>
          <w:color w:val="000000"/>
          <w:sz w:val="20"/>
          <w:szCs w:val="20"/>
          <w:lang w:val="en-US"/>
        </w:rPr>
        <w:fldChar w:fldCharType="begin" w:fldLock="1"/>
      </w:r>
      <w:r w:rsidR="00ED6773">
        <w:rPr>
          <w:color w:val="000000"/>
          <w:sz w:val="20"/>
          <w:szCs w:val="20"/>
        </w:rPr>
        <w:instrText>ADDIN CSL_CITATION {"citationItems":[{"id":"ITEM-1","itemData":{"DOI":"10.1109/TEM.2019.2914833","ISSN":"15580040","abstract":"Literature defines two main streams in project management: mechanistic and organic. Mechanistic reflects the traditional waterfall approach and organic reflects a more adaptive approach. The organic approach became known by the awareness of dynamic project environment and changing requirements. The organic approach is characterized by flexibility. Accordingly, scholars and practitioners tried to define flexibility and find ways to make project management more flexible. However, scientific literature about practitioners' perspectives on making project management flexible is lacking. Therefore, this paper explores practitioners' perspectives on project management flexibility by the use of Q-methodology. The scope of the paper was narrowed down to the front-end phase of infrastructure projects. Two types of organizations were targeted: client and consultancy organizations. Data were gathered from 43 respondents from six organizations (three client and three consultancy organizations) in The Netherlands. The results of the study reveal three distinct perspectives on flexibility for both organization types (client and consultant): flexibility by trust, flexibility by scope management, and flexibility by proactive management. These perspectives partly support defined flexibility categories in literature. Further research could focus on exploring the perspectives in different project phases, operationalizing the perspectives in practice, and team composition taking into account these perspectives.","author":[{"dropping-particle":"","family":"Jalali Sohi","given":"Afshin","non-dropping-particle":"","parse-names":false,"suffix":""},{"dropping-particle":"","family":"Bosch-Rekveldt","given":"Marian","non-dropping-particle":"","parse-names":false,"suffix":""},{"dropping-particle":"","family":"Hertogh","given":"Marcel","non-dropping-particle":"","parse-names":false,"suffix":""}],"container-title":"IEEE Transactions on Engineering Management","id":"ITEM-1","issue":"4","issued":{"date-parts":[["2021"]]},"page":"911-925","publisher":"IEEE","title":"Practitioners' Perspectives on Flexible Project Management","type":"article-journal","volume":"68"},"uris":["http://www.mendeley.com/documents/?uuid=e56d5630-e71e-46af-bbe3-4f73578c64a1"]}],"mendeley":{"formattedCitation":"[23]","plainTextFormattedCitation":"[23]","previouslyFormattedCitation":"[23]"},"properties":{"noteIndex":0},"schema":"https://github.com/citation-style-language/schema/raw/master/csl-citation.json"}</w:instrText>
      </w:r>
      <w:r w:rsidR="00866C0B">
        <w:rPr>
          <w:color w:val="000000"/>
          <w:sz w:val="20"/>
          <w:szCs w:val="20"/>
          <w:lang w:val="en-US"/>
        </w:rPr>
        <w:fldChar w:fldCharType="separate"/>
      </w:r>
      <w:r w:rsidR="000758DE" w:rsidRPr="000758DE">
        <w:rPr>
          <w:color w:val="000000"/>
          <w:sz w:val="20"/>
          <w:szCs w:val="20"/>
          <w:lang w:val="en-US"/>
        </w:rPr>
        <w:t>[23]</w:t>
      </w:r>
      <w:r w:rsidR="00866C0B">
        <w:rPr>
          <w:color w:val="000000"/>
          <w:sz w:val="20"/>
          <w:szCs w:val="20"/>
          <w:lang w:val="en-US"/>
        </w:rPr>
        <w:fldChar w:fldCharType="end"/>
      </w:r>
      <w:r w:rsidR="00866C0B">
        <w:rPr>
          <w:color w:val="000000"/>
          <w:sz w:val="20"/>
          <w:szCs w:val="20"/>
          <w:lang w:val="en-US"/>
        </w:rPr>
        <w:t>.</w:t>
      </w:r>
      <w:r w:rsidR="00D800B1">
        <w:rPr>
          <w:color w:val="000000"/>
          <w:sz w:val="20"/>
          <w:szCs w:val="20"/>
          <w:lang w:val="en-US"/>
        </w:rPr>
        <w:t xml:space="preserve"> </w:t>
      </w:r>
    </w:p>
    <w:p w14:paraId="2FB948E4" w14:textId="77777777" w:rsidR="0002386F" w:rsidRDefault="0002386F" w:rsidP="007E2F73">
      <w:pPr>
        <w:pBdr>
          <w:top w:val="nil"/>
          <w:left w:val="nil"/>
          <w:bottom w:val="nil"/>
          <w:right w:val="nil"/>
          <w:between w:val="nil"/>
        </w:pBdr>
        <w:spacing w:after="120"/>
        <w:jc w:val="center"/>
        <w:rPr>
          <w:rFonts w:ascii="Arial" w:hAnsi="Arial" w:cs="Arial"/>
          <w:b/>
          <w:bCs/>
          <w:color w:val="000000"/>
          <w:sz w:val="20"/>
          <w:szCs w:val="20"/>
        </w:rPr>
      </w:pPr>
      <w:bookmarkStart w:id="10" w:name="_Hlk159701266"/>
    </w:p>
    <w:p w14:paraId="6DC56CB3" w14:textId="77777777" w:rsidR="0002386F" w:rsidRDefault="0002386F" w:rsidP="007E2F73">
      <w:pPr>
        <w:pBdr>
          <w:top w:val="nil"/>
          <w:left w:val="nil"/>
          <w:bottom w:val="nil"/>
          <w:right w:val="nil"/>
          <w:between w:val="nil"/>
        </w:pBdr>
        <w:spacing w:after="120"/>
        <w:jc w:val="center"/>
        <w:rPr>
          <w:rFonts w:ascii="Arial" w:hAnsi="Arial" w:cs="Arial"/>
          <w:b/>
          <w:bCs/>
          <w:color w:val="000000"/>
          <w:sz w:val="20"/>
          <w:szCs w:val="20"/>
        </w:rPr>
      </w:pPr>
    </w:p>
    <w:p w14:paraId="64AEB26C" w14:textId="77777777" w:rsidR="0002386F" w:rsidRDefault="0002386F" w:rsidP="007E2F73">
      <w:pPr>
        <w:pBdr>
          <w:top w:val="nil"/>
          <w:left w:val="nil"/>
          <w:bottom w:val="nil"/>
          <w:right w:val="nil"/>
          <w:between w:val="nil"/>
        </w:pBdr>
        <w:spacing w:after="120"/>
        <w:jc w:val="center"/>
        <w:rPr>
          <w:rFonts w:ascii="Arial" w:hAnsi="Arial" w:cs="Arial"/>
          <w:b/>
          <w:bCs/>
          <w:color w:val="000000"/>
          <w:sz w:val="20"/>
          <w:szCs w:val="20"/>
        </w:rPr>
      </w:pPr>
    </w:p>
    <w:p w14:paraId="1C3D26C5" w14:textId="77777777" w:rsidR="0002386F" w:rsidRDefault="0002386F" w:rsidP="007E2F73">
      <w:pPr>
        <w:pBdr>
          <w:top w:val="nil"/>
          <w:left w:val="nil"/>
          <w:bottom w:val="nil"/>
          <w:right w:val="nil"/>
          <w:between w:val="nil"/>
        </w:pBdr>
        <w:spacing w:after="120"/>
        <w:jc w:val="center"/>
        <w:rPr>
          <w:rFonts w:ascii="Arial" w:hAnsi="Arial" w:cs="Arial"/>
          <w:b/>
          <w:bCs/>
          <w:color w:val="000000"/>
          <w:sz w:val="20"/>
          <w:szCs w:val="20"/>
        </w:rPr>
      </w:pPr>
    </w:p>
    <w:p w14:paraId="6B674616" w14:textId="77777777" w:rsidR="0002386F" w:rsidRDefault="0002386F" w:rsidP="007E2F73">
      <w:pPr>
        <w:pBdr>
          <w:top w:val="nil"/>
          <w:left w:val="nil"/>
          <w:bottom w:val="nil"/>
          <w:right w:val="nil"/>
          <w:between w:val="nil"/>
        </w:pBdr>
        <w:spacing w:after="120"/>
        <w:jc w:val="center"/>
        <w:rPr>
          <w:rFonts w:ascii="Arial" w:hAnsi="Arial" w:cs="Arial"/>
          <w:b/>
          <w:bCs/>
          <w:color w:val="000000"/>
          <w:sz w:val="20"/>
          <w:szCs w:val="20"/>
        </w:rPr>
      </w:pPr>
    </w:p>
    <w:p w14:paraId="23BC1393" w14:textId="77777777" w:rsidR="0002386F" w:rsidRDefault="0002386F" w:rsidP="007E2F73">
      <w:pPr>
        <w:pBdr>
          <w:top w:val="nil"/>
          <w:left w:val="nil"/>
          <w:bottom w:val="nil"/>
          <w:right w:val="nil"/>
          <w:between w:val="nil"/>
        </w:pBdr>
        <w:spacing w:after="120"/>
        <w:jc w:val="center"/>
        <w:rPr>
          <w:rFonts w:ascii="Arial" w:hAnsi="Arial" w:cs="Arial"/>
          <w:b/>
          <w:bCs/>
          <w:color w:val="000000"/>
          <w:sz w:val="20"/>
          <w:szCs w:val="20"/>
        </w:rPr>
      </w:pPr>
    </w:p>
    <w:p w14:paraId="4F555060" w14:textId="73F89D6B" w:rsidR="00A44C79" w:rsidRPr="002B4038" w:rsidRDefault="00A44C79" w:rsidP="007E2F73">
      <w:pPr>
        <w:pBdr>
          <w:top w:val="nil"/>
          <w:left w:val="nil"/>
          <w:bottom w:val="nil"/>
          <w:right w:val="nil"/>
          <w:between w:val="nil"/>
        </w:pBdr>
        <w:spacing w:after="120"/>
        <w:jc w:val="center"/>
        <w:rPr>
          <w:rFonts w:ascii="Arial" w:hAnsi="Arial" w:cs="Arial"/>
          <w:b/>
          <w:bCs/>
          <w:color w:val="000000"/>
          <w:sz w:val="20"/>
          <w:szCs w:val="20"/>
        </w:rPr>
      </w:pPr>
      <w:r w:rsidRPr="002B4038">
        <w:rPr>
          <w:rFonts w:ascii="Arial" w:hAnsi="Arial" w:cs="Arial"/>
          <w:b/>
          <w:bCs/>
          <w:color w:val="000000"/>
          <w:sz w:val="20"/>
          <w:szCs w:val="20"/>
        </w:rPr>
        <w:lastRenderedPageBreak/>
        <w:t>Tabel 1</w:t>
      </w:r>
      <w:r w:rsidRPr="002B4038">
        <w:rPr>
          <w:rFonts w:ascii="Arial" w:hAnsi="Arial" w:cs="Arial"/>
          <w:b/>
          <w:bCs/>
          <w:color w:val="000000"/>
          <w:sz w:val="20"/>
          <w:szCs w:val="20"/>
          <w:lang w:val="en-US"/>
        </w:rPr>
        <w:t xml:space="preserve">. </w:t>
      </w:r>
      <w:r>
        <w:rPr>
          <w:rFonts w:ascii="Arial" w:hAnsi="Arial" w:cs="Arial"/>
          <w:b/>
          <w:bCs/>
          <w:color w:val="000000"/>
          <w:sz w:val="20"/>
          <w:szCs w:val="20"/>
          <w:lang w:val="en-US"/>
        </w:rPr>
        <w:t>Pihak Perusahaan Yang Terlibat</w:t>
      </w:r>
    </w:p>
    <w:bookmarkEnd w:id="10"/>
    <w:p w14:paraId="7379EBBD" w14:textId="32E4CAB1" w:rsidR="00A44C79" w:rsidRPr="00E1621F" w:rsidRDefault="00F1247D" w:rsidP="00DD2091">
      <w:pPr>
        <w:pBdr>
          <w:top w:val="nil"/>
          <w:left w:val="nil"/>
          <w:bottom w:val="nil"/>
          <w:right w:val="nil"/>
          <w:between w:val="nil"/>
        </w:pBdr>
        <w:spacing w:after="120"/>
        <w:jc w:val="center"/>
        <w:rPr>
          <w:color w:val="000000"/>
          <w:sz w:val="20"/>
          <w:szCs w:val="20"/>
        </w:rPr>
      </w:pPr>
      <w:r w:rsidRPr="00F1247D">
        <w:drawing>
          <wp:inline distT="0" distB="0" distL="0" distR="0" wp14:anchorId="11ACF64E" wp14:editId="520C08FD">
            <wp:extent cx="4778335" cy="1225550"/>
            <wp:effectExtent l="0" t="0" r="3810" b="0"/>
            <wp:docPr id="156785264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83029" cy="1252402"/>
                    </a:xfrm>
                    <a:prstGeom prst="rect">
                      <a:avLst/>
                    </a:prstGeom>
                    <a:noFill/>
                    <a:ln>
                      <a:noFill/>
                    </a:ln>
                  </pic:spPr>
                </pic:pic>
              </a:graphicData>
            </a:graphic>
          </wp:inline>
        </w:drawing>
      </w:r>
    </w:p>
    <w:p w14:paraId="068CA740" w14:textId="5F3C215F" w:rsidR="00542D7C" w:rsidRPr="00A02C2A" w:rsidRDefault="00DD2091" w:rsidP="00791410">
      <w:pPr>
        <w:pBdr>
          <w:top w:val="nil"/>
          <w:left w:val="nil"/>
          <w:bottom w:val="nil"/>
          <w:right w:val="nil"/>
          <w:between w:val="nil"/>
        </w:pBdr>
        <w:spacing w:after="120"/>
        <w:ind w:firstLine="274"/>
        <w:jc w:val="both"/>
        <w:rPr>
          <w:color w:val="000000"/>
          <w:sz w:val="20"/>
          <w:szCs w:val="20"/>
        </w:rPr>
      </w:pPr>
      <w:bookmarkStart w:id="11" w:name="_Hlk159948912"/>
      <w:bookmarkStart w:id="12" w:name="_Hlk159701323"/>
      <w:r w:rsidRPr="00A02C2A">
        <w:rPr>
          <w:color w:val="000000"/>
          <w:sz w:val="20"/>
          <w:szCs w:val="20"/>
        </w:rPr>
        <w:t>Terdapat 4 pihak perusahaan yang terlibat, dimana secara internal masing-masing perusahaan</w:t>
      </w:r>
      <w:r w:rsidR="00E86AF7" w:rsidRPr="00A02C2A">
        <w:rPr>
          <w:color w:val="000000"/>
          <w:sz w:val="20"/>
          <w:szCs w:val="20"/>
        </w:rPr>
        <w:t xml:space="preserve">, terdapat </w:t>
      </w:r>
      <w:r w:rsidRPr="00A02C2A">
        <w:rPr>
          <w:color w:val="000000"/>
          <w:sz w:val="20"/>
          <w:szCs w:val="20"/>
        </w:rPr>
        <w:t xml:space="preserve">2 perusahaan yang sudah menerapkan APM </w:t>
      </w:r>
      <w:r w:rsidR="00E86AF7" w:rsidRPr="00A02C2A">
        <w:rPr>
          <w:color w:val="000000"/>
          <w:sz w:val="20"/>
          <w:szCs w:val="20"/>
        </w:rPr>
        <w:t>dalam</w:t>
      </w:r>
      <w:r w:rsidRPr="00A02C2A">
        <w:rPr>
          <w:color w:val="000000"/>
          <w:sz w:val="20"/>
          <w:szCs w:val="20"/>
        </w:rPr>
        <w:t xml:space="preserve"> SCM nya</w:t>
      </w:r>
      <w:r w:rsidR="00791410" w:rsidRPr="00A02C2A">
        <w:rPr>
          <w:color w:val="000000"/>
          <w:sz w:val="20"/>
          <w:szCs w:val="20"/>
        </w:rPr>
        <w:t xml:space="preserve">, 1 perusahaan yang menerapakan sistem hibrid yang menggabungkan SCM standar dan SCM tangkas, </w:t>
      </w:r>
      <w:r w:rsidRPr="00A02C2A">
        <w:rPr>
          <w:color w:val="000000"/>
          <w:sz w:val="20"/>
          <w:szCs w:val="20"/>
        </w:rPr>
        <w:t xml:space="preserve">dan </w:t>
      </w:r>
      <w:r w:rsidR="00E86AF7" w:rsidRPr="00A02C2A">
        <w:rPr>
          <w:color w:val="000000"/>
          <w:sz w:val="20"/>
          <w:szCs w:val="20"/>
        </w:rPr>
        <w:t xml:space="preserve">terdapat </w:t>
      </w:r>
      <w:r w:rsidRPr="00A02C2A">
        <w:rPr>
          <w:color w:val="000000"/>
          <w:sz w:val="20"/>
          <w:szCs w:val="20"/>
        </w:rPr>
        <w:t xml:space="preserve"> </w:t>
      </w:r>
      <w:r w:rsidR="00791410" w:rsidRPr="00A02C2A">
        <w:rPr>
          <w:color w:val="000000"/>
          <w:sz w:val="20"/>
          <w:szCs w:val="20"/>
        </w:rPr>
        <w:t>1</w:t>
      </w:r>
      <w:r w:rsidRPr="00A02C2A">
        <w:rPr>
          <w:color w:val="000000"/>
          <w:sz w:val="20"/>
          <w:szCs w:val="20"/>
        </w:rPr>
        <w:t xml:space="preserve"> perusahaan lainnya yang tidak menerapkan APM, namun di dalam keterlibatannya dalam proyek konstruksi </w:t>
      </w:r>
      <w:r w:rsidR="00E86AF7" w:rsidRPr="00A02C2A">
        <w:rPr>
          <w:color w:val="000000"/>
          <w:sz w:val="20"/>
          <w:szCs w:val="20"/>
        </w:rPr>
        <w:t>Kargo T</w:t>
      </w:r>
      <w:r w:rsidRPr="00A02C2A">
        <w:rPr>
          <w:color w:val="000000"/>
          <w:sz w:val="20"/>
          <w:szCs w:val="20"/>
        </w:rPr>
        <w:t>ransshipment sebagai obyek penelitiaan ini, semua perusahaan yang terlibat wajib mengikuti sistem SCM yang diterapkan owner, dengan menerapkan APM dalam manajemen rantai pasok proyek.</w:t>
      </w:r>
      <w:r w:rsidR="00791410" w:rsidRPr="00A02C2A">
        <w:rPr>
          <w:color w:val="000000"/>
          <w:sz w:val="20"/>
          <w:szCs w:val="20"/>
        </w:rPr>
        <w:t xml:space="preserve"> </w:t>
      </w:r>
      <w:r w:rsidR="00E86AF7" w:rsidRPr="00A02C2A">
        <w:rPr>
          <w:color w:val="000000"/>
          <w:sz w:val="20"/>
          <w:szCs w:val="20"/>
        </w:rPr>
        <w:t>Kelompok data ini menunjukkan walaupun masing-masing perusahaan yang terlibat ada perbedaan penerapan APM dalam praktik SCM nya namun mereka terikat dalam SCM yang terintegrasi dalam pelaksanan proyek obyek penelitian ini yang sudah menerapkan strategi APM.</w:t>
      </w:r>
      <w:bookmarkEnd w:id="11"/>
    </w:p>
    <w:bookmarkEnd w:id="12"/>
    <w:p w14:paraId="5E96B4A2" w14:textId="391647E1" w:rsidR="00A44C79" w:rsidRPr="002B4038" w:rsidRDefault="00A44C79" w:rsidP="00791410">
      <w:pPr>
        <w:pBdr>
          <w:top w:val="nil"/>
          <w:left w:val="nil"/>
          <w:bottom w:val="nil"/>
          <w:right w:val="nil"/>
          <w:between w:val="nil"/>
        </w:pBdr>
        <w:spacing w:after="120"/>
        <w:jc w:val="center"/>
        <w:rPr>
          <w:rFonts w:ascii="Arial" w:hAnsi="Arial" w:cs="Arial"/>
          <w:b/>
          <w:bCs/>
          <w:color w:val="000000"/>
          <w:sz w:val="20"/>
          <w:szCs w:val="20"/>
        </w:rPr>
      </w:pPr>
      <w:r w:rsidRPr="002B4038">
        <w:rPr>
          <w:rFonts w:ascii="Arial" w:hAnsi="Arial" w:cs="Arial"/>
          <w:b/>
          <w:bCs/>
          <w:color w:val="000000"/>
          <w:sz w:val="20"/>
          <w:szCs w:val="20"/>
        </w:rPr>
        <w:t xml:space="preserve">Tabel </w:t>
      </w:r>
      <w:r>
        <w:rPr>
          <w:rFonts w:ascii="Arial" w:hAnsi="Arial" w:cs="Arial"/>
          <w:b/>
          <w:bCs/>
          <w:color w:val="000000"/>
          <w:sz w:val="20"/>
          <w:szCs w:val="20"/>
          <w:lang w:val="en-US"/>
        </w:rPr>
        <w:t>2</w:t>
      </w:r>
      <w:r w:rsidRPr="002B4038">
        <w:rPr>
          <w:rFonts w:ascii="Arial" w:hAnsi="Arial" w:cs="Arial"/>
          <w:b/>
          <w:bCs/>
          <w:color w:val="000000"/>
          <w:sz w:val="20"/>
          <w:szCs w:val="20"/>
          <w:lang w:val="en-US"/>
        </w:rPr>
        <w:t xml:space="preserve">. </w:t>
      </w:r>
      <w:bookmarkStart w:id="13" w:name="_Hlk159701472"/>
      <w:r>
        <w:rPr>
          <w:rFonts w:ascii="Arial" w:hAnsi="Arial" w:cs="Arial"/>
          <w:b/>
          <w:bCs/>
          <w:color w:val="000000"/>
          <w:sz w:val="20"/>
          <w:szCs w:val="20"/>
          <w:lang w:val="en-US"/>
        </w:rPr>
        <w:t>Jabatan Responden Dalam Perusahaan</w:t>
      </w:r>
      <w:bookmarkEnd w:id="13"/>
    </w:p>
    <w:p w14:paraId="6A48A2CC" w14:textId="74E36363" w:rsidR="00A44C79" w:rsidRDefault="00F1247D" w:rsidP="00791410">
      <w:pPr>
        <w:pBdr>
          <w:top w:val="nil"/>
          <w:left w:val="nil"/>
          <w:bottom w:val="nil"/>
          <w:right w:val="nil"/>
          <w:between w:val="nil"/>
        </w:pBdr>
        <w:spacing w:after="120"/>
        <w:jc w:val="center"/>
        <w:rPr>
          <w:rFonts w:ascii="Arial" w:hAnsi="Arial" w:cs="Arial"/>
          <w:b/>
          <w:bCs/>
          <w:color w:val="000000"/>
          <w:sz w:val="20"/>
          <w:szCs w:val="20"/>
        </w:rPr>
      </w:pPr>
      <w:r w:rsidRPr="00F1247D">
        <w:drawing>
          <wp:inline distT="0" distB="0" distL="0" distR="0" wp14:anchorId="20525946" wp14:editId="2BA60391">
            <wp:extent cx="4861560" cy="1179320"/>
            <wp:effectExtent l="0" t="0" r="0" b="1905"/>
            <wp:docPr id="128201539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11165" cy="1191353"/>
                    </a:xfrm>
                    <a:prstGeom prst="rect">
                      <a:avLst/>
                    </a:prstGeom>
                    <a:noFill/>
                    <a:ln>
                      <a:noFill/>
                    </a:ln>
                  </pic:spPr>
                </pic:pic>
              </a:graphicData>
            </a:graphic>
          </wp:inline>
        </w:drawing>
      </w:r>
    </w:p>
    <w:p w14:paraId="1BBEB581" w14:textId="6D36057F" w:rsidR="00DD2091" w:rsidRPr="00A02C2A" w:rsidRDefault="00DD2091" w:rsidP="00791410">
      <w:pPr>
        <w:pBdr>
          <w:top w:val="nil"/>
          <w:left w:val="nil"/>
          <w:bottom w:val="nil"/>
          <w:right w:val="nil"/>
          <w:between w:val="nil"/>
        </w:pBdr>
        <w:spacing w:after="120"/>
        <w:ind w:firstLine="270"/>
        <w:jc w:val="both"/>
        <w:rPr>
          <w:color w:val="000000"/>
          <w:sz w:val="20"/>
          <w:szCs w:val="20"/>
        </w:rPr>
      </w:pPr>
      <w:bookmarkStart w:id="14" w:name="_Hlk159701506"/>
      <w:bookmarkStart w:id="15" w:name="_Hlk159948981"/>
      <w:r w:rsidRPr="00A02C2A">
        <w:rPr>
          <w:color w:val="000000"/>
          <w:sz w:val="20"/>
          <w:szCs w:val="20"/>
        </w:rPr>
        <w:t>Tingkat jabatan responden di masing-masing pihak perusahaan yang terlibat cukup memenuhi seluruh tingkat varian</w:t>
      </w:r>
      <w:r w:rsidR="00791410" w:rsidRPr="00A02C2A">
        <w:rPr>
          <w:color w:val="000000"/>
          <w:sz w:val="20"/>
          <w:szCs w:val="20"/>
        </w:rPr>
        <w:t xml:space="preserve"> </w:t>
      </w:r>
      <w:r w:rsidRPr="00A02C2A">
        <w:rPr>
          <w:color w:val="000000"/>
          <w:sz w:val="20"/>
          <w:szCs w:val="20"/>
        </w:rPr>
        <w:t>jabatan yang ada dan berimbang untuk setiap peru</w:t>
      </w:r>
      <w:r w:rsidR="00895E60" w:rsidRPr="00A02C2A">
        <w:rPr>
          <w:color w:val="000000"/>
          <w:sz w:val="20"/>
          <w:szCs w:val="20"/>
        </w:rPr>
        <w:t>s</w:t>
      </w:r>
      <w:r w:rsidRPr="00A02C2A">
        <w:rPr>
          <w:color w:val="000000"/>
          <w:sz w:val="20"/>
          <w:szCs w:val="20"/>
        </w:rPr>
        <w:t xml:space="preserve">ahaan, yang terdiri atas </w:t>
      </w:r>
      <w:r w:rsidR="00791410" w:rsidRPr="00A02C2A">
        <w:rPr>
          <w:color w:val="000000"/>
          <w:sz w:val="20"/>
          <w:szCs w:val="20"/>
        </w:rPr>
        <w:t>2</w:t>
      </w:r>
      <w:r w:rsidR="00C45068" w:rsidRPr="00A02C2A">
        <w:rPr>
          <w:color w:val="000000"/>
          <w:sz w:val="20"/>
          <w:szCs w:val="20"/>
        </w:rPr>
        <w:t xml:space="preserve"> orang Komisaris, </w:t>
      </w:r>
      <w:r w:rsidR="00791410" w:rsidRPr="00A02C2A">
        <w:rPr>
          <w:color w:val="000000"/>
          <w:sz w:val="20"/>
          <w:szCs w:val="20"/>
        </w:rPr>
        <w:t>5</w:t>
      </w:r>
      <w:r w:rsidR="00C45068" w:rsidRPr="00A02C2A">
        <w:rPr>
          <w:color w:val="000000"/>
          <w:sz w:val="20"/>
          <w:szCs w:val="20"/>
        </w:rPr>
        <w:t xml:space="preserve"> orang Direktur, 6 orang Manager, </w:t>
      </w:r>
      <w:r w:rsidR="00791410" w:rsidRPr="00A02C2A">
        <w:rPr>
          <w:color w:val="000000"/>
          <w:sz w:val="20"/>
          <w:szCs w:val="20"/>
        </w:rPr>
        <w:t>6</w:t>
      </w:r>
      <w:r w:rsidR="00C45068" w:rsidRPr="00A02C2A">
        <w:rPr>
          <w:color w:val="000000"/>
          <w:sz w:val="20"/>
          <w:szCs w:val="20"/>
        </w:rPr>
        <w:t xml:space="preserve"> orang Supervisor dan 6 orang Staff</w:t>
      </w:r>
      <w:bookmarkEnd w:id="14"/>
      <w:r w:rsidR="00791410" w:rsidRPr="00A02C2A">
        <w:rPr>
          <w:color w:val="000000"/>
          <w:sz w:val="20"/>
          <w:szCs w:val="20"/>
        </w:rPr>
        <w:t xml:space="preserve">, sehingga total responden 25 orang. Jenis dan jumlah para responden ditentukan untuk memenuhi keseimbangan dan keterwakilan, sehingga </w:t>
      </w:r>
      <w:r w:rsidR="00895E60" w:rsidRPr="00A02C2A">
        <w:rPr>
          <w:color w:val="000000"/>
          <w:sz w:val="20"/>
          <w:szCs w:val="20"/>
        </w:rPr>
        <w:t>hasil kuisioner dapat memberikan gambaran sebenarnya dari penerapan manajemen rantai pasok sesuai dengan tanggung jawab dan otoritas yang dimiliki masing-masing jabatan</w:t>
      </w:r>
      <w:r w:rsidR="00791410" w:rsidRPr="00A02C2A">
        <w:rPr>
          <w:color w:val="000000"/>
          <w:sz w:val="20"/>
          <w:szCs w:val="20"/>
        </w:rPr>
        <w:t>.</w:t>
      </w:r>
    </w:p>
    <w:bookmarkEnd w:id="15"/>
    <w:p w14:paraId="79D2A06A" w14:textId="503CC8B3" w:rsidR="00A44C79" w:rsidRDefault="00A927FA" w:rsidP="00791410">
      <w:pPr>
        <w:pBdr>
          <w:top w:val="nil"/>
          <w:left w:val="nil"/>
          <w:bottom w:val="nil"/>
          <w:right w:val="nil"/>
          <w:between w:val="nil"/>
        </w:pBdr>
        <w:spacing w:after="120"/>
        <w:jc w:val="center"/>
        <w:rPr>
          <w:rFonts w:ascii="Arial" w:hAnsi="Arial" w:cs="Arial"/>
          <w:b/>
          <w:bCs/>
          <w:color w:val="000000"/>
          <w:sz w:val="20"/>
          <w:szCs w:val="20"/>
        </w:rPr>
      </w:pPr>
      <w:r w:rsidRPr="002B4038">
        <w:rPr>
          <w:rFonts w:ascii="Arial" w:hAnsi="Arial" w:cs="Arial"/>
          <w:b/>
          <w:bCs/>
          <w:color w:val="000000"/>
          <w:sz w:val="20"/>
          <w:szCs w:val="20"/>
        </w:rPr>
        <w:t xml:space="preserve">Tabel </w:t>
      </w:r>
      <w:r>
        <w:rPr>
          <w:rFonts w:ascii="Arial" w:hAnsi="Arial" w:cs="Arial"/>
          <w:b/>
          <w:bCs/>
          <w:color w:val="000000"/>
          <w:sz w:val="20"/>
          <w:szCs w:val="20"/>
          <w:lang w:val="en-US"/>
        </w:rPr>
        <w:t>3</w:t>
      </w:r>
      <w:r w:rsidRPr="002B4038">
        <w:rPr>
          <w:rFonts w:ascii="Arial" w:hAnsi="Arial" w:cs="Arial"/>
          <w:b/>
          <w:bCs/>
          <w:color w:val="000000"/>
          <w:sz w:val="20"/>
          <w:szCs w:val="20"/>
          <w:lang w:val="en-US"/>
        </w:rPr>
        <w:t xml:space="preserve">. </w:t>
      </w:r>
      <w:bookmarkStart w:id="16" w:name="_Hlk159701550"/>
      <w:r>
        <w:rPr>
          <w:rFonts w:ascii="Arial" w:hAnsi="Arial" w:cs="Arial"/>
          <w:b/>
          <w:bCs/>
          <w:color w:val="000000"/>
          <w:sz w:val="20"/>
          <w:szCs w:val="20"/>
          <w:lang w:val="en-US"/>
        </w:rPr>
        <w:t>Tingkat Pendidikan Responden</w:t>
      </w:r>
      <w:bookmarkEnd w:id="16"/>
    </w:p>
    <w:p w14:paraId="1BFF8084" w14:textId="27F47A84" w:rsidR="00542D7C" w:rsidRDefault="00F1247D" w:rsidP="00A927FA">
      <w:pPr>
        <w:pBdr>
          <w:top w:val="nil"/>
          <w:left w:val="nil"/>
          <w:bottom w:val="nil"/>
          <w:right w:val="nil"/>
          <w:between w:val="nil"/>
        </w:pBdr>
        <w:spacing w:after="120"/>
        <w:jc w:val="center"/>
        <w:rPr>
          <w:rFonts w:ascii="Arial" w:hAnsi="Arial" w:cs="Arial"/>
          <w:b/>
          <w:bCs/>
          <w:color w:val="000000"/>
          <w:sz w:val="20"/>
          <w:szCs w:val="20"/>
        </w:rPr>
      </w:pPr>
      <w:r w:rsidRPr="00F1247D">
        <w:drawing>
          <wp:inline distT="0" distB="0" distL="0" distR="0" wp14:anchorId="4A006906" wp14:editId="7E9F4F96">
            <wp:extent cx="4777740" cy="1423010"/>
            <wp:effectExtent l="0" t="0" r="3810" b="6350"/>
            <wp:docPr id="112525850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16670" cy="1434605"/>
                    </a:xfrm>
                    <a:prstGeom prst="rect">
                      <a:avLst/>
                    </a:prstGeom>
                    <a:noFill/>
                    <a:ln>
                      <a:noFill/>
                    </a:ln>
                  </pic:spPr>
                </pic:pic>
              </a:graphicData>
            </a:graphic>
          </wp:inline>
        </w:drawing>
      </w:r>
    </w:p>
    <w:p w14:paraId="671EE76C" w14:textId="6F3C4644" w:rsidR="00542D7C" w:rsidRPr="00FF1832" w:rsidRDefault="00895E60" w:rsidP="00887BEA">
      <w:pPr>
        <w:pBdr>
          <w:top w:val="nil"/>
          <w:left w:val="nil"/>
          <w:bottom w:val="nil"/>
          <w:right w:val="nil"/>
          <w:between w:val="nil"/>
        </w:pBdr>
        <w:spacing w:after="120"/>
        <w:ind w:firstLine="270"/>
        <w:jc w:val="both"/>
        <w:rPr>
          <w:color w:val="000000"/>
          <w:sz w:val="20"/>
          <w:szCs w:val="20"/>
          <w:lang w:val="en-US"/>
        </w:rPr>
      </w:pPr>
      <w:r w:rsidRPr="00A02C2A">
        <w:rPr>
          <w:color w:val="000000"/>
          <w:sz w:val="20"/>
          <w:szCs w:val="20"/>
        </w:rPr>
        <w:t>Gradasi perbedaan tingkat pendidikan memberikan gambaran pemah</w:t>
      </w:r>
      <w:r w:rsidR="00887BEA" w:rsidRPr="00A02C2A">
        <w:rPr>
          <w:color w:val="000000"/>
          <w:sz w:val="20"/>
          <w:szCs w:val="20"/>
        </w:rPr>
        <w:t>a</w:t>
      </w:r>
      <w:r w:rsidRPr="00A02C2A">
        <w:rPr>
          <w:color w:val="000000"/>
          <w:sz w:val="20"/>
          <w:szCs w:val="20"/>
        </w:rPr>
        <w:t xml:space="preserve">man atas wawasan responden atas manajemen rantai pasok yang diimplementasikan dalam perusahaan. Perbedaan sudut pandangan dan argumentasi setiap responden dalam jawaban kuisioner </w:t>
      </w:r>
      <w:r w:rsidR="00887BEA" w:rsidRPr="00A02C2A">
        <w:rPr>
          <w:color w:val="000000"/>
          <w:sz w:val="20"/>
          <w:szCs w:val="20"/>
        </w:rPr>
        <w:t xml:space="preserve">diharapkan dapat </w:t>
      </w:r>
      <w:r w:rsidRPr="00A02C2A">
        <w:rPr>
          <w:color w:val="000000"/>
          <w:sz w:val="20"/>
          <w:szCs w:val="20"/>
        </w:rPr>
        <w:t xml:space="preserve">menunjukkan </w:t>
      </w:r>
      <w:r w:rsidR="00887BEA" w:rsidRPr="00A02C2A">
        <w:rPr>
          <w:color w:val="000000"/>
          <w:sz w:val="20"/>
          <w:szCs w:val="20"/>
        </w:rPr>
        <w:t xml:space="preserve">tingkat urgensi APM dalam pelaksanaan SCM dan tujuan yang diharapkan. </w:t>
      </w:r>
      <w:r w:rsidR="00887BEA" w:rsidRPr="00FF1832">
        <w:rPr>
          <w:color w:val="000000"/>
          <w:sz w:val="20"/>
          <w:szCs w:val="20"/>
          <w:lang w:val="en-US"/>
        </w:rPr>
        <w:t>Terdapat 2 orang dengan pendidikan doktoral (S3), 5 orang berpendidikan master (S2), 14 orang berpendidikan bachelor (S1) dan 4 orang berpendidikan SMA.</w:t>
      </w:r>
    </w:p>
    <w:p w14:paraId="3686EA7A" w14:textId="77777777" w:rsidR="0002386F" w:rsidRDefault="0002386F" w:rsidP="00887BEA">
      <w:pPr>
        <w:pBdr>
          <w:top w:val="nil"/>
          <w:left w:val="nil"/>
          <w:bottom w:val="nil"/>
          <w:right w:val="nil"/>
          <w:between w:val="nil"/>
        </w:pBdr>
        <w:spacing w:after="120"/>
        <w:jc w:val="center"/>
        <w:rPr>
          <w:rFonts w:ascii="Arial" w:hAnsi="Arial" w:cs="Arial"/>
          <w:b/>
          <w:bCs/>
          <w:color w:val="000000"/>
          <w:sz w:val="20"/>
          <w:szCs w:val="20"/>
        </w:rPr>
      </w:pPr>
    </w:p>
    <w:p w14:paraId="13E1E442" w14:textId="77777777" w:rsidR="0002386F" w:rsidRDefault="0002386F" w:rsidP="00887BEA">
      <w:pPr>
        <w:pBdr>
          <w:top w:val="nil"/>
          <w:left w:val="nil"/>
          <w:bottom w:val="nil"/>
          <w:right w:val="nil"/>
          <w:between w:val="nil"/>
        </w:pBdr>
        <w:spacing w:after="120"/>
        <w:jc w:val="center"/>
        <w:rPr>
          <w:rFonts w:ascii="Arial" w:hAnsi="Arial" w:cs="Arial"/>
          <w:b/>
          <w:bCs/>
          <w:color w:val="000000"/>
          <w:sz w:val="20"/>
          <w:szCs w:val="20"/>
        </w:rPr>
      </w:pPr>
    </w:p>
    <w:p w14:paraId="4DDCAB3D" w14:textId="77777777" w:rsidR="0002386F" w:rsidRDefault="0002386F" w:rsidP="00887BEA">
      <w:pPr>
        <w:pBdr>
          <w:top w:val="nil"/>
          <w:left w:val="nil"/>
          <w:bottom w:val="nil"/>
          <w:right w:val="nil"/>
          <w:between w:val="nil"/>
        </w:pBdr>
        <w:spacing w:after="120"/>
        <w:jc w:val="center"/>
        <w:rPr>
          <w:rFonts w:ascii="Arial" w:hAnsi="Arial" w:cs="Arial"/>
          <w:b/>
          <w:bCs/>
          <w:color w:val="000000"/>
          <w:sz w:val="20"/>
          <w:szCs w:val="20"/>
        </w:rPr>
      </w:pPr>
    </w:p>
    <w:p w14:paraId="57EBD2E9" w14:textId="77777777" w:rsidR="0002386F" w:rsidRDefault="0002386F" w:rsidP="00887BEA">
      <w:pPr>
        <w:pBdr>
          <w:top w:val="nil"/>
          <w:left w:val="nil"/>
          <w:bottom w:val="nil"/>
          <w:right w:val="nil"/>
          <w:between w:val="nil"/>
        </w:pBdr>
        <w:spacing w:after="120"/>
        <w:jc w:val="center"/>
        <w:rPr>
          <w:rFonts w:ascii="Arial" w:hAnsi="Arial" w:cs="Arial"/>
          <w:b/>
          <w:bCs/>
          <w:color w:val="000000"/>
          <w:sz w:val="20"/>
          <w:szCs w:val="20"/>
        </w:rPr>
      </w:pPr>
    </w:p>
    <w:p w14:paraId="45B5FE4C" w14:textId="25A2217F" w:rsidR="00542D7C" w:rsidRDefault="00A927FA" w:rsidP="00887BEA">
      <w:pPr>
        <w:pBdr>
          <w:top w:val="nil"/>
          <w:left w:val="nil"/>
          <w:bottom w:val="nil"/>
          <w:right w:val="nil"/>
          <w:between w:val="nil"/>
        </w:pBdr>
        <w:spacing w:after="120"/>
        <w:jc w:val="center"/>
        <w:rPr>
          <w:rFonts w:ascii="Arial" w:hAnsi="Arial" w:cs="Arial"/>
          <w:b/>
          <w:bCs/>
          <w:color w:val="000000"/>
          <w:sz w:val="20"/>
          <w:szCs w:val="20"/>
        </w:rPr>
      </w:pPr>
      <w:r w:rsidRPr="002B4038">
        <w:rPr>
          <w:rFonts w:ascii="Arial" w:hAnsi="Arial" w:cs="Arial"/>
          <w:b/>
          <w:bCs/>
          <w:color w:val="000000"/>
          <w:sz w:val="20"/>
          <w:szCs w:val="20"/>
        </w:rPr>
        <w:lastRenderedPageBreak/>
        <w:t xml:space="preserve">Tabel </w:t>
      </w:r>
      <w:r w:rsidRPr="00772F81">
        <w:rPr>
          <w:rFonts w:ascii="Arial" w:hAnsi="Arial" w:cs="Arial"/>
          <w:b/>
          <w:bCs/>
          <w:color w:val="000000"/>
          <w:sz w:val="20"/>
          <w:szCs w:val="20"/>
          <w:lang w:val="pt-BR"/>
        </w:rPr>
        <w:t xml:space="preserve">4. </w:t>
      </w:r>
      <w:bookmarkStart w:id="17" w:name="_Hlk159701665"/>
      <w:r w:rsidRPr="00772F81">
        <w:rPr>
          <w:rFonts w:ascii="Arial" w:hAnsi="Arial" w:cs="Arial"/>
          <w:b/>
          <w:bCs/>
          <w:color w:val="000000"/>
          <w:sz w:val="20"/>
          <w:szCs w:val="20"/>
          <w:lang w:val="pt-BR"/>
        </w:rPr>
        <w:t>Lama Pengalaman Kerja Responden</w:t>
      </w:r>
      <w:bookmarkEnd w:id="17"/>
    </w:p>
    <w:p w14:paraId="22A7781E" w14:textId="4ADCECCC" w:rsidR="00A927FA" w:rsidRDefault="00F1247D" w:rsidP="00A927FA">
      <w:pPr>
        <w:pBdr>
          <w:top w:val="nil"/>
          <w:left w:val="nil"/>
          <w:bottom w:val="nil"/>
          <w:right w:val="nil"/>
          <w:between w:val="nil"/>
        </w:pBdr>
        <w:spacing w:after="120"/>
        <w:jc w:val="center"/>
        <w:rPr>
          <w:rFonts w:ascii="Arial" w:hAnsi="Arial" w:cs="Arial"/>
          <w:b/>
          <w:bCs/>
          <w:color w:val="000000"/>
          <w:sz w:val="20"/>
          <w:szCs w:val="20"/>
        </w:rPr>
      </w:pPr>
      <w:r w:rsidRPr="00F1247D">
        <w:drawing>
          <wp:inline distT="0" distB="0" distL="0" distR="0" wp14:anchorId="71ACBBEE" wp14:editId="3C770039">
            <wp:extent cx="4404360" cy="1360816"/>
            <wp:effectExtent l="0" t="0" r="0" b="0"/>
            <wp:docPr id="155259627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30120" cy="1368775"/>
                    </a:xfrm>
                    <a:prstGeom prst="rect">
                      <a:avLst/>
                    </a:prstGeom>
                    <a:noFill/>
                    <a:ln>
                      <a:noFill/>
                    </a:ln>
                  </pic:spPr>
                </pic:pic>
              </a:graphicData>
            </a:graphic>
          </wp:inline>
        </w:drawing>
      </w:r>
    </w:p>
    <w:p w14:paraId="60E3DF23" w14:textId="0B3F7479" w:rsidR="00A927FA" w:rsidRPr="00A02C2A" w:rsidRDefault="00FF1832" w:rsidP="00887BEA">
      <w:pPr>
        <w:pBdr>
          <w:top w:val="nil"/>
          <w:left w:val="nil"/>
          <w:bottom w:val="nil"/>
          <w:right w:val="nil"/>
          <w:between w:val="nil"/>
        </w:pBdr>
        <w:spacing w:after="120"/>
        <w:ind w:firstLine="270"/>
        <w:jc w:val="both"/>
        <w:rPr>
          <w:color w:val="000000"/>
          <w:sz w:val="20"/>
          <w:szCs w:val="20"/>
        </w:rPr>
      </w:pPr>
      <w:bookmarkStart w:id="18" w:name="_Hlk159951394"/>
      <w:r w:rsidRPr="00A02C2A">
        <w:rPr>
          <w:color w:val="000000"/>
          <w:sz w:val="20"/>
          <w:szCs w:val="20"/>
        </w:rPr>
        <w:t>Lama pengalaman kerja responden akan memberikan penjelasan yang lebih rinci tentang perubahan-perubahan sistem manajemen rantai pasok yang pernah dialami dari waktu ke waktu, sehingga bisa memberikan argumen yang akurat tentang efektifitas strategi manajemen proyek tangkas dalam praktik manajemen rantai pasok</w:t>
      </w:r>
      <w:bookmarkEnd w:id="18"/>
      <w:r w:rsidRPr="00A02C2A">
        <w:rPr>
          <w:color w:val="000000"/>
          <w:sz w:val="20"/>
          <w:szCs w:val="20"/>
        </w:rPr>
        <w:t>.</w:t>
      </w:r>
    </w:p>
    <w:p w14:paraId="0BA1FC59" w14:textId="5A6AFE3F" w:rsidR="00E01D25" w:rsidRPr="00A02C2A" w:rsidRDefault="00FF1832" w:rsidP="00887BEA">
      <w:pPr>
        <w:pBdr>
          <w:top w:val="nil"/>
          <w:left w:val="nil"/>
          <w:bottom w:val="nil"/>
          <w:right w:val="nil"/>
          <w:between w:val="nil"/>
        </w:pBdr>
        <w:spacing w:after="120"/>
        <w:ind w:firstLine="360"/>
        <w:jc w:val="both"/>
        <w:rPr>
          <w:color w:val="000000"/>
          <w:sz w:val="20"/>
          <w:szCs w:val="20"/>
        </w:rPr>
      </w:pPr>
      <w:bookmarkStart w:id="19" w:name="_Hlk159701698"/>
      <w:r w:rsidRPr="00A02C2A">
        <w:rPr>
          <w:color w:val="000000"/>
          <w:sz w:val="20"/>
          <w:szCs w:val="20"/>
        </w:rPr>
        <w:t>Kegiatan a</w:t>
      </w:r>
      <w:r w:rsidR="00E01D25" w:rsidRPr="00A02C2A">
        <w:rPr>
          <w:color w:val="000000"/>
          <w:sz w:val="20"/>
          <w:szCs w:val="20"/>
        </w:rPr>
        <w:t xml:space="preserve">nalisa data </w:t>
      </w:r>
      <w:r w:rsidRPr="00A02C2A">
        <w:rPr>
          <w:color w:val="000000"/>
          <w:sz w:val="20"/>
          <w:szCs w:val="20"/>
        </w:rPr>
        <w:t xml:space="preserve">selanjutnya </w:t>
      </w:r>
      <w:r w:rsidR="00E01D25" w:rsidRPr="00A02C2A">
        <w:rPr>
          <w:color w:val="000000"/>
          <w:sz w:val="20"/>
          <w:szCs w:val="20"/>
        </w:rPr>
        <w:t xml:space="preserve">adalah pengukuran data responden yang telah dikelompokkan </w:t>
      </w:r>
      <w:r w:rsidRPr="00A02C2A">
        <w:rPr>
          <w:color w:val="000000"/>
          <w:sz w:val="20"/>
          <w:szCs w:val="20"/>
        </w:rPr>
        <w:t>ke</w:t>
      </w:r>
      <w:r w:rsidR="00E01D25" w:rsidRPr="00A02C2A">
        <w:rPr>
          <w:color w:val="000000"/>
          <w:sz w:val="20"/>
          <w:szCs w:val="20"/>
        </w:rPr>
        <w:t>dalam 4 kategori pengukuran yaitu (1) pengukuran seberapa penting praktik APM dalam SCM</w:t>
      </w:r>
      <w:r w:rsidR="00DD2091" w:rsidRPr="00A02C2A">
        <w:rPr>
          <w:color w:val="000000"/>
          <w:sz w:val="20"/>
          <w:szCs w:val="20"/>
        </w:rPr>
        <w:t xml:space="preserve">; (2) </w:t>
      </w:r>
      <w:r w:rsidR="00E01D25" w:rsidRPr="00A02C2A">
        <w:rPr>
          <w:color w:val="000000"/>
          <w:sz w:val="20"/>
          <w:szCs w:val="20"/>
        </w:rPr>
        <w:t>pengukuran ting</w:t>
      </w:r>
      <w:r w:rsidR="00DD2091" w:rsidRPr="00A02C2A">
        <w:rPr>
          <w:color w:val="000000"/>
          <w:sz w:val="20"/>
          <w:szCs w:val="20"/>
        </w:rPr>
        <w:t xml:space="preserve">kat </w:t>
      </w:r>
      <w:r w:rsidR="00E01D25" w:rsidRPr="00A02C2A">
        <w:rPr>
          <w:color w:val="000000"/>
          <w:sz w:val="20"/>
          <w:szCs w:val="20"/>
        </w:rPr>
        <w:t>agility/ketangkasan, dengan membandingkan antara SCM dengan praktik APM dan SCM tanpa praktik APM; (</w:t>
      </w:r>
      <w:r w:rsidR="00DD2091" w:rsidRPr="00A02C2A">
        <w:rPr>
          <w:color w:val="000000"/>
          <w:sz w:val="20"/>
          <w:szCs w:val="20"/>
        </w:rPr>
        <w:t>3</w:t>
      </w:r>
      <w:r w:rsidR="00E01D25" w:rsidRPr="00A02C2A">
        <w:rPr>
          <w:color w:val="000000"/>
          <w:sz w:val="20"/>
          <w:szCs w:val="20"/>
        </w:rPr>
        <w:t xml:space="preserve">) pengukuran faktor efisiensi SCM dengan praktik APM; </w:t>
      </w:r>
      <w:r w:rsidR="00DD2091" w:rsidRPr="00A02C2A">
        <w:rPr>
          <w:color w:val="000000"/>
          <w:sz w:val="20"/>
          <w:szCs w:val="20"/>
        </w:rPr>
        <w:t xml:space="preserve">dan </w:t>
      </w:r>
      <w:r w:rsidR="00E01D25" w:rsidRPr="00A02C2A">
        <w:rPr>
          <w:color w:val="000000"/>
          <w:sz w:val="20"/>
          <w:szCs w:val="20"/>
        </w:rPr>
        <w:t>(</w:t>
      </w:r>
      <w:r w:rsidR="00DD2091" w:rsidRPr="00A02C2A">
        <w:rPr>
          <w:color w:val="000000"/>
          <w:sz w:val="20"/>
          <w:szCs w:val="20"/>
        </w:rPr>
        <w:t>4</w:t>
      </w:r>
      <w:r w:rsidR="00E01D25" w:rsidRPr="00A02C2A">
        <w:rPr>
          <w:color w:val="000000"/>
          <w:sz w:val="20"/>
          <w:szCs w:val="20"/>
        </w:rPr>
        <w:t>)</w:t>
      </w:r>
      <w:r w:rsidR="00DD2091" w:rsidRPr="00A02C2A">
        <w:rPr>
          <w:color w:val="000000"/>
          <w:sz w:val="20"/>
          <w:szCs w:val="20"/>
        </w:rPr>
        <w:t xml:space="preserve"> pengukuran faktor kepuasan pemangku kepentingan</w:t>
      </w:r>
      <w:bookmarkEnd w:id="19"/>
      <w:r w:rsidRPr="00A02C2A">
        <w:rPr>
          <w:color w:val="000000"/>
          <w:sz w:val="20"/>
          <w:szCs w:val="20"/>
        </w:rPr>
        <w:t>.</w:t>
      </w:r>
    </w:p>
    <w:p w14:paraId="7B0D5460" w14:textId="4C57D080" w:rsidR="007C060F" w:rsidRDefault="002B4038" w:rsidP="00887BEA">
      <w:pPr>
        <w:pBdr>
          <w:top w:val="nil"/>
          <w:left w:val="nil"/>
          <w:bottom w:val="nil"/>
          <w:right w:val="nil"/>
          <w:between w:val="nil"/>
        </w:pBdr>
        <w:spacing w:after="120"/>
        <w:jc w:val="center"/>
        <w:rPr>
          <w:rFonts w:ascii="Arial" w:hAnsi="Arial" w:cs="Arial"/>
          <w:b/>
          <w:bCs/>
          <w:color w:val="000000"/>
          <w:sz w:val="20"/>
          <w:szCs w:val="20"/>
          <w:lang w:val="en-US"/>
        </w:rPr>
      </w:pPr>
      <w:r w:rsidRPr="002B4038">
        <w:rPr>
          <w:rFonts w:ascii="Arial" w:hAnsi="Arial" w:cs="Arial"/>
          <w:b/>
          <w:bCs/>
          <w:color w:val="000000"/>
          <w:sz w:val="20"/>
          <w:szCs w:val="20"/>
        </w:rPr>
        <w:t xml:space="preserve">Tabel </w:t>
      </w:r>
      <w:r w:rsidR="00A44C79">
        <w:rPr>
          <w:rFonts w:ascii="Arial" w:hAnsi="Arial" w:cs="Arial"/>
          <w:b/>
          <w:bCs/>
          <w:color w:val="000000"/>
          <w:sz w:val="20"/>
          <w:szCs w:val="20"/>
          <w:lang w:val="en-US"/>
        </w:rPr>
        <w:t>5</w:t>
      </w:r>
      <w:r w:rsidRPr="002B4038">
        <w:rPr>
          <w:rFonts w:ascii="Arial" w:hAnsi="Arial" w:cs="Arial"/>
          <w:b/>
          <w:bCs/>
          <w:color w:val="000000"/>
          <w:sz w:val="20"/>
          <w:szCs w:val="20"/>
          <w:lang w:val="en-US"/>
        </w:rPr>
        <w:t xml:space="preserve">. </w:t>
      </w:r>
      <w:bookmarkStart w:id="20" w:name="_Hlk159701738"/>
      <w:r w:rsidR="00025BD5" w:rsidRPr="002B4038">
        <w:rPr>
          <w:rFonts w:ascii="Arial" w:hAnsi="Arial" w:cs="Arial"/>
          <w:b/>
          <w:bCs/>
          <w:color w:val="000000"/>
          <w:sz w:val="20"/>
          <w:szCs w:val="20"/>
          <w:lang w:val="en-US"/>
        </w:rPr>
        <w:t>Pengukuran</w:t>
      </w:r>
      <w:r w:rsidR="006A1DDF" w:rsidRPr="002B4038">
        <w:rPr>
          <w:rFonts w:ascii="Arial" w:hAnsi="Arial" w:cs="Arial"/>
          <w:b/>
          <w:bCs/>
          <w:color w:val="000000"/>
          <w:sz w:val="20"/>
          <w:szCs w:val="20"/>
        </w:rPr>
        <w:t xml:space="preserve"> </w:t>
      </w:r>
      <w:r w:rsidR="00DD2091">
        <w:rPr>
          <w:rFonts w:ascii="Arial" w:hAnsi="Arial" w:cs="Arial"/>
          <w:b/>
          <w:bCs/>
          <w:color w:val="000000"/>
          <w:sz w:val="20"/>
          <w:szCs w:val="20"/>
          <w:lang w:val="en-US"/>
        </w:rPr>
        <w:t>Seberapa Penting Praktik APM dalam SCM</w:t>
      </w:r>
    </w:p>
    <w:bookmarkEnd w:id="20"/>
    <w:p w14:paraId="7B47DB55" w14:textId="18428890" w:rsidR="002B4038" w:rsidRPr="002B4038" w:rsidRDefault="00DD2091" w:rsidP="00DD2091">
      <w:pPr>
        <w:pBdr>
          <w:top w:val="nil"/>
          <w:left w:val="nil"/>
          <w:bottom w:val="nil"/>
          <w:right w:val="nil"/>
          <w:between w:val="nil"/>
        </w:pBdr>
        <w:spacing w:after="120"/>
        <w:jc w:val="center"/>
        <w:rPr>
          <w:color w:val="000000"/>
          <w:sz w:val="20"/>
          <w:szCs w:val="20"/>
        </w:rPr>
      </w:pPr>
      <w:r w:rsidRPr="00DD2091">
        <w:drawing>
          <wp:inline distT="0" distB="0" distL="0" distR="0" wp14:anchorId="3F940E3C" wp14:editId="6F5908DB">
            <wp:extent cx="5643951" cy="4724400"/>
            <wp:effectExtent l="0" t="0" r="0" b="0"/>
            <wp:docPr id="112769867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98000" cy="4853350"/>
                    </a:xfrm>
                    <a:prstGeom prst="rect">
                      <a:avLst/>
                    </a:prstGeom>
                    <a:noFill/>
                    <a:ln>
                      <a:noFill/>
                    </a:ln>
                  </pic:spPr>
                </pic:pic>
              </a:graphicData>
            </a:graphic>
          </wp:inline>
        </w:drawing>
      </w:r>
    </w:p>
    <w:p w14:paraId="21A266CC" w14:textId="3F049C1B" w:rsidR="00E17014" w:rsidRPr="000758DE" w:rsidRDefault="00D13620" w:rsidP="002066E3">
      <w:pPr>
        <w:pBdr>
          <w:top w:val="nil"/>
          <w:left w:val="nil"/>
          <w:bottom w:val="nil"/>
          <w:right w:val="nil"/>
          <w:between w:val="nil"/>
        </w:pBdr>
        <w:ind w:firstLine="360"/>
        <w:jc w:val="both"/>
        <w:rPr>
          <w:color w:val="000000"/>
          <w:sz w:val="20"/>
          <w:szCs w:val="20"/>
        </w:rPr>
      </w:pPr>
      <w:bookmarkStart w:id="21" w:name="_Hlk159701864"/>
      <w:bookmarkStart w:id="22" w:name="_Hlk159951467"/>
      <w:r w:rsidRPr="00A02C2A">
        <w:rPr>
          <w:color w:val="000000"/>
          <w:sz w:val="20"/>
          <w:szCs w:val="20"/>
        </w:rPr>
        <w:t>Secara umum bahwa semua pihak perusahaan yang terlibat mengakui bahwa agility atau APM dalam ppenerapan SCM adalah hal yang penting dalam upaya meningkatkan kinerja perusahaan, daya saing dan keberlanjutan. Dari hasil kuisioner, terdapat 4 responden yang tidak menganggap penting agility dan 21 responden lainnya menyatakan penting, sehingga dapat dinyatakan sebuah hipotesa bahwa dalam era digitalisasi, perusahaan yang terlibat dalam proyek konstruksi menyatakan bahwa tingkat agility sebuah sistem manajemen rantai pasok akan memberikan daya dorong pertumbuhan efektifitas operasional dan efektifitas bisnis perusahaan.</w:t>
      </w:r>
      <w:bookmarkEnd w:id="21"/>
      <w:r w:rsidR="00FF1832" w:rsidRPr="00A02C2A">
        <w:rPr>
          <w:color w:val="000000"/>
          <w:sz w:val="20"/>
          <w:szCs w:val="20"/>
        </w:rPr>
        <w:t xml:space="preserve"> </w:t>
      </w:r>
      <w:r w:rsidR="002066E3" w:rsidRPr="00A02C2A">
        <w:rPr>
          <w:color w:val="000000"/>
          <w:sz w:val="20"/>
          <w:szCs w:val="20"/>
        </w:rPr>
        <w:t xml:space="preserve">Argumen ini juga berlaku pada pentingnya </w:t>
      </w:r>
      <w:r w:rsidR="002066E3" w:rsidRPr="00A02C2A">
        <w:rPr>
          <w:color w:val="000000"/>
          <w:sz w:val="20"/>
          <w:szCs w:val="20"/>
        </w:rPr>
        <w:lastRenderedPageBreak/>
        <w:t xml:space="preserve">mengembangkan visi umum tentang konstruksi tangkas, definisinya, dan cara mengukurnya yang mungkin cukup berguna di semua bidang teori PM, di luar cakupan praktik APM atau metode agile saat ini </w:t>
      </w:r>
      <w:r w:rsidR="002066E3">
        <w:rPr>
          <w:color w:val="000000"/>
          <w:sz w:val="20"/>
          <w:szCs w:val="20"/>
          <w:lang w:val="en-US"/>
        </w:rPr>
        <w:fldChar w:fldCharType="begin" w:fldLock="1"/>
      </w:r>
      <w:r w:rsidR="00ED6773">
        <w:rPr>
          <w:color w:val="000000"/>
          <w:sz w:val="20"/>
          <w:szCs w:val="20"/>
        </w:rPr>
        <w:instrText>ADDIN CSL_CITATION {"citationItems":[{"id":"ITEM-1","itemData":{"DOI":"10.1016/j.ijproman.2016.01.007","ISSN":"02637863","abstract":"Definitions of agility found in the project management (PM) and agile project management (APM) disciplines are inconsistent, incomplete and lack clarity. This paper presents a complete definition of the agility construct, built from a combination of systematic literature review and frame semantics methodology. A survey with 171 projects with different innovation levels and industry sectors combined with factor analysis was used to first validate the construct. The results show that the agility construct is cohesive and useful in different PM contexts. The implications for advancing the PM theory and practice are threefold: i) agility should be considered a team's performance, rather than a mere adjective for practices and methods; ii) agility, as a performance, might be dependent upon a combination of organization, team and project factors; and iii) the agility performance level can be measured within two main factors: rapid project planning change and active customer involvement.","author":[{"dropping-particle":"","family":"Conforto","given":"Edivandro Carlos","non-dropping-particle":"","parse-names":false,"suffix":""},{"dropping-particle":"","family":"Amaral","given":"Daniel Capaldo","non-dropping-particle":"","parse-names":false,"suffix":""},{"dropping-particle":"","family":"Silva","given":"Sergio Luis","non-dropping-particle":"da","parse-names":false,"suffix":""},{"dropping-particle":"","family":"Felippo","given":"Ariani","non-dropping-particle":"Di","parse-names":false,"suffix":""},{"dropping-particle":"","family":"Kamikawachi","given":"Dayse Simon L.","non-dropping-particle":"","parse-names":false,"suffix":""}],"container-title":"International Journal of Project Management","id":"ITEM-1","issue":"4","issued":{"date-parts":[["2016"]]},"page":"660-674","publisher":"Elsevier Ltd and Association for Project Management and the International Project Management Association","title":"The agility construct on project management theory","type":"article-journal","volume":"34"},"uris":["http://www.mendeley.com/documents/?uuid=a02a7615-9c99-4e65-bcc4-5b42c0040c70"]}],"mendeley":{"formattedCitation":"[46]","plainTextFormattedCitation":"[46]","previouslyFormattedCitation":"[46]"},"properties":{"noteIndex":0},"schema":"https://github.com/citation-style-language/schema/raw/master/csl-citation.json"}</w:instrText>
      </w:r>
      <w:r w:rsidR="002066E3">
        <w:rPr>
          <w:color w:val="000000"/>
          <w:sz w:val="20"/>
          <w:szCs w:val="20"/>
          <w:lang w:val="en-US"/>
        </w:rPr>
        <w:fldChar w:fldCharType="separate"/>
      </w:r>
      <w:r w:rsidR="000758DE" w:rsidRPr="000758DE">
        <w:rPr>
          <w:color w:val="000000"/>
          <w:sz w:val="20"/>
          <w:szCs w:val="20"/>
        </w:rPr>
        <w:t>[46]</w:t>
      </w:r>
      <w:r w:rsidR="002066E3">
        <w:rPr>
          <w:color w:val="000000"/>
          <w:sz w:val="20"/>
          <w:szCs w:val="20"/>
          <w:lang w:val="en-US"/>
        </w:rPr>
        <w:fldChar w:fldCharType="end"/>
      </w:r>
      <w:r w:rsidR="002066E3" w:rsidRPr="00A02C2A">
        <w:rPr>
          <w:color w:val="000000"/>
          <w:sz w:val="20"/>
          <w:szCs w:val="20"/>
        </w:rPr>
        <w:t>. Hasil pengukuran akan pentingnya Agility atau APM dalam praktik SCM sudah sesuai dengan hasil-hasil penelitian sebelumnya, yang pada prinsipnya sejak era digitaliasi semua kalangan mulai dari akademisi maupun praktisi</w:t>
      </w:r>
      <w:r w:rsidR="00364775" w:rsidRPr="00A02C2A">
        <w:rPr>
          <w:color w:val="000000"/>
          <w:sz w:val="20"/>
          <w:szCs w:val="20"/>
        </w:rPr>
        <w:t xml:space="preserve"> berpendapat akan pentingnya penerapan metode agile di berbagai bidang dan mendorong untuk terus dilakukan pengembangan. </w:t>
      </w:r>
      <w:r w:rsidR="002066E3" w:rsidRPr="00A02C2A">
        <w:rPr>
          <w:color w:val="000000"/>
          <w:sz w:val="20"/>
          <w:szCs w:val="20"/>
        </w:rPr>
        <w:t xml:space="preserve">Agility sebagai sebuah konsep memiliki banyak segi dan telah digunakan oleh banyak orang untuk merujuk pada fenomena yang sangat berbeda. Menyatakan bahwa suatu metode tertentu termasuk agile atau tidak, hampir tidak ada artinya mengingat kurangnya konsensus mengenai apa yang dimaksud dengan “agile” </w:t>
      </w:r>
      <w:r w:rsidR="002066E3">
        <w:rPr>
          <w:color w:val="000000"/>
          <w:sz w:val="20"/>
          <w:szCs w:val="20"/>
          <w:lang w:val="en-US"/>
        </w:rPr>
        <w:fldChar w:fldCharType="begin" w:fldLock="1"/>
      </w:r>
      <w:r w:rsidR="00ED6773">
        <w:rPr>
          <w:color w:val="000000"/>
          <w:sz w:val="20"/>
          <w:szCs w:val="20"/>
        </w:rPr>
        <w:instrText>ADDIN CSL_CITATION {"citationItems":[{"id":"ITEM-1","itemData":{"DOI":"10.1287/isre.1090.0236","ISSN":"15265536","abstract":"Awareness and use of agile methods has grown rapidly among the information systems development (ISD) Acommunity in recent years. Like most previous methods, the development and promotion of these methods have been almost entirely driven by practitioners and consultants, with little participation from the research community during the early stages of evolution. While these methods are now the focus of more and more research efforts, most studies are still based on XP, Scrum, and other industry-driven foundations, with little or no conceptual studies of ISD agility in existence. As a result, this study proposes that there are a number of significant conceptual shortcomings with agile methods and the associated literature in its current state, including a lack of clarity, theoretical glue, parsimony, limited applicability, and naivety regarding the evolution of the concept of agility in fields outside systems development. Furthermore, this has significant implications for practitioners, rendering agile method comparison and many other activities very difficult, especially in instances such as distributed development and large teams that are not conducive to many of the commercial agile methods. This study develops a definition and formative taxonomy of agility in an ISD context, based on a structured literature review of agility across a number of disciplines, including manufacturing and management where the concept originated, matured, and has been applied and tested thoroughly over time. The application of the texonomy in practice is then demonstrated through a series of thought trials conducted in a large multinational organization. The intention is that the definition and taxonomy can then be used as a starting point to study ISD method agility regardless of whether the method is XP or Scrum, agile or traditional, complete or fragmented, out-of-the-box or in-house, used as is or tailored to suit the project context. © 2009 INFORMS.","author":[{"dropping-particle":"","family":"Conboy","given":"Kieran","non-dropping-particle":"","parse-names":false,"suffix":""}],"container-title":"Information Systems Research","id":"ITEM-1","issue":"3","issued":{"date-parts":[["2009"]]},"page":"329-354","title":"Agility from first principles: Reconstructing the concept of agility in information systems development","type":"article-journal","volume":"20"},"uris":["http://www.mendeley.com/documents/?uuid=8ff1df9a-e8c2-4176-ae26-0483773c89c5"]}],"mendeley":{"formattedCitation":"[47]","plainTextFormattedCitation":"[47]","previouslyFormattedCitation":"[47]"},"properties":{"noteIndex":0},"schema":"https://github.com/citation-style-language/schema/raw/master/csl-citation.json"}</w:instrText>
      </w:r>
      <w:r w:rsidR="002066E3">
        <w:rPr>
          <w:color w:val="000000"/>
          <w:sz w:val="20"/>
          <w:szCs w:val="20"/>
          <w:lang w:val="en-US"/>
        </w:rPr>
        <w:fldChar w:fldCharType="separate"/>
      </w:r>
      <w:r w:rsidR="000758DE" w:rsidRPr="000758DE">
        <w:rPr>
          <w:color w:val="000000"/>
          <w:sz w:val="20"/>
          <w:szCs w:val="20"/>
        </w:rPr>
        <w:t>[47]</w:t>
      </w:r>
      <w:r w:rsidR="002066E3">
        <w:rPr>
          <w:color w:val="000000"/>
          <w:sz w:val="20"/>
          <w:szCs w:val="20"/>
          <w:lang w:val="en-US"/>
        </w:rPr>
        <w:fldChar w:fldCharType="end"/>
      </w:r>
      <w:r w:rsidR="002066E3" w:rsidRPr="000758DE">
        <w:rPr>
          <w:color w:val="000000"/>
          <w:sz w:val="20"/>
          <w:szCs w:val="20"/>
        </w:rPr>
        <w:t>.</w:t>
      </w:r>
      <w:bookmarkEnd w:id="22"/>
    </w:p>
    <w:p w14:paraId="68889119" w14:textId="77777777" w:rsidR="00D13620" w:rsidRDefault="00D13620" w:rsidP="00D13620">
      <w:pPr>
        <w:pBdr>
          <w:top w:val="nil"/>
          <w:left w:val="nil"/>
          <w:bottom w:val="nil"/>
          <w:right w:val="nil"/>
          <w:between w:val="nil"/>
        </w:pBdr>
        <w:ind w:firstLine="360"/>
        <w:jc w:val="both"/>
        <w:rPr>
          <w:color w:val="000000"/>
          <w:sz w:val="20"/>
          <w:szCs w:val="20"/>
        </w:rPr>
      </w:pPr>
    </w:p>
    <w:p w14:paraId="0488D938" w14:textId="2A2E502A" w:rsidR="00222939" w:rsidRPr="000758DE" w:rsidRDefault="00222939" w:rsidP="00364775">
      <w:pPr>
        <w:pBdr>
          <w:top w:val="nil"/>
          <w:left w:val="nil"/>
          <w:bottom w:val="nil"/>
          <w:right w:val="nil"/>
          <w:between w:val="nil"/>
        </w:pBdr>
        <w:spacing w:after="120"/>
        <w:jc w:val="center"/>
        <w:rPr>
          <w:rFonts w:ascii="Arial" w:hAnsi="Arial" w:cs="Arial"/>
          <w:b/>
          <w:bCs/>
          <w:color w:val="000000"/>
          <w:sz w:val="20"/>
          <w:szCs w:val="20"/>
        </w:rPr>
      </w:pPr>
      <w:r w:rsidRPr="000758DE">
        <w:rPr>
          <w:rFonts w:ascii="Arial" w:hAnsi="Arial" w:cs="Arial"/>
          <w:b/>
          <w:bCs/>
          <w:color w:val="000000"/>
          <w:sz w:val="20"/>
          <w:szCs w:val="20"/>
        </w:rPr>
        <w:t xml:space="preserve">Tabel 6. </w:t>
      </w:r>
      <w:bookmarkStart w:id="23" w:name="_Hlk159701927"/>
      <w:r w:rsidRPr="000758DE">
        <w:rPr>
          <w:rFonts w:ascii="Arial" w:hAnsi="Arial" w:cs="Arial"/>
          <w:b/>
          <w:bCs/>
          <w:color w:val="000000"/>
          <w:sz w:val="20"/>
          <w:szCs w:val="20"/>
        </w:rPr>
        <w:t>Pengukuran Ketangkasan SCM Antara Dengan Praktik APM dan Tanpa APM</w:t>
      </w:r>
      <w:bookmarkEnd w:id="23"/>
    </w:p>
    <w:p w14:paraId="45CDAA53" w14:textId="2879C808" w:rsidR="00222939" w:rsidRDefault="00222939" w:rsidP="00364775">
      <w:pPr>
        <w:pBdr>
          <w:top w:val="nil"/>
          <w:left w:val="nil"/>
          <w:bottom w:val="nil"/>
          <w:right w:val="nil"/>
          <w:between w:val="nil"/>
        </w:pBdr>
        <w:spacing w:after="120"/>
        <w:jc w:val="center"/>
        <w:rPr>
          <w:rFonts w:ascii="Arial" w:hAnsi="Arial" w:cs="Arial"/>
          <w:b/>
          <w:bCs/>
          <w:color w:val="000000"/>
          <w:sz w:val="20"/>
          <w:szCs w:val="20"/>
          <w:lang w:val="en-US"/>
        </w:rPr>
      </w:pPr>
      <w:r w:rsidRPr="00222939">
        <w:drawing>
          <wp:inline distT="0" distB="0" distL="0" distR="0" wp14:anchorId="17FBC29B" wp14:editId="3F0FA0E1">
            <wp:extent cx="5227320" cy="5184873"/>
            <wp:effectExtent l="0" t="0" r="0" b="0"/>
            <wp:docPr id="138099312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63498" cy="5220757"/>
                    </a:xfrm>
                    <a:prstGeom prst="rect">
                      <a:avLst/>
                    </a:prstGeom>
                    <a:noFill/>
                    <a:ln>
                      <a:noFill/>
                    </a:ln>
                  </pic:spPr>
                </pic:pic>
              </a:graphicData>
            </a:graphic>
          </wp:inline>
        </w:drawing>
      </w:r>
    </w:p>
    <w:p w14:paraId="6C6A3EB6" w14:textId="2A4218F8" w:rsidR="00364775" w:rsidRPr="000758DE" w:rsidRDefault="00364775" w:rsidP="00C810C3">
      <w:pPr>
        <w:pBdr>
          <w:top w:val="nil"/>
          <w:left w:val="nil"/>
          <w:bottom w:val="nil"/>
          <w:right w:val="nil"/>
          <w:between w:val="nil"/>
        </w:pBdr>
        <w:spacing w:after="120"/>
        <w:ind w:firstLine="360"/>
        <w:jc w:val="both"/>
        <w:rPr>
          <w:color w:val="000000"/>
          <w:sz w:val="20"/>
          <w:szCs w:val="20"/>
          <w:lang w:val="pt-BR"/>
        </w:rPr>
      </w:pPr>
      <w:bookmarkStart w:id="24" w:name="_Hlk159951497"/>
      <w:r w:rsidRPr="00C810C3">
        <w:rPr>
          <w:color w:val="000000"/>
          <w:sz w:val="20"/>
          <w:szCs w:val="20"/>
          <w:lang w:val="en-US"/>
        </w:rPr>
        <w:t xml:space="preserve">Pengukuran ketangkasan SCM antara yang praktik standar dan yang praktik APM, diperlukan dalam rangka meneguhkan keyakinan bahwa metode agile dalam pelaksanaan SCM </w:t>
      </w:r>
      <w:r w:rsidR="00C6650D" w:rsidRPr="00C810C3">
        <w:rPr>
          <w:color w:val="000000"/>
          <w:sz w:val="20"/>
          <w:szCs w:val="20"/>
          <w:lang w:val="en-US"/>
        </w:rPr>
        <w:t xml:space="preserve">dapat meningkatkan fleksibilitas, akurasi dan efektifitas. Lima variabel yang digunakan untuk mengevaluasi tingkat ketangkasan adalah integrasi pelanggan dan tim, frekuensi pengiriman, validasi pelanggan, waktu pengambilan keputusan, dan waktu pembaruan rencana proyek </w:t>
      </w:r>
      <w:r w:rsidR="00C6650D" w:rsidRPr="00C810C3">
        <w:rPr>
          <w:color w:val="000000"/>
          <w:sz w:val="20"/>
          <w:szCs w:val="20"/>
          <w:lang w:val="en-US"/>
        </w:rPr>
        <w:fldChar w:fldCharType="begin" w:fldLock="1"/>
      </w:r>
      <w:r w:rsidR="00ED6773">
        <w:rPr>
          <w:color w:val="000000"/>
          <w:sz w:val="20"/>
          <w:szCs w:val="20"/>
          <w:lang w:val="en-US"/>
        </w:rPr>
        <w:instrText>ADDIN CSL_CITATION {"citationItems":[{"id":"ITEM-1","itemData":{"DOI":"10.3390/su12219245","ISSN":"2071-1050","abstract":"In today’s highly dynamic and unpredictable project environment, companies need to be able to manage changes quickly and effectively, otherwise, the final product will not be current and will only go to waste. Traditional project management approaches that focus on planning are no longer efficient and companies are forced to adopt new ways of working. As a result, more flexible agile project management (APM) approaches have emerged over the last decades. Originally developed for the software industry, APM is now increasingly recognized and adopted also by other industry sectors. However, due to some discipline-specific differences, the adoption of APM by non-software companies is challenging and requires many adjustments and high financial input. While the larger organizations have sufficient resources to make such a transition, small and medium-sized enterprises (SMEs) generally cannot afford to do so, and therefore need alternative strategies to increase their agility and stay competitive on the global market. In this paper, we present a case study of a Slovenian medium-sized manufacturing company that implemented only certain APM practices separately and not as part of a structured APM methodology, and still managed to achieve significant benefits: improved communication, faster detection of discrepancies, more effective problem-solving and greater flexibility. The results also suggest that APM practices, even when implemented separately, positively impact project success in terms of both efficiency and stakeholder satisfaction, and can thus help in establishing an economically, socially, and environmentally more sustainable workplace.","author":[{"dropping-particle":"","family":"Žužek","given":"Tena","non-dropping-particle":"","parse-names":false,"suffix":""},{"dropping-particle":"","family":"Gosar","given":"Žiga","non-dropping-particle":"","parse-names":false,"suffix":""},{"dropping-particle":"","family":"Kušar","given":"Janez","non-dropping-particle":"","parse-names":false,"suffix":""},{"dropping-particle":"","family":"Berlec","given":"Tomaž","non-dropping-particle":"","parse-names":false,"suffix":""}],"container-title":"Sustainability","id":"ITEM-1","issue":"21","issued":{"date-parts":[["2020","11","6"]]},"page":"9245","title":"Adopting Agile Project Management Practices in Non-Software SMEs: A Case Study of a Slovenian Medium-Sized Manufacturing Company","type":"article-journal","volume":"12"},"uris":["http://www.mendeley.com/documents/?uuid=2cc0491e-a79c-48f9-9c3c-693fb0f085c9"]}],"mendeley":{"formattedCitation":"[7]","plainTextFormattedCitation":"[7]","previouslyFormattedCitation":"[7]"},"properties":{"noteIndex":0},"schema":"https://github.com/citation-style-language/schema/raw/master/csl-citation.json"}</w:instrText>
      </w:r>
      <w:r w:rsidR="00C6650D" w:rsidRPr="00C810C3">
        <w:rPr>
          <w:color w:val="000000"/>
          <w:sz w:val="20"/>
          <w:szCs w:val="20"/>
          <w:lang w:val="en-US"/>
        </w:rPr>
        <w:fldChar w:fldCharType="separate"/>
      </w:r>
      <w:r w:rsidR="000758DE" w:rsidRPr="000758DE">
        <w:rPr>
          <w:color w:val="000000"/>
          <w:sz w:val="20"/>
          <w:szCs w:val="20"/>
          <w:lang w:val="en-US"/>
        </w:rPr>
        <w:t>[7]</w:t>
      </w:r>
      <w:r w:rsidR="00C6650D" w:rsidRPr="00C810C3">
        <w:rPr>
          <w:color w:val="000000"/>
          <w:sz w:val="20"/>
          <w:szCs w:val="20"/>
          <w:lang w:val="en-US"/>
        </w:rPr>
        <w:fldChar w:fldCharType="end"/>
      </w:r>
      <w:r w:rsidR="00C6650D" w:rsidRPr="00C810C3">
        <w:rPr>
          <w:color w:val="000000"/>
          <w:sz w:val="20"/>
          <w:szCs w:val="20"/>
          <w:lang w:val="en-US"/>
        </w:rPr>
        <w:t xml:space="preserve">. </w:t>
      </w:r>
      <w:r w:rsidR="005831C3" w:rsidRPr="00C810C3">
        <w:rPr>
          <w:color w:val="000000"/>
          <w:sz w:val="20"/>
          <w:szCs w:val="20"/>
          <w:lang w:val="en-US"/>
        </w:rPr>
        <w:t xml:space="preserve">Oleh karena itu, variabel yang diukur harus menunjukkan tingkat kelincahan yang berbeda ketika diterapkan pada kelompok proyek yang beragam, misalnya industri yang berbeda, jenis produk dan tingkat inovasi yang berbeda </w:t>
      </w:r>
      <w:r w:rsidR="005831C3" w:rsidRPr="00C810C3">
        <w:rPr>
          <w:color w:val="000000"/>
          <w:sz w:val="20"/>
          <w:szCs w:val="20"/>
          <w:lang w:val="en-US"/>
        </w:rPr>
        <w:fldChar w:fldCharType="begin" w:fldLock="1"/>
      </w:r>
      <w:r w:rsidR="00ED6773">
        <w:rPr>
          <w:color w:val="000000"/>
          <w:sz w:val="20"/>
          <w:szCs w:val="20"/>
          <w:lang w:val="en-US"/>
        </w:rPr>
        <w:instrText>ADDIN CSL_CITATION {"citationItems":[{"id":"ITEM-1","itemData":{"DOI":"10.1016/j.ijproman.2016.01.007","ISSN":"02637863","abstract":"Definitions of agility found in the project management (PM) and agile project management (APM) disciplines are inconsistent, incomplete and lack clarity. This paper presents a complete definition of the agility construct, built from a combination of systematic literature review and frame semantics methodology. A survey with 171 projects with different innovation levels and industry sectors combined with factor analysis was used to first validate the construct. The results show that the agility construct is cohesive and useful in different PM contexts. The implications for advancing the PM theory and practice are threefold: i) agility should be considered a team's performance, rather than a mere adjective for practices and methods; ii) agility, as a performance, might be dependent upon a combination of organization, team and project factors; and iii) the agility performance level can be measured within two main factors: rapid project planning change and active customer involvement.","author":[{"dropping-particle":"","family":"Conforto","given":"Edivandro Carlos","non-dropping-particle":"","parse-names":false,"suffix":""},{"dropping-particle":"","family":"Amaral","given":"Daniel Capaldo","non-dropping-particle":"","parse-names":false,"suffix":""},{"dropping-particle":"","family":"Silva","given":"Sergio Luis","non-dropping-particle":"da","parse-names":false,"suffix":""},{"dropping-particle":"","family":"Felippo","given":"Ariani","non-dropping-particle":"Di","parse-names":false,"suffix":""},{"dropping-particle":"","family":"Kamikawachi","given":"Dayse Simon L.","non-dropping-particle":"","parse-names":false,"suffix":""}],"container-title":"International Journal of Project Management","id":"ITEM-1","issue":"4","issued":{"date-parts":[["2016"]]},"page":"660-674","publisher":"Elsevier Ltd and Association for Project Management and the International Project Management Association","title":"The agility construct on project management theory","type":"article-journal","volume":"34"},"uris":["http://www.mendeley.com/documents/?uuid=a02a7615-9c99-4e65-bcc4-5b42c0040c70"]}],"mendeley":{"formattedCitation":"[46]","plainTextFormattedCitation":"[46]","previouslyFormattedCitation":"[46]"},"properties":{"noteIndex":0},"schema":"https://github.com/citation-style-language/schema/raw/master/csl-citation.json"}</w:instrText>
      </w:r>
      <w:r w:rsidR="005831C3" w:rsidRPr="00C810C3">
        <w:rPr>
          <w:color w:val="000000"/>
          <w:sz w:val="20"/>
          <w:szCs w:val="20"/>
          <w:lang w:val="en-US"/>
        </w:rPr>
        <w:fldChar w:fldCharType="separate"/>
      </w:r>
      <w:r w:rsidR="000758DE" w:rsidRPr="000758DE">
        <w:rPr>
          <w:color w:val="000000"/>
          <w:sz w:val="20"/>
          <w:szCs w:val="20"/>
          <w:lang w:val="en-US"/>
        </w:rPr>
        <w:t>[46]</w:t>
      </w:r>
      <w:r w:rsidR="005831C3" w:rsidRPr="00C810C3">
        <w:rPr>
          <w:color w:val="000000"/>
          <w:sz w:val="20"/>
          <w:szCs w:val="20"/>
          <w:lang w:val="en-US"/>
        </w:rPr>
        <w:fldChar w:fldCharType="end"/>
      </w:r>
      <w:r w:rsidR="005831C3" w:rsidRPr="00C810C3">
        <w:rPr>
          <w:color w:val="000000"/>
          <w:sz w:val="20"/>
          <w:szCs w:val="20"/>
          <w:lang w:val="en-US"/>
        </w:rPr>
        <w:t>. Dari hasil pengukuran diatas dapat diperoleh gambaran bahwa baik perusahaan yang menjalankan APM dalam pelaksanaan SCM dan yang tidak menerapkan APM pada variabel integrasi tim dan pelanggan, variabel frekuensi pengiriman dan variabel validasi pelanggan, menunjukkan nilai yang hampir sama, yang artinya dengan kemajuan dan kecepatan arus informasi saat ini maka semua perusahaan harus mengadaptasi dalam sistem SCM standar untuk dapat mencapai tujuan manajemen proyeknya dengan menitik beratkan pada keutuhan tim dan pelanggan, kecepatan dan ket</w:t>
      </w:r>
      <w:r w:rsidR="004C23A5">
        <w:rPr>
          <w:color w:val="000000"/>
          <w:sz w:val="20"/>
          <w:szCs w:val="20"/>
          <w:lang w:val="en-US"/>
        </w:rPr>
        <w:t>e</w:t>
      </w:r>
      <w:r w:rsidR="005831C3" w:rsidRPr="00C810C3">
        <w:rPr>
          <w:color w:val="000000"/>
          <w:sz w:val="20"/>
          <w:szCs w:val="20"/>
          <w:lang w:val="en-US"/>
        </w:rPr>
        <w:t xml:space="preserve">patan pengiriman, dan ketepatan validasi pelanggan terhadap produk atau jasa yang diberikan. Perbedaan menonjol adalah pada variabel kecepatan mengambil keputusan dan variabel kecepatan waktu laporan proyek, nampak </w:t>
      </w:r>
      <w:r w:rsidR="005831C3" w:rsidRPr="00C810C3">
        <w:rPr>
          <w:color w:val="000000"/>
          <w:sz w:val="20"/>
          <w:szCs w:val="20"/>
          <w:lang w:val="en-US"/>
        </w:rPr>
        <w:lastRenderedPageBreak/>
        <w:t>APM lebih menunjukkan penilaian yang lebih tinggi,</w:t>
      </w:r>
      <w:r w:rsidR="00C810C3" w:rsidRPr="00C810C3">
        <w:rPr>
          <w:color w:val="000000"/>
          <w:sz w:val="20"/>
          <w:szCs w:val="20"/>
          <w:lang w:val="en-US"/>
        </w:rPr>
        <w:t xml:space="preserve"> yang artinya dengan penerapan APM dalam SCM memberikan efektifitas dan akuntabilitas pelayanan terhadap pelanggan atas produk dan jasa yang diberikan.</w:t>
      </w:r>
      <w:r w:rsidR="004C23A5">
        <w:rPr>
          <w:color w:val="000000"/>
          <w:sz w:val="20"/>
          <w:szCs w:val="20"/>
          <w:lang w:val="en-US"/>
        </w:rPr>
        <w:t xml:space="preserve"> </w:t>
      </w:r>
      <w:r w:rsidR="004C23A5" w:rsidRPr="004C23A5">
        <w:rPr>
          <w:color w:val="000000"/>
          <w:sz w:val="20"/>
          <w:szCs w:val="20"/>
          <w:lang w:val="en-US"/>
        </w:rPr>
        <w:t>Ketangkasan sebagai indikator kinerja tim memiliki tingkat yang berbeda-beda, dan akan relevan untuk menyelidiki bagaimana tingkat ketangkasan yang berbeda dipengaruhi oleh faktor internal dan eksternal, dan bagaimana tingkat ini dapat mempengaruhi hasil proyek dalam tingkat dan keadaan yang berbeda</w:t>
      </w:r>
      <w:r w:rsidR="004C23A5">
        <w:rPr>
          <w:color w:val="000000"/>
          <w:sz w:val="20"/>
          <w:szCs w:val="20"/>
          <w:lang w:val="en-US"/>
        </w:rPr>
        <w:t xml:space="preserve"> </w:t>
      </w:r>
      <w:r w:rsidR="004C23A5">
        <w:rPr>
          <w:color w:val="000000"/>
          <w:sz w:val="20"/>
          <w:szCs w:val="20"/>
          <w:lang w:val="en-US"/>
        </w:rPr>
        <w:fldChar w:fldCharType="begin" w:fldLock="1"/>
      </w:r>
      <w:r w:rsidR="00ED6773">
        <w:rPr>
          <w:color w:val="000000"/>
          <w:sz w:val="20"/>
          <w:szCs w:val="20"/>
          <w:lang w:val="en-US"/>
        </w:rPr>
        <w:instrText>ADDIN CSL_CITATION {"citationItems":[{"id":"ITEM-1","itemData":{"DOI":"10.1016/j.ijproman.2016.01.007","ISSN":"02637863","abstract":"Definitions of agility found in the project management (PM) and agile project management (APM) disciplines are inconsistent, incomplete and lack clarity. This paper presents a complete definition of the agility construct, built from a combination of systematic literature review and frame semantics methodology. A survey with 171 projects with different innovation levels and industry sectors combined with factor analysis was used to first validate the construct. The results show that the agility construct is cohesive and useful in different PM contexts. The implications for advancing the PM theory and practice are threefold: i) agility should be considered a team's performance, rather than a mere adjective for practices and methods; ii) agility, as a performance, might be dependent upon a combination of organization, team and project factors; and iii) the agility performance level can be measured within two main factors: rapid project planning change and active customer involvement.","author":[{"dropping-particle":"","family":"Conforto","given":"Edivandro Carlos","non-dropping-particle":"","parse-names":false,"suffix":""},{"dropping-particle":"","family":"Amaral","given":"Daniel Capaldo","non-dropping-particle":"","parse-names":false,"suffix":""},{"dropping-particle":"","family":"Silva","given":"Sergio Luis","non-dropping-particle":"da","parse-names":false,"suffix":""},{"dropping-particle":"","family":"Felippo","given":"Ariani","non-dropping-particle":"Di","parse-names":false,"suffix":""},{"dropping-particle":"","family":"Kamikawachi","given":"Dayse Simon L.","non-dropping-particle":"","parse-names":false,"suffix":""}],"container-title":"International Journal of Project Management","id":"ITEM-1","issue":"4","issued":{"date-parts":[["2016"]]},"page":"660-674","publisher":"Elsevier Ltd and Association for Project Management and the International Project Management Association","title":"The agility construct on project management theory","type":"article-journal","volume":"34"},"uris":["http://www.mendeley.com/documents/?uuid=a02a7615-9c99-4e65-bcc4-5b42c0040c70"]}],"mendeley":{"formattedCitation":"[46]","plainTextFormattedCitation":"[46]","previouslyFormattedCitation":"[46]"},"properties":{"noteIndex":0},"schema":"https://github.com/citation-style-language/schema/raw/master/csl-citation.json"}</w:instrText>
      </w:r>
      <w:r w:rsidR="004C23A5">
        <w:rPr>
          <w:color w:val="000000"/>
          <w:sz w:val="20"/>
          <w:szCs w:val="20"/>
          <w:lang w:val="en-US"/>
        </w:rPr>
        <w:fldChar w:fldCharType="separate"/>
      </w:r>
      <w:r w:rsidR="000758DE" w:rsidRPr="000758DE">
        <w:rPr>
          <w:color w:val="000000"/>
          <w:sz w:val="20"/>
          <w:szCs w:val="20"/>
          <w:lang w:val="pt-BR"/>
        </w:rPr>
        <w:t>[46]</w:t>
      </w:r>
      <w:r w:rsidR="004C23A5">
        <w:rPr>
          <w:color w:val="000000"/>
          <w:sz w:val="20"/>
          <w:szCs w:val="20"/>
          <w:lang w:val="en-US"/>
        </w:rPr>
        <w:fldChar w:fldCharType="end"/>
      </w:r>
      <w:r w:rsidR="004C23A5" w:rsidRPr="000758DE">
        <w:rPr>
          <w:color w:val="000000"/>
          <w:sz w:val="20"/>
          <w:szCs w:val="20"/>
          <w:lang w:val="pt-BR"/>
        </w:rPr>
        <w:t>.</w:t>
      </w:r>
      <w:bookmarkEnd w:id="24"/>
    </w:p>
    <w:p w14:paraId="07A39865" w14:textId="3A6D654D" w:rsidR="007C060F" w:rsidRPr="000758DE" w:rsidRDefault="00542D7C" w:rsidP="00C810C3">
      <w:pPr>
        <w:pBdr>
          <w:top w:val="nil"/>
          <w:left w:val="nil"/>
          <w:bottom w:val="nil"/>
          <w:right w:val="nil"/>
          <w:between w:val="nil"/>
        </w:pBdr>
        <w:spacing w:after="120"/>
        <w:jc w:val="center"/>
        <w:rPr>
          <w:rFonts w:ascii="Arial" w:hAnsi="Arial" w:cs="Arial"/>
          <w:b/>
          <w:bCs/>
          <w:color w:val="000000"/>
          <w:sz w:val="20"/>
          <w:szCs w:val="20"/>
          <w:lang w:val="pt-BR"/>
        </w:rPr>
      </w:pPr>
      <w:bookmarkStart w:id="25" w:name="_Hlk159361414"/>
      <w:r w:rsidRPr="000758DE">
        <w:rPr>
          <w:rFonts w:ascii="Arial" w:hAnsi="Arial" w:cs="Arial"/>
          <w:b/>
          <w:bCs/>
          <w:color w:val="000000"/>
          <w:sz w:val="20"/>
          <w:szCs w:val="20"/>
          <w:lang w:val="pt-BR"/>
        </w:rPr>
        <w:t xml:space="preserve">Tabel </w:t>
      </w:r>
      <w:r w:rsidR="00222939" w:rsidRPr="000758DE">
        <w:rPr>
          <w:rFonts w:ascii="Arial" w:hAnsi="Arial" w:cs="Arial"/>
          <w:b/>
          <w:bCs/>
          <w:color w:val="000000"/>
          <w:sz w:val="20"/>
          <w:szCs w:val="20"/>
          <w:lang w:val="pt-BR"/>
        </w:rPr>
        <w:t>7</w:t>
      </w:r>
      <w:r w:rsidRPr="000758DE">
        <w:rPr>
          <w:rFonts w:ascii="Arial" w:hAnsi="Arial" w:cs="Arial"/>
          <w:b/>
          <w:bCs/>
          <w:color w:val="000000"/>
          <w:sz w:val="20"/>
          <w:szCs w:val="20"/>
          <w:lang w:val="pt-BR"/>
        </w:rPr>
        <w:t xml:space="preserve">. </w:t>
      </w:r>
      <w:bookmarkStart w:id="26" w:name="_Hlk159702063"/>
      <w:r w:rsidR="00025BD5" w:rsidRPr="000758DE">
        <w:rPr>
          <w:rFonts w:ascii="Arial" w:hAnsi="Arial" w:cs="Arial"/>
          <w:b/>
          <w:bCs/>
          <w:color w:val="000000"/>
          <w:sz w:val="20"/>
          <w:szCs w:val="20"/>
          <w:lang w:val="pt-BR"/>
        </w:rPr>
        <w:t>Pengukuran</w:t>
      </w:r>
      <w:r w:rsidR="006A1DDF" w:rsidRPr="000758DE">
        <w:rPr>
          <w:rFonts w:ascii="Arial" w:hAnsi="Arial" w:cs="Arial"/>
          <w:b/>
          <w:bCs/>
          <w:color w:val="000000"/>
          <w:sz w:val="20"/>
          <w:szCs w:val="20"/>
          <w:lang w:val="pt-BR"/>
        </w:rPr>
        <w:t xml:space="preserve"> Faktor Efisiensi</w:t>
      </w:r>
      <w:r w:rsidR="00BD24FC" w:rsidRPr="000758DE">
        <w:rPr>
          <w:rFonts w:ascii="Arial" w:hAnsi="Arial" w:cs="Arial"/>
          <w:b/>
          <w:bCs/>
          <w:color w:val="000000"/>
          <w:sz w:val="20"/>
          <w:szCs w:val="20"/>
          <w:lang w:val="pt-BR"/>
        </w:rPr>
        <w:t xml:space="preserve"> Praktik APM dalam SCM</w:t>
      </w:r>
      <w:bookmarkEnd w:id="25"/>
      <w:bookmarkEnd w:id="26"/>
    </w:p>
    <w:p w14:paraId="4713DCF8" w14:textId="05E12E96" w:rsidR="007C060F" w:rsidRDefault="00222939" w:rsidP="00C810C3">
      <w:pPr>
        <w:suppressAutoHyphens w:val="0"/>
        <w:spacing w:after="120" w:line="259" w:lineRule="auto"/>
        <w:jc w:val="center"/>
        <w:rPr>
          <w:rFonts w:eastAsia="Calibri"/>
          <w:sz w:val="20"/>
          <w:szCs w:val="20"/>
          <w:lang w:eastAsia="en-US"/>
        </w:rPr>
      </w:pPr>
      <w:r w:rsidRPr="00222939">
        <w:rPr>
          <w:rFonts w:eastAsia="Calibri"/>
        </w:rPr>
        <w:drawing>
          <wp:inline distT="0" distB="0" distL="0" distR="0" wp14:anchorId="03DB7D21" wp14:editId="05AF1868">
            <wp:extent cx="5943600" cy="1234440"/>
            <wp:effectExtent l="0" t="0" r="0" b="3810"/>
            <wp:docPr id="120585451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1234440"/>
                    </a:xfrm>
                    <a:prstGeom prst="rect">
                      <a:avLst/>
                    </a:prstGeom>
                    <a:noFill/>
                    <a:ln>
                      <a:noFill/>
                    </a:ln>
                  </pic:spPr>
                </pic:pic>
              </a:graphicData>
            </a:graphic>
          </wp:inline>
        </w:drawing>
      </w:r>
    </w:p>
    <w:p w14:paraId="3A9B96FE" w14:textId="636B45F2" w:rsidR="00A27E76" w:rsidRPr="000758DE" w:rsidRDefault="00456FA3" w:rsidP="00456FA3">
      <w:pPr>
        <w:pBdr>
          <w:top w:val="nil"/>
          <w:left w:val="nil"/>
          <w:bottom w:val="nil"/>
          <w:right w:val="nil"/>
          <w:between w:val="nil"/>
        </w:pBdr>
        <w:spacing w:after="120"/>
        <w:ind w:firstLine="360"/>
        <w:jc w:val="both"/>
        <w:rPr>
          <w:color w:val="000000"/>
          <w:sz w:val="20"/>
          <w:szCs w:val="20"/>
          <w:lang w:val="pt-BR"/>
        </w:rPr>
      </w:pPr>
      <w:bookmarkStart w:id="27" w:name="_Hlk159702158"/>
      <w:bookmarkStart w:id="28" w:name="_Hlk159952163"/>
      <w:r w:rsidRPr="00A02C2A">
        <w:rPr>
          <w:color w:val="000000"/>
          <w:sz w:val="20"/>
          <w:szCs w:val="20"/>
        </w:rPr>
        <w:t>P</w:t>
      </w:r>
      <w:r w:rsidR="00A27E76" w:rsidRPr="00A02C2A">
        <w:rPr>
          <w:color w:val="000000"/>
          <w:sz w:val="20"/>
          <w:szCs w:val="20"/>
        </w:rPr>
        <w:t>engukuran</w:t>
      </w:r>
      <w:r w:rsidRPr="00A02C2A">
        <w:rPr>
          <w:color w:val="000000"/>
          <w:sz w:val="20"/>
          <w:szCs w:val="20"/>
        </w:rPr>
        <w:t xml:space="preserve"> </w:t>
      </w:r>
      <w:r w:rsidR="00A27E76" w:rsidRPr="00A02C2A">
        <w:rPr>
          <w:color w:val="000000"/>
          <w:sz w:val="20"/>
          <w:szCs w:val="20"/>
        </w:rPr>
        <w:t>terhadap tiga tujuan utama manajemen proyek yaitu tepat biaya, tepat waktu dan tepat kualitas/persyaratan, maka hasil pengukuran faktor efisiensi praktik APM dalam SCM menunjukkan nilai 3, yang berarti dapat memenuhi tujuan sepenuhnya.</w:t>
      </w:r>
      <w:bookmarkEnd w:id="27"/>
      <w:r w:rsidR="00C810C3" w:rsidRPr="00A02C2A">
        <w:rPr>
          <w:color w:val="000000"/>
          <w:sz w:val="20"/>
          <w:szCs w:val="20"/>
        </w:rPr>
        <w:t xml:space="preserve"> </w:t>
      </w:r>
      <w:r w:rsidRPr="00A02C2A">
        <w:rPr>
          <w:color w:val="000000"/>
          <w:sz w:val="20"/>
          <w:szCs w:val="20"/>
          <w:lang w:val="pt-BR"/>
        </w:rPr>
        <w:t xml:space="preserve">Sektor konstruksi mempunyai peranan penting dalam meningkatkan perekonomian negara-negara maju. Keberhasilan sektor ini diukur dari waktu, biaya, dan kualitas kinerja proyek konstruksi </w:t>
      </w:r>
      <w:r>
        <w:rPr>
          <w:color w:val="000000"/>
          <w:sz w:val="20"/>
          <w:szCs w:val="20"/>
          <w:lang w:val="en-US"/>
        </w:rPr>
        <w:fldChar w:fldCharType="begin" w:fldLock="1"/>
      </w:r>
      <w:r w:rsidR="00ED6773">
        <w:rPr>
          <w:color w:val="000000"/>
          <w:sz w:val="20"/>
          <w:szCs w:val="20"/>
          <w:lang w:val="pt-BR"/>
        </w:rPr>
        <w:instrText>ADDIN CSL_CITATION {"citationItems":[{"id":"ITEM-1","itemData":{"DOI":"10.3390/su12041514","ISSN":"20711050","abstract":"Project delays are the major problems tackled by the construction sector owing to the associated complexity and uncertainty in the construction activities. Artificial Intelligence (AI) models have evidenced their capacity to solve dynamic, uncertain and complex tasks. The aim of this current study is to develop a hybrid artificial intelligence model called integrative Random Forest classifier with Genetic Algorithm optimization (RF-GA) for delay problem prediction. At first, related sources and factors of delay problems are identified. A questionnaire is adopted to quantify the impact of delay sources on project performance. The developed hybrid model is trained using the collected data of the previous construction projects. The proposed RF-GA is validated against the classical version of an RF model using statistical performance measure indices. The achieved results of the developed hybrid RF-GA model revealed a good resultant performance in terms of accuracy, kappa and classification error. Based on the measured accuracy, kappa and classification error, RF-GA attained 91.67%, 87% and 8.33%, respectively. Overall, the proposed methodology indicated a robust and reliable technique for project delay prediction that is contributing to the construction project management monitoring and sustainability.","author":[{"dropping-particle":"","family":"Yaseen","given":"Zaher Mundher","non-dropping-particle":"","parse-names":false,"suffix":""},{"dropping-particle":"","family":"Ali","given":"Zainab Hasan","non-dropping-particle":"","parse-names":false,"suffix":""},{"dropping-particle":"","family":"Salih","given":"Sinan Q.","non-dropping-particle":"","parse-names":false,"suffix":""},{"dropping-particle":"","family":"Al-Ansari","given":"Nadhir","non-dropping-particle":"","parse-names":false,"suffix":""}],"container-title":"Sustainability (Switzerland)","id":"ITEM-1","issue":"4","issued":{"date-parts":[["2020"]]},"page":"1-14","title":"Prediction of risk delay in construction projects using a hybrid artificial intelligence model","type":"article-journal","volume":"12"},"uris":["http://www.mendeley.com/documents/?uuid=0438d833-4fd5-4d2d-9f50-d500a41497a3"]}],"mendeley":{"formattedCitation":"[48]","plainTextFormattedCitation":"[48]","previouslyFormattedCitation":"[48]"},"properties":{"noteIndex":0},"schema":"https://github.com/citation-style-language/schema/raw/master/csl-citation.json"}</w:instrText>
      </w:r>
      <w:r>
        <w:rPr>
          <w:color w:val="000000"/>
          <w:sz w:val="20"/>
          <w:szCs w:val="20"/>
          <w:lang w:val="en-US"/>
        </w:rPr>
        <w:fldChar w:fldCharType="separate"/>
      </w:r>
      <w:r w:rsidR="000758DE" w:rsidRPr="000758DE">
        <w:rPr>
          <w:color w:val="000000"/>
          <w:sz w:val="20"/>
          <w:szCs w:val="20"/>
          <w:lang w:val="pt-BR"/>
        </w:rPr>
        <w:t>[48]</w:t>
      </w:r>
      <w:r>
        <w:rPr>
          <w:color w:val="000000"/>
          <w:sz w:val="20"/>
          <w:szCs w:val="20"/>
          <w:lang w:val="en-US"/>
        </w:rPr>
        <w:fldChar w:fldCharType="end"/>
      </w:r>
      <w:r w:rsidRPr="000758DE">
        <w:rPr>
          <w:color w:val="000000"/>
          <w:sz w:val="20"/>
          <w:szCs w:val="20"/>
          <w:lang w:val="pt-BR"/>
        </w:rPr>
        <w:t xml:space="preserve">. </w:t>
      </w:r>
      <w:bookmarkStart w:id="29" w:name="_Hlk159947474"/>
    </w:p>
    <w:bookmarkEnd w:id="28"/>
    <w:bookmarkEnd w:id="29"/>
    <w:p w14:paraId="077AB6D9" w14:textId="68374A86" w:rsidR="007C060F" w:rsidRDefault="00542D7C" w:rsidP="00BD24FC">
      <w:pPr>
        <w:pBdr>
          <w:top w:val="nil"/>
          <w:left w:val="nil"/>
          <w:bottom w:val="nil"/>
          <w:right w:val="nil"/>
          <w:between w:val="nil"/>
        </w:pBdr>
        <w:spacing w:after="120"/>
        <w:jc w:val="center"/>
        <w:rPr>
          <w:color w:val="000000"/>
          <w:sz w:val="20"/>
          <w:szCs w:val="20"/>
        </w:rPr>
      </w:pPr>
      <w:r w:rsidRPr="000758DE">
        <w:rPr>
          <w:rFonts w:ascii="Arial" w:hAnsi="Arial" w:cs="Arial"/>
          <w:b/>
          <w:bCs/>
          <w:color w:val="000000"/>
          <w:sz w:val="20"/>
          <w:szCs w:val="20"/>
          <w:lang w:val="pt-BR"/>
        </w:rPr>
        <w:t xml:space="preserve">Tabel </w:t>
      </w:r>
      <w:r w:rsidR="00222939" w:rsidRPr="000758DE">
        <w:rPr>
          <w:rFonts w:ascii="Arial" w:hAnsi="Arial" w:cs="Arial"/>
          <w:b/>
          <w:bCs/>
          <w:color w:val="000000"/>
          <w:sz w:val="20"/>
          <w:szCs w:val="20"/>
          <w:lang w:val="pt-BR"/>
        </w:rPr>
        <w:t>8</w:t>
      </w:r>
      <w:r w:rsidRPr="000758DE">
        <w:rPr>
          <w:rFonts w:ascii="Arial" w:hAnsi="Arial" w:cs="Arial"/>
          <w:b/>
          <w:bCs/>
          <w:color w:val="000000"/>
          <w:sz w:val="20"/>
          <w:szCs w:val="20"/>
          <w:lang w:val="pt-BR"/>
        </w:rPr>
        <w:t xml:space="preserve">. </w:t>
      </w:r>
      <w:bookmarkStart w:id="30" w:name="_Hlk159355469"/>
      <w:bookmarkStart w:id="31" w:name="_Hlk159702220"/>
      <w:r w:rsidR="00025BD5" w:rsidRPr="000758DE">
        <w:rPr>
          <w:rFonts w:ascii="Arial" w:hAnsi="Arial" w:cs="Arial"/>
          <w:b/>
          <w:bCs/>
          <w:color w:val="000000"/>
          <w:sz w:val="20"/>
          <w:szCs w:val="20"/>
          <w:lang w:val="pt-BR"/>
        </w:rPr>
        <w:t>Pengukuran</w:t>
      </w:r>
      <w:r w:rsidR="006A1DDF" w:rsidRPr="000758DE">
        <w:rPr>
          <w:rFonts w:ascii="Arial" w:hAnsi="Arial" w:cs="Arial"/>
          <w:b/>
          <w:bCs/>
          <w:color w:val="000000"/>
          <w:sz w:val="20"/>
          <w:szCs w:val="20"/>
          <w:lang w:val="pt-BR"/>
        </w:rPr>
        <w:t xml:space="preserve"> </w:t>
      </w:r>
      <w:r w:rsidR="00BD24FC" w:rsidRPr="000758DE">
        <w:rPr>
          <w:rFonts w:ascii="Arial" w:hAnsi="Arial" w:cs="Arial"/>
          <w:b/>
          <w:bCs/>
          <w:color w:val="000000"/>
          <w:sz w:val="20"/>
          <w:szCs w:val="20"/>
          <w:lang w:val="pt-BR"/>
        </w:rPr>
        <w:t>F</w:t>
      </w:r>
      <w:r w:rsidR="006A1DDF" w:rsidRPr="000758DE">
        <w:rPr>
          <w:rFonts w:ascii="Arial" w:hAnsi="Arial" w:cs="Arial"/>
          <w:b/>
          <w:bCs/>
          <w:color w:val="000000"/>
          <w:sz w:val="20"/>
          <w:szCs w:val="20"/>
          <w:lang w:val="pt-BR"/>
        </w:rPr>
        <w:t xml:space="preserve">aktor </w:t>
      </w:r>
      <w:r w:rsidR="00BD24FC" w:rsidRPr="000758DE">
        <w:rPr>
          <w:rFonts w:ascii="Arial" w:hAnsi="Arial" w:cs="Arial"/>
          <w:b/>
          <w:bCs/>
          <w:color w:val="000000"/>
          <w:sz w:val="20"/>
          <w:szCs w:val="20"/>
          <w:lang w:val="pt-BR"/>
        </w:rPr>
        <w:t>Kesuksesan/K</w:t>
      </w:r>
      <w:r w:rsidR="00625D14" w:rsidRPr="000758DE">
        <w:rPr>
          <w:rFonts w:ascii="Arial" w:hAnsi="Arial" w:cs="Arial"/>
          <w:b/>
          <w:bCs/>
          <w:color w:val="000000"/>
          <w:sz w:val="20"/>
          <w:szCs w:val="20"/>
          <w:lang w:val="pt-BR"/>
        </w:rPr>
        <w:t>epuasan</w:t>
      </w:r>
      <w:r w:rsidR="006A1DDF" w:rsidRPr="000758DE">
        <w:rPr>
          <w:rFonts w:ascii="Arial" w:hAnsi="Arial" w:cs="Arial"/>
          <w:b/>
          <w:bCs/>
          <w:color w:val="000000"/>
          <w:sz w:val="20"/>
          <w:szCs w:val="20"/>
          <w:lang w:val="pt-BR"/>
        </w:rPr>
        <w:t xml:space="preserve"> </w:t>
      </w:r>
      <w:r w:rsidR="00BD24FC" w:rsidRPr="000758DE">
        <w:rPr>
          <w:rFonts w:ascii="Arial" w:hAnsi="Arial" w:cs="Arial"/>
          <w:b/>
          <w:bCs/>
          <w:color w:val="000000"/>
          <w:sz w:val="20"/>
          <w:szCs w:val="20"/>
          <w:lang w:val="pt-BR"/>
        </w:rPr>
        <w:t>P</w:t>
      </w:r>
      <w:r w:rsidR="006A1DDF" w:rsidRPr="000758DE">
        <w:rPr>
          <w:rFonts w:ascii="Arial" w:hAnsi="Arial" w:cs="Arial"/>
          <w:b/>
          <w:bCs/>
          <w:color w:val="000000"/>
          <w:sz w:val="20"/>
          <w:szCs w:val="20"/>
          <w:lang w:val="pt-BR"/>
        </w:rPr>
        <w:t xml:space="preserve">emangku </w:t>
      </w:r>
      <w:r w:rsidR="00BD24FC" w:rsidRPr="000758DE">
        <w:rPr>
          <w:rFonts w:ascii="Arial" w:hAnsi="Arial" w:cs="Arial"/>
          <w:b/>
          <w:bCs/>
          <w:color w:val="000000"/>
          <w:sz w:val="20"/>
          <w:szCs w:val="20"/>
          <w:lang w:val="pt-BR"/>
        </w:rPr>
        <w:t>K</w:t>
      </w:r>
      <w:r w:rsidR="006A1DDF" w:rsidRPr="000758DE">
        <w:rPr>
          <w:rFonts w:ascii="Arial" w:hAnsi="Arial" w:cs="Arial"/>
          <w:b/>
          <w:bCs/>
          <w:color w:val="000000"/>
          <w:sz w:val="20"/>
          <w:szCs w:val="20"/>
          <w:lang w:val="pt-BR"/>
        </w:rPr>
        <w:t>epentingan</w:t>
      </w:r>
      <w:bookmarkEnd w:id="30"/>
      <w:r w:rsidR="00BD24FC" w:rsidRPr="000758DE">
        <w:rPr>
          <w:rFonts w:ascii="Arial" w:hAnsi="Arial" w:cs="Arial"/>
          <w:b/>
          <w:bCs/>
          <w:color w:val="000000"/>
          <w:sz w:val="20"/>
          <w:szCs w:val="20"/>
          <w:lang w:val="pt-BR"/>
        </w:rPr>
        <w:t xml:space="preserve"> Terhadap Praktik APM dalam SCM</w:t>
      </w:r>
      <w:bookmarkEnd w:id="31"/>
    </w:p>
    <w:p w14:paraId="389E1915" w14:textId="465147FD" w:rsidR="00542D7C" w:rsidRDefault="0018067B" w:rsidP="00BD24FC">
      <w:pPr>
        <w:suppressAutoHyphens w:val="0"/>
        <w:spacing w:after="120" w:line="259" w:lineRule="auto"/>
        <w:jc w:val="center"/>
        <w:rPr>
          <w:color w:val="000000"/>
          <w:sz w:val="20"/>
          <w:szCs w:val="20"/>
        </w:rPr>
      </w:pPr>
      <w:r w:rsidRPr="0018067B">
        <w:drawing>
          <wp:inline distT="0" distB="0" distL="0" distR="0" wp14:anchorId="356035DE" wp14:editId="20AF2E51">
            <wp:extent cx="5943600" cy="1470660"/>
            <wp:effectExtent l="0" t="0" r="0" b="0"/>
            <wp:docPr id="72799891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1470660"/>
                    </a:xfrm>
                    <a:prstGeom prst="rect">
                      <a:avLst/>
                    </a:prstGeom>
                    <a:noFill/>
                    <a:ln>
                      <a:noFill/>
                    </a:ln>
                  </pic:spPr>
                </pic:pic>
              </a:graphicData>
            </a:graphic>
          </wp:inline>
        </w:drawing>
      </w:r>
    </w:p>
    <w:p w14:paraId="5CB4BC4F" w14:textId="0E159756" w:rsidR="006A1DDF" w:rsidRPr="00ED6773" w:rsidRDefault="009928BA" w:rsidP="00445058">
      <w:pPr>
        <w:pBdr>
          <w:top w:val="nil"/>
          <w:left w:val="nil"/>
          <w:bottom w:val="nil"/>
          <w:right w:val="nil"/>
          <w:between w:val="nil"/>
        </w:pBdr>
        <w:ind w:firstLine="288"/>
        <w:jc w:val="both"/>
        <w:rPr>
          <w:color w:val="000000"/>
          <w:sz w:val="20"/>
          <w:szCs w:val="20"/>
        </w:rPr>
      </w:pPr>
      <w:bookmarkStart w:id="32" w:name="_Hlk159952209"/>
      <w:r w:rsidRPr="00A02C2A">
        <w:rPr>
          <w:color w:val="000000"/>
          <w:sz w:val="20"/>
          <w:szCs w:val="20"/>
        </w:rPr>
        <w:t>Hasil pengukuran menunjukkan m</w:t>
      </w:r>
      <w:r w:rsidR="006A1DDF" w:rsidRPr="00E1621F">
        <w:rPr>
          <w:color w:val="000000"/>
          <w:sz w:val="20"/>
          <w:szCs w:val="20"/>
        </w:rPr>
        <w:t xml:space="preserve">eskipun sebagian responden menyampaikan data bahwa kepuasan stakeholder belum terpenuhi secara keseluruhan, namun rata-rata hasil pengukuran menunjukkan nilai 3 yang berarti tingkat </w:t>
      </w:r>
      <w:r w:rsidR="00A27E76" w:rsidRPr="00A02C2A">
        <w:rPr>
          <w:color w:val="000000"/>
          <w:sz w:val="20"/>
          <w:szCs w:val="20"/>
        </w:rPr>
        <w:t xml:space="preserve">kesuksesan dan </w:t>
      </w:r>
      <w:r w:rsidR="006A1DDF" w:rsidRPr="00E1621F">
        <w:rPr>
          <w:color w:val="000000"/>
          <w:sz w:val="20"/>
          <w:szCs w:val="20"/>
        </w:rPr>
        <w:t xml:space="preserve">kepuasan </w:t>
      </w:r>
      <w:r w:rsidR="00A27E76" w:rsidRPr="00A02C2A">
        <w:rPr>
          <w:color w:val="000000"/>
          <w:sz w:val="20"/>
          <w:szCs w:val="20"/>
        </w:rPr>
        <w:t xml:space="preserve">para pemangku kepentingan dapat </w:t>
      </w:r>
      <w:r w:rsidR="006A1DDF" w:rsidRPr="00E1621F">
        <w:rPr>
          <w:color w:val="000000"/>
          <w:sz w:val="20"/>
          <w:szCs w:val="20"/>
        </w:rPr>
        <w:t xml:space="preserve">terpenuhi </w:t>
      </w:r>
      <w:r w:rsidR="00A27E76" w:rsidRPr="00A02C2A">
        <w:rPr>
          <w:color w:val="000000"/>
          <w:sz w:val="20"/>
          <w:szCs w:val="20"/>
        </w:rPr>
        <w:t xml:space="preserve">sepenuhnya </w:t>
      </w:r>
      <w:r w:rsidR="006A1DDF" w:rsidRPr="00E1621F">
        <w:rPr>
          <w:color w:val="000000"/>
          <w:sz w:val="20"/>
          <w:szCs w:val="20"/>
        </w:rPr>
        <w:t>dengan baik.</w:t>
      </w:r>
      <w:r w:rsidRPr="00A02C2A">
        <w:rPr>
          <w:color w:val="000000"/>
          <w:sz w:val="20"/>
          <w:szCs w:val="20"/>
        </w:rPr>
        <w:t xml:space="preserve"> Metode tangkas mempunyai dampak langsung terhadap keberhasilan proyek, sebagaimana dievaluasi berdasarkan “efisiensi”, kepuasan pemangku kepentingan, dan keberhasilan memenuhi tujuan bisnis yang lebih luas, hubungan ini juga dipengaruhi oleh beberapa dampak intervensi dan moderat </w:t>
      </w:r>
      <w:r>
        <w:rPr>
          <w:color w:val="000000"/>
          <w:sz w:val="20"/>
          <w:szCs w:val="20"/>
          <w:lang w:val="en-US"/>
        </w:rPr>
        <w:fldChar w:fldCharType="begin" w:fldLock="1"/>
      </w:r>
      <w:r w:rsidR="00ED6773">
        <w:rPr>
          <w:color w:val="000000"/>
          <w:sz w:val="20"/>
          <w:szCs w:val="20"/>
        </w:rPr>
        <w:instrText>ADDIN CSL_CITATION {"citationItems":[{"id":"ITEM-1","itemData":{"DOI":"10.1016/j.ijproman.2015.01.006","ISSN":"02637863","abstract":"The Agile project management methodology has been widely used in recent years as a means to counter the dangers of traditional, front-end planning methods that often lead to downstream development pathologies. Although numerous authors have pointed to the advantages of Agile, with its emphasis on individuals and interactions over processes, customer collaboration over contracts and formal negotiations, and responsiveness over rigid planning, there are, to date, very few large-scale, empirical studies to support the contention that Agile methods can improve the likelihood of project success. Developed originally for software development, it is still predominantly an IT phenomenon. But due to its success it has now spread to non-IT projects. Using a data sample of 1002 projects across multiple industries and countries, we tested the effect of Agile use in organizations on two dimensions of project success: efficiency and overall stakeholder satisfaction against organizational goals. We further examined the moderating effects of variables such as perceived quality of the vision/goals of the project, project complexity, and project team experience. Our findings suggest that Agile methods do have a positive impact on both dimensions of project success. Further, the quality of the vision/goals is a marginally significant moderator of this effect. Implications of these findings and directions for future research are discussed.","author":[{"dropping-particle":"","family":"Serrador","given":"Pedro","non-dropping-particle":"","parse-names":false,"suffix":""},{"dropping-particle":"","family":"Pinto","given":"Jeffrey K.","non-dropping-particle":"","parse-names":false,"suffix":""}],"container-title":"International Journal of Project Management","id":"ITEM-1","issue":"5","issued":{"date-parts":[["2015"]]},"page":"1040-1051","publisher":"Elsevier Ltd","title":"Does Agile work? - A quantitative analysis of agile project success","type":"article-journal","volume":"33"},"uris":["http://www.mendeley.com/documents/?uuid=4da6cf6a-035f-4b6f-823c-332117dbb38f"]}],"mendeley":{"formattedCitation":"[49]","plainTextFormattedCitation":"[49]","previouslyFormattedCitation":"[49]"},"properties":{"noteIndex":0},"schema":"https://github.com/citation-style-language/schema/raw/master/csl-citation.json"}</w:instrText>
      </w:r>
      <w:r>
        <w:rPr>
          <w:color w:val="000000"/>
          <w:sz w:val="20"/>
          <w:szCs w:val="20"/>
          <w:lang w:val="en-US"/>
        </w:rPr>
        <w:fldChar w:fldCharType="separate"/>
      </w:r>
      <w:r w:rsidR="000758DE" w:rsidRPr="000758DE">
        <w:rPr>
          <w:color w:val="000000"/>
          <w:sz w:val="20"/>
          <w:szCs w:val="20"/>
        </w:rPr>
        <w:t>[49]</w:t>
      </w:r>
      <w:r>
        <w:rPr>
          <w:color w:val="000000"/>
          <w:sz w:val="20"/>
          <w:szCs w:val="20"/>
          <w:lang w:val="en-US"/>
        </w:rPr>
        <w:fldChar w:fldCharType="end"/>
      </w:r>
      <w:r w:rsidRPr="00A02C2A">
        <w:rPr>
          <w:color w:val="000000"/>
          <w:sz w:val="20"/>
          <w:szCs w:val="20"/>
        </w:rPr>
        <w:t xml:space="preserve">. </w:t>
      </w:r>
      <w:r w:rsidR="00574D72" w:rsidRPr="00A02C2A">
        <w:rPr>
          <w:color w:val="000000"/>
          <w:sz w:val="20"/>
          <w:szCs w:val="20"/>
        </w:rPr>
        <w:t xml:space="preserve">Selain menyelesaikan proyek tepat waktu dan sesuai anggaran, pemangku kepentingan proyek juga perlu mengambil manfaat dari keluaran proyek untuk membenarkan investasi mereka, sehingga menghasilkan kepuasan pelanggan. Kepuasan pelanggan berkaitan dengan bagaimana pelanggan memandang kinerja produk akhir yang melibatkan kepatuhannya terhadap serangkaian tujuan yang telah ditentukan sebelumnya; jika harapan lebih rendah dari kinerja sebenarnya, maka kepuasan pelanggan akan tercapai. Kesuksesan sangat bergantung pada bagaimana solusi perangkat lunak memenuhi harapan pengguna. Dalam penelitian ini, kami menggunakan istilah “pelanggan” sebagai referensi kepada pengguna akhir </w:t>
      </w:r>
      <w:r w:rsidR="00574D72">
        <w:rPr>
          <w:color w:val="000000"/>
          <w:sz w:val="20"/>
          <w:szCs w:val="20"/>
          <w:lang w:val="en-US"/>
        </w:rPr>
        <w:fldChar w:fldCharType="begin" w:fldLock="1"/>
      </w:r>
      <w:r w:rsidR="00ED6773">
        <w:rPr>
          <w:color w:val="000000"/>
          <w:sz w:val="20"/>
          <w:szCs w:val="20"/>
        </w:rPr>
        <w:instrText>ADDIN CSL_CITATION {"citationItems":[{"id":"ITEM-1","itemData":{"DOI":"10.1016/j.ijproman.2020.02.001","ISSN":"02637863","abstract":"We propose a model consisting of five people-factors that influence the success of on-going agile software development projects, success being measured in terms of cost, time, and customer satisfaction. After surveying 216 agile practitioners, the results obtained using SEM-PLS suggest that “team capability” and “customer involvement” are the main factors contributing to the success of on-going agile software development projects. These results were triangulated with the mixed-methods approach of a focus group, which supported the findings. By knowing which factors are truly important to achieve success, managers and teams will be able to establish priorities, thereby improving project outcomes. We address this matter, along with research limitations and future work.","author":[{"dropping-particle":"","family":"Tam","given":"Carlos","non-dropping-particle":"","parse-names":false,"suffix":""},{"dropping-particle":"","family":"Moura","given":"Eduardo Jóia da Costa","non-dropping-particle":"","parse-names":false,"suffix":""},{"dropping-particle":"","family":"Oliveira","given":"Tiago","non-dropping-particle":"","parse-names":false,"suffix":""},{"dropping-particle":"","family":"Varajão","given":"João","non-dropping-particle":"","parse-names":false,"suffix":""}],"container-title":"International Journal of Project Management","id":"ITEM-1","issue":"3","issued":{"date-parts":[["2020"]]},"page":"165-176","publisher":"Elsevier Ltd","title":"The factors influencing the success of on-going agile software development projects","type":"article-journal","volume":"38"},"uris":["http://www.mendeley.com/documents/?uuid=9c7bb6d4-b50d-4036-b4c0-6d0b31288f12"]}],"mendeley":{"formattedCitation":"[29]","plainTextFormattedCitation":"[29]","previouslyFormattedCitation":"[29]"},"properties":{"noteIndex":0},"schema":"https://github.com/citation-style-language/schema/raw/master/csl-citation.json"}</w:instrText>
      </w:r>
      <w:r w:rsidR="00574D72">
        <w:rPr>
          <w:color w:val="000000"/>
          <w:sz w:val="20"/>
          <w:szCs w:val="20"/>
          <w:lang w:val="en-US"/>
        </w:rPr>
        <w:fldChar w:fldCharType="separate"/>
      </w:r>
      <w:r w:rsidR="000758DE" w:rsidRPr="00ED6773">
        <w:rPr>
          <w:color w:val="000000"/>
          <w:sz w:val="20"/>
          <w:szCs w:val="20"/>
        </w:rPr>
        <w:t>[29]</w:t>
      </w:r>
      <w:r w:rsidR="00574D72">
        <w:rPr>
          <w:color w:val="000000"/>
          <w:sz w:val="20"/>
          <w:szCs w:val="20"/>
          <w:lang w:val="en-US"/>
        </w:rPr>
        <w:fldChar w:fldCharType="end"/>
      </w:r>
      <w:r w:rsidR="00574D72" w:rsidRPr="00ED6773">
        <w:rPr>
          <w:color w:val="000000"/>
          <w:sz w:val="20"/>
          <w:szCs w:val="20"/>
        </w:rPr>
        <w:t>.</w:t>
      </w:r>
    </w:p>
    <w:p w14:paraId="2FBEC3E7" w14:textId="0D8FC09D" w:rsidR="00C92306" w:rsidRPr="00C92306" w:rsidRDefault="00C92306" w:rsidP="00C92306">
      <w:pPr>
        <w:suppressAutoHyphens w:val="0"/>
        <w:ind w:firstLine="360"/>
        <w:jc w:val="both"/>
        <w:rPr>
          <w:rFonts w:ascii="Cambria" w:eastAsia="Calibri" w:hAnsi="Cambria"/>
          <w:noProof w:val="0"/>
          <w:kern w:val="2"/>
          <w:sz w:val="20"/>
          <w:szCs w:val="20"/>
          <w:lang w:val="id" w:eastAsia="en-US"/>
          <w14:ligatures w14:val="standardContextual"/>
        </w:rPr>
      </w:pPr>
      <w:r w:rsidRPr="00C92306">
        <w:rPr>
          <w:rFonts w:ascii="Cambria" w:eastAsia="Calibri" w:hAnsi="Cambria"/>
          <w:noProof w:val="0"/>
          <w:kern w:val="2"/>
          <w:sz w:val="20"/>
          <w:szCs w:val="20"/>
          <w:lang w:val="id" w:eastAsia="en-US"/>
          <w14:ligatures w14:val="standardContextual"/>
        </w:rPr>
        <w:t xml:space="preserve">Untuk mengeksplorasi hubungan antara manajemen proyek tangkas dan rantai pasokan, wawasan dari penelitian terbaru dapat bermanfaat. Sebuah studi menekankan peran manajemen proyek yang tangkas dalam membantu organisasi dengan cepat beradaptasi terhadap tantangan dan gangguan yang tidak terduga dalam rantai pasokan, selaras dengan prinsip kelincahan dan daya tanggap </w:t>
      </w:r>
      <w:r w:rsidRPr="00C92306">
        <w:rPr>
          <w:rFonts w:ascii="Cambria" w:eastAsia="Calibri" w:hAnsi="Cambria"/>
          <w:noProof w:val="0"/>
          <w:kern w:val="2"/>
          <w:sz w:val="20"/>
          <w:szCs w:val="20"/>
          <w:lang w:val="id" w:eastAsia="en-US"/>
          <w14:ligatures w14:val="standardContextual"/>
        </w:rPr>
        <w:fldChar w:fldCharType="begin" w:fldLock="1"/>
      </w:r>
      <w:r w:rsidR="00ED6773">
        <w:rPr>
          <w:rFonts w:ascii="Cambria" w:eastAsia="Calibri" w:hAnsi="Cambria"/>
          <w:noProof w:val="0"/>
          <w:kern w:val="2"/>
          <w:sz w:val="20"/>
          <w:szCs w:val="20"/>
          <w:lang w:val="id" w:eastAsia="en-US"/>
          <w14:ligatures w14:val="standardContextual"/>
        </w:rPr>
        <w:instrText>ADDIN CSL_CITATION {"citationItems":[{"id":"ITEM-1","itemData":{"DOI":"10.1016/j.ijpe.2020.107972","ISSN":"09255273","abstract":"This study investigates the role of supply chain risk management (SCRM) in mitigating the effects of disruptions impacts on supply chain resilience and robustness in the context of COVID-19 outbreak. Using structural equation modeling on a survey data from 470 French firms, the results confirm the basic tenets of resource-based view and organizational information processing theories regarding the combination of dynamic resources to face disruptions' uncertainty. Furthermore, the findings reveal the mediating role of SCRM practices and the prominent role they play in fostering supply chain resilience and robustness. Overall, by providing empirical assessment of a comprehensive SCRM framework, this research contributes to the extant literature and suggests further avenues for research.","author":[{"dropping-particle":"","family":"Baz","given":"Jamal","non-dropping-particle":"El","parse-names":false,"suffix":""},{"dropping-particle":"","family":"Ruel","given":"Salomée","non-dropping-particle":"","parse-names":false,"suffix":""}],"container-title":"International Journal of Production Economics","id":"ITEM-1","issued":{"date-parts":[["2021"]]},"page":"107972","publisher":"Elsevier B.V.","title":"Can supply chain risk management practices mitigate the disruption impacts on supply chains' resilience and robustness? Evidence from an empirical survey in a COVID-19 outbreak era","type":"article-journal","volume":"233"},"uris":["http://www.mendeley.com/documents/?uuid=593f79ca-5648-4f1f-bfa8-29d1c517b4f4"]}],"mendeley":{"formattedCitation":"[37]","plainTextFormattedCitation":"[37]","previouslyFormattedCitation":"[37]"},"properties":{"noteIndex":0},"schema":"https://github.com/citation-style-language/schema/raw/master/csl-citation.json"}</w:instrText>
      </w:r>
      <w:r w:rsidRPr="00C92306">
        <w:rPr>
          <w:rFonts w:ascii="Cambria" w:eastAsia="Calibri" w:hAnsi="Cambria"/>
          <w:noProof w:val="0"/>
          <w:kern w:val="2"/>
          <w:sz w:val="20"/>
          <w:szCs w:val="20"/>
          <w:lang w:val="id" w:eastAsia="en-US"/>
          <w14:ligatures w14:val="standardContextual"/>
        </w:rPr>
        <w:fldChar w:fldCharType="separate"/>
      </w:r>
      <w:r w:rsidRPr="00C92306">
        <w:rPr>
          <w:rFonts w:ascii="Cambria" w:eastAsia="Calibri" w:hAnsi="Cambria"/>
          <w:kern w:val="2"/>
          <w:sz w:val="20"/>
          <w:szCs w:val="20"/>
          <w:lang w:val="id" w:eastAsia="en-US"/>
          <w14:ligatures w14:val="standardContextual"/>
        </w:rPr>
        <w:t>[37]</w:t>
      </w:r>
      <w:r w:rsidRPr="00C92306">
        <w:rPr>
          <w:rFonts w:ascii="Cambria" w:eastAsia="Calibri" w:hAnsi="Cambria"/>
          <w:noProof w:val="0"/>
          <w:kern w:val="2"/>
          <w:sz w:val="20"/>
          <w:szCs w:val="20"/>
          <w:lang w:val="id" w:eastAsia="en-US"/>
          <w14:ligatures w14:val="standardContextual"/>
        </w:rPr>
        <w:fldChar w:fldCharType="end"/>
      </w:r>
      <w:r w:rsidRPr="00C92306">
        <w:rPr>
          <w:rFonts w:ascii="Cambria" w:eastAsia="Calibri" w:hAnsi="Cambria"/>
          <w:noProof w:val="0"/>
          <w:kern w:val="2"/>
          <w:sz w:val="20"/>
          <w:szCs w:val="20"/>
          <w:lang w:val="id" w:eastAsia="en-US"/>
          <w14:ligatures w14:val="standardContextual"/>
        </w:rPr>
        <w:t xml:space="preserve">. Studi lain menyoroti pentingnya mengintegrasikan desain produk dan manajemen rantai pasokan untuk ekonomi sirkular, yang menunjukkan perlunya perusahaan menerapkan prinsip-prinsip ekonomi sirkular dalam operasi rantai pasokan mereka </w:t>
      </w:r>
      <w:r w:rsidRPr="00C92306">
        <w:rPr>
          <w:rFonts w:ascii="Cambria" w:eastAsia="Calibri" w:hAnsi="Cambria"/>
          <w:noProof w:val="0"/>
          <w:kern w:val="2"/>
          <w:sz w:val="20"/>
          <w:szCs w:val="20"/>
          <w:lang w:val="id" w:eastAsia="en-US"/>
          <w14:ligatures w14:val="standardContextual"/>
        </w:rPr>
        <w:fldChar w:fldCharType="begin" w:fldLock="1"/>
      </w:r>
      <w:r w:rsidR="00ED6773">
        <w:rPr>
          <w:rFonts w:ascii="Cambria" w:eastAsia="Calibri" w:hAnsi="Cambria"/>
          <w:noProof w:val="0"/>
          <w:kern w:val="2"/>
          <w:sz w:val="20"/>
          <w:szCs w:val="20"/>
          <w:lang w:val="id" w:eastAsia="en-US"/>
          <w14:ligatures w14:val="standardContextual"/>
        </w:rPr>
        <w:instrText>ADDIN CSL_CITATION {"citationItems":[{"id":"ITEM-1","itemData":{"DOI":"10.1080/09537287.2021.1983063","ISSN":"13665871","abstract":"Circular economy (CE) provides an alternative development model to the dominant take-make-dispose linear approach, and thus a new vision for solving sustainability challenges. Firms need to operationalise CE in their supply chain operations, starting from circular product design as the foundational step. The purpose of this paper is to investigate how to integrate product design and supply chain management (SCM) decisions for a CE transition. A thematic analysis was conducted on data collected from 15 semi-structured interviews in New Zealand. Four propositions were established based on the identified themes, namely, end-of-life thinking in product design, circular SCM, business model innovation, and sustainable organisational values. The study results provide a novel insight into the integration of product design and SCM for a CE transition. The operational framework developed provides guidance to product designers, managers, and researchers to advance the CE cause at the supply chain level.","author":[{"dropping-particle":"","family":"Burke","given":"Haydn","non-dropping-particle":"","parse-names":false,"suffix":""},{"dropping-particle":"","family":"Zhang","given":"Abraham","non-dropping-particle":"","parse-names":false,"suffix":""},{"dropping-particle":"","family":"Wang","given":"Jason X.","non-dropping-particle":"","parse-names":false,"suffix":""}],"container-title":"Production Planning and Control","id":"ITEM-1","issue":"11","issued":{"date-parts":[["2023"]]},"page":"1097-1113","publisher":"Taylor &amp; Francis","title":"Integrating product design and supply chain management for a circular economy","type":"article-journal","volume":"34"},"uris":["http://www.mendeley.com/documents/?uuid=8fea0784-b714-499d-a32a-a54b0454343e"]}],"mendeley":{"formattedCitation":"[50]","plainTextFormattedCitation":"[50]","previouslyFormattedCitation":"[50]"},"properties":{"noteIndex":0},"schema":"https://github.com/citation-style-language/schema/raw/master/csl-citation.json"}</w:instrText>
      </w:r>
      <w:r w:rsidRPr="00C92306">
        <w:rPr>
          <w:rFonts w:ascii="Cambria" w:eastAsia="Calibri" w:hAnsi="Cambria"/>
          <w:noProof w:val="0"/>
          <w:kern w:val="2"/>
          <w:sz w:val="20"/>
          <w:szCs w:val="20"/>
          <w:lang w:val="id" w:eastAsia="en-US"/>
          <w14:ligatures w14:val="standardContextual"/>
        </w:rPr>
        <w:fldChar w:fldCharType="separate"/>
      </w:r>
      <w:r w:rsidR="00ED6773" w:rsidRPr="00ED6773">
        <w:rPr>
          <w:rFonts w:ascii="Cambria" w:eastAsia="Calibri" w:hAnsi="Cambria"/>
          <w:kern w:val="2"/>
          <w:sz w:val="20"/>
          <w:szCs w:val="20"/>
          <w:lang w:val="id" w:eastAsia="en-US"/>
          <w14:ligatures w14:val="standardContextual"/>
        </w:rPr>
        <w:t>[50]</w:t>
      </w:r>
      <w:r w:rsidRPr="00C92306">
        <w:rPr>
          <w:rFonts w:ascii="Cambria" w:eastAsia="Calibri" w:hAnsi="Cambria"/>
          <w:noProof w:val="0"/>
          <w:kern w:val="2"/>
          <w:sz w:val="20"/>
          <w:szCs w:val="20"/>
          <w:lang w:val="id" w:eastAsia="en-US"/>
          <w14:ligatures w14:val="standardContextual"/>
        </w:rPr>
        <w:fldChar w:fldCharType="end"/>
      </w:r>
      <w:r w:rsidRPr="00C92306">
        <w:rPr>
          <w:rFonts w:ascii="Cambria" w:eastAsia="Calibri" w:hAnsi="Cambria"/>
          <w:noProof w:val="0"/>
          <w:kern w:val="2"/>
          <w:sz w:val="20"/>
          <w:szCs w:val="20"/>
          <w:lang w:val="id" w:eastAsia="en-US"/>
          <w14:ligatures w14:val="standardContextual"/>
        </w:rPr>
        <w:t xml:space="preserve">. Selain itu, penggunaan rantai pasok digital untuk mengelola risiko gangguan dan ketahanan di era Industri 4.0 menggarisbawahi pentingnya praktik tangkas dalam meningkatkan kemampuan beradaptasi dan tanggap rantai pasok </w:t>
      </w:r>
      <w:r w:rsidRPr="00C92306">
        <w:rPr>
          <w:rFonts w:ascii="Cambria" w:eastAsia="Calibri" w:hAnsi="Cambria"/>
          <w:noProof w:val="0"/>
          <w:kern w:val="2"/>
          <w:sz w:val="20"/>
          <w:szCs w:val="20"/>
          <w:lang w:val="id" w:eastAsia="en-US"/>
          <w14:ligatures w14:val="standardContextual"/>
        </w:rPr>
        <w:fldChar w:fldCharType="begin" w:fldLock="1"/>
      </w:r>
      <w:r w:rsidR="00ED6773">
        <w:rPr>
          <w:rFonts w:ascii="Cambria" w:eastAsia="Calibri" w:hAnsi="Cambria"/>
          <w:noProof w:val="0"/>
          <w:kern w:val="2"/>
          <w:sz w:val="20"/>
          <w:szCs w:val="20"/>
          <w:lang w:val="id" w:eastAsia="en-US"/>
          <w14:ligatures w14:val="standardContextual"/>
        </w:rPr>
        <w:instrText>ADDIN CSL_CITATION {"citationItems":[{"id":"ITEM-1","itemData":{"DOI":"10.1016/j.ijpe.2020.107921","ISSN":"09255273","PMID":"32952301","abstract":"The COVID-19 pandemic unveils unforeseen and unprecedented fragilities in supply chains (SC). A primary stressor of SCs and their subsequent shocks derives from disruption propagation (i.e., the ripple effect) through related networks. In this paper, we conceptualize current state and future research directions on the ripple effect for pandemic context. We scrutinize the existing OR (Operational Research) studies published in international journals dealing with disruption propagation and structural dynamics in SCs. Our study pursues two major contributions in relation to two research questions. First, we collate state-of-the-art research on disruption propagation in SCs and identify a methodical taxonomy along with theories displaying their value and applications for coping with the impacts of pandemics on SCs. Second, we reveal and systemize managerial insights from theory used for operating (adapting) amid a pandemic and during times of recovery, along with becoming more resistant to future pandemics. Streamlining the literature allowed us to reveal several new research tensions and novel categorizations and classifications. The outcomes of our study show that methodical contributions and the resulting managerial insights can be categorized into three levels, i.e., network, process, and control. Our analysis reveals that adaptation capabilities play the most crucial role in managing the SCs under pandemic disruptions. Our findings depict how the existing OR methods can help coping with the ripple effect at five pandemic stages (i.e., Anticipation; Early Detection; Containment; Control and Mitigation; and Elimination) following the WHO classification. The outcomes and findings of our study can be used by industry and researchers alike to progress the decision-support systems guiding SCs amid the COVID-19 pandemic and toward recovery. Suggestions for future research directions are offered and discussed.","author":[{"dropping-particle":"","family":"Ivanov","given":"Dmitry","non-dropping-particle":"","parse-names":false,"suffix":""},{"dropping-particle":"","family":"Dolgui","given":"Alexandre","non-dropping-particle":"","parse-names":false,"suffix":""}],"container-title":"International Journal of Production Economics","id":"ITEM-1","issued":{"date-parts":[["2021"]]},"page":"107921","publisher":"Elsevier B.V.","title":"OR-methods for coping with the ripple effect in supply chains during COVID-19 pandemic: Managerial insights and research implications","type":"article-journal","volume":"232"},"uris":["http://www.mendeley.com/documents/?uuid=527f2b20-518f-4c99-85e0-1b342ede3d07"]}],"mendeley":{"formattedCitation":"[20]","plainTextFormattedCitation":"[20]","previouslyFormattedCitation":"[20]"},"properties":{"noteIndex":0},"schema":"https://github.com/citation-style-language/schema/raw/master/csl-citation.json"}</w:instrText>
      </w:r>
      <w:r w:rsidRPr="00C92306">
        <w:rPr>
          <w:rFonts w:ascii="Cambria" w:eastAsia="Calibri" w:hAnsi="Cambria"/>
          <w:noProof w:val="0"/>
          <w:kern w:val="2"/>
          <w:sz w:val="20"/>
          <w:szCs w:val="20"/>
          <w:lang w:val="id" w:eastAsia="en-US"/>
          <w14:ligatures w14:val="standardContextual"/>
        </w:rPr>
        <w:fldChar w:fldCharType="separate"/>
      </w:r>
      <w:r w:rsidRPr="00C92306">
        <w:rPr>
          <w:rFonts w:ascii="Cambria" w:eastAsia="Calibri" w:hAnsi="Cambria"/>
          <w:kern w:val="2"/>
          <w:sz w:val="20"/>
          <w:szCs w:val="20"/>
          <w:lang w:val="id" w:eastAsia="en-US"/>
          <w14:ligatures w14:val="standardContextual"/>
        </w:rPr>
        <w:t>[20]</w:t>
      </w:r>
      <w:r w:rsidRPr="00C92306">
        <w:rPr>
          <w:rFonts w:ascii="Cambria" w:eastAsia="Calibri" w:hAnsi="Cambria"/>
          <w:noProof w:val="0"/>
          <w:kern w:val="2"/>
          <w:sz w:val="20"/>
          <w:szCs w:val="20"/>
          <w:lang w:val="id" w:eastAsia="en-US"/>
          <w14:ligatures w14:val="standardContextual"/>
        </w:rPr>
        <w:fldChar w:fldCharType="end"/>
      </w:r>
      <w:r w:rsidRPr="00C92306">
        <w:rPr>
          <w:rFonts w:ascii="Cambria" w:eastAsia="Calibri" w:hAnsi="Cambria"/>
          <w:noProof w:val="0"/>
          <w:kern w:val="2"/>
          <w:sz w:val="20"/>
          <w:szCs w:val="20"/>
          <w:lang w:val="id" w:eastAsia="en-US"/>
          <w14:ligatures w14:val="standardContextual"/>
        </w:rPr>
        <w:t>.</w:t>
      </w:r>
    </w:p>
    <w:p w14:paraId="55C35858" w14:textId="446E3548" w:rsidR="00C92306" w:rsidRPr="00C92306" w:rsidRDefault="00C92306" w:rsidP="00C92306">
      <w:pPr>
        <w:pBdr>
          <w:top w:val="nil"/>
          <w:left w:val="nil"/>
          <w:bottom w:val="nil"/>
          <w:right w:val="nil"/>
          <w:between w:val="nil"/>
        </w:pBdr>
        <w:ind w:firstLine="288"/>
        <w:jc w:val="both"/>
        <w:rPr>
          <w:color w:val="000000"/>
          <w:sz w:val="20"/>
          <w:szCs w:val="20"/>
          <w:lang w:val="id"/>
        </w:rPr>
      </w:pPr>
      <w:r w:rsidRPr="00C92306">
        <w:rPr>
          <w:rFonts w:ascii="Cambria" w:eastAsia="Calibri" w:hAnsi="Cambria"/>
          <w:noProof w:val="0"/>
          <w:kern w:val="2"/>
          <w:sz w:val="20"/>
          <w:szCs w:val="20"/>
          <w:lang w:val="id" w:eastAsia="en-US"/>
          <w14:ligatures w14:val="standardContextual"/>
        </w:rPr>
        <w:t xml:space="preserve">Kesimpulannya, manajemen proyek yang tangkas dapat berdampak signifikan terhadap operasi rantai pasokan dengan mendorong kemampuan beradaptasi, ketahanan, dan daya tanggap terhadap gangguan. Dengan mengintegrasikan metodologi tangkas dengan praktik manajemen rantai pasokan, organisasi dapat </w:t>
      </w:r>
      <w:r w:rsidRPr="00C92306">
        <w:rPr>
          <w:rFonts w:ascii="Cambria" w:eastAsia="Calibri" w:hAnsi="Cambria"/>
          <w:noProof w:val="0"/>
          <w:kern w:val="2"/>
          <w:sz w:val="20"/>
          <w:szCs w:val="20"/>
          <w:lang w:val="id" w:eastAsia="en-US"/>
          <w14:ligatures w14:val="standardContextual"/>
        </w:rPr>
        <w:lastRenderedPageBreak/>
        <w:t>meningkatkan kemampuan mereka untuk mengatasi ketidakpastian, mengoptimalkan proses, dan mendorong inovasi dalam operasi rantai pasokan.</w:t>
      </w:r>
    </w:p>
    <w:p w14:paraId="1494683A" w14:textId="77777777" w:rsidR="00A02C2A" w:rsidRPr="00C92306" w:rsidRDefault="00A02C2A" w:rsidP="00445058">
      <w:pPr>
        <w:pBdr>
          <w:top w:val="nil"/>
          <w:left w:val="nil"/>
          <w:bottom w:val="nil"/>
          <w:right w:val="nil"/>
          <w:between w:val="nil"/>
        </w:pBdr>
        <w:ind w:firstLine="288"/>
        <w:jc w:val="both"/>
        <w:rPr>
          <w:color w:val="000000"/>
          <w:sz w:val="20"/>
          <w:szCs w:val="20"/>
          <w:lang w:val="id"/>
        </w:rPr>
      </w:pPr>
    </w:p>
    <w:bookmarkEnd w:id="32"/>
    <w:p w14:paraId="4DA617F1" w14:textId="665388AD" w:rsidR="00C42CB9" w:rsidRPr="00E1621F" w:rsidRDefault="00F72BD6" w:rsidP="00A02C2A">
      <w:pPr>
        <w:numPr>
          <w:ilvl w:val="0"/>
          <w:numId w:val="12"/>
        </w:numPr>
        <w:pBdr>
          <w:top w:val="nil"/>
          <w:left w:val="nil"/>
          <w:bottom w:val="nil"/>
          <w:right w:val="nil"/>
          <w:between w:val="nil"/>
        </w:pBdr>
        <w:ind w:left="360"/>
        <w:rPr>
          <w:b/>
          <w:color w:val="000000"/>
          <w:sz w:val="20"/>
          <w:szCs w:val="20"/>
        </w:rPr>
      </w:pPr>
      <w:r w:rsidRPr="00E1621F">
        <w:rPr>
          <w:b/>
          <w:color w:val="000000"/>
          <w:sz w:val="20"/>
          <w:szCs w:val="20"/>
        </w:rPr>
        <w:t>Pembahasan</w:t>
      </w:r>
    </w:p>
    <w:p w14:paraId="3CD8F475" w14:textId="00FF805E" w:rsidR="00ED6773" w:rsidRPr="006B6270" w:rsidRDefault="00ED6773" w:rsidP="00ED6773">
      <w:pPr>
        <w:ind w:firstLine="360"/>
        <w:jc w:val="both"/>
        <w:rPr>
          <w:rFonts w:ascii="Cambria" w:hAnsi="Cambria" w:cstheme="minorBidi"/>
          <w:sz w:val="20"/>
          <w:szCs w:val="20"/>
        </w:rPr>
      </w:pPr>
      <w:bookmarkStart w:id="33" w:name="_Hlk159702291"/>
      <w:r w:rsidRPr="006B6270">
        <w:rPr>
          <w:rFonts w:ascii="Cambria" w:hAnsi="Cambria" w:cstheme="minorBidi"/>
          <w:sz w:val="20"/>
          <w:szCs w:val="20"/>
        </w:rPr>
        <w:t>Wacana tentang manajemen proyek tangkas mencakup berbagai sudut pandang dan tantangan. Metodologi tangkas mendapatkan daya tarik karena kemampuan beradaptasi dan fokusnya yang berpusat pada pelanggan, sehingga memicu perdebatan mengenai kemanjurannya dalam beragam konteks dan dalam skala besar</w:t>
      </w:r>
      <w:r>
        <w:rPr>
          <w:rFonts w:ascii="Cambria" w:hAnsi="Cambria"/>
          <w:sz w:val="20"/>
          <w:szCs w:val="20"/>
        </w:rPr>
        <w:t xml:space="preserve"> </w:t>
      </w:r>
      <w:r>
        <w:rPr>
          <w:rFonts w:ascii="Cambria" w:hAnsi="Cambria"/>
          <w:sz w:val="20"/>
          <w:szCs w:val="20"/>
        </w:rPr>
        <w:fldChar w:fldCharType="begin" w:fldLock="1"/>
      </w:r>
      <w:r>
        <w:rPr>
          <w:rFonts w:ascii="Cambria" w:hAnsi="Cambria"/>
          <w:sz w:val="20"/>
          <w:szCs w:val="20"/>
        </w:rPr>
        <w:instrText>ADDIN CSL_CITATION {"citationItems":[{"id":"ITEM-1","itemData":{"DOI":"10.1590/1806-9649-2022V29E3122","ISSN":"18069649","abstract":"There is a growing academic and industrial interest in how firms can adopt agile project management to meet the demands of dynamically fast-moving environments. However, organizations face difficulties using agile methods in developing a physical product, like the companies found in the automotive industry. This article aims to study agile project management from the perspective of dynamic capabilities. It presents a strengthened analysis of the adoption of agile methods needed for developing physical products in the automotive industry. To address this issue, we formulated the following research question: “what are the dynamic capabilities associated with the agile project management of product development in the automotive sector?”. The article presents a case study of a multinational organization in the automotive sector that implemented concepts and practices of agile methods in the project management of new vehicles. Results evidenced the manifestation of dynamic capabilities in the organization's agile project management scope at sensing, seizing, and reconfiguring levels. Furthermore, findings showed the presence of agile methods in the projects and their implications for the organization regarding benefits (like communication, time, effectiveness, autonomy, and motivation gains) and challenges (like resistance to organizational changes). Finally, we propose a framework for analyzing relationships between dynamic capabilities' microfoundations and agile project management practices to guide the choice and implementation of agile methods in the automotive sector.","author":[{"dropping-particle":"","family":"Ferreira","given":"Lisiane Sassi","non-dropping-particle":"","parse-names":false,"suffix":""},{"dropping-particle":"","family":"Nobre","given":"Farley Simon","non-dropping-particle":"","parse-names":false,"suffix":""}],"container-title":"Gestao e Producao","id":"ITEM-1","issued":{"date-parts":[["2022"]]},"page":"1-24","title":"Agile project management under the perspective of dynamic capabilities","type":"article-journal","volume":"29"},"uris":["http://www.mendeley.com/documents/?uuid=3630a1d4-ad9e-4e10-890b-23ce08cfc8b2"]}],"mendeley":{"formattedCitation":"[14]","plainTextFormattedCitation":"[14]","previouslyFormattedCitation":"[14]"},"properties":{"noteIndex":0},"schema":"https://github.com/citation-style-language/schema/raw/master/csl-citation.json"}</w:instrText>
      </w:r>
      <w:r>
        <w:rPr>
          <w:rFonts w:ascii="Cambria" w:hAnsi="Cambria"/>
          <w:sz w:val="20"/>
          <w:szCs w:val="20"/>
        </w:rPr>
        <w:fldChar w:fldCharType="separate"/>
      </w:r>
      <w:r w:rsidRPr="00647370">
        <w:rPr>
          <w:rFonts w:ascii="Cambria" w:hAnsi="Cambria"/>
          <w:sz w:val="20"/>
          <w:szCs w:val="20"/>
        </w:rPr>
        <w:t>[14]</w:t>
      </w:r>
      <w:r>
        <w:rPr>
          <w:rFonts w:ascii="Cambria" w:hAnsi="Cambria"/>
          <w:sz w:val="20"/>
          <w:szCs w:val="20"/>
        </w:rPr>
        <w:fldChar w:fldCharType="end"/>
      </w:r>
      <w:r w:rsidRPr="006B6270">
        <w:rPr>
          <w:rFonts w:ascii="Cambria" w:hAnsi="Cambria" w:cstheme="minorBidi"/>
          <w:sz w:val="20"/>
          <w:szCs w:val="20"/>
        </w:rPr>
        <w:t xml:space="preserve">. Perdebatan utama adalah integrasi praktik tangkas dengan teknik manajemen proyek konvensional, khususnya dalam mengelola organisasi hibrid </w:t>
      </w:r>
      <w:r w:rsidRPr="006B6270">
        <w:rPr>
          <w:rFonts w:ascii="Cambria" w:hAnsi="Cambria" w:cstheme="minorBidi"/>
          <w:sz w:val="20"/>
          <w:szCs w:val="20"/>
        </w:rPr>
        <w:fldChar w:fldCharType="begin" w:fldLock="1"/>
      </w:r>
      <w:r>
        <w:rPr>
          <w:rFonts w:ascii="Cambria" w:hAnsi="Cambria"/>
          <w:sz w:val="20"/>
          <w:szCs w:val="20"/>
        </w:rPr>
        <w:instrText>ADDIN CSL_CITATION {"citationItems":[{"id":"ITEM-1","itemData":{"DOI":"10.1080/08956308.2021.1843331","ISSN":"19300166","abstract":"Overview: Agile project management aims to increase the flexibility of product development processes through increased interaction among project stakeholders. Since its introduction in the software industry 20 years ago, Agile project management has progressively spread to other contexts, even though large-scale organizations seem to struggle to switch toward Agile-only practices. In these contexts, we see an integration of the traditional Stage-Gate project management, focused on planning and validation, with Agile, focused on responsiveness and flexibility. Although it’s effective, the Agile–Stage-Gate hybrid model is not easy to adopt, as it requires a clear alignment between the project team, the organizational objectives, and the project implementation. We collected interview data from eight Agile coaches experienced in Agile implementation in non-software industries. We identified practical actions that practitioners can use to manage the challenges connected to the implementation of hybrid models. These corrective actions can be grouped at three levels: integration aspects, cultural change, and perceptions of the Agile methodology.","author":[{"dropping-particle":"","family":"Zasa","given":"Federico P.","non-dropping-particle":"","parse-names":false,"suffix":""},{"dropping-particle":"","family":"Patrucco","given":"Andrea","non-dropping-particle":"","parse-names":false,"suffix":""},{"dropping-particle":"","family":"Pellizzoni","given":"Elena","non-dropping-particle":"","parse-names":false,"suffix":""}],"container-title":"Research Technology Management","id":"ITEM-1","issue":"1","issued":{"date-parts":[["2020"]]},"page":"54-63","title":"Managing the Hybrid Organization: How Can Agile and Traditional Project Management Coexist?","type":"article-journal","volume":"64"},"uris":["http://www.mendeley.com/documents/?uuid=0cd875c1-eab2-41c5-be25-1204f843a11e"]}],"mendeley":{"formattedCitation":"[19]","plainTextFormattedCitation":"[19]","previouslyFormattedCitation":"[19]"},"properties":{"noteIndex":0},"schema":"https://github.com/citation-style-language/schema/raw/master/csl-citation.json"}</w:instrText>
      </w:r>
      <w:r w:rsidRPr="006B6270">
        <w:rPr>
          <w:rFonts w:ascii="Cambria" w:hAnsi="Cambria" w:cstheme="minorBidi"/>
          <w:sz w:val="20"/>
          <w:szCs w:val="20"/>
        </w:rPr>
        <w:fldChar w:fldCharType="separate"/>
      </w:r>
      <w:r w:rsidRPr="00ED2E3B">
        <w:rPr>
          <w:rFonts w:ascii="Cambria" w:hAnsi="Cambria"/>
          <w:sz w:val="20"/>
          <w:szCs w:val="20"/>
        </w:rPr>
        <w:t>[19]</w:t>
      </w:r>
      <w:r w:rsidRPr="006B6270">
        <w:rPr>
          <w:rFonts w:ascii="Cambria" w:hAnsi="Cambria" w:cstheme="minorBidi"/>
          <w:sz w:val="20"/>
          <w:szCs w:val="20"/>
        </w:rPr>
        <w:fldChar w:fldCharType="end"/>
      </w:r>
      <w:r w:rsidRPr="006B6270">
        <w:rPr>
          <w:rFonts w:ascii="Cambria" w:hAnsi="Cambria" w:cstheme="minorBidi"/>
          <w:sz w:val="20"/>
          <w:szCs w:val="20"/>
        </w:rPr>
        <w:t>. Integrasi ini berupaya menyelaraskan fleksibilitas agile dengan struktur metode tradisional untuk meningkatkan hasil proyek.</w:t>
      </w:r>
      <w:r>
        <w:rPr>
          <w:rFonts w:ascii="Cambria" w:hAnsi="Cambria" w:cstheme="minorBidi"/>
          <w:sz w:val="20"/>
          <w:szCs w:val="20"/>
        </w:rPr>
        <w:t xml:space="preserve"> </w:t>
      </w:r>
      <w:r w:rsidRPr="006B6270">
        <w:rPr>
          <w:rFonts w:ascii="Cambria" w:hAnsi="Cambria" w:cstheme="minorBidi"/>
          <w:sz w:val="20"/>
          <w:szCs w:val="20"/>
        </w:rPr>
        <w:t xml:space="preserve">Permasalahan yang signifikan adalah hambatan yang terkait dengan peralihan ke metodologi tangkas, terutama terkait spekulasi dan ketidakpastian dalam perencanaan </w:t>
      </w:r>
      <w:r w:rsidRPr="006B6270">
        <w:rPr>
          <w:rFonts w:ascii="Cambria" w:hAnsi="Cambria" w:cstheme="minorBidi"/>
          <w:sz w:val="20"/>
          <w:szCs w:val="20"/>
        </w:rPr>
        <w:fldChar w:fldCharType="begin" w:fldLock="1"/>
      </w:r>
      <w:r>
        <w:rPr>
          <w:rFonts w:ascii="Cambria" w:hAnsi="Cambria"/>
          <w:sz w:val="20"/>
          <w:szCs w:val="20"/>
        </w:rPr>
        <w:instrText>ADDIN CSL_CITATION {"citationItems":[{"id":"ITEM-1","itemData":{"DOI":"10.1145/1060710.1060712","ISSN":"00010782","author":[{"dropping-particle":"","family":"Nerur","given":"Sridhar","non-dropping-particle":"","parse-names":false,"suffix":""},{"dropping-particle":"","family":"Mahapatra","given":"Radhakanta","non-dropping-particle":"","parse-names":false,"suffix":""},{"dropping-particle":"","family":"Mangalaraj","given":"George","non-dropping-particle":"","parse-names":false,"suffix":""}],"container-title":"Communications of the ACM","id":"ITEM-1","issue":"5","issued":{"date-parts":[["2005"]]},"page":"72-78","title":"Challenges of migrating to agile methodologies","type":"article-journal","volume":"48"},"uris":["http://www.mendeley.com/documents/?uuid=59ac223d-268e-4b8c-940c-806b246d618e"]}],"mendeley":{"formattedCitation":"[28]","plainTextFormattedCitation":"[28]","previouslyFormattedCitation":"[28]"},"properties":{"noteIndex":0},"schema":"https://github.com/citation-style-language/schema/raw/master/csl-citation.json"}</w:instrText>
      </w:r>
      <w:r w:rsidRPr="006B6270">
        <w:rPr>
          <w:rFonts w:ascii="Cambria" w:hAnsi="Cambria" w:cstheme="minorBidi"/>
          <w:sz w:val="20"/>
          <w:szCs w:val="20"/>
        </w:rPr>
        <w:fldChar w:fldCharType="separate"/>
      </w:r>
      <w:r w:rsidRPr="00ED2E3B">
        <w:rPr>
          <w:rFonts w:ascii="Cambria" w:hAnsi="Cambria"/>
          <w:sz w:val="20"/>
          <w:szCs w:val="20"/>
        </w:rPr>
        <w:t>[28]</w:t>
      </w:r>
      <w:r w:rsidRPr="006B6270">
        <w:rPr>
          <w:rFonts w:ascii="Cambria" w:hAnsi="Cambria" w:cstheme="minorBidi"/>
          <w:sz w:val="20"/>
          <w:szCs w:val="20"/>
        </w:rPr>
        <w:fldChar w:fldCharType="end"/>
      </w:r>
      <w:r w:rsidRPr="006B6270">
        <w:rPr>
          <w:rFonts w:ascii="Cambria" w:hAnsi="Cambria" w:cstheme="minorBidi"/>
          <w:sz w:val="20"/>
          <w:szCs w:val="20"/>
        </w:rPr>
        <w:t xml:space="preserve">. Kritikus menyatakan bahwa agile mungkin menghadapi kesulitan dalam organisasi besar dengan proses yang rumit seperti bank, perusahaan asuransi, dan lembaga pemerintah </w:t>
      </w:r>
      <w:r w:rsidRPr="006B6270">
        <w:rPr>
          <w:rFonts w:ascii="Cambria" w:hAnsi="Cambria" w:cstheme="minorBidi"/>
          <w:sz w:val="20"/>
          <w:szCs w:val="20"/>
        </w:rPr>
        <w:fldChar w:fldCharType="begin" w:fldLock="1"/>
      </w:r>
      <w:r>
        <w:rPr>
          <w:rFonts w:ascii="Cambria" w:hAnsi="Cambria"/>
          <w:sz w:val="20"/>
          <w:szCs w:val="20"/>
        </w:rPr>
        <w:instrText>ADDIN CSL_CITATION {"citationItems":[{"id":"ITEM-1","itemData":{"DOI":"10.11591/csit.v4i3.p268-278","ISSN":"2722-3221","abstract":"The drawback of agile is struggled to function in large businesses like banks, insurance companies, and government agencies, which are frequently associated with cumbersome processes. Traditional software development techniques were cumbersome and pay more attention to standardization and industry, this leads to high costs and prolonged costs. The insurance company does not embrace change and agility may find themselves distracted and lose customers to agile competitors who are more relevant and customer-centric. Thus, to investigate the challenges and to recognize the prospect of agile adoption in insurance industry, a systematic literature review (SLR) in this study was organized and validated by expert review from professional with expertise in agile. The project performance domain from project management body of knowledge (PMBOK) was applied to align the challenges and the solution. Academicians and practitioners can acquire the perception and knowledge in having exceeded understanding about the challenge and solution of agile adoption from the results.","author":[{"dropping-particle":"","family":"Putra Munandar","given":"Krishna Yudhakusuma","non-dropping-particle":"","parse-names":false,"suffix":""},{"dropping-particle":"","family":"Raharjo","given":"Teguh","non-dropping-particle":"","parse-names":false,"suffix":""}],"container-title":"Computer Science and Information Technologies","id":"ITEM-1","issue":"3","issued":{"date-parts":[["2023","11","1"]]},"page":"268-278","title":"Agile adoption challenges in insurance: a systematic literature and expert review","type":"article-journal","volume":"4"},"uris":["http://www.mendeley.com/documents/?uuid=b38ec43e-2590-47c7-9922-7944d375eaa9"]}],"mendeley":{"formattedCitation":"[10]","plainTextFormattedCitation":"[10]","previouslyFormattedCitation":"[10]"},"properties":{"noteIndex":0},"schema":"https://github.com/citation-style-language/schema/raw/master/csl-citation.json"}</w:instrText>
      </w:r>
      <w:r w:rsidRPr="006B6270">
        <w:rPr>
          <w:rFonts w:ascii="Cambria" w:hAnsi="Cambria" w:cstheme="minorBidi"/>
          <w:sz w:val="20"/>
          <w:szCs w:val="20"/>
        </w:rPr>
        <w:fldChar w:fldCharType="separate"/>
      </w:r>
      <w:r w:rsidRPr="00ED2E3B">
        <w:rPr>
          <w:rFonts w:ascii="Cambria" w:hAnsi="Cambria"/>
          <w:sz w:val="20"/>
          <w:szCs w:val="20"/>
        </w:rPr>
        <w:t>[10]</w:t>
      </w:r>
      <w:r w:rsidRPr="006B6270">
        <w:rPr>
          <w:rFonts w:ascii="Cambria" w:hAnsi="Cambria" w:cstheme="minorBidi"/>
          <w:sz w:val="20"/>
          <w:szCs w:val="20"/>
        </w:rPr>
        <w:fldChar w:fldCharType="end"/>
      </w:r>
      <w:r w:rsidRPr="006B6270">
        <w:rPr>
          <w:rFonts w:ascii="Cambria" w:hAnsi="Cambria" w:cstheme="minorBidi"/>
          <w:sz w:val="20"/>
          <w:szCs w:val="20"/>
        </w:rPr>
        <w:t>. Diskusi ini menekankan pentingnya pemahaman yang berbeda tentang kapan dan bagaimana menerapkan praktik tangkas untuk mendapatkan manfaat optimal.</w:t>
      </w:r>
      <w:r>
        <w:rPr>
          <w:rFonts w:ascii="Cambria" w:hAnsi="Cambria" w:cstheme="minorBidi"/>
          <w:sz w:val="20"/>
          <w:szCs w:val="20"/>
        </w:rPr>
        <w:t xml:space="preserve"> </w:t>
      </w:r>
      <w:r w:rsidRPr="006B6270">
        <w:rPr>
          <w:rFonts w:ascii="Cambria" w:hAnsi="Cambria" w:cstheme="minorBidi"/>
          <w:sz w:val="20"/>
          <w:szCs w:val="20"/>
        </w:rPr>
        <w:t>Selain itu, pembahasannya meluas ke faktor penentu keberhasilan yang memengaruhi proyek pengembangan perangkat lunak tangkas. Elemen seperti strategi</w:t>
      </w:r>
      <w:r w:rsidRPr="00251766">
        <w:rPr>
          <w:i/>
          <w:iCs/>
          <w:color w:val="C00000"/>
          <w:sz w:val="20"/>
          <w:szCs w:val="20"/>
        </w:rPr>
        <w:t xml:space="preserve"> </w:t>
      </w:r>
      <w:r w:rsidRPr="006B6270">
        <w:rPr>
          <w:rFonts w:ascii="Cambria" w:hAnsi="Cambria" w:cstheme="minorBidi"/>
          <w:sz w:val="20"/>
          <w:szCs w:val="20"/>
        </w:rPr>
        <w:t xml:space="preserve">penyampaian, penggunaan teknik tangkas yang mahir, dan kompetensi tim sangat penting untuk keberhasilan proyek </w:t>
      </w:r>
      <w:r w:rsidRPr="006B6270">
        <w:rPr>
          <w:rFonts w:ascii="Cambria" w:hAnsi="Cambria" w:cstheme="minorBidi"/>
          <w:sz w:val="20"/>
          <w:szCs w:val="20"/>
        </w:rPr>
        <w:fldChar w:fldCharType="begin" w:fldLock="1"/>
      </w:r>
      <w:r>
        <w:rPr>
          <w:rFonts w:ascii="Cambria" w:hAnsi="Cambria"/>
          <w:sz w:val="20"/>
          <w:szCs w:val="20"/>
        </w:rPr>
        <w:instrText>ADDIN CSL_CITATION {"citationItems":[{"id":"ITEM-1","itemData":{"DOI":"10.1016/j.ijproman.2020.02.001","ISSN":"02637863","abstract":"We propose a model consisting of five people-factors that influence the success of on-going agile software development projects, success being measured in terms of cost, time, and customer satisfaction. After surveying 216 agile practitioners, the results obtained using SEM-PLS suggest that “team capability” and “customer involvement” are the main factors contributing to the success of on-going agile software development projects. These results were triangulated with the mixed-methods approach of a focus group, which supported the findings. By knowing which factors are truly important to achieve success, managers and teams will be able to establish priorities, thereby improving project outcomes. We address this matter, along with research limitations and future work.","author":[{"dropping-particle":"","family":"Tam","given":"Carlos","non-dropping-particle":"","parse-names":false,"suffix":""},{"dropping-particle":"","family":"Moura","given":"Eduardo Jóia da Costa","non-dropping-particle":"","parse-names":false,"suffix":""},{"dropping-particle":"","family":"Oliveira","given":"Tiago","non-dropping-particle":"","parse-names":false,"suffix":""},{"dropping-particle":"","family":"Varajão","given":"João","non-dropping-particle":"","parse-names":false,"suffix":""}],"container-title":"International Journal of Project Management","id":"ITEM-1","issue":"3","issued":{"date-parts":[["2020"]]},"page":"165-176","publisher":"Elsevier Ltd","title":"The factors influencing the success of on-going agile software development projects","type":"article-journal","volume":"38"},"uris":["http://www.mendeley.com/documents/?uuid=9c7bb6d4-b50d-4036-b4c0-6d0b31288f12"]}],"mendeley":{"formattedCitation":"[29]","plainTextFormattedCitation":"[29]","previouslyFormattedCitation":"[29]"},"properties":{"noteIndex":0},"schema":"https://github.com/citation-style-language/schema/raw/master/csl-citation.json"}</w:instrText>
      </w:r>
      <w:r w:rsidRPr="006B6270">
        <w:rPr>
          <w:rFonts w:ascii="Cambria" w:hAnsi="Cambria" w:cstheme="minorBidi"/>
          <w:sz w:val="20"/>
          <w:szCs w:val="20"/>
        </w:rPr>
        <w:fldChar w:fldCharType="separate"/>
      </w:r>
      <w:r w:rsidRPr="00ED2E3B">
        <w:rPr>
          <w:rFonts w:ascii="Cambria" w:hAnsi="Cambria"/>
          <w:sz w:val="20"/>
          <w:szCs w:val="20"/>
        </w:rPr>
        <w:t>[29]</w:t>
      </w:r>
      <w:r w:rsidRPr="006B6270">
        <w:rPr>
          <w:rFonts w:ascii="Cambria" w:hAnsi="Cambria" w:cstheme="minorBidi"/>
          <w:sz w:val="20"/>
          <w:szCs w:val="20"/>
        </w:rPr>
        <w:fldChar w:fldCharType="end"/>
      </w:r>
      <w:r w:rsidRPr="006B6270">
        <w:rPr>
          <w:rFonts w:ascii="Cambria" w:hAnsi="Cambria" w:cstheme="minorBidi"/>
          <w:sz w:val="20"/>
          <w:szCs w:val="20"/>
        </w:rPr>
        <w:t>. Memahami faktor-faktor ini dan interaksinya sangat penting bagi manajer proyek dan organisasi yang ingin mengadopsi metodologi tangkas secara efektif.</w:t>
      </w:r>
      <w:r>
        <w:rPr>
          <w:rFonts w:ascii="Cambria" w:hAnsi="Cambria" w:cstheme="minorBidi"/>
          <w:sz w:val="20"/>
          <w:szCs w:val="20"/>
        </w:rPr>
        <w:t xml:space="preserve"> </w:t>
      </w:r>
      <w:r w:rsidRPr="006B6270">
        <w:rPr>
          <w:rFonts w:ascii="Cambria" w:hAnsi="Cambria" w:cstheme="minorBidi"/>
          <w:sz w:val="20"/>
          <w:szCs w:val="20"/>
        </w:rPr>
        <w:t xml:space="preserve">Selain itu, wacana mengenai manajemen proyek yang agile menggali tantangan-tantangan yang dihadapi selama pandemi COVID-19. Penelitian telah menggarisbawahi pengaruh pandemi terhadap praktik manajemen proyek perangkat lunak yang tangkas dan perlunya kemampuan beradaptasi dalam menanggapi krisis </w:t>
      </w:r>
      <w:r w:rsidRPr="006B6270">
        <w:rPr>
          <w:rFonts w:ascii="Cambria" w:hAnsi="Cambria" w:cstheme="minorBidi"/>
          <w:sz w:val="20"/>
          <w:szCs w:val="20"/>
        </w:rPr>
        <w:fldChar w:fldCharType="begin" w:fldLock="1"/>
      </w:r>
      <w:r>
        <w:rPr>
          <w:rFonts w:ascii="Cambria" w:hAnsi="Cambria"/>
          <w:sz w:val="20"/>
          <w:szCs w:val="20"/>
        </w:rPr>
        <w:instrText>ADDIN CSL_CITATION {"citationItems":[{"id":"ITEM-1","itemData":{"DOI":"10.1590/1806-9649-2022V29E9722","ISSN":"18069649","abstract":"The Agile approach is focused on individuals and customer satisfaction, based on the dynamic and streamlined work of a team that is capable of adapting, and adapting the project to changing scenarios and demands. However, amidst the COVID-19 pandemic, Agile teams accustomed to in-person communication have encountered the challenges of working from home. The main objective of this research is to analyze the challenges generated by the pandemic context, and the consequent social distance, for the development of software projects that use Agile approaches within a large state-owned company and identify the effect it had on the course and results of the projects. The research was qualitative in nature and had two exploratory diagnostic stages. The findings indicate that there were no negative impacts of relevance on project deliveries. On the one hand, results indicated losses in socialization, in spontaneous exchanges of knowledge, and in interaction among teams, as well as a demand for greater engagement of professionals. Additionally, limitations were revealed for more complex discussions and knowledge management. The study highlights solutions that were found and/or suggested for many challenges, contributing to the literature on best practices for the Agile approach, and is focused on the unprecedented context of the COVID-19 pandemic. Our findings can contribute to other companies with a similar profile that work with Agile projects, besides contributing to building a dialogue between the academic and business environments.","author":[{"dropping-particle":"","family":"Bittencourt","given":"","non-dropping-particle":"","parse-names":false,"suffix":""},{"dropping-particle":"","family":"Santos","given":"Dos","non-dropping-particle":"","parse-names":false,"suffix":""},{"dropping-particle":"","family":"Mendonça","given":"","non-dropping-particle":"","parse-names":false,"suffix":""},{"dropping-particle":"","family":"Figueiredo","given":"Paulo Soares","non-dropping-particle":"","parse-names":false,"suffix":""},{"dropping-particle":"","family":"Marques","given":"Felipe Tumenas","non-dropping-particle":"","parse-names":false,"suffix":""}],"container-title":"Gestao e Producao","id":"ITEM-1","issued":{"date-parts":[["2023"]]},"page":"1-20","title":"Challenges to agile software project management practices in the context of the COVID-19 pandemic","type":"article-journal","volume":"30"},"uris":["http://www.mendeley.com/documents/?uuid=67a61509-11cc-454b-a4d5-38cf4fd5dab2"]}],"mendeley":{"formattedCitation":"[24]","plainTextFormattedCitation":"[24]","previouslyFormattedCitation":"[24]"},"properties":{"noteIndex":0},"schema":"https://github.com/citation-style-language/schema/raw/master/csl-citation.json"}</w:instrText>
      </w:r>
      <w:r w:rsidRPr="006B6270">
        <w:rPr>
          <w:rFonts w:ascii="Cambria" w:hAnsi="Cambria" w:cstheme="minorBidi"/>
          <w:sz w:val="20"/>
          <w:szCs w:val="20"/>
        </w:rPr>
        <w:fldChar w:fldCharType="separate"/>
      </w:r>
      <w:r w:rsidRPr="00ED2E3B">
        <w:rPr>
          <w:rFonts w:ascii="Cambria" w:hAnsi="Cambria"/>
          <w:sz w:val="20"/>
          <w:szCs w:val="20"/>
        </w:rPr>
        <w:t>[24]</w:t>
      </w:r>
      <w:r w:rsidRPr="006B6270">
        <w:rPr>
          <w:rFonts w:ascii="Cambria" w:hAnsi="Cambria" w:cstheme="minorBidi"/>
          <w:sz w:val="20"/>
          <w:szCs w:val="20"/>
        </w:rPr>
        <w:fldChar w:fldCharType="end"/>
      </w:r>
      <w:r w:rsidRPr="006B6270">
        <w:rPr>
          <w:rFonts w:ascii="Cambria" w:hAnsi="Cambria" w:cstheme="minorBidi"/>
          <w:sz w:val="20"/>
          <w:szCs w:val="20"/>
        </w:rPr>
        <w:t>. Dialog ini menyoroti pentingnya ketahanan dan fleksibilitas dalam pendekatan tangkas (agile) untuk menavigasi gangguan yang tidak terduga.</w:t>
      </w:r>
      <w:r>
        <w:rPr>
          <w:rFonts w:ascii="Cambria" w:hAnsi="Cambria" w:cstheme="minorBidi"/>
          <w:sz w:val="20"/>
          <w:szCs w:val="20"/>
        </w:rPr>
        <w:t xml:space="preserve"> </w:t>
      </w:r>
      <w:r w:rsidRPr="006B6270">
        <w:rPr>
          <w:rFonts w:ascii="Cambria" w:hAnsi="Cambria" w:cstheme="minorBidi"/>
          <w:sz w:val="20"/>
          <w:szCs w:val="20"/>
        </w:rPr>
        <w:t>Kesimpulannya, perdebatan seputar manajemen proyek tangkas mencakup beragam topik, termasuk skalabilitas, integrasi dengan metode tradisional, tantangan migrasi, faktor keberhasilan, dan adaptasi terhadap gangguan eksternal seperti pandemi COVID-19. Memahami diskusi ini dan mengatasi tantangan terkait sangat penting bagi organisasi yang ingin memanfaatkan metodologi tangkas dalam manajemen proyek secara efektif.</w:t>
      </w:r>
    </w:p>
    <w:p w14:paraId="27B8732B" w14:textId="6A26FCC0" w:rsidR="006A1DDF" w:rsidRPr="00ED6773" w:rsidRDefault="00ED6773" w:rsidP="00ED6773">
      <w:pPr>
        <w:pBdr>
          <w:top w:val="nil"/>
          <w:left w:val="nil"/>
          <w:bottom w:val="nil"/>
          <w:right w:val="nil"/>
          <w:between w:val="nil"/>
        </w:pBdr>
        <w:spacing w:after="120"/>
        <w:ind w:firstLine="288"/>
        <w:jc w:val="both"/>
        <w:rPr>
          <w:color w:val="000000"/>
          <w:sz w:val="20"/>
          <w:szCs w:val="20"/>
        </w:rPr>
      </w:pPr>
      <w:r w:rsidRPr="004C1F37">
        <w:rPr>
          <w:sz w:val="20"/>
          <w:szCs w:val="20"/>
        </w:rPr>
        <w:t xml:space="preserve">Pembahasan dalam penelitian ini akan memaparkan hasil evaluasi analisis data responden di atas menurut kerangka Conforto </w:t>
      </w:r>
      <w:r w:rsidRPr="00C9258F">
        <w:rPr>
          <w:sz w:val="20"/>
          <w:szCs w:val="20"/>
        </w:rPr>
        <w:fldChar w:fldCharType="begin" w:fldLock="1"/>
      </w:r>
      <w:r>
        <w:rPr>
          <w:sz w:val="20"/>
          <w:szCs w:val="20"/>
        </w:rPr>
        <w:instrText>ADDIN CSL_CITATION {"citationItems":[{"id":"ITEM-1","itemData":{"DOI":"10.1016/j.ijproman.2016.01.007","ISSN":"02637863","abstract":"Definitions of agility found in the project management (PM) and agile project management (APM) disciplines are inconsistent, incomplete and lack clarity. This paper presents a complete definition of the agility construct, built from a combination of systematic literature review and frame semantics methodology. A survey with 171 projects with different innovation levels and industry sectors combined with factor analysis was used to first validate the construct. The results show that the agility construct is cohesive and useful in different PM contexts. The implications for advancing the PM theory and practice are threefold: i) agility should be considered a team's performance, rather than a mere adjective for practices and methods; ii) agility, as a performance, might be dependent upon a combination of organization, team and project factors; and iii) the agility performance level can be measured within two main factors: rapid project planning change and active customer involvement.","author":[{"dropping-particle":"","family":"Conforto","given":"Edivandro Carlos","non-dropping-particle":"","parse-names":false,"suffix":""},{"dropping-particle":"","family":"Amaral","given":"Daniel Capaldo","non-dropping-particle":"","parse-names":false,"suffix":""},{"dropping-particle":"","family":"Silva","given":"Sergio Luis","non-dropping-particle":"da","parse-names":false,"suffix":""},{"dropping-particle":"","family":"Felippo","given":"Ariani","non-dropping-particle":"Di","parse-names":false,"suffix":""},{"dropping-particle":"","family":"Kamikawachi","given":"Dayse Simon L.","non-dropping-particle":"","parse-names":false,"suffix":""}],"container-title":"International Journal of Project Management","id":"ITEM-1","issue":"4","issued":{"date-parts":[["2016"]]},"page":"660-674","publisher":"Elsevier Ltd and Association for Project Management and the International Project Management Association","title":"The agility construct on project management theory","type":"article-journal","volume":"34"},"uris":["http://www.mendeley.com/documents/?uuid=a02a7615-9c99-4e65-bcc4-5b42c0040c70"]}],"mendeley":{"formattedCitation":"[46]","plainTextFormattedCitation":"[46]","previouslyFormattedCitation":"[46]"},"properties":{"noteIndex":0},"schema":"https://github.com/citation-style-language/schema/raw/master/csl-citation.json"}</w:instrText>
      </w:r>
      <w:r w:rsidRPr="00C9258F">
        <w:rPr>
          <w:sz w:val="20"/>
          <w:szCs w:val="20"/>
        </w:rPr>
        <w:fldChar w:fldCharType="separate"/>
      </w:r>
      <w:r w:rsidRPr="00ED2E3B">
        <w:rPr>
          <w:sz w:val="20"/>
          <w:szCs w:val="20"/>
        </w:rPr>
        <w:t>[46]</w:t>
      </w:r>
      <w:r w:rsidRPr="00C9258F">
        <w:rPr>
          <w:sz w:val="20"/>
          <w:szCs w:val="20"/>
        </w:rPr>
        <w:fldChar w:fldCharType="end"/>
      </w:r>
      <w:r>
        <w:rPr>
          <w:sz w:val="20"/>
          <w:szCs w:val="20"/>
        </w:rPr>
        <w:t xml:space="preserve">, dan </w:t>
      </w:r>
      <w:r w:rsidRPr="00C9258F">
        <w:rPr>
          <w:sz w:val="20"/>
          <w:szCs w:val="20"/>
        </w:rPr>
        <w:fldChar w:fldCharType="begin" w:fldLock="1"/>
      </w:r>
      <w:r>
        <w:rPr>
          <w:sz w:val="20"/>
          <w:szCs w:val="20"/>
        </w:rPr>
        <w:instrText>ADDIN CSL_CITATION {"citationItems":[{"id":"ITEM-1","itemData":{"DOI":"10.3390/su12219245","ISSN":"2071-1050","abstract":"In today’s highly dynamic and unpredictable project environment, companies need to be able to manage changes quickly and effectively, otherwise, the final product will not be current and will only go to waste. Traditional project management approaches that focus on planning are no longer efficient and companies are forced to adopt new ways of working. As a result, more flexible agile project management (APM) approaches have emerged over the last decades. Originally developed for the software industry, APM is now increasingly recognized and adopted also by other industry sectors. However, due to some discipline-specific differences, the adoption of APM by non-software companies is challenging and requires many adjustments and high financial input. While the larger organizations have sufficient resources to make such a transition, small and medium-sized enterprises (SMEs) generally cannot afford to do so, and therefore need alternative strategies to increase their agility and stay competitive on the global market. In this paper, we present a case study of a Slovenian medium-sized manufacturing company that implemented only certain APM practices separately and not as part of a structured APM methodology, and still managed to achieve significant benefits: improved communication, faster detection of discrepancies, more effective problem-solving and greater flexibility. The results also suggest that APM practices, even when implemented separately, positively impact project success in terms of both efficiency and stakeholder satisfaction, and can thus help in establishing an economically, socially, and environmentally more sustainable workplace.","author":[{"dropping-particle":"","family":"Žužek","given":"Tena","non-dropping-particle":"","parse-names":false,"suffix":""},{"dropping-particle":"","family":"Gosar","given":"Žiga","non-dropping-particle":"","parse-names":false,"suffix":""},{"dropping-particle":"","family":"Kušar","given":"Janez","non-dropping-particle":"","parse-names":false,"suffix":""},{"dropping-particle":"","family":"Berlec","given":"Tomaž","non-dropping-particle":"","parse-names":false,"suffix":""}],"container-title":"Sustainability","id":"ITEM-1","issue":"21","issued":{"date-parts":[["2020","11","6"]]},"page":"9245","title":"Adopting Agile Project Management Practices in Non-Software SMEs: A Case Study of a Slovenian Medium-Sized Manufacturing Company","type":"article-journal","volume":"12"},"uris":["http://www.mendeley.com/documents/?uuid=2cc0491e-a79c-48f9-9c3c-693fb0f085c9"]}],"mendeley":{"formattedCitation":"[7]","plainTextFormattedCitation":"[7]","previouslyFormattedCitation":"[7]"},"properties":{"noteIndex":0},"schema":"https://github.com/citation-style-language/schema/raw/master/csl-citation.json"}</w:instrText>
      </w:r>
      <w:r w:rsidRPr="00C9258F">
        <w:rPr>
          <w:sz w:val="20"/>
          <w:szCs w:val="20"/>
        </w:rPr>
        <w:fldChar w:fldCharType="separate"/>
      </w:r>
      <w:r w:rsidRPr="00ED2E3B">
        <w:rPr>
          <w:sz w:val="20"/>
          <w:szCs w:val="20"/>
        </w:rPr>
        <w:t>[7]</w:t>
      </w:r>
      <w:r w:rsidRPr="00C9258F">
        <w:rPr>
          <w:sz w:val="20"/>
          <w:szCs w:val="20"/>
        </w:rPr>
        <w:fldChar w:fldCharType="end"/>
      </w:r>
      <w:r w:rsidRPr="00C9258F">
        <w:rPr>
          <w:sz w:val="20"/>
          <w:szCs w:val="20"/>
        </w:rPr>
        <w:t>, untuk mengevaluasi tingkat kelincahan/agility APM praktik dalam SCM, Faktor Efisiensi SCM, dan Faktor Keberhasilan/Kepuasan Stakeholder, dengan parameter penilaian Likert yaitu 1 - tidak memuaskan, 2 - tercapai sebagian, 3 - tercapai sepenuhnya, 4 - terlampaui, 5 - Sangat Baik. Evaluasi penelitian ini mengadopsi kerangka seperti yang dilakukan oleh Conforto, dkk. dan Zuzek, dkk. untuk mengukur efektivitas, efisiensi, dan kepuasan para pemangku kepentingan yang terlibat, yang kemudian penulis gunakan pada objek penelitian yaitu proyek pembangunan Transshipment Cargo.</w:t>
      </w:r>
    </w:p>
    <w:bookmarkEnd w:id="33"/>
    <w:p w14:paraId="211E1BD8" w14:textId="3747CF87" w:rsidR="00542D7C" w:rsidRDefault="00542D7C" w:rsidP="00FD1D7B">
      <w:pPr>
        <w:pBdr>
          <w:top w:val="nil"/>
          <w:left w:val="nil"/>
          <w:bottom w:val="nil"/>
          <w:right w:val="nil"/>
          <w:between w:val="nil"/>
        </w:pBdr>
        <w:spacing w:after="120"/>
        <w:jc w:val="center"/>
        <w:rPr>
          <w:rFonts w:ascii="Arial" w:hAnsi="Arial" w:cs="Arial"/>
          <w:b/>
          <w:bCs/>
          <w:color w:val="000000"/>
          <w:sz w:val="20"/>
          <w:szCs w:val="20"/>
          <w:lang w:val="en-US"/>
        </w:rPr>
      </w:pPr>
      <w:r w:rsidRPr="00542D7C">
        <w:rPr>
          <w:rFonts w:ascii="Arial" w:hAnsi="Arial" w:cs="Arial"/>
          <w:b/>
          <w:bCs/>
          <w:color w:val="000000"/>
          <w:sz w:val="20"/>
          <w:szCs w:val="20"/>
          <w:lang w:val="en-US"/>
        </w:rPr>
        <w:t xml:space="preserve">Tabel </w:t>
      </w:r>
      <w:r w:rsidR="00222939">
        <w:rPr>
          <w:rFonts w:ascii="Arial" w:hAnsi="Arial" w:cs="Arial"/>
          <w:b/>
          <w:bCs/>
          <w:color w:val="000000"/>
          <w:sz w:val="20"/>
          <w:szCs w:val="20"/>
          <w:lang w:val="en-US"/>
        </w:rPr>
        <w:t>9</w:t>
      </w:r>
      <w:r w:rsidRPr="00542D7C">
        <w:rPr>
          <w:rFonts w:ascii="Arial" w:hAnsi="Arial" w:cs="Arial"/>
          <w:b/>
          <w:bCs/>
          <w:color w:val="000000"/>
          <w:sz w:val="20"/>
          <w:szCs w:val="20"/>
          <w:lang w:val="en-US"/>
        </w:rPr>
        <w:t xml:space="preserve">. </w:t>
      </w:r>
      <w:bookmarkStart w:id="34" w:name="_Hlk159702361"/>
      <w:r w:rsidR="0022463E" w:rsidRPr="0022463E">
        <w:rPr>
          <w:rFonts w:ascii="Arial" w:hAnsi="Arial" w:cs="Arial"/>
          <w:b/>
          <w:bCs/>
          <w:color w:val="000000"/>
          <w:sz w:val="20"/>
          <w:szCs w:val="20"/>
          <w:lang w:val="en-US"/>
        </w:rPr>
        <w:t xml:space="preserve">Evaluasi </w:t>
      </w:r>
      <w:r w:rsidR="000F28B0">
        <w:rPr>
          <w:rFonts w:ascii="Arial" w:hAnsi="Arial" w:cs="Arial"/>
          <w:b/>
          <w:bCs/>
          <w:color w:val="000000"/>
          <w:sz w:val="20"/>
          <w:szCs w:val="20"/>
          <w:lang w:val="en-US"/>
        </w:rPr>
        <w:t xml:space="preserve">Tingkat </w:t>
      </w:r>
      <w:r w:rsidR="0022463E">
        <w:rPr>
          <w:rFonts w:ascii="Arial" w:hAnsi="Arial" w:cs="Arial"/>
          <w:b/>
          <w:bCs/>
          <w:color w:val="000000"/>
          <w:sz w:val="20"/>
          <w:szCs w:val="20"/>
          <w:lang w:val="en-US"/>
        </w:rPr>
        <w:t>Agility/K</w:t>
      </w:r>
      <w:r w:rsidR="0022463E" w:rsidRPr="0022463E">
        <w:rPr>
          <w:rFonts w:ascii="Arial" w:hAnsi="Arial" w:cs="Arial"/>
          <w:b/>
          <w:bCs/>
          <w:color w:val="000000"/>
          <w:sz w:val="20"/>
          <w:szCs w:val="20"/>
          <w:lang w:val="en-US"/>
        </w:rPr>
        <w:t xml:space="preserve">elincahan </w:t>
      </w:r>
      <w:r w:rsidR="0022463E">
        <w:rPr>
          <w:rFonts w:ascii="Arial" w:hAnsi="Arial" w:cs="Arial"/>
          <w:b/>
          <w:bCs/>
          <w:color w:val="000000"/>
          <w:sz w:val="20"/>
          <w:szCs w:val="20"/>
          <w:lang w:val="en-US"/>
        </w:rPr>
        <w:t>P</w:t>
      </w:r>
      <w:r w:rsidR="0022463E" w:rsidRPr="0022463E">
        <w:rPr>
          <w:rFonts w:ascii="Arial" w:hAnsi="Arial" w:cs="Arial"/>
          <w:b/>
          <w:bCs/>
          <w:color w:val="000000"/>
          <w:sz w:val="20"/>
          <w:szCs w:val="20"/>
          <w:lang w:val="en-US"/>
        </w:rPr>
        <w:t>rakti</w:t>
      </w:r>
      <w:r w:rsidR="0022463E">
        <w:rPr>
          <w:rFonts w:ascii="Arial" w:hAnsi="Arial" w:cs="Arial"/>
          <w:b/>
          <w:bCs/>
          <w:color w:val="000000"/>
          <w:sz w:val="20"/>
          <w:szCs w:val="20"/>
          <w:lang w:val="en-US"/>
        </w:rPr>
        <w:t>k</w:t>
      </w:r>
      <w:r w:rsidR="0022463E" w:rsidRPr="0022463E">
        <w:rPr>
          <w:rFonts w:ascii="Arial" w:hAnsi="Arial" w:cs="Arial"/>
          <w:b/>
          <w:bCs/>
          <w:color w:val="000000"/>
          <w:sz w:val="20"/>
          <w:szCs w:val="20"/>
          <w:lang w:val="en-US"/>
        </w:rPr>
        <w:t xml:space="preserve"> APM </w:t>
      </w:r>
      <w:r w:rsidR="0022463E">
        <w:rPr>
          <w:rFonts w:ascii="Arial" w:hAnsi="Arial" w:cs="Arial"/>
          <w:b/>
          <w:bCs/>
          <w:color w:val="000000"/>
          <w:sz w:val="20"/>
          <w:szCs w:val="20"/>
          <w:lang w:val="en-US"/>
        </w:rPr>
        <w:t>Pada</w:t>
      </w:r>
      <w:r w:rsidR="0022463E" w:rsidRPr="0022463E">
        <w:rPr>
          <w:rFonts w:ascii="Arial" w:hAnsi="Arial" w:cs="Arial"/>
          <w:b/>
          <w:bCs/>
          <w:color w:val="000000"/>
          <w:sz w:val="20"/>
          <w:szCs w:val="20"/>
          <w:lang w:val="en-US"/>
        </w:rPr>
        <w:t xml:space="preserve"> SCM</w:t>
      </w:r>
      <w:bookmarkEnd w:id="34"/>
    </w:p>
    <w:p w14:paraId="4083F831" w14:textId="1A1642B8" w:rsidR="004358E0" w:rsidRPr="00E1621F" w:rsidRDefault="002E3ECD" w:rsidP="00BD24FC">
      <w:pPr>
        <w:pBdr>
          <w:top w:val="nil"/>
          <w:left w:val="nil"/>
          <w:bottom w:val="nil"/>
          <w:right w:val="nil"/>
          <w:between w:val="nil"/>
        </w:pBdr>
        <w:spacing w:after="120"/>
        <w:jc w:val="center"/>
      </w:pPr>
      <w:r w:rsidRPr="002E3ECD">
        <w:drawing>
          <wp:inline distT="0" distB="0" distL="0" distR="0" wp14:anchorId="1B965596" wp14:editId="088F0DE1">
            <wp:extent cx="4754880" cy="1414614"/>
            <wp:effectExtent l="0" t="0" r="0" b="6350"/>
            <wp:docPr id="197781482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54880" cy="1414614"/>
                    </a:xfrm>
                    <a:prstGeom prst="rect">
                      <a:avLst/>
                    </a:prstGeom>
                    <a:noFill/>
                    <a:ln>
                      <a:noFill/>
                    </a:ln>
                  </pic:spPr>
                </pic:pic>
              </a:graphicData>
            </a:graphic>
          </wp:inline>
        </w:drawing>
      </w:r>
      <w:r w:rsidR="004358E0" w:rsidRPr="00E1621F">
        <w:fldChar w:fldCharType="begin"/>
      </w:r>
      <w:r w:rsidR="004358E0" w:rsidRPr="00E1621F">
        <w:instrText xml:space="preserve"> LINK Excel.Sheet.12 "F:\\MM Umsida 2023\\Menejemen Operasional (Rita Ambarwati)\\Jurnal-Thesis\\metode peneliti sebelumnya.xlsx" Sheet1!R13C3:R20C6 \a \f 4 \h  \* MERGEFORMAT </w:instrText>
      </w:r>
      <w:r w:rsidR="004358E0" w:rsidRPr="00E1621F">
        <w:fldChar w:fldCharType="separate"/>
      </w:r>
    </w:p>
    <w:p w14:paraId="3DD30B42" w14:textId="75DBB94F" w:rsidR="004358E0" w:rsidRDefault="004358E0" w:rsidP="004C23A5">
      <w:pPr>
        <w:pBdr>
          <w:top w:val="nil"/>
          <w:left w:val="nil"/>
          <w:bottom w:val="nil"/>
          <w:right w:val="nil"/>
          <w:between w:val="nil"/>
        </w:pBdr>
        <w:spacing w:after="120"/>
        <w:ind w:firstLine="288"/>
        <w:jc w:val="both"/>
        <w:rPr>
          <w:color w:val="000000"/>
          <w:sz w:val="20"/>
          <w:szCs w:val="20"/>
          <w:lang w:val="en-US"/>
        </w:rPr>
      </w:pPr>
      <w:r w:rsidRPr="00E1621F">
        <w:fldChar w:fldCharType="end"/>
      </w:r>
      <w:r w:rsidR="00ED6773" w:rsidRPr="00ED6773">
        <w:rPr>
          <w:rFonts w:eastAsia="Calibri"/>
          <w:noProof w:val="0"/>
          <w:kern w:val="2"/>
          <w:sz w:val="20"/>
          <w:szCs w:val="20"/>
          <w:lang w:eastAsia="en-US"/>
          <w14:ligatures w14:val="standardContextual"/>
        </w:rPr>
        <w:t xml:space="preserve"> Hasil evaluasi tingkat agility diatas menunjukkan bahwa SCM dengan latihan APM memperoleh skor total lebih tinggi dibandingkan SCM tanpa latihan APM. Menariknya, skor untuk integrasi pelanggan dan tim, frekuensi pengiriman, dan validasi pelanggan untuk kedua proses SCM menunjukkan hasil yang serupa dalam hal kelincahan namun hasil yang berbeda dalam kecepatan pengambilan keputusan dan pembaruan laporan proyek. Hal ini membuktikan bahwa praktik APM dan SCM dapat meningkatkan kinerja SCM menjadi lebih agile dan produktif. Penelitian kami menegaskan pendapat bahwa praktik APM meningkatkan efektivitas manajemen rantai pasokan dengan membuatnya lebih tangkas, seperti yang ditemukan oleh Zuzek dkk.</w:t>
      </w:r>
      <w:r w:rsidR="00ED6773" w:rsidRPr="00ED6773">
        <w:rPr>
          <w:rFonts w:eastAsia="Calibri"/>
          <w:noProof w:val="0"/>
          <w:kern w:val="2"/>
          <w:sz w:val="20"/>
          <w:szCs w:val="20"/>
          <w:lang w:val="id" w:eastAsia="en-US"/>
          <w14:ligatures w14:val="standardContextual"/>
        </w:rPr>
        <w:t xml:space="preserve"> </w:t>
      </w:r>
      <w:r w:rsidR="00ED6773" w:rsidRPr="00ED6773">
        <w:rPr>
          <w:rFonts w:eastAsia="Calibri"/>
          <w:noProof w:val="0"/>
          <w:kern w:val="2"/>
          <w:sz w:val="20"/>
          <w:szCs w:val="20"/>
          <w:lang w:eastAsia="en-US"/>
          <w14:ligatures w14:val="standardContextual"/>
        </w:rPr>
        <w:t xml:space="preserve">Tim menemukan bahwa penerapan praktik APM sangat penting bagi keberhasilan proyek, sehingga menghasilkan peningkatan ketangkasan dan banyak manfaat </w:t>
      </w:r>
      <w:r w:rsidR="00ED6773" w:rsidRPr="00ED6773">
        <w:rPr>
          <w:rFonts w:eastAsia="Calibri"/>
          <w:noProof w:val="0"/>
          <w:kern w:val="2"/>
          <w:sz w:val="20"/>
          <w:szCs w:val="20"/>
          <w:lang w:val="id" w:eastAsia="en-US"/>
          <w14:ligatures w14:val="standardContextual"/>
        </w:rPr>
        <w:fldChar w:fldCharType="begin" w:fldLock="1"/>
      </w:r>
      <w:r w:rsidR="00ED6773" w:rsidRPr="00ED6773">
        <w:rPr>
          <w:rFonts w:eastAsia="Calibri"/>
          <w:noProof w:val="0"/>
          <w:kern w:val="2"/>
          <w:sz w:val="20"/>
          <w:szCs w:val="20"/>
          <w:lang w:val="id" w:eastAsia="en-US"/>
          <w14:ligatures w14:val="standardContextual"/>
        </w:rPr>
        <w:instrText>ADDIN CSL_CITATION {"citationItems":[{"id":"ITEM-1","itemData":{"DOI":"10.3390/su12219245","ISSN":"2071-1050","abstract":"In today’s highly dynamic and unpredictable project environment, companies need to be able to manage changes quickly and effectively, otherwise, the final product will not be current and will only go to waste. Traditional project management approaches that focus on planning are no longer efficient and companies are forced to adopt new ways of working. As a result, more flexible agile project management (APM) approaches have emerged over the last decades. Originally developed for the software industry, APM is now increasingly recognized and adopted also by other industry sectors. However, due to some discipline-specific differences, the adoption of APM by non-software companies is challenging and requires many adjustments and high financial input. While the larger organizations have sufficient resources to make such a transition, small and medium-sized enterprises (SMEs) generally cannot afford to do so, and therefore need alternative strategies to increase their agility and stay competitive on the global market. In this paper, we present a case study of a Slovenian medium-sized manufacturing company that implemented only certain APM practices separately and not as part of a structured APM methodology, and still managed to achieve significant benefits: improved communication, faster detection of discrepancies, more effective problem-solving and greater flexibility. The results also suggest that APM practices, even when implemented separately, positively impact project success in terms of both efficiency and stakeholder satisfaction, and can thus help in establishing an economically, socially, and environmentally more sustainable workplace.","author":[{"dropping-particle":"","family":"Žužek","given":"Tena","non-dropping-particle":"","parse-names":false,"suffix":""},{"dropping-particle":"","family":"Gosar","given":"Žiga","non-dropping-particle":"","parse-names":false,"suffix":""},{"dropping-particle":"","family":"Kušar","given":"Janez","non-dropping-particle":"","parse-names":false,"suffix":""},{"dropping-particle":"","family":"Berlec","given":"Tomaž","non-dropping-particle":"","parse-names":false,"suffix":""}],"container-title":"Sustainability","id":"ITEM-1","issue":"21","issued":{"date-parts":[["2020","11","6"]]},"page":"9245","title":"Adopting Agile Project Management Practices in Non-Software SMEs: A Case Study of a Slovenian Medium-Sized Manufacturing Company","type":"article-journal","volume":"12"},"uris":["http://www.mendeley.com/documents/?uuid=2cc0491e-a79c-48f9-9c3c-693fb0f085c9"]}],"mendeley":{"formattedCitation":"[7]","plainTextFormattedCitation":"[7]","previouslyFormattedCitation":"[7]"},"properties":{"noteIndex":0},"schema":"https://github.com/citation-style-language/schema/raw/master/csl-citation.json"}</w:instrText>
      </w:r>
      <w:r w:rsidR="00ED6773" w:rsidRPr="00ED6773">
        <w:rPr>
          <w:rFonts w:eastAsia="Calibri"/>
          <w:noProof w:val="0"/>
          <w:kern w:val="2"/>
          <w:sz w:val="20"/>
          <w:szCs w:val="20"/>
          <w:lang w:val="id" w:eastAsia="en-US"/>
          <w14:ligatures w14:val="standardContextual"/>
        </w:rPr>
        <w:fldChar w:fldCharType="separate"/>
      </w:r>
      <w:r w:rsidR="00ED6773" w:rsidRPr="00ED6773">
        <w:rPr>
          <w:rFonts w:eastAsia="Calibri"/>
          <w:kern w:val="2"/>
          <w:sz w:val="20"/>
          <w:szCs w:val="20"/>
          <w:lang w:val="id" w:eastAsia="en-US"/>
          <w14:ligatures w14:val="standardContextual"/>
        </w:rPr>
        <w:t>[7]</w:t>
      </w:r>
      <w:r w:rsidR="00ED6773" w:rsidRPr="00ED6773">
        <w:rPr>
          <w:rFonts w:eastAsia="Calibri"/>
          <w:noProof w:val="0"/>
          <w:kern w:val="2"/>
          <w:sz w:val="20"/>
          <w:szCs w:val="20"/>
          <w:lang w:val="id" w:eastAsia="en-US"/>
          <w14:ligatures w14:val="standardContextual"/>
        </w:rPr>
        <w:fldChar w:fldCharType="end"/>
      </w:r>
      <w:r w:rsidR="00ED6773" w:rsidRPr="00ED6773">
        <w:rPr>
          <w:rFonts w:eastAsia="Calibri"/>
          <w:noProof w:val="0"/>
          <w:kern w:val="2"/>
          <w:sz w:val="20"/>
          <w:szCs w:val="20"/>
          <w:lang w:val="id" w:eastAsia="en-US"/>
          <w14:ligatures w14:val="standardContextual"/>
        </w:rPr>
        <w:t xml:space="preserve">. Hasil penelitian kami menawarkan perspektif baru dalam memahami kelincahan sebagai konstruksi inti pendekatan APM dan untuk memajukan teori manajemen proyek </w:t>
      </w:r>
      <w:r w:rsidR="00ED6773" w:rsidRPr="00ED6773">
        <w:rPr>
          <w:rFonts w:eastAsia="Calibri"/>
          <w:noProof w:val="0"/>
          <w:kern w:val="2"/>
          <w:sz w:val="20"/>
          <w:szCs w:val="20"/>
          <w:lang w:val="id" w:eastAsia="en-US"/>
          <w14:ligatures w14:val="standardContextual"/>
        </w:rPr>
        <w:fldChar w:fldCharType="begin" w:fldLock="1"/>
      </w:r>
      <w:r w:rsidR="00ED6773" w:rsidRPr="00ED6773">
        <w:rPr>
          <w:rFonts w:eastAsia="Calibri"/>
          <w:noProof w:val="0"/>
          <w:kern w:val="2"/>
          <w:sz w:val="20"/>
          <w:szCs w:val="20"/>
          <w:lang w:val="id" w:eastAsia="en-US"/>
          <w14:ligatures w14:val="standardContextual"/>
        </w:rPr>
        <w:instrText>ADDIN CSL_CITATION {"citationItems":[{"id":"ITEM-1","itemData":{"DOI":"10.1016/j.ijproman.2016.01.007","ISSN":"02637863","abstract":"Definitions of agility found in the project management (PM) and agile project management (APM) disciplines are inconsistent, incomplete and lack clarity. This paper presents a complete definition of the agility construct, built from a combination of systematic literature review and frame semantics methodology. A survey with 171 projects with different innovation levels and industry sectors combined with factor analysis was used to first validate the construct. The results show that the agility construct is cohesive and useful in different PM contexts. The implications for advancing the PM theory and practice are threefold: i) agility should be considered a team's performance, rather than a mere adjective for practices and methods; ii) agility, as a performance, might be dependent upon a combination of organization, team and project factors; and iii) the agility performance level can be measured within two main factors: rapid project planning change and active customer involvement.","author":[{"dropping-particle":"","family":"Conforto","given":"Edivandro Carlos","non-dropping-particle":"","parse-names":false,"suffix":""},{"dropping-particle":"","family":"Amaral","given":"Daniel Capaldo","non-dropping-particle":"","parse-names":false,"suffix":""},{"dropping-particle":"","family":"Silva","given":"Sergio Luis","non-dropping-particle":"da","parse-names":false,"suffix":""},{"dropping-particle":"","family":"Felippo","given":"Ariani","non-dropping-particle":"Di","parse-names":false,"suffix":""},{"dropping-particle":"","family":"Kamikawachi","given":"Dayse Simon L.","non-dropping-particle":"","parse-names":false,"suffix":""}],"container-title":"International Journal of Project Management","id":"ITEM-1","issue":"4","issued":{"date-parts":[["2016"]]},"page":"660-674","publisher":"Elsevier Ltd and Association for Project Management and the International Project Management Association","title":"The agility construct on project management theory","type":"article-journal","volume":"34"},"uris":["http://www.mendeley.com/documents/?uuid=a02a7615-9c99-4e65-bcc4-5b42c0040c70"]}],"mendeley":{"formattedCitation":"[46]","plainTextFormattedCitation":"[46]","previouslyFormattedCitation":"[46]"},"properties":{"noteIndex":0},"schema":"https://github.com/citation-style-language/schema/raw/master/csl-citation.json"}</w:instrText>
      </w:r>
      <w:r w:rsidR="00ED6773" w:rsidRPr="00ED6773">
        <w:rPr>
          <w:rFonts w:eastAsia="Calibri"/>
          <w:noProof w:val="0"/>
          <w:kern w:val="2"/>
          <w:sz w:val="20"/>
          <w:szCs w:val="20"/>
          <w:lang w:val="id" w:eastAsia="en-US"/>
          <w14:ligatures w14:val="standardContextual"/>
        </w:rPr>
        <w:fldChar w:fldCharType="separate"/>
      </w:r>
      <w:r w:rsidR="00ED6773" w:rsidRPr="00ED6773">
        <w:rPr>
          <w:rFonts w:eastAsia="Calibri"/>
          <w:kern w:val="2"/>
          <w:sz w:val="20"/>
          <w:szCs w:val="20"/>
          <w:lang w:val="id" w:eastAsia="en-US"/>
          <w14:ligatures w14:val="standardContextual"/>
        </w:rPr>
        <w:t>[46]</w:t>
      </w:r>
      <w:r w:rsidR="00ED6773" w:rsidRPr="00ED6773">
        <w:rPr>
          <w:rFonts w:eastAsia="Calibri"/>
          <w:noProof w:val="0"/>
          <w:kern w:val="2"/>
          <w:sz w:val="20"/>
          <w:szCs w:val="20"/>
          <w:lang w:val="id" w:eastAsia="en-US"/>
          <w14:ligatures w14:val="standardContextual"/>
        </w:rPr>
        <w:fldChar w:fldCharType="end"/>
      </w:r>
      <w:r w:rsidR="00ED6773" w:rsidRPr="00ED6773">
        <w:rPr>
          <w:rFonts w:eastAsia="Calibri"/>
          <w:noProof w:val="0"/>
          <w:kern w:val="2"/>
          <w:sz w:val="20"/>
          <w:szCs w:val="20"/>
          <w:lang w:val="id" w:eastAsia="en-US"/>
          <w14:ligatures w14:val="standardContextual"/>
        </w:rPr>
        <w:t xml:space="preserve">. Kemampuan dinamis dan manajemen proyek yang tangkas berhubungan dengan yayasan mikro di berbagai tingkat. Yayasan mikro ini membekali organisasi dengan keterampilan yang diperlukan untuk kelangsungan hidup, adaptasi, dan daya saing </w:t>
      </w:r>
      <w:r w:rsidR="00ED6773" w:rsidRPr="00ED6773">
        <w:rPr>
          <w:rFonts w:eastAsia="Calibri"/>
          <w:noProof w:val="0"/>
          <w:kern w:val="2"/>
          <w:sz w:val="20"/>
          <w:szCs w:val="20"/>
          <w:lang w:val="id" w:eastAsia="en-US"/>
          <w14:ligatures w14:val="standardContextual"/>
        </w:rPr>
        <w:fldChar w:fldCharType="begin" w:fldLock="1"/>
      </w:r>
      <w:r w:rsidR="00ED6773" w:rsidRPr="00ED6773">
        <w:rPr>
          <w:rFonts w:eastAsia="Calibri"/>
          <w:noProof w:val="0"/>
          <w:kern w:val="2"/>
          <w:sz w:val="20"/>
          <w:szCs w:val="20"/>
          <w:lang w:val="id" w:eastAsia="en-US"/>
          <w14:ligatures w14:val="standardContextual"/>
        </w:rPr>
        <w:instrText>ADDIN CSL_CITATION {"citationItems":[{"id":"ITEM-1","itemData":{"DOI":"10.1590/1806-9649-2022V29E3122","ISSN":"18069649","abstract":"There is a growing academic and industrial interest in how firms can adopt agile project management to meet the demands of dynamically fast-moving environments. However, organizations face difficulties using agile methods in developing a physical product, like the companies found in the automotive industry. This article aims to study agile project management from the perspective of dynamic capabilities. It presents a strengthened analysis of the adoption of agile methods needed for developing physical products in the automotive industry. To address this issue, we formulated the following research question: “what are the dynamic capabilities associated with the agile project management of product development in the automotive sector?”. The article presents a case study of a multinational organization in the automotive sector that implemented concepts and practices of agile methods in the project management of new vehicles. Results evidenced the manifestation of dynamic capabilities in the organization's agile project management scope at sensing, seizing, and reconfiguring levels. Furthermore, findings showed the presence of agile methods in the projects and their implications for the organization regarding benefits (like communication, time, effectiveness, autonomy, and motivation gains) and challenges (like resistance to organizational changes). Finally, we propose a framework for analyzing relationships between dynamic capabilities' microfoundations and agile project management practices to guide the choice and implementation of agile methods in the automotive sector.","author":[{"dropping-particle":"","family":"Ferreira","given":"Lisiane Sassi","non-dropping-particle":"","parse-names":false,"suffix":""},{"dropping-particle":"","family":"Nobre","given":"Farley Simon","non-dropping-particle":"","parse-names":false,"suffix":""}],"container-title":"Gestao e Producao","id":"ITEM-1","issued":{"date-parts":[["2022"]]},"page":"1-24","title":"Agile project management under the perspective of dynamic capabilities","type":"article-journal","volume":"29"},"uris":["http://www.mendeley.com/documents/?uuid=3630a1d4-ad9e-4e10-890b-23ce08cfc8b2"]}],"mendeley":{"formattedCitation":"[14]","plainTextFormattedCitation":"[14]","previouslyFormattedCitation":"[14]"},"properties":{"noteIndex":0},"schema":"https://github.com/citation-style-language/schema/raw/master/csl-citation.json"}</w:instrText>
      </w:r>
      <w:r w:rsidR="00ED6773" w:rsidRPr="00ED6773">
        <w:rPr>
          <w:rFonts w:eastAsia="Calibri"/>
          <w:noProof w:val="0"/>
          <w:kern w:val="2"/>
          <w:sz w:val="20"/>
          <w:szCs w:val="20"/>
          <w:lang w:val="id" w:eastAsia="en-US"/>
          <w14:ligatures w14:val="standardContextual"/>
        </w:rPr>
        <w:fldChar w:fldCharType="separate"/>
      </w:r>
      <w:r w:rsidR="00ED6773" w:rsidRPr="00ED6773">
        <w:rPr>
          <w:rFonts w:eastAsia="Calibri"/>
          <w:kern w:val="2"/>
          <w:sz w:val="20"/>
          <w:szCs w:val="20"/>
          <w:lang w:val="id" w:eastAsia="en-US"/>
          <w14:ligatures w14:val="standardContextual"/>
        </w:rPr>
        <w:t>[14]</w:t>
      </w:r>
      <w:r w:rsidR="00ED6773" w:rsidRPr="00ED6773">
        <w:rPr>
          <w:rFonts w:eastAsia="Calibri"/>
          <w:noProof w:val="0"/>
          <w:kern w:val="2"/>
          <w:sz w:val="20"/>
          <w:szCs w:val="20"/>
          <w:lang w:val="id" w:eastAsia="en-US"/>
          <w14:ligatures w14:val="standardContextual"/>
        </w:rPr>
        <w:fldChar w:fldCharType="end"/>
      </w:r>
      <w:r w:rsidR="00ED6773" w:rsidRPr="00ED6773">
        <w:rPr>
          <w:rFonts w:eastAsia="Calibri"/>
          <w:noProof w:val="0"/>
          <w:kern w:val="2"/>
          <w:sz w:val="20"/>
          <w:szCs w:val="20"/>
          <w:lang w:val="id" w:eastAsia="en-US"/>
          <w14:ligatures w14:val="standardContextual"/>
        </w:rPr>
        <w:t>.</w:t>
      </w:r>
    </w:p>
    <w:p w14:paraId="043C0A63" w14:textId="4951242A" w:rsidR="00542D7C" w:rsidRPr="00772F81" w:rsidRDefault="00542D7C" w:rsidP="002E3ECD">
      <w:pPr>
        <w:spacing w:after="120"/>
        <w:jc w:val="center"/>
        <w:rPr>
          <w:rFonts w:ascii="Arial" w:hAnsi="Arial" w:cs="Arial"/>
          <w:b/>
          <w:bCs/>
          <w:color w:val="000000"/>
          <w:sz w:val="20"/>
          <w:szCs w:val="20"/>
          <w:lang w:val="pt-BR"/>
        </w:rPr>
      </w:pPr>
      <w:r w:rsidRPr="00772F81">
        <w:rPr>
          <w:rFonts w:ascii="Arial" w:hAnsi="Arial" w:cs="Arial"/>
          <w:b/>
          <w:bCs/>
          <w:color w:val="000000"/>
          <w:sz w:val="20"/>
          <w:szCs w:val="20"/>
          <w:lang w:val="pt-BR"/>
        </w:rPr>
        <w:lastRenderedPageBreak/>
        <w:t xml:space="preserve">Tabel </w:t>
      </w:r>
      <w:r w:rsidR="00222939" w:rsidRPr="00772F81">
        <w:rPr>
          <w:rFonts w:ascii="Arial" w:hAnsi="Arial" w:cs="Arial"/>
          <w:b/>
          <w:bCs/>
          <w:color w:val="000000"/>
          <w:sz w:val="20"/>
          <w:szCs w:val="20"/>
          <w:lang w:val="pt-BR"/>
        </w:rPr>
        <w:t>10</w:t>
      </w:r>
      <w:r w:rsidRPr="00772F81">
        <w:rPr>
          <w:rFonts w:ascii="Arial" w:hAnsi="Arial" w:cs="Arial"/>
          <w:b/>
          <w:bCs/>
          <w:color w:val="000000"/>
          <w:sz w:val="20"/>
          <w:szCs w:val="20"/>
          <w:lang w:val="pt-BR"/>
        </w:rPr>
        <w:t xml:space="preserve">. </w:t>
      </w:r>
      <w:bookmarkStart w:id="35" w:name="_Hlk159702424"/>
      <w:r w:rsidRPr="00772F81">
        <w:rPr>
          <w:rFonts w:ascii="Arial" w:hAnsi="Arial" w:cs="Arial"/>
          <w:b/>
          <w:bCs/>
          <w:color w:val="000000"/>
          <w:sz w:val="20"/>
          <w:szCs w:val="20"/>
          <w:lang w:val="pt-BR"/>
        </w:rPr>
        <w:t xml:space="preserve">Evaluasi </w:t>
      </w:r>
      <w:r w:rsidR="002E3ECD" w:rsidRPr="00772F81">
        <w:rPr>
          <w:rFonts w:ascii="Arial" w:hAnsi="Arial" w:cs="Arial"/>
          <w:b/>
          <w:bCs/>
          <w:color w:val="000000"/>
          <w:sz w:val="20"/>
          <w:szCs w:val="20"/>
          <w:lang w:val="pt-BR"/>
        </w:rPr>
        <w:t>F</w:t>
      </w:r>
      <w:r w:rsidRPr="00772F81">
        <w:rPr>
          <w:rFonts w:ascii="Arial" w:hAnsi="Arial" w:cs="Arial"/>
          <w:b/>
          <w:bCs/>
          <w:color w:val="000000"/>
          <w:sz w:val="20"/>
          <w:szCs w:val="20"/>
          <w:lang w:val="pt-BR"/>
        </w:rPr>
        <w:t xml:space="preserve">aktor </w:t>
      </w:r>
      <w:r w:rsidR="002E3ECD" w:rsidRPr="00772F81">
        <w:rPr>
          <w:rFonts w:ascii="Arial" w:hAnsi="Arial" w:cs="Arial"/>
          <w:b/>
          <w:bCs/>
          <w:color w:val="000000"/>
          <w:sz w:val="20"/>
          <w:szCs w:val="20"/>
          <w:lang w:val="pt-BR"/>
        </w:rPr>
        <w:t>E</w:t>
      </w:r>
      <w:r w:rsidRPr="00772F81">
        <w:rPr>
          <w:rFonts w:ascii="Arial" w:hAnsi="Arial" w:cs="Arial"/>
          <w:b/>
          <w:bCs/>
          <w:color w:val="000000"/>
          <w:sz w:val="20"/>
          <w:szCs w:val="20"/>
          <w:lang w:val="pt-BR"/>
        </w:rPr>
        <w:t>fisiensi SCM</w:t>
      </w:r>
      <w:bookmarkEnd w:id="35"/>
    </w:p>
    <w:p w14:paraId="5D3876DB" w14:textId="1FF4C71E" w:rsidR="00542D7C" w:rsidRDefault="002E3ECD" w:rsidP="002E3ECD">
      <w:pPr>
        <w:spacing w:after="120"/>
        <w:jc w:val="center"/>
        <w:rPr>
          <w:rFonts w:ascii="Arial" w:hAnsi="Arial" w:cs="Arial"/>
          <w:b/>
          <w:bCs/>
          <w:color w:val="000000"/>
          <w:sz w:val="20"/>
          <w:szCs w:val="20"/>
          <w:lang w:val="en-US"/>
        </w:rPr>
      </w:pPr>
      <w:r w:rsidRPr="002E3ECD">
        <w:drawing>
          <wp:inline distT="0" distB="0" distL="0" distR="0" wp14:anchorId="149677A5" wp14:editId="28ACBAB2">
            <wp:extent cx="4919345" cy="647700"/>
            <wp:effectExtent l="0" t="0" r="0" b="0"/>
            <wp:docPr id="652164369"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48374" cy="651522"/>
                    </a:xfrm>
                    <a:prstGeom prst="rect">
                      <a:avLst/>
                    </a:prstGeom>
                    <a:noFill/>
                    <a:ln>
                      <a:noFill/>
                    </a:ln>
                  </pic:spPr>
                </pic:pic>
              </a:graphicData>
            </a:graphic>
          </wp:inline>
        </w:drawing>
      </w:r>
    </w:p>
    <w:p w14:paraId="07A48265" w14:textId="338DC0B9" w:rsidR="004C23A5" w:rsidRPr="004C23A5" w:rsidRDefault="002E3ECD" w:rsidP="004C23A5">
      <w:pPr>
        <w:spacing w:after="120" w:line="276" w:lineRule="auto"/>
        <w:ind w:firstLine="360"/>
        <w:jc w:val="both"/>
        <w:rPr>
          <w:color w:val="000000"/>
          <w:sz w:val="20"/>
          <w:szCs w:val="20"/>
          <w:lang w:val="en-US"/>
        </w:rPr>
      </w:pPr>
      <w:bookmarkStart w:id="36" w:name="_Hlk159702439"/>
      <w:bookmarkStart w:id="37" w:name="_Hlk159952357"/>
      <w:r>
        <w:rPr>
          <w:color w:val="000000"/>
          <w:sz w:val="20"/>
          <w:szCs w:val="20"/>
          <w:lang w:val="en-US"/>
        </w:rPr>
        <w:t>Tiga tujuan manajemen proyek terhadap ketepatan biaya, waktu dan kualitas/persyaratan dievaluasi dan masing-masing mencapai angka rata-rata 3.</w:t>
      </w:r>
      <w:r w:rsidR="006A1DDF" w:rsidRPr="00E1621F">
        <w:rPr>
          <w:color w:val="000000"/>
          <w:sz w:val="20"/>
          <w:szCs w:val="20"/>
        </w:rPr>
        <w:t xml:space="preserve"> Hasil evaluasi di atas menunjukkan faktor efisiensi 3, yang berarti SCM dapat dilaksanakan tepat </w:t>
      </w:r>
      <w:r w:rsidR="00222939" w:rsidRPr="00A02C2A">
        <w:rPr>
          <w:color w:val="000000"/>
          <w:sz w:val="20"/>
          <w:szCs w:val="20"/>
        </w:rPr>
        <w:t xml:space="preserve">biaya, </w:t>
      </w:r>
      <w:r w:rsidR="006A1DDF" w:rsidRPr="00E1621F">
        <w:rPr>
          <w:color w:val="000000"/>
          <w:sz w:val="20"/>
          <w:szCs w:val="20"/>
        </w:rPr>
        <w:t>waktu dan persyaratan kualitas</w:t>
      </w:r>
      <w:r w:rsidR="004358E0" w:rsidRPr="00E1621F">
        <w:rPr>
          <w:color w:val="000000"/>
          <w:sz w:val="20"/>
          <w:szCs w:val="20"/>
        </w:rPr>
        <w:t>.</w:t>
      </w:r>
      <w:bookmarkEnd w:id="36"/>
      <w:r w:rsidR="004C23A5" w:rsidRPr="00A02C2A">
        <w:rPr>
          <w:color w:val="000000"/>
          <w:sz w:val="20"/>
          <w:szCs w:val="20"/>
        </w:rPr>
        <w:t xml:space="preserve"> Banyak pemangku kepentingan memiliki ekspektasi mengenai pelaporan klasik mengenai pekerjaan yang tepat waktu, biaya, dan kualitas </w:t>
      </w:r>
      <w:r w:rsidR="004C23A5" w:rsidRPr="004C23A5">
        <w:rPr>
          <w:color w:val="000000"/>
          <w:sz w:val="20"/>
          <w:szCs w:val="20"/>
          <w:lang w:val="en-US"/>
        </w:rPr>
        <w:fldChar w:fldCharType="begin" w:fldLock="1"/>
      </w:r>
      <w:r w:rsidR="00ED6773">
        <w:rPr>
          <w:color w:val="000000"/>
          <w:sz w:val="20"/>
          <w:szCs w:val="20"/>
        </w:rPr>
        <w:instrText>ADDIN CSL_CITATION {"citationItems":[{"id":"ITEM-1","itemData":{"DOI":"10.3390/su12051990","ISSN":"20711050","abstract":"It is necessary to identify critical success factors (CSFs) that affect the construction process. This paper's aim is to define the CSFs considering views of all construction project stakeholders. The contribution of this paper is to categorize project success factors into categories and quantify the effect of each category taking into account the effect of all stakeholders on project efficiency and progress. To achieve this objective, a comprehensive literature review was carried out. After literature review, 40 success factors were compiled into seven categories: project-related factors, company-and work-related factors, client-related factors, project management factors, design-team-related factors, contractor-related factors, project-manager-related factors. Consequently, a survey including these listed success factors was prepared and distributed to various experts in the construction field to be ranked; 148 responses were received. Employing the Relative Importance Index (RII) and traditional Analytic Hierarchy Process (AHP) method with Saaty random index that prioritizes these CSFs, the collected data were analyzed after receiving responses. Even though there were disagreements in stakeholders' views and their goals, significant areas have been identified as project financial issues, managerial aspects, and authorities' approval mechanism. The outcome of this paper would be used by construction industry professionals to support, evaluate, and measure the success of projects for better allocation of resources.","author":[{"dropping-particle":"","family":"Gunduz","given":"Murat","non-dropping-particle":"","parse-names":false,"suffix":""},{"dropping-particle":"","family":"Almuajebh","given":"Mohammed","non-dropping-particle":"","parse-names":false,"suffix":""}],"container-title":"Sustainability (Switzerland)","id":"ITEM-1","issue":"5","issued":{"date-parts":[["2020"]]},"title":"Critical success factors for sustainable construction project management","type":"article-journal","volume":"12"},"uris":["http://www.mendeley.com/documents/?uuid=39438703-df2c-4ba8-8478-c7d6b9f0c8bb"]}],"mendeley":{"formattedCitation":"[51]","plainTextFormattedCitation":"[51]","previouslyFormattedCitation":"[51]"},"properties":{"noteIndex":0},"schema":"https://github.com/citation-style-language/schema/raw/master/csl-citation.json"}</w:instrText>
      </w:r>
      <w:r w:rsidR="004C23A5" w:rsidRPr="004C23A5">
        <w:rPr>
          <w:color w:val="000000"/>
          <w:sz w:val="20"/>
          <w:szCs w:val="20"/>
          <w:lang w:val="en-US"/>
        </w:rPr>
        <w:fldChar w:fldCharType="separate"/>
      </w:r>
      <w:r w:rsidR="00ED6773" w:rsidRPr="00ED6773">
        <w:rPr>
          <w:color w:val="000000"/>
          <w:sz w:val="20"/>
          <w:szCs w:val="20"/>
        </w:rPr>
        <w:t>[51]</w:t>
      </w:r>
      <w:r w:rsidR="004C23A5" w:rsidRPr="004C23A5">
        <w:rPr>
          <w:color w:val="000000"/>
          <w:sz w:val="20"/>
          <w:szCs w:val="20"/>
          <w:lang w:val="en-US"/>
        </w:rPr>
        <w:fldChar w:fldCharType="end"/>
      </w:r>
      <w:r w:rsidR="004C23A5" w:rsidRPr="00A02C2A">
        <w:rPr>
          <w:color w:val="000000"/>
          <w:sz w:val="20"/>
          <w:szCs w:val="20"/>
        </w:rPr>
        <w:t xml:space="preserve">. Keberhasilan proyek pengembangan perangkat lunak tangkas yang sedang berjalan, keberhasilan diukur dalam hal biaya, waktu, dan kepuasan pelanggan </w:t>
      </w:r>
      <w:r w:rsidR="004C23A5" w:rsidRPr="004C23A5">
        <w:rPr>
          <w:color w:val="000000"/>
          <w:sz w:val="20"/>
          <w:szCs w:val="20"/>
          <w:lang w:val="en-US"/>
        </w:rPr>
        <w:fldChar w:fldCharType="begin" w:fldLock="1"/>
      </w:r>
      <w:r w:rsidR="00ED6773">
        <w:rPr>
          <w:color w:val="000000"/>
          <w:sz w:val="20"/>
          <w:szCs w:val="20"/>
        </w:rPr>
        <w:instrText>ADDIN CSL_CITATION {"citationItems":[{"id":"ITEM-1","itemData":{"DOI":"10.1016/j.ijproman.2020.02.001","ISSN":"02637863","abstract":"We propose a model consisting of five people-factors that influence the success of on-going agile software development projects, success being measured in terms of cost, time, and customer satisfaction. After surveying 216 agile practitioners, the results obtained using SEM-PLS suggest that “team capability” and “customer involvement” are the main factors contributing to the success of on-going agile software development projects. These results were triangulated with the mixed-methods approach of a focus group, which supported the findings. By knowing which factors are truly important to achieve success, managers and teams will be able to establish priorities, thereby improving project outcomes. We address this matter, along with research limitations and future work.","author":[{"dropping-particle":"","family":"Tam","given":"Carlos","non-dropping-particle":"","parse-names":false,"suffix":""},{"dropping-particle":"","family":"Moura","given":"Eduardo Jóia da Costa","non-dropping-particle":"","parse-names":false,"suffix":""},{"dropping-particle":"","family":"Oliveira","given":"Tiago","non-dropping-particle":"","parse-names":false,"suffix":""},{"dropping-particle":"","family":"Varajão","given":"João","non-dropping-particle":"","parse-names":false,"suffix":""}],"container-title":"International Journal of Project Management","id":"ITEM-1","issue":"3","issued":{"date-parts":[["2020"]]},"page":"165-176","publisher":"Elsevier Ltd","title":"The factors influencing the success of on-going agile software development projects","type":"article-journal","volume":"38"},"uris":["http://www.mendeley.com/documents/?uuid=9c7bb6d4-b50d-4036-b4c0-6d0b31288f12"]}],"mendeley":{"formattedCitation":"[29]","plainTextFormattedCitation":"[29]","previouslyFormattedCitation":"[29]"},"properties":{"noteIndex":0},"schema":"https://github.com/citation-style-language/schema/raw/master/csl-citation.json"}</w:instrText>
      </w:r>
      <w:r w:rsidR="004C23A5" w:rsidRPr="004C23A5">
        <w:rPr>
          <w:color w:val="000000"/>
          <w:sz w:val="20"/>
          <w:szCs w:val="20"/>
          <w:lang w:val="en-US"/>
        </w:rPr>
        <w:fldChar w:fldCharType="separate"/>
      </w:r>
      <w:r w:rsidR="000758DE" w:rsidRPr="000758DE">
        <w:rPr>
          <w:color w:val="000000"/>
          <w:sz w:val="20"/>
          <w:szCs w:val="20"/>
          <w:lang w:val="en-US"/>
        </w:rPr>
        <w:t>[29]</w:t>
      </w:r>
      <w:r w:rsidR="004C23A5" w:rsidRPr="004C23A5">
        <w:rPr>
          <w:color w:val="000000"/>
          <w:sz w:val="20"/>
          <w:szCs w:val="20"/>
          <w:lang w:val="en-US"/>
        </w:rPr>
        <w:fldChar w:fldCharType="end"/>
      </w:r>
      <w:r w:rsidR="004C23A5" w:rsidRPr="004C23A5">
        <w:rPr>
          <w:color w:val="000000"/>
          <w:sz w:val="20"/>
          <w:szCs w:val="20"/>
          <w:lang w:val="en-US"/>
        </w:rPr>
        <w:t>.</w:t>
      </w:r>
    </w:p>
    <w:bookmarkEnd w:id="37"/>
    <w:p w14:paraId="4FDB7CDC" w14:textId="44A6DC14" w:rsidR="00542D7C" w:rsidRDefault="00542D7C" w:rsidP="004C23A5">
      <w:pPr>
        <w:spacing w:after="120"/>
        <w:jc w:val="center"/>
        <w:rPr>
          <w:rFonts w:ascii="Arial" w:hAnsi="Arial" w:cs="Arial"/>
          <w:b/>
          <w:bCs/>
          <w:color w:val="000000"/>
          <w:sz w:val="20"/>
          <w:szCs w:val="20"/>
          <w:lang w:val="en-US"/>
        </w:rPr>
      </w:pPr>
      <w:r>
        <w:rPr>
          <w:rFonts w:ascii="Arial" w:hAnsi="Arial" w:cs="Arial"/>
          <w:b/>
          <w:bCs/>
          <w:color w:val="000000"/>
          <w:sz w:val="20"/>
          <w:szCs w:val="20"/>
          <w:lang w:val="en-US"/>
        </w:rPr>
        <w:t xml:space="preserve">Tabel </w:t>
      </w:r>
      <w:r w:rsidR="002E3ECD">
        <w:rPr>
          <w:rFonts w:ascii="Arial" w:hAnsi="Arial" w:cs="Arial"/>
          <w:b/>
          <w:bCs/>
          <w:color w:val="000000"/>
          <w:sz w:val="20"/>
          <w:szCs w:val="20"/>
          <w:lang w:val="en-US"/>
        </w:rPr>
        <w:t>1</w:t>
      </w:r>
      <w:r w:rsidR="00222939">
        <w:rPr>
          <w:rFonts w:ascii="Arial" w:hAnsi="Arial" w:cs="Arial"/>
          <w:b/>
          <w:bCs/>
          <w:color w:val="000000"/>
          <w:sz w:val="20"/>
          <w:szCs w:val="20"/>
          <w:lang w:val="en-US"/>
        </w:rPr>
        <w:t>1</w:t>
      </w:r>
      <w:r>
        <w:rPr>
          <w:rFonts w:ascii="Arial" w:hAnsi="Arial" w:cs="Arial"/>
          <w:b/>
          <w:bCs/>
          <w:color w:val="000000"/>
          <w:sz w:val="20"/>
          <w:szCs w:val="20"/>
          <w:lang w:val="en-US"/>
        </w:rPr>
        <w:t xml:space="preserve">. </w:t>
      </w:r>
      <w:bookmarkStart w:id="38" w:name="_Hlk159702531"/>
      <w:r w:rsidRPr="00542D7C">
        <w:rPr>
          <w:rFonts w:ascii="Arial" w:hAnsi="Arial" w:cs="Arial"/>
          <w:b/>
          <w:bCs/>
          <w:color w:val="000000"/>
          <w:sz w:val="20"/>
          <w:szCs w:val="20"/>
          <w:lang w:val="en-US"/>
        </w:rPr>
        <w:t xml:space="preserve">Evaluasi </w:t>
      </w:r>
      <w:r w:rsidR="002E3ECD">
        <w:rPr>
          <w:rFonts w:ascii="Arial" w:hAnsi="Arial" w:cs="Arial"/>
          <w:b/>
          <w:bCs/>
          <w:color w:val="000000"/>
          <w:sz w:val="20"/>
          <w:szCs w:val="20"/>
          <w:lang w:val="en-US"/>
        </w:rPr>
        <w:t>F</w:t>
      </w:r>
      <w:r w:rsidRPr="00542D7C">
        <w:rPr>
          <w:rFonts w:ascii="Arial" w:hAnsi="Arial" w:cs="Arial"/>
          <w:b/>
          <w:bCs/>
          <w:color w:val="000000"/>
          <w:sz w:val="20"/>
          <w:szCs w:val="20"/>
          <w:lang w:val="en-US"/>
        </w:rPr>
        <w:t xml:space="preserve">aktor </w:t>
      </w:r>
      <w:r w:rsidR="002E3ECD">
        <w:rPr>
          <w:rFonts w:ascii="Arial" w:hAnsi="Arial" w:cs="Arial"/>
          <w:b/>
          <w:bCs/>
          <w:color w:val="000000"/>
          <w:sz w:val="20"/>
          <w:szCs w:val="20"/>
          <w:lang w:val="en-US"/>
        </w:rPr>
        <w:t>Kesuksesan/K</w:t>
      </w:r>
      <w:r w:rsidRPr="00542D7C">
        <w:rPr>
          <w:rFonts w:ascii="Arial" w:hAnsi="Arial" w:cs="Arial"/>
          <w:b/>
          <w:bCs/>
          <w:color w:val="000000"/>
          <w:sz w:val="20"/>
          <w:szCs w:val="20"/>
          <w:lang w:val="en-US"/>
        </w:rPr>
        <w:t xml:space="preserve">epuasan </w:t>
      </w:r>
      <w:r w:rsidR="002E3ECD">
        <w:rPr>
          <w:rFonts w:ascii="Arial" w:hAnsi="Arial" w:cs="Arial"/>
          <w:b/>
          <w:bCs/>
          <w:color w:val="000000"/>
          <w:sz w:val="20"/>
          <w:szCs w:val="20"/>
          <w:lang w:val="en-US"/>
        </w:rPr>
        <w:t>P</w:t>
      </w:r>
      <w:r w:rsidRPr="00542D7C">
        <w:rPr>
          <w:rFonts w:ascii="Arial" w:hAnsi="Arial" w:cs="Arial"/>
          <w:b/>
          <w:bCs/>
          <w:color w:val="000000"/>
          <w:sz w:val="20"/>
          <w:szCs w:val="20"/>
          <w:lang w:val="en-US"/>
        </w:rPr>
        <w:t xml:space="preserve">emangku </w:t>
      </w:r>
      <w:r w:rsidR="002E3ECD">
        <w:rPr>
          <w:rFonts w:ascii="Arial" w:hAnsi="Arial" w:cs="Arial"/>
          <w:b/>
          <w:bCs/>
          <w:color w:val="000000"/>
          <w:sz w:val="20"/>
          <w:szCs w:val="20"/>
          <w:lang w:val="en-US"/>
        </w:rPr>
        <w:t>K</w:t>
      </w:r>
      <w:r w:rsidRPr="00542D7C">
        <w:rPr>
          <w:rFonts w:ascii="Arial" w:hAnsi="Arial" w:cs="Arial"/>
          <w:b/>
          <w:bCs/>
          <w:color w:val="000000"/>
          <w:sz w:val="20"/>
          <w:szCs w:val="20"/>
          <w:lang w:val="en-US"/>
        </w:rPr>
        <w:t>epentingan</w:t>
      </w:r>
      <w:bookmarkEnd w:id="38"/>
    </w:p>
    <w:p w14:paraId="1EB6205D" w14:textId="49E0E534" w:rsidR="00542D7C" w:rsidRDefault="00222939" w:rsidP="00222939">
      <w:pPr>
        <w:spacing w:after="120"/>
        <w:jc w:val="center"/>
        <w:rPr>
          <w:rFonts w:ascii="Arial" w:hAnsi="Arial" w:cs="Arial"/>
          <w:b/>
          <w:bCs/>
          <w:color w:val="000000"/>
          <w:sz w:val="20"/>
          <w:szCs w:val="20"/>
          <w:lang w:val="en-US"/>
        </w:rPr>
      </w:pPr>
      <w:r w:rsidRPr="00222939">
        <w:drawing>
          <wp:inline distT="0" distB="0" distL="0" distR="0" wp14:anchorId="44D1EB2A" wp14:editId="2575C987">
            <wp:extent cx="4943475" cy="632460"/>
            <wp:effectExtent l="0" t="0" r="9525" b="0"/>
            <wp:docPr id="29572831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990521" cy="638479"/>
                    </a:xfrm>
                    <a:prstGeom prst="rect">
                      <a:avLst/>
                    </a:prstGeom>
                    <a:noFill/>
                    <a:ln>
                      <a:noFill/>
                    </a:ln>
                  </pic:spPr>
                </pic:pic>
              </a:graphicData>
            </a:graphic>
          </wp:inline>
        </w:drawing>
      </w:r>
    </w:p>
    <w:p w14:paraId="1E3611D7" w14:textId="17F7DDFA" w:rsidR="00ED6773" w:rsidRPr="00ED6773" w:rsidRDefault="00ED6773" w:rsidP="00ED6773">
      <w:pPr>
        <w:suppressAutoHyphens w:val="0"/>
        <w:spacing w:after="120"/>
        <w:ind w:firstLine="360"/>
        <w:jc w:val="both"/>
        <w:rPr>
          <w:rFonts w:eastAsia="Calibri"/>
          <w:noProof w:val="0"/>
          <w:kern w:val="2"/>
          <w:sz w:val="20"/>
          <w:szCs w:val="20"/>
          <w:lang w:val="id" w:eastAsia="en-US"/>
          <w14:ligatures w14:val="standardContextual"/>
        </w:rPr>
      </w:pPr>
      <w:bookmarkStart w:id="39" w:name="_Hlk159952431"/>
      <w:r w:rsidRPr="00ED6773">
        <w:rPr>
          <w:rFonts w:eastAsia="Calibri"/>
          <w:noProof w:val="0"/>
          <w:kern w:val="2"/>
          <w:sz w:val="20"/>
          <w:szCs w:val="20"/>
          <w:lang w:eastAsia="en-US"/>
          <w14:ligatures w14:val="standardContextual"/>
        </w:rPr>
        <w:t xml:space="preserve">Evaluasi tingkat kepuasan organisasi, tim kerja, dan pelanggan perusahaan rata-rata menunjukkan nilai 3 yang berarti target dapat terpenuhi sepenuhnya sehingga faktor kepuasan pemangku kepentingan berada pada tingkat memuaskan. Dengan penerapan APM yang diterapkan oleh pemilik dan diterapkan pada seluruh kontraktor dan pemasok dengan fungsi otorisasinya, maka SCM dapat dikendalikan dari hulu hingga hilir dengan integrasi kepentingan semua pihak ke dalam tujuan dan regulasi yang sama. Tujuan utama semua pihak yang terlibat dalam suatu proyek konstruksi adalah menyelesaikan proyek tersebut. Namun, masih terdapat ketidakjelasan dalam mendefinisikan keberhasilan proyek dan metrik kinerja. Hal ini karena pemangku kepentingan proyek yang berbeda mungkin memiliki harapan yang berbeda-beda mengenai apa yang dimaksud dengan kesuksesan. Oleh karena itu, penting untuk mempelajari semua faktor relevan yang memengaruhi kinerja proyek, dengan mempertimbangkan berbagai persepsi keberhasilan yang dianut oleh pemangku kepentingan proyek </w:t>
      </w:r>
      <w:r w:rsidRPr="00ED6773">
        <w:rPr>
          <w:rFonts w:eastAsia="Calibri"/>
          <w:noProof w:val="0"/>
          <w:kern w:val="2"/>
          <w:sz w:val="20"/>
          <w:szCs w:val="20"/>
          <w:lang w:val="id" w:eastAsia="en-US"/>
          <w14:ligatures w14:val="standardContextual"/>
        </w:rPr>
        <w:fldChar w:fldCharType="begin" w:fldLock="1"/>
      </w:r>
      <w:r>
        <w:rPr>
          <w:rFonts w:eastAsia="Calibri"/>
          <w:noProof w:val="0"/>
          <w:kern w:val="2"/>
          <w:sz w:val="20"/>
          <w:szCs w:val="20"/>
          <w:lang w:val="id" w:eastAsia="en-US"/>
          <w14:ligatures w14:val="standardContextual"/>
        </w:rPr>
        <w:instrText>ADDIN CSL_CITATION {"citationItems":[{"id":"ITEM-1","itemData":{"DOI":"10.3390/su12051990","ISSN":"20711050","abstract":"It is necessary to identify critical success factors (CSFs) that affect the construction process. This paper's aim is to define the CSFs considering views of all construction project stakeholders. The contribution of this paper is to categorize project success factors into categories and quantify the effect of each category taking into account the effect of all stakeholders on project efficiency and progress. To achieve this objective, a comprehensive literature review was carried out. After literature review, 40 success factors were compiled into seven categories: project-related factors, company-and work-related factors, client-related factors, project management factors, design-team-related factors, contractor-related factors, project-manager-related factors. Consequently, a survey including these listed success factors was prepared and distributed to various experts in the construction field to be ranked; 148 responses were received. Employing the Relative Importance Index (RII) and traditional Analytic Hierarchy Process (AHP) method with Saaty random index that prioritizes these CSFs, the collected data were analyzed after receiving responses. Even though there were disagreements in stakeholders' views and their goals, significant areas have been identified as project financial issues, managerial aspects, and authorities' approval mechanism. The outcome of this paper would be used by construction industry professionals to support, evaluate, and measure the success of projects for better allocation of resources.","author":[{"dropping-particle":"","family":"Gunduz","given":"Murat","non-dropping-particle":"","parse-names":false,"suffix":""},{"dropping-particle":"","family":"Almuajebh","given":"Mohammed","non-dropping-particle":"","parse-names":false,"suffix":""}],"container-title":"Sustainability (Switzerland)","id":"ITEM-1","issue":"5","issued":{"date-parts":[["2020"]]},"title":"Critical success factors for sustainable construction project management","type":"article-journal","volume":"12"},"uris":["http://www.mendeley.com/documents/?uuid=39438703-df2c-4ba8-8478-c7d6b9f0c8bb"]}],"mendeley":{"formattedCitation":"[51]","plainTextFormattedCitation":"[51]","previouslyFormattedCitation":"[51]"},"properties":{"noteIndex":0},"schema":"https://github.com/citation-style-language/schema/raw/master/csl-citation.json"}</w:instrText>
      </w:r>
      <w:r w:rsidRPr="00ED6773">
        <w:rPr>
          <w:rFonts w:eastAsia="Calibri"/>
          <w:noProof w:val="0"/>
          <w:kern w:val="2"/>
          <w:sz w:val="20"/>
          <w:szCs w:val="20"/>
          <w:lang w:val="id" w:eastAsia="en-US"/>
          <w14:ligatures w14:val="standardContextual"/>
        </w:rPr>
        <w:fldChar w:fldCharType="separate"/>
      </w:r>
      <w:r w:rsidRPr="00ED6773">
        <w:rPr>
          <w:rFonts w:eastAsia="Calibri"/>
          <w:kern w:val="2"/>
          <w:sz w:val="20"/>
          <w:szCs w:val="20"/>
          <w:lang w:val="id" w:eastAsia="en-US"/>
          <w14:ligatures w14:val="standardContextual"/>
        </w:rPr>
        <w:t>[51]</w:t>
      </w:r>
      <w:r w:rsidRPr="00ED6773">
        <w:rPr>
          <w:rFonts w:eastAsia="Calibri"/>
          <w:noProof w:val="0"/>
          <w:kern w:val="2"/>
          <w:sz w:val="20"/>
          <w:szCs w:val="20"/>
          <w:lang w:val="id" w:eastAsia="en-US"/>
          <w14:ligatures w14:val="standardContextual"/>
        </w:rPr>
        <w:fldChar w:fldCharType="end"/>
      </w:r>
      <w:r w:rsidRPr="00ED6773">
        <w:rPr>
          <w:rFonts w:eastAsia="Calibri"/>
          <w:noProof w:val="0"/>
          <w:kern w:val="2"/>
          <w:sz w:val="20"/>
          <w:szCs w:val="20"/>
          <w:lang w:val="id" w:eastAsia="en-US"/>
          <w14:ligatures w14:val="standardContextual"/>
        </w:rPr>
        <w:t xml:space="preserve">. Saat ini, indikator efisiensi ditambahkan untuk menentukan apakah tujuan proyek telah tercapai dan apakah pemangku kepentingan dan pelanggan puas dengan hasil proyek </w:t>
      </w:r>
      <w:r w:rsidRPr="00ED6773">
        <w:rPr>
          <w:rFonts w:eastAsia="Calibri"/>
          <w:noProof w:val="0"/>
          <w:kern w:val="2"/>
          <w:sz w:val="20"/>
          <w:szCs w:val="20"/>
          <w:lang w:val="id" w:eastAsia="en-US"/>
          <w14:ligatures w14:val="standardContextual"/>
        </w:rPr>
        <w:fldChar w:fldCharType="begin" w:fldLock="1"/>
      </w:r>
      <w:r w:rsidRPr="00ED6773">
        <w:rPr>
          <w:rFonts w:eastAsia="Calibri"/>
          <w:noProof w:val="0"/>
          <w:kern w:val="2"/>
          <w:sz w:val="20"/>
          <w:szCs w:val="20"/>
          <w:lang w:val="id" w:eastAsia="en-US"/>
          <w14:ligatures w14:val="standardContextual"/>
        </w:rPr>
        <w:instrText>ADDIN CSL_CITATION {"citationItems":[{"id":"ITEM-1","itemData":{"DOI":"10.3390/su13010281","ISSN":"20711050","abstract":"Sustainability has recently become a phenomenon; small and medium-sized enterprises (SMEs) are increasingly emphasizing the principles of sustainability in their corporate governance. They implement these changes through project management. The purpose of the paper is to determine the critical success factors in project management, as seen by the managers of Czech manufacturing enterprises, related to the most to the successful completion of the projects. We aim to analyze the relation of these success factors to Industry 4.0, Human Resources, and sustainability. We determined the possible interconnectedness of the critical success factors using correlation coefficients. Then, we compared them using the Mann-Whitney test with new corporate management trends. The results show that companies consider Leadership and Experiences, and Employees and Flexibility to be key factors in project management’s success. The most important critical factor for the sustainability of projects focused on Industry 4.0 is the finances that decide the implementation of projects. The benefits of Industry 4.0 concerning sustainability have been identified in projects aimed at implementing new energy sources. In addition to the results obtained, the development of a methodology for evaluating Industry 4.0 projects’ success concerning sustainability may be based on critical success factors in the future.","author":[{"dropping-particle":"","family":"Vrchota","given":"Jaroslav","non-dropping-particle":"","parse-names":false,"suffix":""},{"dropping-particle":"","family":"Řehoř","given":"Petr","non-dropping-particle":"","parse-names":false,"suffix":""},{"dropping-particle":"","family":"Maříková","given":"Monika","non-dropping-particle":"","parse-names":false,"suffix":""},{"dropping-particle":"","family":"Pech","given":"Martin","non-dropping-particle":"","parse-names":false,"suffix":""}],"container-title":"Sustainability (Switzerland)","id":"ITEM-1","issue":"1","issued":{"date-parts":[["2021"]]},"page":"1-19","title":"Critical success factors of the project management in relation to industry 4.0 for sustainability of projects","type":"article-journal","volume":"13"},"uris":["http://www.mendeley.com/documents/?uuid=e6447aa0-2625-4885-8db3-72335f697fe9"]}],"mendeley":{"formattedCitation":"[12]","plainTextFormattedCitation":"[12]","previouslyFormattedCitation":"[12]"},"properties":{"noteIndex":0},"schema":"https://github.com/citation-style-language/schema/raw/master/csl-citation.json"}</w:instrText>
      </w:r>
      <w:r w:rsidRPr="00ED6773">
        <w:rPr>
          <w:rFonts w:eastAsia="Calibri"/>
          <w:noProof w:val="0"/>
          <w:kern w:val="2"/>
          <w:sz w:val="20"/>
          <w:szCs w:val="20"/>
          <w:lang w:val="id" w:eastAsia="en-US"/>
          <w14:ligatures w14:val="standardContextual"/>
        </w:rPr>
        <w:fldChar w:fldCharType="separate"/>
      </w:r>
      <w:r w:rsidRPr="00ED6773">
        <w:rPr>
          <w:rFonts w:eastAsia="Calibri"/>
          <w:kern w:val="2"/>
          <w:sz w:val="20"/>
          <w:szCs w:val="20"/>
          <w:lang w:val="id" w:eastAsia="en-US"/>
          <w14:ligatures w14:val="standardContextual"/>
        </w:rPr>
        <w:t>[12]</w:t>
      </w:r>
      <w:r w:rsidRPr="00ED6773">
        <w:rPr>
          <w:rFonts w:eastAsia="Calibri"/>
          <w:noProof w:val="0"/>
          <w:kern w:val="2"/>
          <w:sz w:val="20"/>
          <w:szCs w:val="20"/>
          <w:lang w:val="id" w:eastAsia="en-US"/>
          <w14:ligatures w14:val="standardContextual"/>
        </w:rPr>
        <w:fldChar w:fldCharType="end"/>
      </w:r>
      <w:r w:rsidRPr="00ED6773">
        <w:rPr>
          <w:rFonts w:eastAsia="Calibri"/>
          <w:noProof w:val="0"/>
          <w:kern w:val="2"/>
          <w:sz w:val="20"/>
          <w:szCs w:val="20"/>
          <w:lang w:val="id" w:eastAsia="en-US"/>
          <w14:ligatures w14:val="standardContextual"/>
        </w:rPr>
        <w:t xml:space="preserve">. Teknologi Informasi dan Komunikasi (TIK) dapat mendorong Konsumsi dan Produksi Berkelanjutan dalam rantai pasokan. Kerangka keputusan yang menggunakan teori grafik dan pendekatan matriks dapat membantu mengevaluasi hubungan antara faktor-faktor yang berorientasi pada TIK. Tata kelola dan manajemen sangat penting untuk mengadopsi praktik berkelanjutan dalam rantai nilai. TIK dapat mendukung pengelolaan sumber daya, mengurangi limbah, dan meningkatkan efektivitas biaya, selaras dengan tujuan pembangunan berkelanjutan </w:t>
      </w:r>
      <w:r w:rsidRPr="00ED6773">
        <w:rPr>
          <w:rFonts w:eastAsia="Calibri"/>
          <w:noProof w:val="0"/>
          <w:kern w:val="2"/>
          <w:sz w:val="20"/>
          <w:szCs w:val="20"/>
          <w:lang w:val="id" w:eastAsia="en-US"/>
          <w14:ligatures w14:val="standardContextual"/>
        </w:rPr>
        <w:fldChar w:fldCharType="begin" w:fldLock="1"/>
      </w:r>
      <w:r>
        <w:rPr>
          <w:rFonts w:eastAsia="Calibri"/>
          <w:noProof w:val="0"/>
          <w:kern w:val="2"/>
          <w:sz w:val="20"/>
          <w:szCs w:val="20"/>
          <w:lang w:val="id" w:eastAsia="en-US"/>
          <w14:ligatures w14:val="standardContextual"/>
        </w:rPr>
        <w:instrText>ADDIN CSL_CITATION {"citationItems":[{"id":"ITEM-1","itemData":{"DOI":"10.1057/s41267-021-00483-6","ISBN":"4126702100483","ISSN":"14786990","abstract":"The purpose of this paper is to encourage and to extend research on natural disasters and international business (IB). More specifically, we review the characteristics of natural disasters and the unique challenges they pose to the business environment and examine how they differ from other types of disasters/crises often researched in the IB literature. Next, we investigate the applicability and challenges of core IB theories to the study of natural disasters. By extending new internalization theory (NIT) to overcome challenges of bounded rationality and reliability, we identify effective strategies for managing the threat of natural disasters through establishing multi-sector partnerships and alternative supply chains. Integrating research on the characteristics of natural disasters and the insights from NIT, we propose natural disaster management strategies for multinational enterprises (MNEs) based on varying degrees of geographic scope of natural disasters and MNEs. This paper concludes with proposing new research opportunities for IB scholars in disaster preparedness, cross-organizational collaborations, and supply chain management.","author":[{"dropping-particle":"","family":"Oh","given":"Chang Hoon","non-dropping-particle":"","parse-names":false,"suffix":""},{"dropping-particle":"","family":"Oetzel","given":"Jennifer","non-dropping-particle":"","parse-names":false,"suffix":""}],"container-title":"Journal of International Business Studies","id":"ITEM-1","issue":"2","issued":{"date-parts":[["2022"]]},"page":"231-254","publisher":"Palgrave Macmillan UK","title":"Multinational enterprises and natural disasters: Challenges and opportunities for IB research","type":"article-journal","volume":"53"},"uris":["http://www.mendeley.com/documents/?uuid=cf5be404-046d-463a-a795-722b4d79bcaa"]}],"mendeley":{"formattedCitation":"[52]","plainTextFormattedCitation":"[52]","previouslyFormattedCitation":"[52]"},"properties":{"noteIndex":0},"schema":"https://github.com/citation-style-language/schema/raw/master/csl-citation.json"}</w:instrText>
      </w:r>
      <w:r w:rsidRPr="00ED6773">
        <w:rPr>
          <w:rFonts w:eastAsia="Calibri"/>
          <w:noProof w:val="0"/>
          <w:kern w:val="2"/>
          <w:sz w:val="20"/>
          <w:szCs w:val="20"/>
          <w:lang w:val="id" w:eastAsia="en-US"/>
          <w14:ligatures w14:val="standardContextual"/>
        </w:rPr>
        <w:fldChar w:fldCharType="separate"/>
      </w:r>
      <w:r w:rsidRPr="00ED6773">
        <w:rPr>
          <w:rFonts w:eastAsia="Calibri"/>
          <w:kern w:val="2"/>
          <w:sz w:val="20"/>
          <w:szCs w:val="20"/>
          <w:lang w:val="id" w:eastAsia="en-US"/>
          <w14:ligatures w14:val="standardContextual"/>
        </w:rPr>
        <w:t>[52]</w:t>
      </w:r>
      <w:r w:rsidRPr="00ED6773">
        <w:rPr>
          <w:rFonts w:eastAsia="Calibri"/>
          <w:noProof w:val="0"/>
          <w:kern w:val="2"/>
          <w:sz w:val="20"/>
          <w:szCs w:val="20"/>
          <w:lang w:val="id" w:eastAsia="en-US"/>
          <w14:ligatures w14:val="standardContextual"/>
        </w:rPr>
        <w:fldChar w:fldCharType="end"/>
      </w:r>
      <w:r w:rsidRPr="00ED6773">
        <w:rPr>
          <w:rFonts w:eastAsia="Calibri"/>
          <w:noProof w:val="0"/>
          <w:kern w:val="2"/>
          <w:sz w:val="20"/>
          <w:szCs w:val="20"/>
          <w:lang w:val="id" w:eastAsia="en-US"/>
          <w14:ligatures w14:val="standardContextual"/>
        </w:rPr>
        <w:t>.</w:t>
      </w:r>
    </w:p>
    <w:p w14:paraId="1B573475" w14:textId="77777777" w:rsidR="00ED6773" w:rsidRPr="00ED6773" w:rsidRDefault="00ED6773" w:rsidP="00ED6773">
      <w:pPr>
        <w:suppressAutoHyphens w:val="0"/>
        <w:spacing w:after="120"/>
        <w:ind w:firstLine="360"/>
        <w:jc w:val="both"/>
        <w:rPr>
          <w:rFonts w:eastAsia="Calibri"/>
          <w:noProof w:val="0"/>
          <w:kern w:val="2"/>
          <w:sz w:val="20"/>
          <w:szCs w:val="20"/>
          <w:lang w:eastAsia="en-US"/>
          <w14:ligatures w14:val="standardContextual"/>
        </w:rPr>
      </w:pPr>
      <w:r w:rsidRPr="00ED6773">
        <w:rPr>
          <w:rFonts w:eastAsia="Calibri"/>
          <w:noProof w:val="0"/>
          <w:kern w:val="2"/>
          <w:sz w:val="20"/>
          <w:szCs w:val="20"/>
          <w:lang w:eastAsia="en-US"/>
          <w14:ligatures w14:val="standardContextual"/>
        </w:rPr>
        <w:t>Implementasi SCM dengan aplikasi APM disusun dan dibentuk sedemikian rupa sehingga memberikan kelincahan dalam entri data, pemantauan, interaksi personel dan departemen, serta laporan tanpa batasan ruang dan waktu. Bentuk konkrit yang biasa diterapkan oleh perusahaan-perusahaan di bidang proyek konstruksi adalah perencanaan sumber daya perusahaan yang lebih dikenal dengan Enterprise Resources Planning (ERP). Begitu pula dengan objek penelitiannya yaitu proyek pembangunan transhipment kargo juga menggunakan aplikasi ERP yang terintegrasi antara seluruh pihak yang terlibat dalam proyek tersebut, dengan melakukan sinkronisasi sistem antar perusahaan dan pelatihan bersama. Pada akhirnya pembuktian hasil dan pembahasan penelitian ini adalah pengujian tingkat efektivitas APM pada SCM terhadap implementasi ERP SCM pada suatu proyek.</w:t>
      </w:r>
    </w:p>
    <w:p w14:paraId="7B842DB0" w14:textId="77777777" w:rsidR="00ED6773" w:rsidRPr="00ED6773" w:rsidRDefault="00ED6773" w:rsidP="00ED6773">
      <w:pPr>
        <w:suppressAutoHyphens w:val="0"/>
        <w:spacing w:after="120"/>
        <w:ind w:firstLine="360"/>
        <w:jc w:val="both"/>
        <w:rPr>
          <w:rFonts w:eastAsia="Calibri"/>
          <w:noProof w:val="0"/>
          <w:kern w:val="2"/>
          <w:sz w:val="20"/>
          <w:szCs w:val="20"/>
          <w:lang w:val="id" w:eastAsia="en-US"/>
          <w14:ligatures w14:val="standardContextual"/>
        </w:rPr>
      </w:pPr>
      <w:r w:rsidRPr="00ED6773">
        <w:rPr>
          <w:rFonts w:eastAsia="Calibri"/>
          <w:noProof w:val="0"/>
          <w:kern w:val="2"/>
          <w:sz w:val="20"/>
          <w:szCs w:val="20"/>
          <w:lang w:val="id" w:eastAsia="en-US"/>
          <w14:ligatures w14:val="standardContextual"/>
        </w:rPr>
        <w:t xml:space="preserve">Integrasi prinsip ekonomi sirkular dengan lean manufacturing menyoroti kesenjangan antara fokus pada tingkat produk dan proses versus tingkat sistem </w:t>
      </w:r>
      <w:r w:rsidRPr="00ED6773">
        <w:rPr>
          <w:rFonts w:eastAsia="Calibri"/>
          <w:noProof w:val="0"/>
          <w:kern w:val="2"/>
          <w:sz w:val="20"/>
          <w:szCs w:val="20"/>
          <w:lang w:val="id" w:eastAsia="en-US"/>
          <w14:ligatures w14:val="standardContextual"/>
        </w:rPr>
        <w:fldChar w:fldCharType="begin" w:fldLock="1"/>
      </w:r>
      <w:r w:rsidRPr="00ED6773">
        <w:rPr>
          <w:rFonts w:eastAsia="Calibri"/>
          <w:noProof w:val="0"/>
          <w:kern w:val="2"/>
          <w:sz w:val="20"/>
          <w:szCs w:val="20"/>
          <w:lang w:val="id" w:eastAsia="en-US"/>
          <w14:ligatures w14:val="standardContextual"/>
        </w:rPr>
        <w:instrText>ADDIN CSL_CITATION {"citationItems":[{"id":"ITEM-1","itemData":{"DOI":"10.1109/TEM.2019.2914833","ISSN":"15580040","abstract":"Literature defines two main streams in project management: mechanistic and organic. Mechanistic reflects the traditional waterfall approach and organic reflects a more adaptive approach. The organic approach became known by the awareness of dynamic project environment and changing requirements. The organic approach is characterized by flexibility. Accordingly, scholars and practitioners tried to define flexibility and find ways to make project management more flexible. However, scientific literature about practitioners' perspectives on making project management flexible is lacking. Therefore, this paper explores practitioners' perspectives on project management flexibility by the use of Q-methodology. The scope of the paper was narrowed down to the front-end phase of infrastructure projects. Two types of organizations were targeted: client and consultancy organizations. Data were gathered from 43 respondents from six organizations (three client and three consultancy organizations) in The Netherlands. The results of the study reveal three distinct perspectives on flexibility for both organization types (client and consultant): flexibility by trust, flexibility by scope management, and flexibility by proactive management. These perspectives partly support defined flexibility categories in literature. Further research could focus on exploring the perspectives in different project phases, operationalizing the perspectives in practice, and team composition taking into account these perspectives.","author":[{"dropping-particle":"","family":"Jalali Sohi","given":"Afshin","non-dropping-particle":"","parse-names":false,"suffix":""},{"dropping-particle":"","family":"Bosch-Rekveldt","given":"Marian","non-dropping-particle":"","parse-names":false,"suffix":""},{"dropping-particle":"","family":"Hertogh","given":"Marcel","non-dropping-particle":"","parse-names":false,"suffix":""}],"container-title":"IEEE Transactions on Engineering Management","id":"ITEM-1","issue":"4","issued":{"date-parts":[["2021"]]},"page":"911-925","publisher":"IEEE","title":"Practitioners' Perspectives on Flexible Project Management","type":"article-journal","volume":"68"},"uris":["http://www.mendeley.com/documents/?uuid=e56d5630-e71e-46af-bbe3-4f73578c64a1"]}],"mendeley":{"formattedCitation":"[23]","plainTextFormattedCitation":"[23]","previouslyFormattedCitation":"[23]"},"properties":{"noteIndex":0},"schema":"https://github.com/citation-style-language/schema/raw/master/csl-citation.json"}</w:instrText>
      </w:r>
      <w:r w:rsidRPr="00ED6773">
        <w:rPr>
          <w:rFonts w:eastAsia="Calibri"/>
          <w:noProof w:val="0"/>
          <w:kern w:val="2"/>
          <w:sz w:val="20"/>
          <w:szCs w:val="20"/>
          <w:lang w:val="id" w:eastAsia="en-US"/>
          <w14:ligatures w14:val="standardContextual"/>
        </w:rPr>
        <w:fldChar w:fldCharType="separate"/>
      </w:r>
      <w:r w:rsidRPr="00ED6773">
        <w:rPr>
          <w:rFonts w:eastAsia="Calibri"/>
          <w:kern w:val="2"/>
          <w:sz w:val="20"/>
          <w:szCs w:val="20"/>
          <w:lang w:val="id" w:eastAsia="en-US"/>
          <w14:ligatures w14:val="standardContextual"/>
        </w:rPr>
        <w:t>[23]</w:t>
      </w:r>
      <w:r w:rsidRPr="00ED6773">
        <w:rPr>
          <w:rFonts w:eastAsia="Calibri"/>
          <w:noProof w:val="0"/>
          <w:kern w:val="2"/>
          <w:sz w:val="20"/>
          <w:szCs w:val="20"/>
          <w:lang w:val="id" w:eastAsia="en-US"/>
          <w14:ligatures w14:val="standardContextual"/>
        </w:rPr>
        <w:fldChar w:fldCharType="end"/>
      </w:r>
      <w:r w:rsidRPr="00ED6773">
        <w:rPr>
          <w:rFonts w:eastAsia="Calibri"/>
          <w:noProof w:val="0"/>
          <w:kern w:val="2"/>
          <w:sz w:val="20"/>
          <w:szCs w:val="20"/>
          <w:lang w:val="id" w:eastAsia="en-US"/>
          <w14:ligatures w14:val="standardContextual"/>
        </w:rPr>
        <w:t xml:space="preserve">. Hal ini menunjukkan bahwa penerapan metode manajemen tangkas pada manajemen rantai pasokan berpotensi menjembatani kesenjangan ini dengan menerapkan pendekatan yang lebih holistik yang mempertimbangkan efisiensi operasional dan efektivitas sistem secara keseluruhan. penerapan metode manajemen tangkas pada manajemen rantai pasokan (SCM) secara teoritis dapat dibingkai dalam konteks peningkatan ketangkasan di perusahaan manufaktur. Pengembangan kerangka kerja yang berulang, sebagaimana dibahas dalam referensi, dapat memberikan pendekatan terstruktur kepada pengambil keputusan di SCM untuk meningkatkan kelincahan dalam menanggapi perubahan kebutuhan pelanggan dan pasar yang bergejolak. Pendekatan ini selaras dengan kebutuhan akan kemampuan beradaptasi dan daya tanggap dalam SCM, yang menawarkan landasan teoretis untuk mengintegrasikan prinsip-prinsip tangkas ke dalam praktik SCM. </w:t>
      </w:r>
      <w:r w:rsidRPr="00ED6773">
        <w:rPr>
          <w:rFonts w:eastAsia="Calibri"/>
          <w:noProof w:val="0"/>
          <w:kern w:val="2"/>
          <w:sz w:val="20"/>
          <w:szCs w:val="20"/>
          <w:lang w:val="id" w:eastAsia="en-US"/>
          <w14:ligatures w14:val="standardContextual"/>
        </w:rPr>
        <w:fldChar w:fldCharType="begin" w:fldLock="1"/>
      </w:r>
      <w:r w:rsidRPr="00ED6773">
        <w:rPr>
          <w:rFonts w:eastAsia="Calibri"/>
          <w:noProof w:val="0"/>
          <w:kern w:val="2"/>
          <w:sz w:val="20"/>
          <w:szCs w:val="20"/>
          <w:lang w:val="id" w:eastAsia="en-US"/>
          <w14:ligatures w14:val="standardContextual"/>
        </w:rPr>
        <w:instrText>ADDIN CSL_CITATION {"citationItems":[{"id":"ITEM-1","itemData":{"DOI":"10.1016/j.jbusres.2021.07.056","ISSN":"01482963","abstract":"The COVID-19 pandemic has revealed the fragility of global supply chains arising from raw material scarcity, production and transportation disruption, and social distancing. Firms need to carefully anticipate the difficulties during recovery and formulate appropriate strategies to ensure the survival of their businesses and supply chains. To enhance awareness of the issues, this research aims to identify and model recovery challenges in the context of the Bangladeshi ready-made garment industry. A Delphi-based grey decision-making trial and evaluation laboratory (DEMATEL) methodology was used to analyze the data. While the Delphi method helped identify the major supply chain recovery challenges from the impacts of the COVID-19 pandemic, the grey DEMATEL approach helped categorize the causal relationships among these challenges. Of the 23 recovery challenges finalized, 12 are causal challenges. The study's findings can assist decision-makers in developing strategic policies to overcome the recovery challenges in the post-COVID-19 era.","author":[{"dropping-particle":"","family":"Paul","given":"Sanjoy Kumar","non-dropping-particle":"","parse-names":false,"suffix":""},{"dropping-particle":"","family":"Chowdhury","given":"Priyabrata","non-dropping-particle":"","parse-names":false,"suffix":""},{"dropping-particle":"","family":"Moktadir","given":"Md Abdul","non-dropping-particle":"","parse-names":false,"suffix":""},{"dropping-particle":"","family":"Lau","given":"Kwok Hung","non-dropping-particle":"","parse-names":false,"suffix":""}],"container-title":"Journal of Business Research","id":"ITEM-1","issue":"December 2020","issued":{"date-parts":[["2021"]]},"page":"316-329","publisher":"Elsevier Inc.","title":"Supply chain recovery challenges in the wake of COVID-19 pandemic","type":"article-journal","volume":"136"},"uris":["http://www.mendeley.com/documents/?uuid=f72eadf3-5a08-49a2-9e8a-63ee47daf2fc"]}],"mendeley":{"formattedCitation":"[44]","plainTextFormattedCitation":"[44]","previouslyFormattedCitation":"[44]"},"properties":{"noteIndex":0},"schema":"https://github.com/citation-style-language/schema/raw/master/csl-citation.json"}</w:instrText>
      </w:r>
      <w:r w:rsidRPr="00ED6773">
        <w:rPr>
          <w:rFonts w:eastAsia="Calibri"/>
          <w:noProof w:val="0"/>
          <w:kern w:val="2"/>
          <w:sz w:val="20"/>
          <w:szCs w:val="20"/>
          <w:lang w:val="id" w:eastAsia="en-US"/>
          <w14:ligatures w14:val="standardContextual"/>
        </w:rPr>
        <w:fldChar w:fldCharType="separate"/>
      </w:r>
      <w:r w:rsidRPr="00ED6773">
        <w:rPr>
          <w:rFonts w:eastAsia="Calibri"/>
          <w:kern w:val="2"/>
          <w:sz w:val="20"/>
          <w:szCs w:val="20"/>
          <w:lang w:val="id" w:eastAsia="en-US"/>
          <w14:ligatures w14:val="standardContextual"/>
        </w:rPr>
        <w:t>[44]</w:t>
      </w:r>
      <w:r w:rsidRPr="00ED6773">
        <w:rPr>
          <w:rFonts w:eastAsia="Calibri"/>
          <w:noProof w:val="0"/>
          <w:kern w:val="2"/>
          <w:sz w:val="20"/>
          <w:szCs w:val="20"/>
          <w:lang w:val="id" w:eastAsia="en-US"/>
          <w14:ligatures w14:val="standardContextual"/>
        </w:rPr>
        <w:fldChar w:fldCharType="end"/>
      </w:r>
      <w:r w:rsidRPr="00ED6773">
        <w:rPr>
          <w:rFonts w:eastAsia="Calibri"/>
          <w:noProof w:val="0"/>
          <w:kern w:val="2"/>
          <w:sz w:val="20"/>
          <w:szCs w:val="20"/>
          <w:lang w:val="id" w:eastAsia="en-US"/>
          <w14:ligatures w14:val="standardContextual"/>
        </w:rPr>
        <w:t>.</w:t>
      </w:r>
    </w:p>
    <w:p w14:paraId="637E3F78" w14:textId="6E8C7A20" w:rsidR="00FD1D7B" w:rsidRDefault="00FD1D7B" w:rsidP="001E6641">
      <w:pPr>
        <w:spacing w:after="120" w:line="276" w:lineRule="auto"/>
        <w:ind w:firstLine="360"/>
        <w:jc w:val="both"/>
        <w:rPr>
          <w:color w:val="000000"/>
          <w:sz w:val="20"/>
          <w:szCs w:val="20"/>
          <w:lang w:val="en-US"/>
        </w:rPr>
      </w:pPr>
    </w:p>
    <w:p w14:paraId="226B2A42" w14:textId="77777777" w:rsidR="00772F81" w:rsidRDefault="00772F81" w:rsidP="001E6641">
      <w:pPr>
        <w:spacing w:after="120" w:line="276" w:lineRule="auto"/>
        <w:ind w:firstLine="360"/>
        <w:jc w:val="both"/>
        <w:rPr>
          <w:color w:val="000000"/>
          <w:sz w:val="20"/>
          <w:szCs w:val="20"/>
          <w:lang w:val="en-US"/>
        </w:rPr>
      </w:pPr>
    </w:p>
    <w:bookmarkEnd w:id="39"/>
    <w:p w14:paraId="77296CD1" w14:textId="2F6CAFCA" w:rsidR="001E6641" w:rsidRDefault="001E6641" w:rsidP="001E6641">
      <w:pPr>
        <w:pBdr>
          <w:top w:val="nil"/>
          <w:left w:val="nil"/>
          <w:bottom w:val="nil"/>
          <w:right w:val="nil"/>
          <w:between w:val="nil"/>
        </w:pBdr>
        <w:spacing w:after="120"/>
        <w:ind w:firstLine="288"/>
        <w:jc w:val="center"/>
        <w:rPr>
          <w:rFonts w:ascii="Arial" w:eastAsia="Arial" w:hAnsi="Arial" w:cs="Arial"/>
          <w:b/>
          <w:color w:val="000000"/>
          <w:sz w:val="20"/>
        </w:rPr>
      </w:pPr>
      <w:r w:rsidRPr="00E1621F">
        <w:rPr>
          <w:rFonts w:eastAsia="Calibri"/>
          <w:lang w:eastAsia="en-US"/>
        </w:rPr>
        <w:lastRenderedPageBreak/>
        <w:drawing>
          <wp:inline distT="0" distB="0" distL="0" distR="0" wp14:anchorId="37663E3C" wp14:editId="48495EDA">
            <wp:extent cx="5305509" cy="3230880"/>
            <wp:effectExtent l="0" t="0" r="9525" b="7620"/>
            <wp:docPr id="1495303341" name="Picture 1495303341" descr="A diagram of a cloud computing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kema SCM dengan APM300.png"/>
                    <pic:cNvPicPr/>
                  </pic:nvPicPr>
                  <pic:blipFill>
                    <a:blip r:embed="rId28" cstate="print">
                      <a:grayscl/>
                      <a:extLst>
                        <a:ext uri="{BEBA8EAE-BF5A-486C-A8C5-ECC9F3942E4B}">
                          <a14:imgProps xmlns:a14="http://schemas.microsoft.com/office/drawing/2010/main">
                            <a14:imgLayer r:embed="rId29">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5363187" cy="3266004"/>
                    </a:xfrm>
                    <a:prstGeom prst="rect">
                      <a:avLst/>
                    </a:prstGeom>
                  </pic:spPr>
                </pic:pic>
              </a:graphicData>
            </a:graphic>
          </wp:inline>
        </w:drawing>
      </w:r>
    </w:p>
    <w:p w14:paraId="0FA4460A" w14:textId="77777777" w:rsidR="00BA1776" w:rsidRDefault="00BA1776" w:rsidP="00BA1776">
      <w:pPr>
        <w:pBdr>
          <w:top w:val="nil"/>
          <w:left w:val="nil"/>
          <w:bottom w:val="nil"/>
          <w:right w:val="nil"/>
          <w:between w:val="nil"/>
        </w:pBdr>
        <w:spacing w:after="120"/>
        <w:ind w:firstLine="288"/>
        <w:jc w:val="center"/>
        <w:rPr>
          <w:rFonts w:ascii="Arial" w:eastAsia="Arial" w:hAnsi="Arial" w:cs="Arial"/>
          <w:b/>
          <w:color w:val="000000"/>
          <w:sz w:val="20"/>
        </w:rPr>
      </w:pPr>
      <w:bookmarkStart w:id="40" w:name="_Hlk159952517"/>
      <w:r w:rsidRPr="00E1621F">
        <w:rPr>
          <w:rFonts w:ascii="Arial" w:eastAsia="Arial" w:hAnsi="Arial" w:cs="Arial"/>
          <w:b/>
          <w:color w:val="000000"/>
          <w:sz w:val="20"/>
        </w:rPr>
        <w:t xml:space="preserve">Gambar </w:t>
      </w:r>
      <w:r w:rsidRPr="0002386F">
        <w:rPr>
          <w:rFonts w:ascii="Arial" w:eastAsia="Arial" w:hAnsi="Arial" w:cs="Arial"/>
          <w:b/>
          <w:color w:val="000000"/>
          <w:sz w:val="20"/>
        </w:rPr>
        <w:t>4</w:t>
      </w:r>
      <w:r w:rsidRPr="00E1621F">
        <w:rPr>
          <w:rFonts w:ascii="Arial" w:eastAsia="Arial" w:hAnsi="Arial" w:cs="Arial"/>
          <w:b/>
          <w:color w:val="000000"/>
          <w:sz w:val="20"/>
        </w:rPr>
        <w:t xml:space="preserve">. </w:t>
      </w:r>
      <w:bookmarkStart w:id="41" w:name="_Hlk159700242"/>
      <w:r w:rsidRPr="00BA1776">
        <w:rPr>
          <w:rFonts w:ascii="Arial" w:eastAsia="Arial" w:hAnsi="Arial" w:cs="Arial"/>
          <w:bCs/>
          <w:color w:val="000000"/>
          <w:sz w:val="20"/>
        </w:rPr>
        <w:t>APM schema in SCM</w:t>
      </w:r>
      <w:bookmarkEnd w:id="41"/>
    </w:p>
    <w:bookmarkEnd w:id="40"/>
    <w:p w14:paraId="359B3B4B" w14:textId="77777777" w:rsidR="00ED6773" w:rsidRDefault="00ED6773" w:rsidP="00ED6773">
      <w:pPr>
        <w:ind w:firstLine="360"/>
        <w:jc w:val="both"/>
        <w:rPr>
          <w:rFonts w:ascii="Cambria" w:hAnsi="Cambria"/>
          <w:sz w:val="20"/>
          <w:szCs w:val="20"/>
        </w:rPr>
      </w:pPr>
      <w:r>
        <w:rPr>
          <w:rFonts w:ascii="Cambria" w:hAnsi="Cambria"/>
          <w:sz w:val="20"/>
          <w:szCs w:val="20"/>
        </w:rPr>
        <w:t xml:space="preserve">Pengendalian dan pemantauan implementasi SCM secara real-time pada strategi penerapan APM meningkatkan tingkat agility </w:t>
      </w:r>
      <w:r>
        <w:rPr>
          <w:rFonts w:ascii="Cambria" w:hAnsi="Cambria"/>
          <w:sz w:val="20"/>
          <w:szCs w:val="20"/>
        </w:rPr>
        <w:fldChar w:fldCharType="begin" w:fldLock="1"/>
      </w:r>
      <w:r>
        <w:rPr>
          <w:rFonts w:ascii="Cambria" w:hAnsi="Cambria"/>
          <w:sz w:val="20"/>
          <w:szCs w:val="20"/>
        </w:rPr>
        <w:instrText>ADDIN CSL_CITATION {"citationItems":[{"id":"ITEM-1","itemData":{"DOI":"10.1016/j.ijproman.2016.01.007","ISSN":"02637863","abstract":"Definitions of agility found in the project management (PM) and agile project management (APM) disciplines are inconsistent, incomplete and lack clarity. This paper presents a complete definition of the agility construct, built from a combination of systematic literature review and frame semantics methodology. A survey with 171 projects with different innovation levels and industry sectors combined with factor analysis was used to first validate the construct. The results show that the agility construct is cohesive and useful in different PM contexts. The implications for advancing the PM theory and practice are threefold: i) agility should be considered a team's performance, rather than a mere adjective for practices and methods; ii) agility, as a performance, might be dependent upon a combination of organization, team and project factors; and iii) the agility performance level can be measured within two main factors: rapid project planning change and active customer involvement.","author":[{"dropping-particle":"","family":"Conforto","given":"Edivandro Carlos","non-dropping-particle":"","parse-names":false,"suffix":""},{"dropping-particle":"","family":"Amaral","given":"Daniel Capaldo","non-dropping-particle":"","parse-names":false,"suffix":""},{"dropping-particle":"","family":"Silva","given":"Sergio Luis","non-dropping-particle":"da","parse-names":false,"suffix":""},{"dropping-particle":"","family":"Felippo","given":"Ariani","non-dropping-particle":"Di","parse-names":false,"suffix":""},{"dropping-particle":"","family":"Kamikawachi","given":"Dayse Simon L.","non-dropping-particle":"","parse-names":false,"suffix":""}],"container-title":"International Journal of Project Management","id":"ITEM-1","issue":"4","issued":{"date-parts":[["2016"]]},"page":"660-674","publisher":"Elsevier Ltd and Association for Project Management and the International Project Management Association","title":"The agility construct on project management theory","type":"article-journal","volume":"34"},"uris":["http://www.mendeley.com/documents/?uuid=a02a7615-9c99-4e65-bcc4-5b42c0040c70"]}],"mendeley":{"formattedCitation":"[46]","plainTextFormattedCitation":"[46]","previouslyFormattedCitation":"[46]"},"properties":{"noteIndex":0},"schema":"https://github.com/citation-style-language/schema/raw/master/csl-citation.json"}</w:instrText>
      </w:r>
      <w:r>
        <w:rPr>
          <w:rFonts w:ascii="Cambria" w:hAnsi="Cambria"/>
          <w:sz w:val="20"/>
          <w:szCs w:val="20"/>
        </w:rPr>
        <w:fldChar w:fldCharType="separate"/>
      </w:r>
      <w:r w:rsidRPr="00ED2E3B">
        <w:rPr>
          <w:rFonts w:ascii="Cambria" w:hAnsi="Cambria"/>
          <w:sz w:val="20"/>
          <w:szCs w:val="20"/>
        </w:rPr>
        <w:t>[46]</w:t>
      </w:r>
      <w:r>
        <w:rPr>
          <w:rFonts w:ascii="Cambria" w:hAnsi="Cambria"/>
          <w:sz w:val="20"/>
          <w:szCs w:val="20"/>
        </w:rPr>
        <w:fldChar w:fldCharType="end"/>
      </w:r>
      <w:r w:rsidRPr="004C1F37">
        <w:rPr>
          <w:rFonts w:ascii="Cambria" w:hAnsi="Cambria"/>
          <w:sz w:val="20"/>
          <w:szCs w:val="20"/>
        </w:rPr>
        <w:t>dan terbukti meningkatkan efektivitas SCM yang tentunya akan berdampak positif terhadap pertumbuhan bisnis perusahaan.</w:t>
      </w:r>
    </w:p>
    <w:p w14:paraId="1F3E85A3" w14:textId="27441B7F" w:rsidR="00ED6773" w:rsidRDefault="00ED6773" w:rsidP="00ED6773">
      <w:pPr>
        <w:ind w:firstLine="360"/>
        <w:jc w:val="both"/>
        <w:rPr>
          <w:sz w:val="20"/>
          <w:szCs w:val="20"/>
        </w:rPr>
      </w:pPr>
      <w:r w:rsidRPr="00B371C9">
        <w:rPr>
          <w:sz w:val="20"/>
          <w:szCs w:val="20"/>
        </w:rPr>
        <w:t xml:space="preserve">Studi ini menekankan bahwa kinerja agility dipengaruhi oleh perpaduan faktor organisasi, tim, dan proyek, dengan perubahan perencanaan proyek yang cepat dan keterlibatan pelanggan aktif menjadi metrik utama untuk mengukur agility </w:t>
      </w:r>
      <w:r w:rsidRPr="00B371C9">
        <w:rPr>
          <w:sz w:val="20"/>
          <w:szCs w:val="20"/>
        </w:rPr>
        <w:fldChar w:fldCharType="begin" w:fldLock="1"/>
      </w:r>
      <w:r>
        <w:rPr>
          <w:sz w:val="20"/>
          <w:szCs w:val="20"/>
        </w:rPr>
        <w:instrText>ADDIN CSL_CITATION {"citationItems":[{"id":"ITEM-1","itemData":{"DOI":"10.1088/1742-6596/1783/1/012037","ISSN":"17426596","abstract":"The user's acceptance of the technology is one of the big moves towards progress in online network technology. It is, therefore, essential to recognize the factors which influence the success of technology acceptance. This research attempts to establish the value of online learning technologies. Within this analysis, the acceptance factors of OLP technologies are evaluated using an updated UTAUT2 model. This work is a quantitative analysis with an interview method in which respondents would have used the technologies of the OLP. The anticipated outcome of this research is the most critical factor in embracing the OLP technology, which will then be used by the technical providers of the OLP to make strategic decisions for further growth.","author":[{"dropping-particle":"","family":"Harja","given":"Yuda Dian","non-dropping-particle":"","parse-names":false,"suffix":""},{"dropping-particle":"","family":"Ambarwati","given":"Rita","non-dropping-particle":"","parse-names":false,"suffix":""},{"dropping-particle":"","family":"Handiwibowo","given":"Gogor Arif","non-dropping-particle":"","parse-names":false,"suffix":""}],"container-title":"Journal of Physics: Conference Series","id":"ITEM-1","issue":"1","issued":{"date-parts":[["2021"]]},"title":"A Technology Acceptance Framework Inside the Indonesian Online Learning Platform","type":"article-journal","volume":"1783"},"uris":["http://www.mendeley.com/documents/?uuid=65818556-80b6-4a40-90ad-ebc9cea1c90c"]}],"mendeley":{"formattedCitation":"[53]","plainTextFormattedCitation":"[53]","previouslyFormattedCitation":"[53]"},"properties":{"noteIndex":0},"schema":"https://github.com/citation-style-language/schema/raw/master/csl-citation.json"}</w:instrText>
      </w:r>
      <w:r w:rsidRPr="00B371C9">
        <w:rPr>
          <w:sz w:val="20"/>
          <w:szCs w:val="20"/>
        </w:rPr>
        <w:fldChar w:fldCharType="separate"/>
      </w:r>
      <w:r w:rsidRPr="00ED6773">
        <w:rPr>
          <w:sz w:val="20"/>
          <w:szCs w:val="20"/>
        </w:rPr>
        <w:t>[53]</w:t>
      </w:r>
      <w:r w:rsidRPr="00B371C9">
        <w:rPr>
          <w:sz w:val="20"/>
          <w:szCs w:val="20"/>
        </w:rPr>
        <w:fldChar w:fldCharType="end"/>
      </w:r>
      <w:r>
        <w:rPr>
          <w:sz w:val="20"/>
          <w:szCs w:val="20"/>
        </w:rPr>
        <w:t xml:space="preserve">; </w:t>
      </w:r>
      <w:r w:rsidRPr="00B371C9">
        <w:rPr>
          <w:sz w:val="20"/>
          <w:szCs w:val="20"/>
        </w:rPr>
        <w:fldChar w:fldCharType="begin" w:fldLock="1"/>
      </w:r>
      <w:r>
        <w:rPr>
          <w:sz w:val="20"/>
          <w:szCs w:val="20"/>
        </w:rPr>
        <w:instrText>ADDIN CSL_CITATION {"citationItems":[{"id":"ITEM-1","itemData":{"DOI":"10.1016/j.ijproman.2019.12.003","ISSN":"02637863","abstract":"This paper addresses the interplay between organization designs and value processes in the context of programs. Building upon the findings from a longitudinal case study of a complex multi-partner program within Sweden's transportation sector, we argue that different value processes over the program lifecycle require different program management arrangements. Specifically, the paper explores how three distinct value processes, namely value definition, value creation and value capture, were related to specific program organization design dimensions, including overall organizational form, program boundaries, organizational control modes, program protagonist and sources of funding. The paper explicates the dynamics of alignment between organization design and value processes and shows how the external context shaped the process of alignment. Thus, the study contributes to the literature by reporting a rich, longitudinal empirical case, identifying organizational preconditions for different value processes in programs and highlighting the dynamics of these processes.","author":[{"dropping-particle":"","family":"Miterev","given":"Maxim","non-dropping-particle":"","parse-names":false,"suffix":""},{"dropping-particle":"","family":"Jerbrant","given":"Anna","non-dropping-particle":"","parse-names":false,"suffix":""},{"dropping-particle":"","family":"Feldmann","given":"Andreas","non-dropping-particle":"","parse-names":false,"suffix":""}],"container-title":"International Journal of Project Management","id":"ITEM-1","issue":"2","issued":{"date-parts":[["2020"]]},"page":"112-123","publisher":"Elsevier Ltd","title":"Exploring the alignment between organization designs and value processes over the program lifecycle","type":"article-journal","volume":"38"},"uris":["http://www.mendeley.com/documents/?uuid=bfe3f74b-bf06-4e4c-a3ac-9fd29473d5a6"]}],"mendeley":{"formattedCitation":"[54]","plainTextFormattedCitation":"[54]","previouslyFormattedCitation":"[54]"},"properties":{"noteIndex":0},"schema":"https://github.com/citation-style-language/schema/raw/master/csl-citation.json"}</w:instrText>
      </w:r>
      <w:r w:rsidRPr="00B371C9">
        <w:rPr>
          <w:sz w:val="20"/>
          <w:szCs w:val="20"/>
        </w:rPr>
        <w:fldChar w:fldCharType="separate"/>
      </w:r>
      <w:r w:rsidRPr="00ED6773">
        <w:rPr>
          <w:sz w:val="20"/>
          <w:szCs w:val="20"/>
        </w:rPr>
        <w:t>[54]</w:t>
      </w:r>
      <w:r w:rsidRPr="00B371C9">
        <w:rPr>
          <w:sz w:val="20"/>
          <w:szCs w:val="20"/>
        </w:rPr>
        <w:fldChar w:fldCharType="end"/>
      </w:r>
      <w:r w:rsidRPr="00B371C9">
        <w:rPr>
          <w:sz w:val="20"/>
          <w:szCs w:val="20"/>
        </w:rPr>
        <w:t xml:space="preserve">. Penelitian ini memberikan landasan untuk memahami bagaimana metode manajemen tangkas dapat diintegrasikan ke dalam kerangka manajemen rantai pasokan, menyoroti pentingnya mempertimbangkan kelincahan sebagai indikator kinerja holistik dalam praktik SCM </w:t>
      </w:r>
      <w:r w:rsidRPr="00B371C9">
        <w:rPr>
          <w:sz w:val="20"/>
          <w:szCs w:val="20"/>
        </w:rPr>
        <w:fldChar w:fldCharType="begin" w:fldLock="1"/>
      </w:r>
      <w:r>
        <w:rPr>
          <w:sz w:val="20"/>
          <w:szCs w:val="20"/>
        </w:rPr>
        <w:instrText>ADDIN CSL_CITATION {"citationItems":[{"id":"ITEM-1","itemData":{"DOI":"10.1016/j.ijproman.2016.01.007","ISSN":"02637863","abstract":"Definitions of agility found in the project management (PM) and agile project management (APM) disciplines are inconsistent, incomplete and lack clarity. This paper presents a complete definition of the agility construct, built from a combination of systematic literature review and frame semantics methodology. A survey with 171 projects with different innovation levels and industry sectors combined with factor analysis was used to first validate the construct. The results show that the agility construct is cohesive and useful in different PM contexts. The implications for advancing the PM theory and practice are threefold: i) agility should be considered a team's performance, rather than a mere adjective for practices and methods; ii) agility, as a performance, might be dependent upon a combination of organization, team and project factors; and iii) the agility performance level can be measured within two main factors: rapid project planning change and active customer involvement.","author":[{"dropping-particle":"","family":"Conforto","given":"Edivandro Carlos","non-dropping-particle":"","parse-names":false,"suffix":""},{"dropping-particle":"","family":"Amaral","given":"Daniel Capaldo","non-dropping-particle":"","parse-names":false,"suffix":""},{"dropping-particle":"","family":"Silva","given":"Sergio Luis","non-dropping-particle":"da","parse-names":false,"suffix":""},{"dropping-particle":"","family":"Felippo","given":"Ariani","non-dropping-particle":"Di","parse-names":false,"suffix":""},{"dropping-particle":"","family":"Kamikawachi","given":"Dayse Simon L.","non-dropping-particle":"","parse-names":false,"suffix":""}],"container-title":"International Journal of Project Management","id":"ITEM-1","issue":"4","issued":{"date-parts":[["2016"]]},"page":"660-674","publisher":"Elsevier Ltd and Association for Project Management and the International Project Management Association","title":"The agility construct on project management theory","type":"article-journal","volume":"34"},"uris":["http://www.mendeley.com/documents/?uuid=a02a7615-9c99-4e65-bcc4-5b42c0040c70"]}],"mendeley":{"formattedCitation":"[46]","plainTextFormattedCitation":"[46]","previouslyFormattedCitation":"[46]"},"properties":{"noteIndex":0},"schema":"https://github.com/citation-style-language/schema/raw/master/csl-citation.json"}</w:instrText>
      </w:r>
      <w:r w:rsidRPr="00B371C9">
        <w:rPr>
          <w:sz w:val="20"/>
          <w:szCs w:val="20"/>
        </w:rPr>
        <w:fldChar w:fldCharType="separate"/>
      </w:r>
      <w:r w:rsidRPr="00ED2E3B">
        <w:rPr>
          <w:sz w:val="20"/>
          <w:szCs w:val="20"/>
        </w:rPr>
        <w:t>[46]</w:t>
      </w:r>
      <w:r w:rsidRPr="00B371C9">
        <w:rPr>
          <w:sz w:val="20"/>
          <w:szCs w:val="20"/>
        </w:rPr>
        <w:fldChar w:fldCharType="end"/>
      </w:r>
      <w:r w:rsidRPr="00B371C9">
        <w:rPr>
          <w:sz w:val="20"/>
          <w:szCs w:val="20"/>
        </w:rPr>
        <w:fldChar w:fldCharType="begin" w:fldLock="1"/>
      </w:r>
      <w:r>
        <w:rPr>
          <w:sz w:val="20"/>
          <w:szCs w:val="20"/>
        </w:rPr>
        <w:instrText>ADDIN CSL_CITATION {"citationItems":[{"id":"ITEM-1","itemData":{"DOI":"10.1080/09537287.2020.1799255","ISSN":"13665871","abstract":"This paper aims at identifying the combination of organisational culture profiles and leadership styles that best support companies implementing lean manufacturing practices. For that, 225 leaders from manufacturing companies at various stages of lean implementation were surveyed. The analytical approach clustered respondents and their respective firms according to prevailing organisational culture, leadership style and level of implementation of lean practices, testing for frequency differences among clusters. This study states that organisational culture profiles are related to leadership styles and lean manufacturing implementation level, suggesting different-from-expected effects of this relationship on lean manufacturing implementation. The study bridges a gap in the literature by exploring how the association between organisational culture and leadership styles occurs in companies that are adopting lean practices.","author":[{"dropping-particle":"","family":"Tortorella","given":"Guilherme Luz","non-dropping-particle":"","parse-names":false,"suffix":""},{"dropping-particle":"","family":"Fettermann","given":"Diego","non-dropping-particle":"","parse-names":false,"suffix":""},{"dropping-particle":"","family":"Fogliatto","given":"Flavio S.","non-dropping-particle":"","parse-names":false,"suffix":""},{"dropping-particle":"","family":"Kumar","given":"Maneesh","non-dropping-particle":"","parse-names":false,"suffix":""},{"dropping-particle":"","family":"Jurburg","given":"Daniel","non-dropping-particle":"","parse-names":false,"suffix":""}],"container-title":"Production Planning and Control","id":"ITEM-1","issue":"15","issued":{"date-parts":[["2021"]]},"page":"1282-1294","publisher":"Taylor &amp; Francis","title":"Analysing the influence of organisational culture and leadership styles on the implementation of lean manufacturing","type":"article-journal","volume":"32"},"uris":["http://www.mendeley.com/documents/?uuid=18779b96-5c2b-4da9-a4cf-9810d9c45b1d"]}],"mendeley":{"formattedCitation":"[55]","plainTextFormattedCitation":"[55]","previouslyFormattedCitation":"[55]"},"properties":{"noteIndex":0},"schema":"https://github.com/citation-style-language/schema/raw/master/csl-citation.json"}</w:instrText>
      </w:r>
      <w:r w:rsidRPr="00B371C9">
        <w:rPr>
          <w:sz w:val="20"/>
          <w:szCs w:val="20"/>
        </w:rPr>
        <w:fldChar w:fldCharType="separate"/>
      </w:r>
      <w:r w:rsidRPr="00ED6773">
        <w:rPr>
          <w:sz w:val="20"/>
          <w:szCs w:val="20"/>
        </w:rPr>
        <w:t>[55]</w:t>
      </w:r>
      <w:r w:rsidRPr="00B371C9">
        <w:rPr>
          <w:sz w:val="20"/>
          <w:szCs w:val="20"/>
        </w:rPr>
        <w:fldChar w:fldCharType="end"/>
      </w:r>
      <w:r w:rsidRPr="00B371C9">
        <w:rPr>
          <w:sz w:val="20"/>
          <w:szCs w:val="20"/>
        </w:rPr>
        <w:fldChar w:fldCharType="begin" w:fldLock="1"/>
      </w:r>
      <w:r>
        <w:rPr>
          <w:sz w:val="20"/>
          <w:szCs w:val="20"/>
        </w:rPr>
        <w:instrText>ADDIN CSL_CITATION {"citationItems":[{"id":"ITEM-1","itemData":{"DOI":"10.1016/j.ijproman.2020.01.002","ISSN":"02637863","abstract":"Agile practices become increasingly popular for projects and project portfolios offering firms a higher flexibility to adapt to dynamic environments. This study investigates the antecedents and consequences of agile practices' relevance for strategy formulation in project portfolio management processes. Building on complex adaptive systems theory, we hypothesize a positive relationship between agile capabilities and emerging strategy initiatives and eventually portfolio success. Agile capabilities refer to both the project portfolio organization's intensity of and competence in applying agile practices. Using a sample of 135 portfolios and multiple informants for each portfolio, the results support entrepreneurial orientation and voice behavior as antecedents for agile capabilities. Furthermore, the findings support an agile portfolio's positive relationship with emergence recognition and overall portfolio success. The findings contribute to the literature by identifying two significant antecedents of agile capabilities as well as empirically demonstrating the positive relationship between agile portfolios and emerging strategy recognition. For practitioners, the study encourages the application of agile practices by stressing the general positive influence of agile capabilities and underlines entrepreneurial orientation and voice behavior as important methods of empowerment for agile portfolio processes.","author":[{"dropping-particle":"","family":"Kaufmann","given":"Carsten","non-dropping-particle":"","parse-names":false,"suffix":""},{"dropping-particle":"","family":"Kock","given":"Alexander","non-dropping-particle":"","parse-names":false,"suffix":""},{"dropping-particle":"","family":"Gemünden","given":"Hans Georg","non-dropping-particle":"","parse-names":false,"suffix":""}],"container-title":"International Journal of Project Management","id":"ITEM-1","issue":"7","issued":{"date-parts":[["2020"]]},"page":"429-440","publisher":"Elsevier Ltd","title":"Emerging strategy recognition in agile portfolios","type":"article-journal","volume":"38"},"uris":["http://www.mendeley.com/documents/?uuid=eec44214-e2f9-4df0-b4db-f65abc6496c2"]}],"mendeley":{"formattedCitation":"[56]","plainTextFormattedCitation":"[56]","previouslyFormattedCitation":"[56]"},"properties":{"noteIndex":0},"schema":"https://github.com/citation-style-language/schema/raw/master/csl-citation.json"}</w:instrText>
      </w:r>
      <w:r w:rsidRPr="00B371C9">
        <w:rPr>
          <w:sz w:val="20"/>
          <w:szCs w:val="20"/>
        </w:rPr>
        <w:fldChar w:fldCharType="separate"/>
      </w:r>
      <w:r w:rsidRPr="00ED6773">
        <w:rPr>
          <w:sz w:val="20"/>
          <w:szCs w:val="20"/>
        </w:rPr>
        <w:t>[56]</w:t>
      </w:r>
      <w:r w:rsidRPr="00B371C9">
        <w:rPr>
          <w:sz w:val="20"/>
          <w:szCs w:val="20"/>
        </w:rPr>
        <w:fldChar w:fldCharType="end"/>
      </w:r>
      <w:r w:rsidRPr="00B371C9">
        <w:rPr>
          <w:sz w:val="20"/>
          <w:szCs w:val="20"/>
        </w:rPr>
        <w:t xml:space="preserve">. Dengan menggabungkan pendekatan berbasis model dan berbasis data, kerangka kerja ini meningkatkan pengambilan keputusan yang prediktif dan reaktif dalam manajemen risiko rantai pasokan. Studi ini berkontribusi pada landasan teoretis ketidakpastian rantai pasokan, dinamika struktural, dan analisis risiko, serta mengintegrasikan prinsip-prinsip Industri 4.0 ke dalam kerangka pengambilan keputusan manajemen </w:t>
      </w:r>
      <w:r w:rsidRPr="00B371C9">
        <w:rPr>
          <w:sz w:val="20"/>
          <w:szCs w:val="20"/>
        </w:rPr>
        <w:fldChar w:fldCharType="begin" w:fldLock="1"/>
      </w:r>
      <w:r>
        <w:rPr>
          <w:sz w:val="20"/>
          <w:szCs w:val="20"/>
        </w:rPr>
        <w:instrText>ADDIN CSL_CITATION {"citationItems":[{"id":"ITEM-1","itemData":{"DOI":"10.1016/j.ijproman.2020.02.001","ISSN":"02637863","abstract":"We propose a model consisting of five people-factors that influence the success of on-going agile software development projects, success being measured in terms of cost, time, and customer satisfaction. After surveying 216 agile practitioners, the results obtained using SEM-PLS suggest that “team capability” and “customer involvement” are the main factors contributing to the success of on-going agile software development projects. These results were triangulated with the mixed-methods approach of a focus group, which supported the findings. By knowing which factors are truly important to achieve success, managers and teams will be able to establish priorities, thereby improving project outcomes. We address this matter, along with research limitations and future work.","author":[{"dropping-particle":"","family":"Tam","given":"Carlos","non-dropping-particle":"","parse-names":false,"suffix":""},{"dropping-particle":"","family":"Moura","given":"Eduardo Jóia da Costa","non-dropping-particle":"","parse-names":false,"suffix":""},{"dropping-particle":"","family":"Oliveira","given":"Tiago","non-dropping-particle":"","parse-names":false,"suffix":""},{"dropping-particle":"","family":"Varajão","given":"João","non-dropping-particle":"","parse-names":false,"suffix":""}],"container-title":"International Journal of Project Management","id":"ITEM-1","issue":"3","issued":{"date-parts":[["2020"]]},"page":"165-176","publisher":"Elsevier Ltd","title":"The factors influencing the success of on-going agile software development projects","type":"article-journal","volume":"38"},"uris":["http://www.mendeley.com/documents/?uuid=9c7bb6d4-b50d-4036-b4c0-6d0b31288f12"]}],"mendeley":{"formattedCitation":"[29]","plainTextFormattedCitation":"[29]","previouslyFormattedCitation":"[29]"},"properties":{"noteIndex":0},"schema":"https://github.com/citation-style-language/schema/raw/master/csl-citation.json"}</w:instrText>
      </w:r>
      <w:r w:rsidRPr="00B371C9">
        <w:rPr>
          <w:sz w:val="20"/>
          <w:szCs w:val="20"/>
        </w:rPr>
        <w:fldChar w:fldCharType="separate"/>
      </w:r>
      <w:r w:rsidRPr="00ED2E3B">
        <w:rPr>
          <w:sz w:val="20"/>
          <w:szCs w:val="20"/>
        </w:rPr>
        <w:t>[29]</w:t>
      </w:r>
      <w:r w:rsidRPr="00B371C9">
        <w:rPr>
          <w:sz w:val="20"/>
          <w:szCs w:val="20"/>
        </w:rPr>
        <w:fldChar w:fldCharType="end"/>
      </w:r>
      <w:r w:rsidRPr="00B371C9">
        <w:rPr>
          <w:sz w:val="20"/>
          <w:szCs w:val="20"/>
        </w:rPr>
        <w:fldChar w:fldCharType="begin" w:fldLock="1"/>
      </w:r>
      <w:r>
        <w:rPr>
          <w:sz w:val="20"/>
          <w:szCs w:val="20"/>
        </w:rPr>
        <w:instrText>ADDIN CSL_CITATION {"citationItems":[{"id":"ITEM-1","itemData":{"DOI":"10.1145/3578554","ISSN":"1539-9087","abstract":"The success of agile development methods in software development has raised interest in System-on-Chip (SoC) design, which involves high architectural and development process complexity under time and project management pressure. This article discovers the current state of agile hardware development with the questions (1) how well literature covers the SoC development process, (2) what agile methods and practices are applied or (3) what proposals are made to increase the agility, and (4) what is the impact for the SoC community. To answer the questions, a mapping study and literature review were performed. Seven hundred thirty papers were first studied, and eventually, after a rigorous filtering process, 25 papers were thoroughly analyzed. The results show that the popular agile SW development methods are applied in 5 cases, ideas adapted from the agile Hardware manifesto in 9 cases, and 11 cases do not define the Agile HW development method. Most of the papers address shorter development time by better methodologies and tools that indirectly shape the SoC development toward agility. The focus of agile hardware development is mostly on the SoC artifacts and methodological improvements have not been quantified. However, the literature indicates a significant impact on many academic chip prototypes. The challenges are better understood and the interest in agile methods is clearly increasing. The methodological gaps in the prevalent situation encourage further research and more accurate reporting of the development in addition to the SoC artifacts.","author":[{"dropping-particle":"","family":"Rautakoura","given":"Antti","non-dropping-particle":"","parse-names":false,"suffix":""},{"dropping-particle":"","family":"Hämäläinen","given":"Timo","non-dropping-particle":"","parse-names":false,"suffix":""}],"container-title":"ACM Transactions on Embedded Computing Systems","id":"ITEM-1","issue":"3","issued":{"date-parts":[["2023","5","31"]]},"page":"1-27","title":"Does SoC Hardware Development Become Agile by Saying So: A Literature Review and Mapping Study","type":"article-journal","volume":"22"},"uris":["http://www.mendeley.com/documents/?uuid=869f2941-d422-4810-854e-2bd74085624f"]}],"mendeley":{"formattedCitation":"[57]","plainTextFormattedCitation":"[57]","previouslyFormattedCitation":"[57]"},"properties":{"noteIndex":0},"schema":"https://github.com/citation-style-language/schema/raw/master/csl-citation.json"}</w:instrText>
      </w:r>
      <w:r w:rsidRPr="00B371C9">
        <w:rPr>
          <w:sz w:val="20"/>
          <w:szCs w:val="20"/>
        </w:rPr>
        <w:fldChar w:fldCharType="separate"/>
      </w:r>
      <w:r w:rsidRPr="00ED6773">
        <w:rPr>
          <w:sz w:val="20"/>
          <w:szCs w:val="20"/>
        </w:rPr>
        <w:t>[57]</w:t>
      </w:r>
      <w:r w:rsidRPr="00B371C9">
        <w:rPr>
          <w:sz w:val="20"/>
          <w:szCs w:val="20"/>
        </w:rPr>
        <w:fldChar w:fldCharType="end"/>
      </w:r>
      <w:r w:rsidRPr="00B371C9">
        <w:rPr>
          <w:sz w:val="20"/>
          <w:szCs w:val="20"/>
        </w:rPr>
        <w:fldChar w:fldCharType="begin" w:fldLock="1"/>
      </w:r>
      <w:r>
        <w:rPr>
          <w:sz w:val="20"/>
          <w:szCs w:val="20"/>
        </w:rPr>
        <w:instrText>ADDIN CSL_CITATION {"citationItems":[{"id":"ITEM-1","itemData":{"DOI":"10.1007/s10664-022-10204-8","ISSN":"15737616","abstract":"Empirical Software Engineering rests on the understanding of practical problems and their solution counterparts. Frequently, solutions are not absolute but relative to the context where the problem is observed. This tends to imply that the solution and the problem unveil gradually together, and hence, researchers are not always in the position to state the research question (RQ) at the onset. Like software engineers when facing blurred requirements, researchers might not be familiar enough with the problem in the early phases of a research to properly scope their RQs (hereafter referred to as RQ Scoping). Here, the literature may play the role of the stakeholders in Agile methods: keeping the focus on the aspects that are essential (vs. accidental) of the RQ. Informed by Inductive Top-Down Theorizing, this article acknowledges RQ Scoping as iterative and incremental, entailing a conversation between the experimental work and literature reviewing. Yet, for literature reviewing to become “Agile” it is not only required to be driven by the RQ but also to have tool support. Tools might bring transparency and traceability, both factors especially welcome in a scenario characterized by testing (is my RQ relevant?) and adjustment (how can I make my RQ relevant?). Specifically, the advent of the RQ in close relationship with the literature advises for “Agile” literature reviewing to be conducted at the place where the literature is naturally kept: the Reference Management System (e.g., Mendeley). This article introduces the theoretical underpinnings, design principles, proof of concept and evaluation for FRAMEndeley, a Mendeley-integrated utility for RQ Scoping.","author":[{"dropping-particle":"","family":"Díaz","given":"Oscar","non-dropping-particle":"","parse-names":false,"suffix":""},{"dropping-particle":"","family":"Contell","given":"Jeremías P","non-dropping-particle":"","parse-names":false,"suffix":""}],"container-title":"Empirical Software Engineering","id":"ITEM-1","issue":"7","issued":{"date-parts":[["2022"]]},"title":"Developing research questions in conversation with the literature: operationalization &amp; tool support","type":"article-journal","volume":"27"},"uris":["http://www.mendeley.com/documents/?uuid=357d061c-1348-4b1a-a661-b1c8aba9af46"]}],"mendeley":{"formattedCitation":"[58]","plainTextFormattedCitation":"[58]","previouslyFormattedCitation":"[58]"},"properties":{"noteIndex":0},"schema":"https://github.com/citation-style-language/schema/raw/master/csl-citation.json"}</w:instrText>
      </w:r>
      <w:r w:rsidRPr="00B371C9">
        <w:rPr>
          <w:sz w:val="20"/>
          <w:szCs w:val="20"/>
        </w:rPr>
        <w:fldChar w:fldCharType="separate"/>
      </w:r>
      <w:r w:rsidRPr="00ED6773">
        <w:rPr>
          <w:sz w:val="20"/>
          <w:szCs w:val="20"/>
        </w:rPr>
        <w:t>[58]</w:t>
      </w:r>
      <w:r w:rsidRPr="00B371C9">
        <w:rPr>
          <w:sz w:val="20"/>
          <w:szCs w:val="20"/>
        </w:rPr>
        <w:fldChar w:fldCharType="end"/>
      </w:r>
      <w:r w:rsidRPr="00B371C9">
        <w:rPr>
          <w:sz w:val="20"/>
          <w:szCs w:val="20"/>
        </w:rPr>
        <w:fldChar w:fldCharType="begin" w:fldLock="1"/>
      </w:r>
      <w:r>
        <w:rPr>
          <w:sz w:val="20"/>
          <w:szCs w:val="20"/>
        </w:rPr>
        <w:instrText>ADDIN CSL_CITATION {"citationItems":[{"id":"ITEM-1","itemData":{"DOI":"10.1080/09537287.2020.1799255","ISSN":"13665871","abstract":"This paper aims at identifying the combination of organisational culture profiles and leadership styles that best support companies implementing lean manufacturing practices. For that, 225 leaders from manufacturing companies at various stages of lean implementation were surveyed. The analytical approach clustered respondents and their respective firms according to prevailing organisational culture, leadership style and level of implementation of lean practices, testing for frequency differences among clusters. This study states that organisational culture profiles are related to leadership styles and lean manufacturing implementation level, suggesting different-from-expected effects of this relationship on lean manufacturing implementation. The study bridges a gap in the literature by exploring how the association between organisational culture and leadership styles occurs in companies that are adopting lean practices.","author":[{"dropping-particle":"","family":"Tortorella","given":"Guilherme Luz","non-dropping-particle":"","parse-names":false,"suffix":""},{"dropping-particle":"","family":"Fettermann","given":"Diego","non-dropping-particle":"","parse-names":false,"suffix":""},{"dropping-particle":"","family":"Fogliatto","given":"Flavio S.","non-dropping-particle":"","parse-names":false,"suffix":""},{"dropping-particle":"","family":"Kumar","given":"Maneesh","non-dropping-particle":"","parse-names":false,"suffix":""},{"dropping-particle":"","family":"Jurburg","given":"Daniel","non-dropping-particle":"","parse-names":false,"suffix":""}],"container-title":"Production Planning and Control","id":"ITEM-1","issue":"15","issued":{"date-parts":[["2021"]]},"page":"1282-1294","publisher":"Taylor &amp; Francis","title":"Analysing the influence of organisational culture and leadership styles on the implementation of lean manufacturing","type":"article-journal","volume":"32"},"uris":["http://www.mendeley.com/documents/?uuid=18779b96-5c2b-4da9-a4cf-9810d9c45b1d"]}],"mendeley":{"formattedCitation":"[55]","plainTextFormattedCitation":"[55]","previouslyFormattedCitation":"[55]"},"properties":{"noteIndex":0},"schema":"https://github.com/citation-style-language/schema/raw/master/csl-citation.json"}</w:instrText>
      </w:r>
      <w:r w:rsidRPr="00B371C9">
        <w:rPr>
          <w:sz w:val="20"/>
          <w:szCs w:val="20"/>
        </w:rPr>
        <w:fldChar w:fldCharType="separate"/>
      </w:r>
      <w:r w:rsidRPr="00ED6773">
        <w:rPr>
          <w:sz w:val="20"/>
          <w:szCs w:val="20"/>
        </w:rPr>
        <w:t>[55]</w:t>
      </w:r>
      <w:r w:rsidRPr="00B371C9">
        <w:rPr>
          <w:sz w:val="20"/>
          <w:szCs w:val="20"/>
        </w:rPr>
        <w:fldChar w:fldCharType="end"/>
      </w:r>
      <w:r w:rsidRPr="00B371C9">
        <w:rPr>
          <w:sz w:val="20"/>
          <w:szCs w:val="20"/>
        </w:rPr>
        <w:t>.</w:t>
      </w:r>
    </w:p>
    <w:p w14:paraId="3C998C71" w14:textId="77777777" w:rsidR="00ED6773" w:rsidRPr="006B6270" w:rsidRDefault="00ED6773" w:rsidP="00ED6773">
      <w:pPr>
        <w:ind w:firstLine="360"/>
        <w:jc w:val="both"/>
        <w:rPr>
          <w:sz w:val="20"/>
          <w:szCs w:val="20"/>
        </w:rPr>
      </w:pPr>
      <w:r w:rsidRPr="006B6270">
        <w:rPr>
          <w:sz w:val="20"/>
          <w:szCs w:val="20"/>
        </w:rPr>
        <w:t>Kesimpulannya, manajemen proyek tangkas menawarkan pendekatan yang fleksibel dan kolaboratif terhadap proses pengembangan produk. Meskipun telah menunjukkan keberhasilan dalam berbagai konteks, termasuk pengembangan perangkat lunak dan proyek konstruksi, terdapat tantangan dalam penerapan dan implementasinya. Memahami faktor penentu keberhasilan, mengatasi tantangan migrasi, dan memanfaatkan metodologi agile secara efektif merupakan hal yang penting untuk memaksimalkan manfaat manajemen proyek agile.</w:t>
      </w:r>
    </w:p>
    <w:p w14:paraId="1A5C46BC" w14:textId="77777777" w:rsidR="00C42CB9" w:rsidRPr="00E1621F" w:rsidRDefault="00000000">
      <w:pPr>
        <w:pStyle w:val="Heading1"/>
        <w:numPr>
          <w:ilvl w:val="0"/>
          <w:numId w:val="3"/>
        </w:numPr>
        <w:rPr>
          <w:sz w:val="24"/>
          <w:szCs w:val="24"/>
        </w:rPr>
      </w:pPr>
      <w:r w:rsidRPr="00E1621F">
        <w:rPr>
          <w:sz w:val="24"/>
          <w:szCs w:val="24"/>
        </w:rPr>
        <w:t>VII. Simpulan</w:t>
      </w:r>
    </w:p>
    <w:p w14:paraId="22786862" w14:textId="77777777" w:rsidR="0011082E" w:rsidRPr="00E1621F" w:rsidRDefault="0011082E" w:rsidP="004358E0">
      <w:pPr>
        <w:pBdr>
          <w:top w:val="nil"/>
          <w:left w:val="nil"/>
          <w:bottom w:val="nil"/>
          <w:right w:val="nil"/>
          <w:between w:val="nil"/>
        </w:pBdr>
        <w:ind w:firstLine="288"/>
        <w:jc w:val="both"/>
        <w:rPr>
          <w:sz w:val="20"/>
          <w:szCs w:val="20"/>
        </w:rPr>
      </w:pPr>
    </w:p>
    <w:p w14:paraId="6896FC4A" w14:textId="77777777" w:rsidR="007F3B40" w:rsidRPr="007F3B40" w:rsidRDefault="007F3B40" w:rsidP="007F3B40">
      <w:pPr>
        <w:pBdr>
          <w:top w:val="nil"/>
          <w:left w:val="nil"/>
          <w:bottom w:val="nil"/>
          <w:right w:val="nil"/>
          <w:between w:val="nil"/>
        </w:pBdr>
        <w:ind w:firstLine="288"/>
        <w:jc w:val="both"/>
        <w:rPr>
          <w:sz w:val="20"/>
          <w:szCs w:val="20"/>
        </w:rPr>
      </w:pPr>
      <w:bookmarkStart w:id="42" w:name="_Hlk159702697"/>
      <w:r w:rsidRPr="007F3B40">
        <w:rPr>
          <w:sz w:val="20"/>
          <w:szCs w:val="20"/>
        </w:rPr>
        <w:t>Agile Project Management (APM) telah terbukti menjadi tolok ukur untuk mencapai kesuksesan dalam Supply Chain Management (SCM). Dengan bekerja sama dengan tim, menjaga disiplin entri data, memastikan akses cepat ke informasi, membuat keputusan berdasarkan informasi, dan memperbarui langkah-langkah dengan pasti, APM telah menghasilkan tingkat kelincahan dan efisiensi yang lebih tinggi. Data terakhir menunjukkan bahwa SCM dengan praktik APM dapat mengarah pada keberhasilan implementasi dan operasi proyek sesuai rencana, memenuhi tujuan tepat waktu, tepat kualitas, dan sesuai anggaran.</w:t>
      </w:r>
    </w:p>
    <w:p w14:paraId="250268A3" w14:textId="69153434" w:rsidR="004416F2" w:rsidRDefault="007F3B40" w:rsidP="004416F2">
      <w:pPr>
        <w:pBdr>
          <w:top w:val="nil"/>
          <w:left w:val="nil"/>
          <w:bottom w:val="nil"/>
          <w:right w:val="nil"/>
          <w:between w:val="nil"/>
        </w:pBdr>
        <w:ind w:firstLine="288"/>
        <w:jc w:val="both"/>
        <w:rPr>
          <w:sz w:val="20"/>
          <w:szCs w:val="20"/>
        </w:rPr>
      </w:pPr>
      <w:r w:rsidRPr="007F3B40">
        <w:rPr>
          <w:sz w:val="20"/>
          <w:szCs w:val="20"/>
        </w:rPr>
        <w:t xml:space="preserve">Penerapan APM terbukti dapat mengoptimalkan kinerja SCM di bidang proyek konstruksi, yang berarti juga dapat meningkatkan efektivitas dan efisiensi kinerja SCM, yang pada akhirnya dapat meningkatkan tingkat kepuasan pelanggan dan pemangku kepentingan yang terlibat dalam proyek. Penelitian terbatas pada satu proyek konstruksi sehingga tidak dapat membenarkan penerapan metode agile secara keseluruhan untuk proyek konstruksi lain secara umum. Perlu dibuktikan efektivitas dan optimalisasi kinerja SCM dengan menerapkan APM secara lebih luas pada beberapa proyek konstruksi secara bersamaan dalam periode tertentu dalam satu kali penelitian. Dengan adanya penelitian ini, kami berharap dapat memicu munculnya penelitian lebih lanjut yang dapat menjawab keterbatasan </w:t>
      </w:r>
      <w:r w:rsidRPr="007F3B40">
        <w:rPr>
          <w:sz w:val="20"/>
          <w:szCs w:val="20"/>
        </w:rPr>
        <w:lastRenderedPageBreak/>
        <w:t>tersebut, dan mampu menjawab fenomena praktik APM di SCM dengan cara yang jauh lebih lengkap, serta pengaruhnya di bidang yang lebih luas.</w:t>
      </w:r>
      <w:bookmarkEnd w:id="42"/>
    </w:p>
    <w:p w14:paraId="78439181" w14:textId="77777777" w:rsidR="004416F2" w:rsidRPr="004416F2" w:rsidRDefault="004416F2" w:rsidP="004416F2">
      <w:pPr>
        <w:pBdr>
          <w:top w:val="nil"/>
          <w:left w:val="nil"/>
          <w:bottom w:val="nil"/>
          <w:right w:val="nil"/>
          <w:between w:val="nil"/>
        </w:pBdr>
        <w:ind w:firstLine="288"/>
        <w:jc w:val="both"/>
        <w:rPr>
          <w:color w:val="000000"/>
          <w:sz w:val="20"/>
          <w:szCs w:val="20"/>
        </w:rPr>
      </w:pPr>
    </w:p>
    <w:p w14:paraId="0B1E63CA" w14:textId="232A3365" w:rsidR="00C42CB9" w:rsidRPr="00E1621F" w:rsidRDefault="00000000">
      <w:pPr>
        <w:pStyle w:val="Heading1"/>
        <w:numPr>
          <w:ilvl w:val="0"/>
          <w:numId w:val="3"/>
        </w:numPr>
        <w:rPr>
          <w:sz w:val="24"/>
          <w:szCs w:val="24"/>
        </w:rPr>
      </w:pPr>
      <w:r w:rsidRPr="00E1621F">
        <w:rPr>
          <w:sz w:val="24"/>
          <w:szCs w:val="24"/>
        </w:rPr>
        <w:t xml:space="preserve">Ucapan Terima Kasih </w:t>
      </w:r>
    </w:p>
    <w:p w14:paraId="4224054D" w14:textId="77777777" w:rsidR="004416F2" w:rsidRDefault="004416F2" w:rsidP="004416F2">
      <w:pPr>
        <w:pBdr>
          <w:top w:val="nil"/>
          <w:left w:val="nil"/>
          <w:bottom w:val="nil"/>
          <w:right w:val="nil"/>
          <w:between w:val="nil"/>
        </w:pBdr>
        <w:jc w:val="both"/>
        <w:rPr>
          <w:color w:val="000000"/>
          <w:sz w:val="20"/>
          <w:szCs w:val="20"/>
        </w:rPr>
      </w:pPr>
      <w:bookmarkStart w:id="43" w:name="_Hlk159702944"/>
    </w:p>
    <w:p w14:paraId="27E6F482" w14:textId="53320CDB" w:rsidR="00C42CB9" w:rsidRPr="00E1621F" w:rsidRDefault="0014636D" w:rsidP="004416F2">
      <w:pPr>
        <w:pBdr>
          <w:top w:val="nil"/>
          <w:left w:val="nil"/>
          <w:bottom w:val="nil"/>
          <w:right w:val="nil"/>
          <w:between w:val="nil"/>
        </w:pBdr>
        <w:jc w:val="both"/>
        <w:rPr>
          <w:b/>
          <w:color w:val="000000"/>
          <w:sz w:val="20"/>
          <w:szCs w:val="20"/>
        </w:rPr>
      </w:pPr>
      <w:r w:rsidRPr="00E1621F">
        <w:rPr>
          <w:color w:val="000000"/>
          <w:sz w:val="20"/>
          <w:szCs w:val="20"/>
        </w:rPr>
        <w:t xml:space="preserve">"Penulis" terutama berterima kasih kepada responden, penulis koresponden, editor, penguji, dan pengulas anonim atas komentar </w:t>
      </w:r>
      <w:r w:rsidR="0011082E" w:rsidRPr="00E1621F">
        <w:rPr>
          <w:color w:val="000000"/>
          <w:sz w:val="20"/>
          <w:szCs w:val="20"/>
        </w:rPr>
        <w:t xml:space="preserve"> dan </w:t>
      </w:r>
      <w:r w:rsidRPr="00E1621F">
        <w:rPr>
          <w:color w:val="000000"/>
          <w:sz w:val="20"/>
          <w:szCs w:val="20"/>
        </w:rPr>
        <w:t>dukungan mereka</w:t>
      </w:r>
      <w:r w:rsidRPr="00E1621F">
        <w:rPr>
          <w:b/>
          <w:color w:val="000000"/>
          <w:sz w:val="20"/>
          <w:szCs w:val="20"/>
        </w:rPr>
        <w:t>.</w:t>
      </w:r>
      <w:bookmarkEnd w:id="43"/>
    </w:p>
    <w:p w14:paraId="14C4E255" w14:textId="77777777" w:rsidR="004416F2" w:rsidRDefault="004416F2" w:rsidP="004416F2">
      <w:pPr>
        <w:pBdr>
          <w:top w:val="nil"/>
          <w:left w:val="nil"/>
          <w:bottom w:val="nil"/>
          <w:right w:val="nil"/>
          <w:between w:val="nil"/>
        </w:pBdr>
        <w:jc w:val="both"/>
        <w:rPr>
          <w:bCs/>
          <w:color w:val="000000"/>
          <w:sz w:val="20"/>
          <w:szCs w:val="20"/>
        </w:rPr>
      </w:pPr>
      <w:bookmarkStart w:id="44" w:name="_Hlk159703018"/>
    </w:p>
    <w:p w14:paraId="2BF39FF4" w14:textId="590AF77A" w:rsidR="004358E0" w:rsidRDefault="0014636D" w:rsidP="004416F2">
      <w:pPr>
        <w:pBdr>
          <w:top w:val="nil"/>
          <w:left w:val="nil"/>
          <w:bottom w:val="nil"/>
          <w:right w:val="nil"/>
          <w:between w:val="nil"/>
        </w:pBdr>
        <w:jc w:val="both"/>
        <w:rPr>
          <w:bCs/>
          <w:color w:val="000000"/>
          <w:sz w:val="20"/>
          <w:szCs w:val="20"/>
        </w:rPr>
      </w:pPr>
      <w:r w:rsidRPr="00E1621F">
        <w:rPr>
          <w:bCs/>
          <w:color w:val="000000"/>
          <w:sz w:val="20"/>
          <w:szCs w:val="20"/>
        </w:rPr>
        <w:t>Konflik Kepentingan: "Penulis menyatakan bahwa tidak memiliki konflik kepentingan</w:t>
      </w:r>
      <w:r w:rsidR="004358E0" w:rsidRPr="00E1621F">
        <w:rPr>
          <w:bCs/>
          <w:color w:val="000000"/>
          <w:sz w:val="20"/>
          <w:szCs w:val="20"/>
        </w:rPr>
        <w:t>.".</w:t>
      </w:r>
    </w:p>
    <w:p w14:paraId="50F2BFD1" w14:textId="77777777" w:rsidR="004D0EC3" w:rsidRPr="00E1621F" w:rsidRDefault="004D0EC3">
      <w:pPr>
        <w:pBdr>
          <w:top w:val="nil"/>
          <w:left w:val="nil"/>
          <w:bottom w:val="nil"/>
          <w:right w:val="nil"/>
          <w:between w:val="nil"/>
        </w:pBdr>
        <w:ind w:firstLine="288"/>
        <w:jc w:val="both"/>
        <w:rPr>
          <w:bCs/>
          <w:color w:val="000000"/>
          <w:sz w:val="20"/>
          <w:szCs w:val="20"/>
        </w:rPr>
      </w:pPr>
    </w:p>
    <w:bookmarkEnd w:id="44"/>
    <w:p w14:paraId="623ED493" w14:textId="77777777" w:rsidR="00C42CB9" w:rsidRPr="00E1621F" w:rsidRDefault="00000000">
      <w:pPr>
        <w:pStyle w:val="Heading1"/>
        <w:numPr>
          <w:ilvl w:val="0"/>
          <w:numId w:val="3"/>
        </w:numPr>
        <w:tabs>
          <w:tab w:val="left" w:pos="0"/>
        </w:tabs>
        <w:rPr>
          <w:sz w:val="24"/>
          <w:szCs w:val="24"/>
        </w:rPr>
      </w:pPr>
      <w:r w:rsidRPr="00E1621F">
        <w:rPr>
          <w:sz w:val="24"/>
          <w:szCs w:val="24"/>
        </w:rPr>
        <w:t>Referensi</w:t>
      </w:r>
    </w:p>
    <w:p w14:paraId="097E8174" w14:textId="77777777" w:rsidR="0011082E" w:rsidRPr="00E1621F" w:rsidRDefault="0011082E" w:rsidP="0011082E"/>
    <w:p w14:paraId="56B0AC9F" w14:textId="79A5FAEA" w:rsidR="00ED6773" w:rsidRPr="00ED6773" w:rsidRDefault="00E4739B" w:rsidP="00ED6773">
      <w:pPr>
        <w:widowControl w:val="0"/>
        <w:autoSpaceDE w:val="0"/>
        <w:autoSpaceDN w:val="0"/>
        <w:adjustRightInd w:val="0"/>
        <w:ind w:left="640" w:hanging="640"/>
        <w:jc w:val="both"/>
        <w:rPr>
          <w:sz w:val="20"/>
        </w:rPr>
      </w:pPr>
      <w:r w:rsidRPr="00E1621F">
        <w:rPr>
          <w:color w:val="000000"/>
          <w:sz w:val="20"/>
          <w:szCs w:val="20"/>
        </w:rPr>
        <w:fldChar w:fldCharType="begin" w:fldLock="1"/>
      </w:r>
      <w:r w:rsidRPr="00E1621F">
        <w:rPr>
          <w:color w:val="000000"/>
          <w:sz w:val="20"/>
          <w:szCs w:val="20"/>
        </w:rPr>
        <w:instrText xml:space="preserve">ADDIN Mendeley Bibliography CSL_BIBLIOGRAPHY </w:instrText>
      </w:r>
      <w:r w:rsidRPr="00E1621F">
        <w:rPr>
          <w:color w:val="000000"/>
          <w:sz w:val="20"/>
          <w:szCs w:val="20"/>
        </w:rPr>
        <w:fldChar w:fldCharType="separate"/>
      </w:r>
      <w:r w:rsidR="00ED6773" w:rsidRPr="00ED6773">
        <w:rPr>
          <w:sz w:val="20"/>
        </w:rPr>
        <w:t>[1]</w:t>
      </w:r>
      <w:r w:rsidR="00ED6773" w:rsidRPr="00ED6773">
        <w:rPr>
          <w:sz w:val="20"/>
        </w:rPr>
        <w:tab/>
        <w:t xml:space="preserve">M. R. Bintang Janaputra, F. Samopa, and R. Ambarwati Sukmono, “Strategic Planning IS/IT TO Improve Business Competitiveness in Public Hospital,” </w:t>
      </w:r>
      <w:r w:rsidR="00ED6773" w:rsidRPr="00ED6773">
        <w:rPr>
          <w:i/>
          <w:iCs/>
          <w:sz w:val="20"/>
        </w:rPr>
        <w:t>Kinet. Game Technol. Inf. Syst. Comput. Network, Comput. Electron. Control</w:t>
      </w:r>
      <w:r w:rsidR="00ED6773" w:rsidRPr="00ED6773">
        <w:rPr>
          <w:sz w:val="20"/>
        </w:rPr>
        <w:t>, vol. 4, pp. 83–92, 2021, doi: 10.22219/kinetik.v6i1.1181.</w:t>
      </w:r>
    </w:p>
    <w:p w14:paraId="52DB3271"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[2]</w:t>
      </w:r>
      <w:r w:rsidRPr="00ED6773">
        <w:rPr>
          <w:sz w:val="20"/>
        </w:rPr>
        <w:tab/>
        <w:t xml:space="preserve">K. Werder, S. Hyrynsalmi, and X. Wang, </w:t>
      </w:r>
      <w:r w:rsidRPr="00ED6773">
        <w:rPr>
          <w:i/>
          <w:iCs/>
          <w:sz w:val="20"/>
        </w:rPr>
        <w:t>Fueling a Software-driven Economy : The 4th International Workshop on Software-intensive</w:t>
      </w:r>
      <w:r w:rsidRPr="00ED6773">
        <w:rPr>
          <w:sz w:val="20"/>
        </w:rPr>
        <w:t>. Springer International Publishing, 2021. doi: 10.1007/978-3-030-88583-0.</w:t>
      </w:r>
    </w:p>
    <w:p w14:paraId="3E2AFB5B"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[3]</w:t>
      </w:r>
      <w:r w:rsidRPr="00ED6773">
        <w:rPr>
          <w:sz w:val="20"/>
        </w:rPr>
        <w:tab/>
        <w:t xml:space="preserve">A. Y. Aránega, R. C. Urueña, R. C. Sánchez, and C. G. Montesinos, “Agile methodologies and emotional intelligence: An innovative approach to team management,” </w:t>
      </w:r>
      <w:r w:rsidRPr="00ED6773">
        <w:rPr>
          <w:i/>
          <w:iCs/>
          <w:sz w:val="20"/>
        </w:rPr>
        <w:t>J. Compet.</w:t>
      </w:r>
      <w:r w:rsidRPr="00ED6773">
        <w:rPr>
          <w:sz w:val="20"/>
        </w:rPr>
        <w:t>, vol. 15, no. 3, pp. 164–183, Sep. 2023, doi: 10.7441/joc.2023.03.09.</w:t>
      </w:r>
    </w:p>
    <w:p w14:paraId="11F9B7E4"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[4]</w:t>
      </w:r>
      <w:r w:rsidRPr="00ED6773">
        <w:rPr>
          <w:sz w:val="20"/>
        </w:rPr>
        <w:tab/>
        <w:t xml:space="preserve">S. Singh, G. Madaan, A. Singh, K. Sood, S. Grima, and R. Rupeika-Apoga, “The AGP Model for Risk Management in Agile I.T. Projects,” </w:t>
      </w:r>
      <w:r w:rsidRPr="00ED6773">
        <w:rPr>
          <w:i/>
          <w:iCs/>
          <w:sz w:val="20"/>
        </w:rPr>
        <w:t>J. Risk Financ. Manag.</w:t>
      </w:r>
      <w:r w:rsidRPr="00ED6773">
        <w:rPr>
          <w:sz w:val="20"/>
        </w:rPr>
        <w:t>, vol. 16, no. 2, 2023, doi: 10.3390/jrfm16020129.</w:t>
      </w:r>
    </w:p>
    <w:p w14:paraId="34105389"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[5]</w:t>
      </w:r>
      <w:r w:rsidRPr="00ED6773">
        <w:rPr>
          <w:sz w:val="20"/>
        </w:rPr>
        <w:tab/>
        <w:t xml:space="preserve">E. Senabre Hidalgo, “Management of a multidisciplinary research project: A case study on adopting agile methods,” </w:t>
      </w:r>
      <w:r w:rsidRPr="00ED6773">
        <w:rPr>
          <w:i/>
          <w:iCs/>
          <w:sz w:val="20"/>
        </w:rPr>
        <w:t>J. Res. Pract.</w:t>
      </w:r>
      <w:r w:rsidRPr="00ED6773">
        <w:rPr>
          <w:sz w:val="20"/>
        </w:rPr>
        <w:t>, vol. 14, no. 1, 2018.</w:t>
      </w:r>
    </w:p>
    <w:p w14:paraId="716180F7"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[6]</w:t>
      </w:r>
      <w:r w:rsidRPr="00ED6773">
        <w:rPr>
          <w:sz w:val="20"/>
        </w:rPr>
        <w:tab/>
        <w:t xml:space="preserve">E. S. Hidalgo, “Adapting the scrum framework for agile project management in science: case study of a distributed research initiative,” </w:t>
      </w:r>
      <w:r w:rsidRPr="00ED6773">
        <w:rPr>
          <w:i/>
          <w:iCs/>
          <w:sz w:val="20"/>
        </w:rPr>
        <w:t>Heliyon</w:t>
      </w:r>
      <w:r w:rsidRPr="00ED6773">
        <w:rPr>
          <w:sz w:val="20"/>
        </w:rPr>
        <w:t>, vol. 5, no. 3, p. e01447, Mar. 2019, doi: 10.1016/j.heliyon.2019.e01447.</w:t>
      </w:r>
    </w:p>
    <w:p w14:paraId="449D6789"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[7]</w:t>
      </w:r>
      <w:r w:rsidRPr="00ED6773">
        <w:rPr>
          <w:sz w:val="20"/>
        </w:rPr>
        <w:tab/>
        <w:t xml:space="preserve">T. Žužek, Ž. Gosar, J. Kušar, and T. Berlec, “Adopting Agile Project Management Practices in Non-Software SMEs: A Case Study of a Slovenian Medium-Sized Manufacturing Company,” </w:t>
      </w:r>
      <w:r w:rsidRPr="00ED6773">
        <w:rPr>
          <w:i/>
          <w:iCs/>
          <w:sz w:val="20"/>
        </w:rPr>
        <w:t>Sustainability</w:t>
      </w:r>
      <w:r w:rsidRPr="00ED6773">
        <w:rPr>
          <w:sz w:val="20"/>
        </w:rPr>
        <w:t>, vol. 12, no. 21, p. 9245, Nov. 2020, doi: 10.3390/su12219245.</w:t>
      </w:r>
    </w:p>
    <w:p w14:paraId="6599CA82"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[8]</w:t>
      </w:r>
      <w:r w:rsidRPr="00ED6773">
        <w:rPr>
          <w:sz w:val="20"/>
        </w:rPr>
        <w:tab/>
        <w:t xml:space="preserve">S. S. Jethva and M. J. Skibniewski, “Agile project management for design-build construction projects: a case study,” </w:t>
      </w:r>
      <w:r w:rsidRPr="00ED6773">
        <w:rPr>
          <w:i/>
          <w:iCs/>
          <w:sz w:val="20"/>
        </w:rPr>
        <w:t>Int. J. Appl. Sci. Eng.</w:t>
      </w:r>
      <w:r w:rsidRPr="00ED6773">
        <w:rPr>
          <w:sz w:val="20"/>
        </w:rPr>
        <w:t>, vol. 19, no. 1, pp. 1–11, 2022, doi: 10.6703/IJASE.202203_19(1).001.</w:t>
      </w:r>
    </w:p>
    <w:p w14:paraId="57FAD1F7"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[9]</w:t>
      </w:r>
      <w:r w:rsidRPr="00ED6773">
        <w:rPr>
          <w:sz w:val="20"/>
        </w:rPr>
        <w:tab/>
        <w:t xml:space="preserve">A. Eberlein, “Requirements Engineering and Agile Software Development, University of Calgary.,” </w:t>
      </w:r>
      <w:r w:rsidRPr="00ED6773">
        <w:rPr>
          <w:i/>
          <w:iCs/>
          <w:sz w:val="20"/>
        </w:rPr>
        <w:t>WET ICE 2003. Proceedings. Twelfth IEEE Int. Work. Enabling Technol. Infrastruct. Collab. Enterp. 2003.</w:t>
      </w:r>
      <w:r w:rsidRPr="00ED6773">
        <w:rPr>
          <w:sz w:val="20"/>
        </w:rPr>
        <w:t>, pp. 1–6, 2003.</w:t>
      </w:r>
    </w:p>
    <w:p w14:paraId="4C55CA6B"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[10]</w:t>
      </w:r>
      <w:r w:rsidRPr="00ED6773">
        <w:rPr>
          <w:sz w:val="20"/>
        </w:rPr>
        <w:tab/>
        <w:t xml:space="preserve">K. Y. Putra Munandar and T. Raharjo, “Agile adoption challenges in insurance: a systematic literature and expert review,” </w:t>
      </w:r>
      <w:r w:rsidRPr="00ED6773">
        <w:rPr>
          <w:i/>
          <w:iCs/>
          <w:sz w:val="20"/>
        </w:rPr>
        <w:t>Comput. Sci. Inf. Technol.</w:t>
      </w:r>
      <w:r w:rsidRPr="00ED6773">
        <w:rPr>
          <w:sz w:val="20"/>
        </w:rPr>
        <w:t>, vol. 4, no. 3, pp. 268–278, Nov. 2023, doi: 10.11591/csit.v4i3.p268-278.</w:t>
      </w:r>
    </w:p>
    <w:p w14:paraId="124354F9"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[11]</w:t>
      </w:r>
      <w:r w:rsidRPr="00ED6773">
        <w:rPr>
          <w:sz w:val="20"/>
        </w:rPr>
        <w:tab/>
        <w:t xml:space="preserve">M. Waszkiewicz, “Agile elements in the design of buildings and structures,” </w:t>
      </w:r>
      <w:r w:rsidRPr="00ED6773">
        <w:rPr>
          <w:i/>
          <w:iCs/>
          <w:sz w:val="20"/>
        </w:rPr>
        <w:t>Procedia Comput. Sci.</w:t>
      </w:r>
      <w:r w:rsidRPr="00ED6773">
        <w:rPr>
          <w:sz w:val="20"/>
        </w:rPr>
        <w:t>, vol. 207, pp. 1943–1952, 2022, doi: 10.1016/j.procs.2022.09.253.</w:t>
      </w:r>
    </w:p>
    <w:p w14:paraId="3C1F8FBA"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[12]</w:t>
      </w:r>
      <w:r w:rsidRPr="00ED6773">
        <w:rPr>
          <w:sz w:val="20"/>
        </w:rPr>
        <w:tab/>
        <w:t xml:space="preserve">J. Vrchota, P. Řehoř, M. Maříková, and M. Pech, “Critical success factors of the project management in relation to industry 4.0 for sustainability of projects,” </w:t>
      </w:r>
      <w:r w:rsidRPr="00ED6773">
        <w:rPr>
          <w:i/>
          <w:iCs/>
          <w:sz w:val="20"/>
        </w:rPr>
        <w:t>Sustain.</w:t>
      </w:r>
      <w:r w:rsidRPr="00ED6773">
        <w:rPr>
          <w:sz w:val="20"/>
        </w:rPr>
        <w:t>, vol. 13, no. 1, pp. 1–19, 2021, doi: 10.3390/su13010281.</w:t>
      </w:r>
    </w:p>
    <w:p w14:paraId="21D9A00C"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[13]</w:t>
      </w:r>
      <w:r w:rsidRPr="00ED6773">
        <w:rPr>
          <w:sz w:val="20"/>
        </w:rPr>
        <w:tab/>
        <w:t xml:space="preserve">M. Vidoni, L. Cunico, and A. Vecchietti, “Agile operational research,” </w:t>
      </w:r>
      <w:r w:rsidRPr="00ED6773">
        <w:rPr>
          <w:i/>
          <w:iCs/>
          <w:sz w:val="20"/>
        </w:rPr>
        <w:t>J. Oper. Res. Soc.</w:t>
      </w:r>
      <w:r w:rsidRPr="00ED6773">
        <w:rPr>
          <w:sz w:val="20"/>
        </w:rPr>
        <w:t>, vol. 72, no. 6, pp. 1221–1235, 2021, doi: 10.1080/01605682.2020.1718557.</w:t>
      </w:r>
    </w:p>
    <w:p w14:paraId="34DDBF28"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[14]</w:t>
      </w:r>
      <w:r w:rsidRPr="00ED6773">
        <w:rPr>
          <w:sz w:val="20"/>
        </w:rPr>
        <w:tab/>
        <w:t xml:space="preserve">L. S. Ferreira and F. S. Nobre, “Agile project management under the perspective of dynamic capabilities,” </w:t>
      </w:r>
      <w:r w:rsidRPr="00ED6773">
        <w:rPr>
          <w:i/>
          <w:iCs/>
          <w:sz w:val="20"/>
        </w:rPr>
        <w:t>Gest. e Prod.</w:t>
      </w:r>
      <w:r w:rsidRPr="00ED6773">
        <w:rPr>
          <w:sz w:val="20"/>
        </w:rPr>
        <w:t>, vol. 29, pp. 1–24, 2022, doi: 10.1590/1806-9649-2022V29E3122.</w:t>
      </w:r>
    </w:p>
    <w:p w14:paraId="39FB305B"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[15]</w:t>
      </w:r>
      <w:r w:rsidRPr="00ED6773">
        <w:rPr>
          <w:sz w:val="20"/>
        </w:rPr>
        <w:tab/>
        <w:t xml:space="preserve">U. A. Agarwal, V. Dixit, N. Nikolova, K. Jain, and S. Sankaran, “A psychological contract perspective of vertical and distributed leadership in project-based organizations,” </w:t>
      </w:r>
      <w:r w:rsidRPr="00ED6773">
        <w:rPr>
          <w:i/>
          <w:iCs/>
          <w:sz w:val="20"/>
        </w:rPr>
        <w:t>Int. J. Proj. Manag.</w:t>
      </w:r>
      <w:r w:rsidRPr="00ED6773">
        <w:rPr>
          <w:sz w:val="20"/>
        </w:rPr>
        <w:t>, vol. 39, no. 3, pp. 249–258, Apr. 2021, doi: 10.1016/j.ijproman.2020.12.004.</w:t>
      </w:r>
    </w:p>
    <w:p w14:paraId="747AF031"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[16]</w:t>
      </w:r>
      <w:r w:rsidRPr="00ED6773">
        <w:rPr>
          <w:sz w:val="20"/>
        </w:rPr>
        <w:tab/>
        <w:t xml:space="preserve">A. Hannan Qureshi, W. S. Alaloul, W. K. Wing, S. Saad, S. Ammad, and M. A. Musarat, “Factors impacting the implementation process of automated construction progress monitoring,” </w:t>
      </w:r>
      <w:r w:rsidRPr="00ED6773">
        <w:rPr>
          <w:i/>
          <w:iCs/>
          <w:sz w:val="20"/>
        </w:rPr>
        <w:t>Ain Shams Eng. J.</w:t>
      </w:r>
      <w:r w:rsidRPr="00ED6773">
        <w:rPr>
          <w:sz w:val="20"/>
        </w:rPr>
        <w:t>, vol. 13, no. 6, p. 101808, 2022, doi: 10.1016/j.asej.2022.101808.</w:t>
      </w:r>
    </w:p>
    <w:p w14:paraId="2B5D7F8A"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[17]</w:t>
      </w:r>
      <w:r w:rsidRPr="00ED6773">
        <w:rPr>
          <w:sz w:val="20"/>
        </w:rPr>
        <w:tab/>
        <w:t xml:space="preserve">C. Lindskog, “Tensions and ambidexterity: a case study of an agile project at a government agency,” </w:t>
      </w:r>
      <w:r w:rsidRPr="00ED6773">
        <w:rPr>
          <w:i/>
          <w:iCs/>
          <w:sz w:val="20"/>
        </w:rPr>
        <w:t>Int. J. Inf. Syst. Proj. Manag.</w:t>
      </w:r>
      <w:r w:rsidRPr="00ED6773">
        <w:rPr>
          <w:sz w:val="20"/>
        </w:rPr>
        <w:t>, vol. 10, no. 2, pp. 5–23, 2022, doi: 10.12821/ijispm100201.</w:t>
      </w:r>
    </w:p>
    <w:p w14:paraId="3CF28ECD"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lastRenderedPageBreak/>
        <w:t>[18]</w:t>
      </w:r>
      <w:r w:rsidRPr="00ED6773">
        <w:rPr>
          <w:sz w:val="20"/>
        </w:rPr>
        <w:tab/>
        <w:t xml:space="preserve">S. Chathuranga, S. Jayasinghe, J. Antucheviciene, R. Wickramarachchi, N. Udayanga, and W. A. S. Weerakkody, “Practices Driving the Adoption of Agile Project Management Methodologies in the Design Stage of Building Construction Projects,” </w:t>
      </w:r>
      <w:r w:rsidRPr="00ED6773">
        <w:rPr>
          <w:i/>
          <w:iCs/>
          <w:sz w:val="20"/>
        </w:rPr>
        <w:t>Buildings</w:t>
      </w:r>
      <w:r w:rsidRPr="00ED6773">
        <w:rPr>
          <w:sz w:val="20"/>
        </w:rPr>
        <w:t>, vol. 13, no. 4, p. 1079, Apr. 2023, doi: 10.3390/buildings13041079.</w:t>
      </w:r>
    </w:p>
    <w:p w14:paraId="405D14C1"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[19]</w:t>
      </w:r>
      <w:r w:rsidRPr="00ED6773">
        <w:rPr>
          <w:sz w:val="20"/>
        </w:rPr>
        <w:tab/>
        <w:t xml:space="preserve">F. P. Zasa, A. Patrucco, and E. Pellizzoni, “Managing the Hybrid Organization: How Can Agile and Traditional Project Management Coexist?,” </w:t>
      </w:r>
      <w:r w:rsidRPr="00ED6773">
        <w:rPr>
          <w:i/>
          <w:iCs/>
          <w:sz w:val="20"/>
        </w:rPr>
        <w:t>Res. Technol. Manag.</w:t>
      </w:r>
      <w:r w:rsidRPr="00ED6773">
        <w:rPr>
          <w:sz w:val="20"/>
        </w:rPr>
        <w:t>, vol. 64, no. 1, pp. 54–63, 2020, doi: 10.1080/08956308.2021.1843331.</w:t>
      </w:r>
    </w:p>
    <w:p w14:paraId="4DF2187D"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[20]</w:t>
      </w:r>
      <w:r w:rsidRPr="00ED6773">
        <w:rPr>
          <w:sz w:val="20"/>
        </w:rPr>
        <w:tab/>
        <w:t xml:space="preserve">D. Ivanov and A. Dolgui, “OR-methods for coping with the ripple effect in supply chains during COVID-19 pandemic: Managerial insights and research implications,” </w:t>
      </w:r>
      <w:r w:rsidRPr="00ED6773">
        <w:rPr>
          <w:i/>
          <w:iCs/>
          <w:sz w:val="20"/>
        </w:rPr>
        <w:t>Int. J. Prod. Econ.</w:t>
      </w:r>
      <w:r w:rsidRPr="00ED6773">
        <w:rPr>
          <w:sz w:val="20"/>
        </w:rPr>
        <w:t>, vol. 232, p. 107921, 2021, doi: 10.1016/j.ijpe.2020.107921.</w:t>
      </w:r>
    </w:p>
    <w:p w14:paraId="5BA24E39"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[21]</w:t>
      </w:r>
      <w:r w:rsidRPr="00ED6773">
        <w:rPr>
          <w:sz w:val="20"/>
        </w:rPr>
        <w:tab/>
        <w:t xml:space="preserve">T. Dybå and T. Dingsøyr, “Empirical studies of agile software development: A systematic review,” </w:t>
      </w:r>
      <w:r w:rsidRPr="00ED6773">
        <w:rPr>
          <w:i/>
          <w:iCs/>
          <w:sz w:val="20"/>
        </w:rPr>
        <w:t>Inf. Softw. Technol.</w:t>
      </w:r>
      <w:r w:rsidRPr="00ED6773">
        <w:rPr>
          <w:sz w:val="20"/>
        </w:rPr>
        <w:t>, vol. 50, no. 9–10, pp. 833–859, 2008, doi: 10.1016/j.infsof.2008.01.006.</w:t>
      </w:r>
    </w:p>
    <w:p w14:paraId="7C9FC03D"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[22]</w:t>
      </w:r>
      <w:r w:rsidRPr="00ED6773">
        <w:rPr>
          <w:sz w:val="20"/>
        </w:rPr>
        <w:tab/>
        <w:t xml:space="preserve">K. Wadood, N. Nigar, M. K. Shahzad, S. Islam, A. Jaleel, and D. Abalo, “Large-Scale Agile Transformations for Software Quality Assurance: An Empirical Case Study from Pakistan,” </w:t>
      </w:r>
      <w:r w:rsidRPr="00ED6773">
        <w:rPr>
          <w:i/>
          <w:iCs/>
          <w:sz w:val="20"/>
        </w:rPr>
        <w:t>Math. Probl. Eng.</w:t>
      </w:r>
      <w:r w:rsidRPr="00ED6773">
        <w:rPr>
          <w:sz w:val="20"/>
        </w:rPr>
        <w:t>, vol. 2022, 2022, doi: 10.1155/2022/6153744.</w:t>
      </w:r>
    </w:p>
    <w:p w14:paraId="179ED4B5"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[23]</w:t>
      </w:r>
      <w:r w:rsidRPr="00ED6773">
        <w:rPr>
          <w:sz w:val="20"/>
        </w:rPr>
        <w:tab/>
        <w:t xml:space="preserve">A. Jalali Sohi, M. Bosch-Rekveldt, and M. Hertogh, “Practitioners’ Perspectives on Flexible Project Management,” </w:t>
      </w:r>
      <w:r w:rsidRPr="00ED6773">
        <w:rPr>
          <w:i/>
          <w:iCs/>
          <w:sz w:val="20"/>
        </w:rPr>
        <w:t>IEEE Trans. Eng. Manag.</w:t>
      </w:r>
      <w:r w:rsidRPr="00ED6773">
        <w:rPr>
          <w:sz w:val="20"/>
        </w:rPr>
        <w:t>, vol. 68, no. 4, pp. 911–925, 2021, doi: 10.1109/TEM.2019.2914833.</w:t>
      </w:r>
    </w:p>
    <w:p w14:paraId="4352D0A3"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[24]</w:t>
      </w:r>
      <w:r w:rsidRPr="00ED6773">
        <w:rPr>
          <w:sz w:val="20"/>
        </w:rPr>
        <w:tab/>
        <w:t xml:space="preserve">Bittencourt, D. Santos, Mendonça, P. S. Figueiredo, and F. T. Marques, “Challenges to agile software project management practices in the context of the COVID-19 pandemic,” </w:t>
      </w:r>
      <w:r w:rsidRPr="00ED6773">
        <w:rPr>
          <w:i/>
          <w:iCs/>
          <w:sz w:val="20"/>
        </w:rPr>
        <w:t>Gest. e Prod.</w:t>
      </w:r>
      <w:r w:rsidRPr="00ED6773">
        <w:rPr>
          <w:sz w:val="20"/>
        </w:rPr>
        <w:t>, vol. 30, pp. 1–20, 2023, doi: 10.1590/1806-9649-2022V29E9722.</w:t>
      </w:r>
    </w:p>
    <w:p w14:paraId="5B1ACF7C"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[25]</w:t>
      </w:r>
      <w:r w:rsidRPr="00ED6773">
        <w:rPr>
          <w:sz w:val="20"/>
        </w:rPr>
        <w:tab/>
        <w:t xml:space="preserve">M. Almashhadani, A. Mishra, A. Yazici, and M. Younas, “Challenges in Agile Software Maintenance for Local and Global Development: An Empirical Assessment,” </w:t>
      </w:r>
      <w:r w:rsidRPr="00ED6773">
        <w:rPr>
          <w:i/>
          <w:iCs/>
          <w:sz w:val="20"/>
        </w:rPr>
        <w:t>Inf.</w:t>
      </w:r>
      <w:r w:rsidRPr="00ED6773">
        <w:rPr>
          <w:sz w:val="20"/>
        </w:rPr>
        <w:t>, vol. 14, no. 5, pp. 1–15, 2023, doi: 10.3390/info14050261.</w:t>
      </w:r>
    </w:p>
    <w:p w14:paraId="2E96B2D2"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[26]</w:t>
      </w:r>
      <w:r w:rsidRPr="00ED6773">
        <w:rPr>
          <w:sz w:val="20"/>
        </w:rPr>
        <w:tab/>
        <w:t xml:space="preserve">P. Chowdhury, S. K. Paul, S. Kaisar, and M. A. Moktadir, “COVID-19 pandemic related supply chain studies: A systematic review,” </w:t>
      </w:r>
      <w:r w:rsidRPr="00ED6773">
        <w:rPr>
          <w:i/>
          <w:iCs/>
          <w:sz w:val="20"/>
        </w:rPr>
        <w:t>Transp. Res. Part E Logist. Transp. Rev.</w:t>
      </w:r>
      <w:r w:rsidRPr="00ED6773">
        <w:rPr>
          <w:sz w:val="20"/>
        </w:rPr>
        <w:t>, vol. 148, no. February, p. 102271, 2021, doi: 10.1016/j.tre.2021.102271.</w:t>
      </w:r>
    </w:p>
    <w:p w14:paraId="6656F5E8"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[27]</w:t>
      </w:r>
      <w:r w:rsidRPr="00ED6773">
        <w:rPr>
          <w:sz w:val="20"/>
        </w:rPr>
        <w:tab/>
        <w:t xml:space="preserve">K. Dikert, M. Paasivaara, and C. Lassenius, “Challenges and success factors for large-scale agile transformations: A systematic literature review,” </w:t>
      </w:r>
      <w:r w:rsidRPr="00ED6773">
        <w:rPr>
          <w:i/>
          <w:iCs/>
          <w:sz w:val="20"/>
        </w:rPr>
        <w:t>J. Syst. Softw.</w:t>
      </w:r>
      <w:r w:rsidRPr="00ED6773">
        <w:rPr>
          <w:sz w:val="20"/>
        </w:rPr>
        <w:t>, vol. 119, pp. 87–108, 2016, doi: 10.1016/j.jss.2016.06.013.</w:t>
      </w:r>
    </w:p>
    <w:p w14:paraId="3124BA65"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[28]</w:t>
      </w:r>
      <w:r w:rsidRPr="00ED6773">
        <w:rPr>
          <w:sz w:val="20"/>
        </w:rPr>
        <w:tab/>
        <w:t xml:space="preserve">S. Nerur, R. Mahapatra, and G. Mangalaraj, “Challenges of migrating to agile methodologies,” </w:t>
      </w:r>
      <w:r w:rsidRPr="00ED6773">
        <w:rPr>
          <w:i/>
          <w:iCs/>
          <w:sz w:val="20"/>
        </w:rPr>
        <w:t>Commun. ACM</w:t>
      </w:r>
      <w:r w:rsidRPr="00ED6773">
        <w:rPr>
          <w:sz w:val="20"/>
        </w:rPr>
        <w:t>, vol. 48, no. 5, pp. 72–78, 2005, doi: 10.1145/1060710.1060712.</w:t>
      </w:r>
    </w:p>
    <w:p w14:paraId="690F8ADB"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[29]</w:t>
      </w:r>
      <w:r w:rsidRPr="00ED6773">
        <w:rPr>
          <w:sz w:val="20"/>
        </w:rPr>
        <w:tab/>
        <w:t xml:space="preserve">C. Tam, E. J. da C. Moura, T. Oliveira, and J. Varajão, “The factors influencing the success of on-going agile software development projects,” </w:t>
      </w:r>
      <w:r w:rsidRPr="00ED6773">
        <w:rPr>
          <w:i/>
          <w:iCs/>
          <w:sz w:val="20"/>
        </w:rPr>
        <w:t>Int. J. Proj. Manag.</w:t>
      </w:r>
      <w:r w:rsidRPr="00ED6773">
        <w:rPr>
          <w:sz w:val="20"/>
        </w:rPr>
        <w:t>, vol. 38, no. 3, pp. 165–176, 2020, doi: 10.1016/j.ijproman.2020.02.001.</w:t>
      </w:r>
    </w:p>
    <w:p w14:paraId="144EEF6B"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[30]</w:t>
      </w:r>
      <w:r w:rsidRPr="00ED6773">
        <w:rPr>
          <w:sz w:val="20"/>
        </w:rPr>
        <w:tab/>
        <w:t xml:space="preserve">G. Fernandes and D. O’Sullivan, </w:t>
      </w:r>
      <w:r w:rsidRPr="00ED6773">
        <w:rPr>
          <w:i/>
          <w:iCs/>
          <w:sz w:val="20"/>
        </w:rPr>
        <w:t>Project management practices in major university-industry R&amp;D collaboration programs – a case study</w:t>
      </w:r>
      <w:r w:rsidRPr="00ED6773">
        <w:rPr>
          <w:sz w:val="20"/>
        </w:rPr>
        <w:t>, vol. 48, no. 1. Springer US, 2023. doi: 10.1007/s10961-021-09915-9.</w:t>
      </w:r>
    </w:p>
    <w:p w14:paraId="33439904"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[31]</w:t>
      </w:r>
      <w:r w:rsidRPr="00ED6773">
        <w:rPr>
          <w:sz w:val="20"/>
        </w:rPr>
        <w:tab/>
        <w:t xml:space="preserve">C. Noteboom, M. Ofori, K. Sutrave, and O. El-Gayar, “Agile project management: A systematic literature review of adoption drivers and critical success factors,” </w:t>
      </w:r>
      <w:r w:rsidRPr="00ED6773">
        <w:rPr>
          <w:i/>
          <w:iCs/>
          <w:sz w:val="20"/>
        </w:rPr>
        <w:t>Proc. Annu. Hawaii Int. Conf. Syst. Sci.</w:t>
      </w:r>
      <w:r w:rsidRPr="00ED6773">
        <w:rPr>
          <w:sz w:val="20"/>
        </w:rPr>
        <w:t>, vol. 2020-Janua, pp. 6775–6784, 2021, doi: 10.24251/hicss.2021.813.</w:t>
      </w:r>
    </w:p>
    <w:p w14:paraId="4351EA52"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[32]</w:t>
      </w:r>
      <w:r w:rsidRPr="00ED6773">
        <w:rPr>
          <w:sz w:val="20"/>
        </w:rPr>
        <w:tab/>
        <w:t xml:space="preserve">M. R. Guertler and N. Sick, “Exploring the enabling effects of project management for SMEs in adopting open innovation – A framework for partner search and selection in open innovation projects,” </w:t>
      </w:r>
      <w:r w:rsidRPr="00ED6773">
        <w:rPr>
          <w:i/>
          <w:iCs/>
          <w:sz w:val="20"/>
        </w:rPr>
        <w:t>Int. J. Proj. Manag.</w:t>
      </w:r>
      <w:r w:rsidRPr="00ED6773">
        <w:rPr>
          <w:sz w:val="20"/>
        </w:rPr>
        <w:t>, vol. 39, no. 2, pp. 102–114, 2021, doi: 10.1016/j.ijproman.2020.06.007.</w:t>
      </w:r>
    </w:p>
    <w:p w14:paraId="38972AA6"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[33]</w:t>
      </w:r>
      <w:r w:rsidRPr="00ED6773">
        <w:rPr>
          <w:sz w:val="20"/>
        </w:rPr>
        <w:tab/>
        <w:t xml:space="preserve">P. A. Lill and A. Wald, “The agility-control-nexus: A levers of control approach on the consequences of agility in innovation projects,” </w:t>
      </w:r>
      <w:r w:rsidRPr="00ED6773">
        <w:rPr>
          <w:i/>
          <w:iCs/>
          <w:sz w:val="20"/>
        </w:rPr>
        <w:t>Technovation</w:t>
      </w:r>
      <w:r w:rsidRPr="00ED6773">
        <w:rPr>
          <w:sz w:val="20"/>
        </w:rPr>
        <w:t>, vol. 107, no. June 2020, p. 102276, 2021, doi: 10.1016/j.technovation.2021.102276.</w:t>
      </w:r>
    </w:p>
    <w:p w14:paraId="1A4BFA7F"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[34]</w:t>
      </w:r>
      <w:r w:rsidRPr="00ED6773">
        <w:rPr>
          <w:sz w:val="20"/>
        </w:rPr>
        <w:tab/>
        <w:t xml:space="preserve">K. Medini, “A framework for agility improvement projects in the post mass customisation era,” </w:t>
      </w:r>
      <w:r w:rsidRPr="00ED6773">
        <w:rPr>
          <w:i/>
          <w:iCs/>
          <w:sz w:val="20"/>
        </w:rPr>
        <w:t>Int. J. Prod. Res.</w:t>
      </w:r>
      <w:r w:rsidRPr="00ED6773">
        <w:rPr>
          <w:sz w:val="20"/>
        </w:rPr>
        <w:t>, vol. 61, no. 20, pp. 7105–7121, 2023, doi: 10.1080/00207543.2022.2146228.</w:t>
      </w:r>
    </w:p>
    <w:p w14:paraId="6FD5ABF5"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[35]</w:t>
      </w:r>
      <w:r w:rsidRPr="00ED6773">
        <w:rPr>
          <w:sz w:val="20"/>
        </w:rPr>
        <w:tab/>
        <w:t xml:space="preserve">L. L. L. Negrão, A. B. Lopes de Sousa Jabbour, H. Latan, M. Godinho Filho, C. J. Chiappetta Jabbour, and G. M. D. Ganga, “Lean manufacturing and business performance: testing the S-curve theory,” </w:t>
      </w:r>
      <w:r w:rsidRPr="00ED6773">
        <w:rPr>
          <w:i/>
          <w:iCs/>
          <w:sz w:val="20"/>
        </w:rPr>
        <w:t>Prod. Plan. Control</w:t>
      </w:r>
      <w:r w:rsidRPr="00ED6773">
        <w:rPr>
          <w:sz w:val="20"/>
        </w:rPr>
        <w:t>, vol. 31, no. 10, pp. 771–785, 2020, doi: 10.1080/09537287.2019.1683775.</w:t>
      </w:r>
    </w:p>
    <w:p w14:paraId="7332BD54"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[36]</w:t>
      </w:r>
      <w:r w:rsidRPr="00ED6773">
        <w:rPr>
          <w:sz w:val="20"/>
        </w:rPr>
        <w:tab/>
        <w:t xml:space="preserve">M. Asante, G. Epiphaniou, C. Maple, H. Al-Khateeb, M. Bottarelli, and K. Z. Ghafoor, “Distributed Ledger Technologies in Supply Chain Security Management: A Comprehensive Survey,” </w:t>
      </w:r>
      <w:r w:rsidRPr="00ED6773">
        <w:rPr>
          <w:i/>
          <w:iCs/>
          <w:sz w:val="20"/>
        </w:rPr>
        <w:t>IEEE Trans. Eng. Manag.</w:t>
      </w:r>
      <w:r w:rsidRPr="00ED6773">
        <w:rPr>
          <w:sz w:val="20"/>
        </w:rPr>
        <w:t>, vol. 70, no. 2, pp. 713–739, 2023, doi: 10.1109/TEM.2021.3053655.</w:t>
      </w:r>
    </w:p>
    <w:p w14:paraId="7C962BEF"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[37]</w:t>
      </w:r>
      <w:r w:rsidRPr="00ED6773">
        <w:rPr>
          <w:sz w:val="20"/>
        </w:rPr>
        <w:tab/>
        <w:t xml:space="preserve">J. El Baz and S. Ruel, “Can supply chain risk management practices mitigate the disruption impacts on supply chains’ resilience and robustness? Evidence from an empirical survey in a COVID-19 outbreak era,” </w:t>
      </w:r>
      <w:r w:rsidRPr="00ED6773">
        <w:rPr>
          <w:i/>
          <w:iCs/>
          <w:sz w:val="20"/>
        </w:rPr>
        <w:t>Int. J. Prod. Econ.</w:t>
      </w:r>
      <w:r w:rsidRPr="00ED6773">
        <w:rPr>
          <w:sz w:val="20"/>
        </w:rPr>
        <w:t>, vol. 233, p. 107972, 2021, doi: 10.1016/j.ijpe.2020.107972.</w:t>
      </w:r>
    </w:p>
    <w:p w14:paraId="282069BC"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[38]</w:t>
      </w:r>
      <w:r w:rsidRPr="00ED6773">
        <w:rPr>
          <w:sz w:val="20"/>
        </w:rPr>
        <w:tab/>
        <w:t xml:space="preserve">S. Yerpude, K. Sood, and S. Grima, “Blockchain-Augmented Digital Supply Chain Management: A Way to Sustainable Business,” </w:t>
      </w:r>
      <w:r w:rsidRPr="00ED6773">
        <w:rPr>
          <w:i/>
          <w:iCs/>
          <w:sz w:val="20"/>
        </w:rPr>
        <w:t>J. Risk Financ. Manag.</w:t>
      </w:r>
      <w:r w:rsidRPr="00ED6773">
        <w:rPr>
          <w:sz w:val="20"/>
        </w:rPr>
        <w:t>, vol. 16, no. 1, 2023, doi: 10.3390/jrfm16010007.</w:t>
      </w:r>
    </w:p>
    <w:p w14:paraId="7E851926"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lastRenderedPageBreak/>
        <w:t>[39]</w:t>
      </w:r>
      <w:r w:rsidRPr="00ED6773">
        <w:rPr>
          <w:sz w:val="20"/>
        </w:rPr>
        <w:tab/>
        <w:t xml:space="preserve">H. D. Nguyen, K. P. Tran, S. Thomassey, and M. Hamad, “Forecasting and Anomaly Detection approaches using LSTM and LSTM Autoencoder techniques with the applications in supply chain management,” </w:t>
      </w:r>
      <w:r w:rsidRPr="00ED6773">
        <w:rPr>
          <w:i/>
          <w:iCs/>
          <w:sz w:val="20"/>
        </w:rPr>
        <w:t>Int. J. Inf. Manage.</w:t>
      </w:r>
      <w:r w:rsidRPr="00ED6773">
        <w:rPr>
          <w:sz w:val="20"/>
        </w:rPr>
        <w:t>, vol. 57, no. December 2019, p. 102282, 2021, doi: 10.1016/j.ijinfomgt.2020.102282.</w:t>
      </w:r>
    </w:p>
    <w:p w14:paraId="5322CE6D"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[40]</w:t>
      </w:r>
      <w:r w:rsidRPr="00ED6773">
        <w:rPr>
          <w:sz w:val="20"/>
        </w:rPr>
        <w:tab/>
        <w:t xml:space="preserve">Ambarwati.Rita and Supardi, </w:t>
      </w:r>
      <w:r w:rsidRPr="00ED6773">
        <w:rPr>
          <w:i/>
          <w:iCs/>
          <w:sz w:val="20"/>
        </w:rPr>
        <w:t>Buku Ajar Supply Chain Management Theory and Practice</w:t>
      </w:r>
      <w:r w:rsidRPr="00ED6773">
        <w:rPr>
          <w:sz w:val="20"/>
        </w:rPr>
        <w:t>. 2021. doi: https://doi.org/10.21070/2021/978-623-6292-18-1.</w:t>
      </w:r>
    </w:p>
    <w:p w14:paraId="7955FCBE"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[41]</w:t>
      </w:r>
      <w:r w:rsidRPr="00ED6773">
        <w:rPr>
          <w:sz w:val="20"/>
        </w:rPr>
        <w:tab/>
        <w:t xml:space="preserve">H. Burke, A. Zhang, and J. X. Wang, “Integrating product design and supply chain management for a circular economy,” </w:t>
      </w:r>
      <w:r w:rsidRPr="00ED6773">
        <w:rPr>
          <w:i/>
          <w:iCs/>
          <w:sz w:val="20"/>
        </w:rPr>
        <w:t>Prod. Plan. Control</w:t>
      </w:r>
      <w:r w:rsidRPr="00ED6773">
        <w:rPr>
          <w:sz w:val="20"/>
        </w:rPr>
        <w:t>, vol. 34, no. 11, pp. 1097–1113, 2023, doi: 10.1080/09537287.2021.1983063.</w:t>
      </w:r>
    </w:p>
    <w:p w14:paraId="72CDFA5C"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[42]</w:t>
      </w:r>
      <w:r w:rsidRPr="00ED6773">
        <w:rPr>
          <w:sz w:val="20"/>
        </w:rPr>
        <w:tab/>
        <w:t xml:space="preserve">B. D. Hettiarachchi, S. Seuring, and M. Brandenburg, “Industry 4.0-driven operations and supply chains for the circular economy: a bibliometric analysis,” </w:t>
      </w:r>
      <w:r w:rsidRPr="00ED6773">
        <w:rPr>
          <w:i/>
          <w:iCs/>
          <w:sz w:val="20"/>
        </w:rPr>
        <w:t>Oper. Manag. Res.</w:t>
      </w:r>
      <w:r w:rsidRPr="00ED6773">
        <w:rPr>
          <w:sz w:val="20"/>
        </w:rPr>
        <w:t>, vol. 15, no. 3–4, pp. 858–878, 2022, doi: 10.1007/s12063-022-00275-7.</w:t>
      </w:r>
    </w:p>
    <w:p w14:paraId="630A86A4"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[43]</w:t>
      </w:r>
      <w:r w:rsidRPr="00ED6773">
        <w:rPr>
          <w:sz w:val="20"/>
        </w:rPr>
        <w:tab/>
        <w:t xml:space="preserve">R. Toorajipour, V. Sohrabpour, A. Nazarpour, P. Oghazi, and M. Fischl, “Artificial intelligence in supply chain management: A systematic literature review,” </w:t>
      </w:r>
      <w:r w:rsidRPr="00ED6773">
        <w:rPr>
          <w:i/>
          <w:iCs/>
          <w:sz w:val="20"/>
        </w:rPr>
        <w:t>J. Bus. Res.</w:t>
      </w:r>
      <w:r w:rsidRPr="00ED6773">
        <w:rPr>
          <w:sz w:val="20"/>
        </w:rPr>
        <w:t>, vol. 122, no. September 2020, pp. 502–517, 2021, doi: 10.1016/j.jbusres.2020.09.009.</w:t>
      </w:r>
    </w:p>
    <w:p w14:paraId="25DC3F16"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[44]</w:t>
      </w:r>
      <w:r w:rsidRPr="00ED6773">
        <w:rPr>
          <w:sz w:val="20"/>
        </w:rPr>
        <w:tab/>
        <w:t xml:space="preserve">S. K. Paul, P. Chowdhury, M. A. Moktadir, and K. H. Lau, “Supply chain recovery challenges in the wake of COVID-19 pandemic,” </w:t>
      </w:r>
      <w:r w:rsidRPr="00ED6773">
        <w:rPr>
          <w:i/>
          <w:iCs/>
          <w:sz w:val="20"/>
        </w:rPr>
        <w:t>J. Bus. Res.</w:t>
      </w:r>
      <w:r w:rsidRPr="00ED6773">
        <w:rPr>
          <w:sz w:val="20"/>
        </w:rPr>
        <w:t>, vol. 136, no. December 2020, pp. 316–329, 2021, doi: 10.1016/j.jbusres.2021.07.056.</w:t>
      </w:r>
    </w:p>
    <w:p w14:paraId="0D6CEBFD"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[45]</w:t>
      </w:r>
      <w:r w:rsidRPr="00ED6773">
        <w:rPr>
          <w:sz w:val="20"/>
        </w:rPr>
        <w:tab/>
        <w:t xml:space="preserve">A. K. Kähkönen, P. Evangelista, J. Hallikas, M. Immonen, and K. Lintukangas, “COVID-19 as a trigger for dynamic capability development and supply chain resilience improvement,” </w:t>
      </w:r>
      <w:r w:rsidRPr="00ED6773">
        <w:rPr>
          <w:i/>
          <w:iCs/>
          <w:sz w:val="20"/>
        </w:rPr>
        <w:t>Int. J. Prod. Res.</w:t>
      </w:r>
      <w:r w:rsidRPr="00ED6773">
        <w:rPr>
          <w:sz w:val="20"/>
        </w:rPr>
        <w:t>, vol. 61, no. 8, pp. 2696–2715, 2023, doi: 10.1080/00207543.2021.2009588.</w:t>
      </w:r>
    </w:p>
    <w:p w14:paraId="26A5F6D8"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[46]</w:t>
      </w:r>
      <w:r w:rsidRPr="00ED6773">
        <w:rPr>
          <w:sz w:val="20"/>
        </w:rPr>
        <w:tab/>
        <w:t xml:space="preserve">E. C. Conforto, D. C. Amaral, S. L. da Silva, A. Di Felippo, and D. S. L. Kamikawachi, “The agility construct on project management theory,” </w:t>
      </w:r>
      <w:r w:rsidRPr="00ED6773">
        <w:rPr>
          <w:i/>
          <w:iCs/>
          <w:sz w:val="20"/>
        </w:rPr>
        <w:t>Int. J. Proj. Manag.</w:t>
      </w:r>
      <w:r w:rsidRPr="00ED6773">
        <w:rPr>
          <w:sz w:val="20"/>
        </w:rPr>
        <w:t>, vol. 34, no. 4, pp. 660–674, 2016, doi: 10.1016/j.ijproman.2016.01.007.</w:t>
      </w:r>
    </w:p>
    <w:p w14:paraId="47FB7D35"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[47]</w:t>
      </w:r>
      <w:r w:rsidRPr="00ED6773">
        <w:rPr>
          <w:sz w:val="20"/>
        </w:rPr>
        <w:tab/>
        <w:t xml:space="preserve">K. Conboy, “Agility from first principles: Reconstructing the concept of agility in information systems development,” </w:t>
      </w:r>
      <w:r w:rsidRPr="00ED6773">
        <w:rPr>
          <w:i/>
          <w:iCs/>
          <w:sz w:val="20"/>
        </w:rPr>
        <w:t>Inf. Syst. Res.</w:t>
      </w:r>
      <w:r w:rsidRPr="00ED6773">
        <w:rPr>
          <w:sz w:val="20"/>
        </w:rPr>
        <w:t>, vol. 20, no. 3, pp. 329–354, 2009, doi: 10.1287/isre.1090.0236.</w:t>
      </w:r>
    </w:p>
    <w:p w14:paraId="15FF31B3"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[48]</w:t>
      </w:r>
      <w:r w:rsidRPr="00ED6773">
        <w:rPr>
          <w:sz w:val="20"/>
        </w:rPr>
        <w:tab/>
        <w:t xml:space="preserve">Z. M. Yaseen, Z. H. Ali, S. Q. Salih, and N. Al-Ansari, “Prediction of risk delay in construction projects using a hybrid artificial intelligence model,” </w:t>
      </w:r>
      <w:r w:rsidRPr="00ED6773">
        <w:rPr>
          <w:i/>
          <w:iCs/>
          <w:sz w:val="20"/>
        </w:rPr>
        <w:t>Sustain.</w:t>
      </w:r>
      <w:r w:rsidRPr="00ED6773">
        <w:rPr>
          <w:sz w:val="20"/>
        </w:rPr>
        <w:t>, vol. 12, no. 4, pp. 1–14, 2020, doi: 10.3390/su12041514.</w:t>
      </w:r>
    </w:p>
    <w:p w14:paraId="7A225287"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[49]</w:t>
      </w:r>
      <w:r w:rsidRPr="00ED6773">
        <w:rPr>
          <w:sz w:val="20"/>
        </w:rPr>
        <w:tab/>
        <w:t xml:space="preserve">P. Serrador and J. K. Pinto, “Does Agile work? - A quantitative analysis of agile project success,” </w:t>
      </w:r>
      <w:r w:rsidRPr="00ED6773">
        <w:rPr>
          <w:i/>
          <w:iCs/>
          <w:sz w:val="20"/>
        </w:rPr>
        <w:t>Int. J. Proj. Manag.</w:t>
      </w:r>
      <w:r w:rsidRPr="00ED6773">
        <w:rPr>
          <w:sz w:val="20"/>
        </w:rPr>
        <w:t>, vol. 33, no. 5, pp. 1040–1051, 2015, doi: 10.1016/j.ijproman.2015.01.006.</w:t>
      </w:r>
    </w:p>
    <w:p w14:paraId="11C4EF38"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[50]</w:t>
      </w:r>
      <w:r w:rsidRPr="00ED6773">
        <w:rPr>
          <w:sz w:val="20"/>
        </w:rPr>
        <w:tab/>
        <w:t xml:space="preserve">H. Burke, A. Zhang, and J. X. Wang, “Integrating product design and supply chain management for a circular economy,” </w:t>
      </w:r>
      <w:r w:rsidRPr="00ED6773">
        <w:rPr>
          <w:i/>
          <w:iCs/>
          <w:sz w:val="20"/>
        </w:rPr>
        <w:t>Prod. Plan. Control</w:t>
      </w:r>
      <w:r w:rsidRPr="00ED6773">
        <w:rPr>
          <w:sz w:val="20"/>
        </w:rPr>
        <w:t>, vol. 34, no. 11, pp. 1097–1113, 2023, doi: 10.1080/09537287.2021.1983063.</w:t>
      </w:r>
    </w:p>
    <w:p w14:paraId="4B19F9A8"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[51]</w:t>
      </w:r>
      <w:r w:rsidRPr="00ED6773">
        <w:rPr>
          <w:sz w:val="20"/>
        </w:rPr>
        <w:tab/>
        <w:t xml:space="preserve">M. Gunduz and M. Almuajebh, “Critical success factors for sustainable construction project management,” </w:t>
      </w:r>
      <w:r w:rsidRPr="00ED6773">
        <w:rPr>
          <w:i/>
          <w:iCs/>
          <w:sz w:val="20"/>
        </w:rPr>
        <w:t>Sustain.</w:t>
      </w:r>
      <w:r w:rsidRPr="00ED6773">
        <w:rPr>
          <w:sz w:val="20"/>
        </w:rPr>
        <w:t>, vol. 12, no. 5, 2020, doi: 10.3390/su12051990.</w:t>
      </w:r>
    </w:p>
    <w:p w14:paraId="3E8B725B"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[52]</w:t>
      </w:r>
      <w:r w:rsidRPr="00ED6773">
        <w:rPr>
          <w:sz w:val="20"/>
        </w:rPr>
        <w:tab/>
        <w:t xml:space="preserve">C. H. Oh and J. Oetzel, “Multinational enterprises and natural disasters: Challenges and opportunities for IB research,” </w:t>
      </w:r>
      <w:r w:rsidRPr="00ED6773">
        <w:rPr>
          <w:i/>
          <w:iCs/>
          <w:sz w:val="20"/>
        </w:rPr>
        <w:t>J. Int. Bus. Stud.</w:t>
      </w:r>
      <w:r w:rsidRPr="00ED6773">
        <w:rPr>
          <w:sz w:val="20"/>
        </w:rPr>
        <w:t>, vol. 53, no. 2, pp. 231–254, 2022, doi: 10.1057/s41267-021-00483-6.</w:t>
      </w:r>
    </w:p>
    <w:p w14:paraId="06AEDC1D"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[53]</w:t>
      </w:r>
      <w:r w:rsidRPr="00ED6773">
        <w:rPr>
          <w:sz w:val="20"/>
        </w:rPr>
        <w:tab/>
        <w:t xml:space="preserve">Y. D. Harja, R. Ambarwati, and G. A. Handiwibowo, “A Technology Acceptance Framework Inside the Indonesian Online Learning Platform,” </w:t>
      </w:r>
      <w:r w:rsidRPr="00ED6773">
        <w:rPr>
          <w:i/>
          <w:iCs/>
          <w:sz w:val="20"/>
        </w:rPr>
        <w:t>J. Phys. Conf. Ser.</w:t>
      </w:r>
      <w:r w:rsidRPr="00ED6773">
        <w:rPr>
          <w:sz w:val="20"/>
        </w:rPr>
        <w:t>, vol. 1783, no. 1, 2021, doi: 10.1088/1742-6596/1783/1/012037.</w:t>
      </w:r>
    </w:p>
    <w:p w14:paraId="7D3EE9D9"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[54]</w:t>
      </w:r>
      <w:r w:rsidRPr="00ED6773">
        <w:rPr>
          <w:sz w:val="20"/>
        </w:rPr>
        <w:tab/>
        <w:t xml:space="preserve">M. Miterev, A. Jerbrant, and A. Feldmann, “Exploring the alignment between organization designs and value processes over the program lifecycle,” </w:t>
      </w:r>
      <w:r w:rsidRPr="00ED6773">
        <w:rPr>
          <w:i/>
          <w:iCs/>
          <w:sz w:val="20"/>
        </w:rPr>
        <w:t>Int. J. Proj. Manag.</w:t>
      </w:r>
      <w:r w:rsidRPr="00ED6773">
        <w:rPr>
          <w:sz w:val="20"/>
        </w:rPr>
        <w:t>, vol. 38, no. 2, pp. 112–123, 2020, doi: 10.1016/j.ijproman.2019.12.003.</w:t>
      </w:r>
    </w:p>
    <w:p w14:paraId="719E1534"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[55]</w:t>
      </w:r>
      <w:r w:rsidRPr="00ED6773">
        <w:rPr>
          <w:sz w:val="20"/>
        </w:rPr>
        <w:tab/>
        <w:t xml:space="preserve">G. L. Tortorella, D. Fettermann, F. S. Fogliatto, M. Kumar, and D. Jurburg, “Analysing the influence of organisational culture and leadership styles on the implementation of lean manufacturing,” </w:t>
      </w:r>
      <w:r w:rsidRPr="00ED6773">
        <w:rPr>
          <w:i/>
          <w:iCs/>
          <w:sz w:val="20"/>
        </w:rPr>
        <w:t>Prod. Plan. Control</w:t>
      </w:r>
      <w:r w:rsidRPr="00ED6773">
        <w:rPr>
          <w:sz w:val="20"/>
        </w:rPr>
        <w:t>, vol. 32, no. 15, pp. 1282–1294, 2021, doi: 10.1080/09537287.2020.1799255.</w:t>
      </w:r>
    </w:p>
    <w:p w14:paraId="58A050F8"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[56]</w:t>
      </w:r>
      <w:r w:rsidRPr="00ED6773">
        <w:rPr>
          <w:sz w:val="20"/>
        </w:rPr>
        <w:tab/>
        <w:t xml:space="preserve">C. Kaufmann, A. Kock, and H. G. Gemünden, “Emerging strategy recognition in agile portfolios,” </w:t>
      </w:r>
      <w:r w:rsidRPr="00ED6773">
        <w:rPr>
          <w:i/>
          <w:iCs/>
          <w:sz w:val="20"/>
        </w:rPr>
        <w:t>Int. J. Proj. Manag.</w:t>
      </w:r>
      <w:r w:rsidRPr="00ED6773">
        <w:rPr>
          <w:sz w:val="20"/>
        </w:rPr>
        <w:t>, vol. 38, no. 7, pp. 429–440, 2020, doi: 10.1016/j.ijproman.2020.01.002.</w:t>
      </w:r>
    </w:p>
    <w:p w14:paraId="194F1549"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[57]</w:t>
      </w:r>
      <w:r w:rsidRPr="00ED6773">
        <w:rPr>
          <w:sz w:val="20"/>
        </w:rPr>
        <w:tab/>
        <w:t xml:space="preserve">A. Rautakoura and T. Hämäläinen, “Does SoC Hardware Development Become Agile by Saying So: A Literature Review and Mapping Study,” </w:t>
      </w:r>
      <w:r w:rsidRPr="00ED6773">
        <w:rPr>
          <w:i/>
          <w:iCs/>
          <w:sz w:val="20"/>
        </w:rPr>
        <w:t>ACM Trans. Embed. Comput. Syst.</w:t>
      </w:r>
      <w:r w:rsidRPr="00ED6773">
        <w:rPr>
          <w:sz w:val="20"/>
        </w:rPr>
        <w:t>, vol. 22, no. 3, pp. 1–27, May 2023, doi: 10.1145/3578554.</w:t>
      </w:r>
    </w:p>
    <w:p w14:paraId="09F0472C" w14:textId="77777777" w:rsidR="00ED6773" w:rsidRPr="00ED6773" w:rsidRDefault="00ED6773" w:rsidP="00ED6773">
      <w:pPr>
        <w:widowControl w:val="0"/>
        <w:autoSpaceDE w:val="0"/>
        <w:autoSpaceDN w:val="0"/>
        <w:adjustRightInd w:val="0"/>
        <w:ind w:left="640" w:hanging="640"/>
        <w:jc w:val="both"/>
        <w:rPr>
          <w:sz w:val="20"/>
        </w:rPr>
      </w:pPr>
      <w:r w:rsidRPr="00ED6773">
        <w:rPr>
          <w:sz w:val="20"/>
        </w:rPr>
        <w:t>[58]</w:t>
      </w:r>
      <w:r w:rsidRPr="00ED6773">
        <w:rPr>
          <w:sz w:val="20"/>
        </w:rPr>
        <w:tab/>
        <w:t xml:space="preserve">O. Díaz and J. P. Contell, “Developing research questions in conversation with the literature: operationalization &amp; tool support,” </w:t>
      </w:r>
      <w:r w:rsidRPr="00ED6773">
        <w:rPr>
          <w:i/>
          <w:iCs/>
          <w:sz w:val="20"/>
        </w:rPr>
        <w:t>Empir. Softw. Eng.</w:t>
      </w:r>
      <w:r w:rsidRPr="00ED6773">
        <w:rPr>
          <w:sz w:val="20"/>
        </w:rPr>
        <w:t>, vol. 27, no. 7, 2022, doi: 10.1007/s10664-022-10204-8.</w:t>
      </w:r>
    </w:p>
    <w:p w14:paraId="1929D357" w14:textId="1A348C52" w:rsidR="00E4739B" w:rsidRPr="00E4739B" w:rsidRDefault="00E4739B" w:rsidP="00ED6773">
      <w:pPr>
        <w:pBdr>
          <w:top w:val="nil"/>
          <w:left w:val="nil"/>
          <w:bottom w:val="nil"/>
          <w:right w:val="nil"/>
          <w:between w:val="nil"/>
        </w:pBdr>
        <w:ind w:firstLine="288"/>
        <w:jc w:val="both"/>
        <w:rPr>
          <w:color w:val="000000"/>
          <w:sz w:val="20"/>
          <w:szCs w:val="20"/>
        </w:rPr>
      </w:pPr>
      <w:r w:rsidRPr="00E1621F">
        <w:rPr>
          <w:color w:val="000000"/>
          <w:sz w:val="20"/>
          <w:szCs w:val="20"/>
        </w:rPr>
        <w:fldChar w:fldCharType="end"/>
      </w:r>
    </w:p>
    <w:sectPr w:rsidR="00E4739B" w:rsidRPr="00E4739B" w:rsidSect="00EA75AC">
      <w:type w:val="continuous"/>
      <w:pgSz w:w="11906" w:h="16838"/>
      <w:pgMar w:top="1701" w:right="1134" w:bottom="1080" w:left="1412" w:header="1134" w:footer="80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9C9408" w14:textId="77777777" w:rsidR="0029429D" w:rsidRPr="00E1621F" w:rsidRDefault="0029429D">
      <w:r w:rsidRPr="00E1621F">
        <w:separator/>
      </w:r>
    </w:p>
  </w:endnote>
  <w:endnote w:type="continuationSeparator" w:id="0">
    <w:p w14:paraId="402BE1F7" w14:textId="77777777" w:rsidR="0029429D" w:rsidRPr="00E1621F" w:rsidRDefault="0029429D">
      <w:r w:rsidRPr="00E1621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Sans">
    <w:panose1 w:val="020B0602030504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noProof w:val="0"/>
      </w:rPr>
      <w:id w:val="-2137552445"/>
      <w:docPartObj>
        <w:docPartGallery w:val="Page Numbers (Bottom of Page)"/>
        <w:docPartUnique/>
      </w:docPartObj>
    </w:sdtPr>
    <w:sdtEndPr>
      <w:rPr>
        <w:noProof/>
      </w:rPr>
    </w:sdtEndPr>
    <w:sdtContent>
      <w:p w14:paraId="584354DD" w14:textId="6203A134" w:rsidR="00EA75AC" w:rsidRDefault="00EA75AC">
        <w:pPr>
          <w:pStyle w:val="Footer"/>
          <w:jc w:val="right"/>
        </w:pPr>
        <w:r>
          <w:rPr>
            <w:noProof w:val="0"/>
          </w:rPr>
          <w:fldChar w:fldCharType="begin"/>
        </w:r>
        <w:r>
          <w:instrText xml:space="preserve"> PAGE   \* MERGEFORMAT </w:instrText>
        </w:r>
        <w:r>
          <w:rPr>
            <w:noProof w:val="0"/>
          </w:rPr>
          <w:fldChar w:fldCharType="separate"/>
        </w:r>
        <w:r>
          <w:t>2</w:t>
        </w:r>
        <w:r>
          <w:fldChar w:fldCharType="end"/>
        </w:r>
      </w:p>
    </w:sdtContent>
  </w:sdt>
  <w:p w14:paraId="55E91D3E" w14:textId="77777777" w:rsidR="00EA75AC" w:rsidRDefault="00EA75A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noProof w:val="0"/>
      </w:rPr>
      <w:id w:val="2940406"/>
      <w:docPartObj>
        <w:docPartGallery w:val="Page Numbers (Bottom of Page)"/>
        <w:docPartUnique/>
      </w:docPartObj>
    </w:sdtPr>
    <w:sdtEndPr>
      <w:rPr>
        <w:noProof/>
      </w:rPr>
    </w:sdtEndPr>
    <w:sdtContent>
      <w:p w14:paraId="17AD0EE8" w14:textId="167295AB" w:rsidR="00EA75AC" w:rsidRDefault="00EA75AC">
        <w:pPr>
          <w:pStyle w:val="Footer"/>
          <w:jc w:val="right"/>
        </w:pPr>
        <w:r>
          <w:rPr>
            <w:noProof w:val="0"/>
          </w:rPr>
          <w:fldChar w:fldCharType="begin"/>
        </w:r>
        <w:r>
          <w:instrText xml:space="preserve"> PAGE   \* MERGEFORMAT </w:instrText>
        </w:r>
        <w:r>
          <w:rPr>
            <w:noProof w:val="0"/>
          </w:rPr>
          <w:fldChar w:fldCharType="separate"/>
        </w:r>
        <w:r>
          <w:t>2</w:t>
        </w:r>
        <w:r>
          <w:fldChar w:fldCharType="end"/>
        </w:r>
      </w:p>
    </w:sdtContent>
  </w:sdt>
  <w:p w14:paraId="5770BCF9" w14:textId="77777777" w:rsidR="00EA75AC" w:rsidRDefault="00EA75A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51E517F" w14:textId="77777777" w:rsidR="0029429D" w:rsidRPr="00E1621F" w:rsidRDefault="0029429D">
      <w:r w:rsidRPr="00E1621F">
        <w:separator/>
      </w:r>
    </w:p>
  </w:footnote>
  <w:footnote w:type="continuationSeparator" w:id="0">
    <w:p w14:paraId="55C20A43" w14:textId="77777777" w:rsidR="0029429D" w:rsidRPr="00E1621F" w:rsidRDefault="0029429D">
      <w:r w:rsidRPr="00E1621F">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5F6676" w14:textId="77777777" w:rsidR="00C42CB9" w:rsidRPr="00E1621F" w:rsidRDefault="00C42CB9">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1237D2"/>
    <w:multiLevelType w:val="multilevel"/>
    <w:tmpl w:val="57B66A28"/>
    <w:lvl w:ilvl="0">
      <w:start w:val="1"/>
      <w:numFmt w:val="bullet"/>
      <w:pStyle w:val="Heading1"/>
      <w:lvlText w:val="●"/>
      <w:lvlJc w:val="left"/>
      <w:pPr>
        <w:ind w:left="-198" w:hanging="143"/>
      </w:pPr>
      <w:rPr>
        <w:rFonts w:ascii="Noto Sans Symbols" w:eastAsia="Noto Sans Symbols" w:hAnsi="Noto Sans Symbols" w:cs="Noto Sans Symbols"/>
        <w:sz w:val="20"/>
        <w:szCs w:val="20"/>
      </w:rPr>
    </w:lvl>
    <w:lvl w:ilvl="1">
      <w:start w:val="1"/>
      <w:numFmt w:val="bullet"/>
      <w:pStyle w:val="Heading2"/>
      <w:lvlText w:val="●"/>
      <w:lvlJc w:val="left"/>
      <w:pPr>
        <w:ind w:left="-342" w:hanging="288"/>
      </w:pPr>
      <w:rPr>
        <w:rFonts w:ascii="Noto Sans Symbols" w:eastAsia="Noto Sans Symbols" w:hAnsi="Noto Sans Symbols" w:cs="Noto Sans Symbols"/>
        <w:sz w:val="16"/>
        <w:szCs w:val="16"/>
      </w:rPr>
    </w:lvl>
    <w:lvl w:ilvl="2">
      <w:start w:val="1"/>
      <w:numFmt w:val="lowerRoman"/>
      <w:pStyle w:val="Heading3"/>
      <w:lvlText w:val="%3."/>
      <w:lvlJc w:val="right"/>
      <w:pPr>
        <w:ind w:left="1530" w:hanging="180"/>
      </w:pPr>
    </w:lvl>
    <w:lvl w:ilvl="3">
      <w:start w:val="1"/>
      <w:numFmt w:val="decimal"/>
      <w:lvlText w:val="%4."/>
      <w:lvlJc w:val="left"/>
      <w:pPr>
        <w:ind w:left="2250" w:hanging="360"/>
      </w:pPr>
    </w:lvl>
    <w:lvl w:ilvl="4">
      <w:start w:val="1"/>
      <w:numFmt w:val="lowerLetter"/>
      <w:lvlText w:val="%5."/>
      <w:lvlJc w:val="left"/>
      <w:pPr>
        <w:ind w:left="2970" w:hanging="360"/>
      </w:pPr>
    </w:lvl>
    <w:lvl w:ilvl="5">
      <w:start w:val="1"/>
      <w:numFmt w:val="lowerRoman"/>
      <w:lvlText w:val="%6."/>
      <w:lvlJc w:val="right"/>
      <w:pPr>
        <w:ind w:left="3690" w:hanging="180"/>
      </w:pPr>
    </w:lvl>
    <w:lvl w:ilvl="6">
      <w:start w:val="1"/>
      <w:numFmt w:val="decimal"/>
      <w:lvlText w:val="%7."/>
      <w:lvlJc w:val="left"/>
      <w:pPr>
        <w:ind w:left="4410" w:hanging="360"/>
      </w:pPr>
    </w:lvl>
    <w:lvl w:ilvl="7">
      <w:start w:val="1"/>
      <w:numFmt w:val="lowerLetter"/>
      <w:lvlText w:val="%8."/>
      <w:lvlJc w:val="left"/>
      <w:pPr>
        <w:ind w:left="5130" w:hanging="360"/>
      </w:pPr>
    </w:lvl>
    <w:lvl w:ilvl="8">
      <w:start w:val="1"/>
      <w:numFmt w:val="lowerRoman"/>
      <w:lvlText w:val="%9."/>
      <w:lvlJc w:val="right"/>
      <w:pPr>
        <w:ind w:left="5850" w:hanging="180"/>
      </w:pPr>
    </w:lvl>
  </w:abstractNum>
  <w:abstractNum w:abstractNumId="1" w15:restartNumberingAfterBreak="0">
    <w:nsid w:val="11715DF2"/>
    <w:multiLevelType w:val="multilevel"/>
    <w:tmpl w:val="262A9988"/>
    <w:lvl w:ilvl="0">
      <w:start w:val="1"/>
      <w:numFmt w:val="decimal"/>
      <w:lvlText w:val="%1."/>
      <w:lvlJc w:val="left"/>
      <w:pPr>
        <w:ind w:left="1260" w:hanging="360"/>
      </w:pPr>
      <w:rPr>
        <w:rFonts w:hint="default"/>
      </w:rPr>
    </w:lvl>
    <w:lvl w:ilvl="1">
      <w:start w:val="1"/>
      <w:numFmt w:val="lowerLetter"/>
      <w:lvlText w:val="%2."/>
      <w:lvlJc w:val="left"/>
      <w:pPr>
        <w:ind w:left="1980" w:hanging="360"/>
      </w:pPr>
      <w:rPr>
        <w:rFonts w:hint="default"/>
      </w:rPr>
    </w:lvl>
    <w:lvl w:ilvl="2">
      <w:start w:val="1"/>
      <w:numFmt w:val="lowerRoman"/>
      <w:lvlText w:val="%3."/>
      <w:lvlJc w:val="right"/>
      <w:pPr>
        <w:ind w:left="2700" w:hanging="180"/>
      </w:pPr>
      <w:rPr>
        <w:rFonts w:hint="default"/>
      </w:rPr>
    </w:lvl>
    <w:lvl w:ilvl="3">
      <w:start w:val="1"/>
      <w:numFmt w:val="decimal"/>
      <w:lvlText w:val="%4."/>
      <w:lvlJc w:val="left"/>
      <w:pPr>
        <w:ind w:left="3420" w:hanging="360"/>
      </w:pPr>
      <w:rPr>
        <w:rFonts w:hint="default"/>
      </w:rPr>
    </w:lvl>
    <w:lvl w:ilvl="4">
      <w:start w:val="1"/>
      <w:numFmt w:val="lowerLetter"/>
      <w:lvlText w:val="%5."/>
      <w:lvlJc w:val="left"/>
      <w:pPr>
        <w:ind w:left="4140" w:hanging="360"/>
      </w:pPr>
      <w:rPr>
        <w:rFonts w:hint="default"/>
      </w:rPr>
    </w:lvl>
    <w:lvl w:ilvl="5">
      <w:start w:val="1"/>
      <w:numFmt w:val="lowerRoman"/>
      <w:lvlText w:val="%6."/>
      <w:lvlJc w:val="right"/>
      <w:pPr>
        <w:ind w:left="4860" w:hanging="180"/>
      </w:pPr>
      <w:rPr>
        <w:rFonts w:hint="default"/>
      </w:rPr>
    </w:lvl>
    <w:lvl w:ilvl="6">
      <w:start w:val="1"/>
      <w:numFmt w:val="decimal"/>
      <w:lvlText w:val="%7."/>
      <w:lvlJc w:val="left"/>
      <w:pPr>
        <w:ind w:left="5580" w:hanging="360"/>
      </w:pPr>
      <w:rPr>
        <w:rFonts w:hint="default"/>
      </w:rPr>
    </w:lvl>
    <w:lvl w:ilvl="7">
      <w:start w:val="1"/>
      <w:numFmt w:val="lowerLetter"/>
      <w:lvlText w:val="%8."/>
      <w:lvlJc w:val="left"/>
      <w:pPr>
        <w:ind w:left="6300" w:hanging="360"/>
      </w:pPr>
      <w:rPr>
        <w:rFonts w:hint="default"/>
      </w:rPr>
    </w:lvl>
    <w:lvl w:ilvl="8">
      <w:start w:val="1"/>
      <w:numFmt w:val="lowerRoman"/>
      <w:lvlText w:val="%9."/>
      <w:lvlJc w:val="right"/>
      <w:pPr>
        <w:ind w:left="7020" w:hanging="180"/>
      </w:pPr>
      <w:rPr>
        <w:rFonts w:hint="default"/>
      </w:rPr>
    </w:lvl>
  </w:abstractNum>
  <w:abstractNum w:abstractNumId="2" w15:restartNumberingAfterBreak="0">
    <w:nsid w:val="15440390"/>
    <w:multiLevelType w:val="multilevel"/>
    <w:tmpl w:val="0BAC072A"/>
    <w:lvl w:ilvl="0">
      <w:start w:val="1"/>
      <w:numFmt w:val="decimal"/>
      <w:lvlText w:val="%1."/>
      <w:lvlJc w:val="left"/>
      <w:pPr>
        <w:ind w:left="1260" w:hanging="360"/>
      </w:pPr>
      <w:rPr>
        <w:rFonts w:hint="default"/>
        <w:sz w:val="20"/>
        <w:szCs w:val="20"/>
      </w:rPr>
    </w:lvl>
    <w:lvl w:ilvl="1">
      <w:start w:val="1"/>
      <w:numFmt w:val="lowerLetter"/>
      <w:lvlText w:val="%2."/>
      <w:lvlJc w:val="left"/>
      <w:pPr>
        <w:ind w:left="1980" w:hanging="360"/>
      </w:pPr>
      <w:rPr>
        <w:rFonts w:hint="default"/>
      </w:rPr>
    </w:lvl>
    <w:lvl w:ilvl="2">
      <w:start w:val="1"/>
      <w:numFmt w:val="lowerRoman"/>
      <w:lvlText w:val="%3."/>
      <w:lvlJc w:val="right"/>
      <w:pPr>
        <w:ind w:left="2700" w:hanging="180"/>
      </w:pPr>
      <w:rPr>
        <w:rFonts w:hint="default"/>
      </w:rPr>
    </w:lvl>
    <w:lvl w:ilvl="3">
      <w:start w:val="1"/>
      <w:numFmt w:val="decimal"/>
      <w:lvlText w:val="%4."/>
      <w:lvlJc w:val="left"/>
      <w:pPr>
        <w:ind w:left="3420" w:hanging="360"/>
      </w:pPr>
      <w:rPr>
        <w:rFonts w:hint="default"/>
      </w:rPr>
    </w:lvl>
    <w:lvl w:ilvl="4">
      <w:start w:val="1"/>
      <w:numFmt w:val="lowerLetter"/>
      <w:lvlText w:val="%5."/>
      <w:lvlJc w:val="left"/>
      <w:pPr>
        <w:ind w:left="4140" w:hanging="360"/>
      </w:pPr>
      <w:rPr>
        <w:rFonts w:hint="default"/>
      </w:rPr>
    </w:lvl>
    <w:lvl w:ilvl="5">
      <w:start w:val="1"/>
      <w:numFmt w:val="lowerRoman"/>
      <w:lvlText w:val="%6."/>
      <w:lvlJc w:val="right"/>
      <w:pPr>
        <w:ind w:left="4860" w:hanging="180"/>
      </w:pPr>
      <w:rPr>
        <w:rFonts w:hint="default"/>
      </w:rPr>
    </w:lvl>
    <w:lvl w:ilvl="6">
      <w:start w:val="1"/>
      <w:numFmt w:val="decimal"/>
      <w:lvlText w:val="%7."/>
      <w:lvlJc w:val="left"/>
      <w:pPr>
        <w:ind w:left="5580" w:hanging="360"/>
      </w:pPr>
      <w:rPr>
        <w:rFonts w:hint="default"/>
      </w:rPr>
    </w:lvl>
    <w:lvl w:ilvl="7">
      <w:start w:val="1"/>
      <w:numFmt w:val="lowerLetter"/>
      <w:lvlText w:val="%8."/>
      <w:lvlJc w:val="left"/>
      <w:pPr>
        <w:ind w:left="6300" w:hanging="360"/>
      </w:pPr>
      <w:rPr>
        <w:rFonts w:hint="default"/>
      </w:rPr>
    </w:lvl>
    <w:lvl w:ilvl="8">
      <w:start w:val="1"/>
      <w:numFmt w:val="lowerRoman"/>
      <w:lvlText w:val="%9."/>
      <w:lvlJc w:val="right"/>
      <w:pPr>
        <w:ind w:left="7020" w:hanging="180"/>
      </w:pPr>
      <w:rPr>
        <w:rFonts w:hint="default"/>
      </w:rPr>
    </w:lvl>
  </w:abstractNum>
  <w:abstractNum w:abstractNumId="3" w15:restartNumberingAfterBreak="0">
    <w:nsid w:val="170D143B"/>
    <w:multiLevelType w:val="multilevel"/>
    <w:tmpl w:val="CB529478"/>
    <w:lvl w:ilvl="0">
      <w:start w:val="1"/>
      <w:numFmt w:val="decimal"/>
      <w:lvlText w:val="%1."/>
      <w:lvlJc w:val="left"/>
      <w:pPr>
        <w:ind w:left="0" w:firstLine="0"/>
      </w:pPr>
      <w:rPr>
        <w:rFonts w:hint="default"/>
        <w:b w:val="0"/>
        <w:bCs/>
      </w:rPr>
    </w:lvl>
    <w:lvl w:ilvl="1">
      <w:start w:val="1"/>
      <w:numFmt w:val="decimal"/>
      <w:lvlText w:val=""/>
      <w:lvlJc w:val="left"/>
      <w:pPr>
        <w:ind w:left="0" w:firstLine="0"/>
      </w:pPr>
      <w:rPr>
        <w:rFonts w:hint="default"/>
      </w:rPr>
    </w:lvl>
    <w:lvl w:ilvl="2">
      <w:start w:val="1"/>
      <w:numFmt w:val="decimal"/>
      <w:lvlText w:val=""/>
      <w:lvlJc w:val="left"/>
      <w:pPr>
        <w:ind w:left="0" w:firstLine="0"/>
      </w:pPr>
      <w:rPr>
        <w:rFonts w:hint="default"/>
      </w:rPr>
    </w:lvl>
    <w:lvl w:ilvl="3">
      <w:start w:val="1"/>
      <w:numFmt w:val="decimal"/>
      <w:lvlText w:val=""/>
      <w:lvlJc w:val="left"/>
      <w:pPr>
        <w:ind w:left="864" w:hanging="864"/>
      </w:pPr>
      <w:rPr>
        <w:rFonts w:hint="default"/>
      </w:rPr>
    </w:lvl>
    <w:lvl w:ilvl="4">
      <w:start w:val="1"/>
      <w:numFmt w:val="decimal"/>
      <w:lvlText w:val=""/>
      <w:lvlJc w:val="left"/>
      <w:pPr>
        <w:ind w:left="1008" w:hanging="1008"/>
      </w:pPr>
      <w:rPr>
        <w:rFonts w:hint="default"/>
      </w:rPr>
    </w:lvl>
    <w:lvl w:ilvl="5">
      <w:start w:val="1"/>
      <w:numFmt w:val="decimal"/>
      <w:lvlText w:val=""/>
      <w:lvlJc w:val="left"/>
      <w:pPr>
        <w:ind w:left="1152" w:hanging="1152"/>
      </w:pPr>
      <w:rPr>
        <w:rFonts w:hint="default"/>
      </w:rPr>
    </w:lvl>
    <w:lvl w:ilvl="6">
      <w:start w:val="1"/>
      <w:numFmt w:val="decimal"/>
      <w:lvlText w:val=""/>
      <w:lvlJc w:val="left"/>
      <w:pPr>
        <w:ind w:left="1296" w:hanging="1296"/>
      </w:pPr>
      <w:rPr>
        <w:rFonts w:hint="default"/>
      </w:rPr>
    </w:lvl>
    <w:lvl w:ilvl="7">
      <w:start w:val="1"/>
      <w:numFmt w:val="decimal"/>
      <w:lvlText w:val=""/>
      <w:lvlJc w:val="left"/>
      <w:pPr>
        <w:ind w:left="1440" w:hanging="1440"/>
      </w:pPr>
      <w:rPr>
        <w:rFonts w:hint="default"/>
      </w:rPr>
    </w:lvl>
    <w:lvl w:ilvl="8">
      <w:start w:val="1"/>
      <w:numFmt w:val="decimal"/>
      <w:lvlText w:val=""/>
      <w:lvlJc w:val="left"/>
      <w:pPr>
        <w:ind w:left="1584" w:hanging="1584"/>
      </w:pPr>
      <w:rPr>
        <w:rFonts w:hint="default"/>
      </w:rPr>
    </w:lvl>
  </w:abstractNum>
  <w:abstractNum w:abstractNumId="4" w15:restartNumberingAfterBreak="0">
    <w:nsid w:val="189C4C1F"/>
    <w:multiLevelType w:val="hybridMultilevel"/>
    <w:tmpl w:val="8002444C"/>
    <w:lvl w:ilvl="0" w:tplc="0409000F">
      <w:start w:val="1"/>
      <w:numFmt w:val="decimal"/>
      <w:lvlText w:val="%1."/>
      <w:lvlJc w:val="left"/>
      <w:pPr>
        <w:ind w:left="1080" w:hanging="360"/>
      </w:pPr>
    </w:lvl>
    <w:lvl w:ilvl="1" w:tplc="04090017">
      <w:start w:val="1"/>
      <w:numFmt w:val="lowerLetter"/>
      <w:lvlText w:val="%2)"/>
      <w:lvlJc w:val="left"/>
      <w:pPr>
        <w:ind w:left="144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2BBA2ACB"/>
    <w:multiLevelType w:val="multilevel"/>
    <w:tmpl w:val="3CDC2A88"/>
    <w:lvl w:ilvl="0">
      <w:start w:val="2"/>
      <w:numFmt w:val="upperLetter"/>
      <w:lvlText w:val="%1."/>
      <w:lvlJc w:val="left"/>
      <w:pPr>
        <w:ind w:left="1260" w:hanging="360"/>
      </w:pPr>
      <w:rPr>
        <w:rFonts w:hint="default"/>
      </w:rPr>
    </w:lvl>
    <w:lvl w:ilvl="1">
      <w:start w:val="1"/>
      <w:numFmt w:val="lowerLetter"/>
      <w:lvlText w:val="%2."/>
      <w:lvlJc w:val="left"/>
      <w:pPr>
        <w:ind w:left="1980" w:hanging="360"/>
      </w:pPr>
      <w:rPr>
        <w:rFonts w:hint="default"/>
      </w:rPr>
    </w:lvl>
    <w:lvl w:ilvl="2">
      <w:start w:val="1"/>
      <w:numFmt w:val="lowerRoman"/>
      <w:lvlText w:val="%3."/>
      <w:lvlJc w:val="right"/>
      <w:pPr>
        <w:ind w:left="2700" w:hanging="180"/>
      </w:pPr>
      <w:rPr>
        <w:rFonts w:hint="default"/>
      </w:rPr>
    </w:lvl>
    <w:lvl w:ilvl="3">
      <w:start w:val="1"/>
      <w:numFmt w:val="decimal"/>
      <w:lvlText w:val="%4."/>
      <w:lvlJc w:val="left"/>
      <w:pPr>
        <w:ind w:left="3420" w:hanging="360"/>
      </w:pPr>
      <w:rPr>
        <w:rFonts w:hint="default"/>
      </w:rPr>
    </w:lvl>
    <w:lvl w:ilvl="4">
      <w:start w:val="1"/>
      <w:numFmt w:val="lowerLetter"/>
      <w:lvlText w:val="%5."/>
      <w:lvlJc w:val="left"/>
      <w:pPr>
        <w:ind w:left="4140" w:hanging="360"/>
      </w:pPr>
      <w:rPr>
        <w:rFonts w:hint="default"/>
      </w:rPr>
    </w:lvl>
    <w:lvl w:ilvl="5">
      <w:start w:val="1"/>
      <w:numFmt w:val="lowerRoman"/>
      <w:lvlText w:val="%6."/>
      <w:lvlJc w:val="right"/>
      <w:pPr>
        <w:ind w:left="4860" w:hanging="180"/>
      </w:pPr>
      <w:rPr>
        <w:rFonts w:hint="default"/>
      </w:rPr>
    </w:lvl>
    <w:lvl w:ilvl="6">
      <w:start w:val="1"/>
      <w:numFmt w:val="decimal"/>
      <w:lvlText w:val="%7."/>
      <w:lvlJc w:val="left"/>
      <w:pPr>
        <w:ind w:left="5580" w:hanging="360"/>
      </w:pPr>
      <w:rPr>
        <w:rFonts w:hint="default"/>
      </w:rPr>
    </w:lvl>
    <w:lvl w:ilvl="7">
      <w:start w:val="1"/>
      <w:numFmt w:val="lowerLetter"/>
      <w:lvlText w:val="%8."/>
      <w:lvlJc w:val="left"/>
      <w:pPr>
        <w:ind w:left="6300" w:hanging="360"/>
      </w:pPr>
      <w:rPr>
        <w:rFonts w:hint="default"/>
      </w:rPr>
    </w:lvl>
    <w:lvl w:ilvl="8">
      <w:start w:val="1"/>
      <w:numFmt w:val="lowerRoman"/>
      <w:lvlText w:val="%9."/>
      <w:lvlJc w:val="right"/>
      <w:pPr>
        <w:ind w:left="7020" w:hanging="180"/>
      </w:pPr>
      <w:rPr>
        <w:rFonts w:hint="default"/>
      </w:rPr>
    </w:lvl>
  </w:abstractNum>
  <w:abstractNum w:abstractNumId="6" w15:restartNumberingAfterBreak="0">
    <w:nsid w:val="3DBD49F5"/>
    <w:multiLevelType w:val="multilevel"/>
    <w:tmpl w:val="E0104176"/>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7" w15:restartNumberingAfterBreak="0">
    <w:nsid w:val="3DEB15D3"/>
    <w:multiLevelType w:val="multilevel"/>
    <w:tmpl w:val="FE50D6C8"/>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8" w15:restartNumberingAfterBreak="0">
    <w:nsid w:val="44331CA3"/>
    <w:multiLevelType w:val="multilevel"/>
    <w:tmpl w:val="DBDC49C0"/>
    <w:lvl w:ilvl="0">
      <w:start w:val="3"/>
      <w:numFmt w:val="decimal"/>
      <w:lvlText w:val="%1."/>
      <w:lvlJc w:val="left"/>
      <w:pPr>
        <w:ind w:left="1260" w:hanging="360"/>
      </w:pPr>
      <w:rPr>
        <w:rFonts w:hint="default"/>
      </w:rPr>
    </w:lvl>
    <w:lvl w:ilvl="1">
      <w:start w:val="1"/>
      <w:numFmt w:val="lowerLetter"/>
      <w:lvlText w:val="%2."/>
      <w:lvlJc w:val="left"/>
      <w:pPr>
        <w:ind w:left="1980" w:hanging="360"/>
      </w:pPr>
      <w:rPr>
        <w:rFonts w:hint="default"/>
      </w:rPr>
    </w:lvl>
    <w:lvl w:ilvl="2">
      <w:start w:val="1"/>
      <w:numFmt w:val="lowerRoman"/>
      <w:lvlText w:val="%3."/>
      <w:lvlJc w:val="right"/>
      <w:pPr>
        <w:ind w:left="2700" w:hanging="180"/>
      </w:pPr>
      <w:rPr>
        <w:rFonts w:hint="default"/>
      </w:rPr>
    </w:lvl>
    <w:lvl w:ilvl="3">
      <w:start w:val="1"/>
      <w:numFmt w:val="decimal"/>
      <w:lvlText w:val="%4."/>
      <w:lvlJc w:val="left"/>
      <w:pPr>
        <w:ind w:left="3420" w:hanging="360"/>
      </w:pPr>
      <w:rPr>
        <w:rFonts w:hint="default"/>
      </w:rPr>
    </w:lvl>
    <w:lvl w:ilvl="4">
      <w:start w:val="1"/>
      <w:numFmt w:val="lowerLetter"/>
      <w:lvlText w:val="%5."/>
      <w:lvlJc w:val="left"/>
      <w:pPr>
        <w:ind w:left="4140" w:hanging="360"/>
      </w:pPr>
      <w:rPr>
        <w:rFonts w:hint="default"/>
      </w:rPr>
    </w:lvl>
    <w:lvl w:ilvl="5">
      <w:start w:val="1"/>
      <w:numFmt w:val="lowerRoman"/>
      <w:lvlText w:val="%6."/>
      <w:lvlJc w:val="right"/>
      <w:pPr>
        <w:ind w:left="4860" w:hanging="180"/>
      </w:pPr>
      <w:rPr>
        <w:rFonts w:hint="default"/>
      </w:rPr>
    </w:lvl>
    <w:lvl w:ilvl="6">
      <w:start w:val="1"/>
      <w:numFmt w:val="decimal"/>
      <w:lvlText w:val="%7."/>
      <w:lvlJc w:val="left"/>
      <w:pPr>
        <w:ind w:left="5580" w:hanging="360"/>
      </w:pPr>
      <w:rPr>
        <w:rFonts w:hint="default"/>
      </w:rPr>
    </w:lvl>
    <w:lvl w:ilvl="7">
      <w:start w:val="1"/>
      <w:numFmt w:val="lowerLetter"/>
      <w:lvlText w:val="%8."/>
      <w:lvlJc w:val="left"/>
      <w:pPr>
        <w:ind w:left="6300" w:hanging="360"/>
      </w:pPr>
      <w:rPr>
        <w:rFonts w:hint="default"/>
      </w:rPr>
    </w:lvl>
    <w:lvl w:ilvl="8">
      <w:start w:val="1"/>
      <w:numFmt w:val="lowerRoman"/>
      <w:lvlText w:val="%9."/>
      <w:lvlJc w:val="right"/>
      <w:pPr>
        <w:ind w:left="7020" w:hanging="180"/>
      </w:pPr>
      <w:rPr>
        <w:rFonts w:hint="default"/>
      </w:rPr>
    </w:lvl>
  </w:abstractNum>
  <w:abstractNum w:abstractNumId="9" w15:restartNumberingAfterBreak="0">
    <w:nsid w:val="4CBC190B"/>
    <w:multiLevelType w:val="multilevel"/>
    <w:tmpl w:val="C5FCE0DA"/>
    <w:lvl w:ilvl="0">
      <w:start w:val="1"/>
      <w:numFmt w:val="upperLetter"/>
      <w:lvlText w:val="%1."/>
      <w:lvlJc w:val="left"/>
      <w:pPr>
        <w:ind w:left="1260" w:hanging="360"/>
      </w:pPr>
    </w:lvl>
    <w:lvl w:ilvl="1">
      <w:start w:val="1"/>
      <w:numFmt w:val="lowerLetter"/>
      <w:lvlText w:val="%2."/>
      <w:lvlJc w:val="left"/>
      <w:pPr>
        <w:ind w:left="1980" w:hanging="360"/>
      </w:pPr>
    </w:lvl>
    <w:lvl w:ilvl="2">
      <w:start w:val="1"/>
      <w:numFmt w:val="lowerRoman"/>
      <w:lvlText w:val="%3."/>
      <w:lvlJc w:val="right"/>
      <w:pPr>
        <w:ind w:left="2700" w:hanging="180"/>
      </w:pPr>
    </w:lvl>
    <w:lvl w:ilvl="3">
      <w:start w:val="1"/>
      <w:numFmt w:val="decimal"/>
      <w:lvlText w:val="%4."/>
      <w:lvlJc w:val="left"/>
      <w:pPr>
        <w:ind w:left="3420" w:hanging="360"/>
      </w:pPr>
    </w:lvl>
    <w:lvl w:ilvl="4">
      <w:start w:val="1"/>
      <w:numFmt w:val="lowerLetter"/>
      <w:lvlText w:val="%5."/>
      <w:lvlJc w:val="left"/>
      <w:pPr>
        <w:ind w:left="4140" w:hanging="360"/>
      </w:pPr>
    </w:lvl>
    <w:lvl w:ilvl="5">
      <w:start w:val="1"/>
      <w:numFmt w:val="lowerRoman"/>
      <w:lvlText w:val="%6."/>
      <w:lvlJc w:val="right"/>
      <w:pPr>
        <w:ind w:left="4860" w:hanging="180"/>
      </w:pPr>
    </w:lvl>
    <w:lvl w:ilvl="6">
      <w:start w:val="1"/>
      <w:numFmt w:val="decimal"/>
      <w:lvlText w:val="%7."/>
      <w:lvlJc w:val="left"/>
      <w:pPr>
        <w:ind w:left="5580" w:hanging="360"/>
      </w:pPr>
    </w:lvl>
    <w:lvl w:ilvl="7">
      <w:start w:val="1"/>
      <w:numFmt w:val="lowerLetter"/>
      <w:lvlText w:val="%8."/>
      <w:lvlJc w:val="left"/>
      <w:pPr>
        <w:ind w:left="6300" w:hanging="360"/>
      </w:pPr>
    </w:lvl>
    <w:lvl w:ilvl="8">
      <w:start w:val="1"/>
      <w:numFmt w:val="lowerRoman"/>
      <w:lvlText w:val="%9."/>
      <w:lvlJc w:val="right"/>
      <w:pPr>
        <w:ind w:left="7020" w:hanging="180"/>
      </w:pPr>
    </w:lvl>
  </w:abstractNum>
  <w:abstractNum w:abstractNumId="10" w15:restartNumberingAfterBreak="0">
    <w:nsid w:val="56734995"/>
    <w:multiLevelType w:val="multilevel"/>
    <w:tmpl w:val="0BAC072A"/>
    <w:lvl w:ilvl="0">
      <w:start w:val="1"/>
      <w:numFmt w:val="decimal"/>
      <w:lvlText w:val="%1."/>
      <w:lvlJc w:val="left"/>
      <w:pPr>
        <w:ind w:left="1260" w:hanging="360"/>
      </w:pPr>
      <w:rPr>
        <w:rFonts w:hint="default"/>
        <w:sz w:val="20"/>
        <w:szCs w:val="20"/>
      </w:rPr>
    </w:lvl>
    <w:lvl w:ilvl="1">
      <w:start w:val="1"/>
      <w:numFmt w:val="lowerLetter"/>
      <w:lvlText w:val="%2."/>
      <w:lvlJc w:val="left"/>
      <w:pPr>
        <w:ind w:left="1980" w:hanging="360"/>
      </w:pPr>
      <w:rPr>
        <w:rFonts w:hint="default"/>
      </w:rPr>
    </w:lvl>
    <w:lvl w:ilvl="2">
      <w:start w:val="1"/>
      <w:numFmt w:val="lowerRoman"/>
      <w:lvlText w:val="%3."/>
      <w:lvlJc w:val="right"/>
      <w:pPr>
        <w:ind w:left="2700" w:hanging="180"/>
      </w:pPr>
      <w:rPr>
        <w:rFonts w:hint="default"/>
      </w:rPr>
    </w:lvl>
    <w:lvl w:ilvl="3">
      <w:start w:val="1"/>
      <w:numFmt w:val="decimal"/>
      <w:lvlText w:val="%4."/>
      <w:lvlJc w:val="left"/>
      <w:pPr>
        <w:ind w:left="3420" w:hanging="360"/>
      </w:pPr>
      <w:rPr>
        <w:rFonts w:hint="default"/>
      </w:rPr>
    </w:lvl>
    <w:lvl w:ilvl="4">
      <w:start w:val="1"/>
      <w:numFmt w:val="lowerLetter"/>
      <w:lvlText w:val="%5."/>
      <w:lvlJc w:val="left"/>
      <w:pPr>
        <w:ind w:left="4140" w:hanging="360"/>
      </w:pPr>
      <w:rPr>
        <w:rFonts w:hint="default"/>
      </w:rPr>
    </w:lvl>
    <w:lvl w:ilvl="5">
      <w:start w:val="1"/>
      <w:numFmt w:val="lowerRoman"/>
      <w:lvlText w:val="%6."/>
      <w:lvlJc w:val="right"/>
      <w:pPr>
        <w:ind w:left="4860" w:hanging="180"/>
      </w:pPr>
      <w:rPr>
        <w:rFonts w:hint="default"/>
      </w:rPr>
    </w:lvl>
    <w:lvl w:ilvl="6">
      <w:start w:val="1"/>
      <w:numFmt w:val="decimal"/>
      <w:lvlText w:val="%7."/>
      <w:lvlJc w:val="left"/>
      <w:pPr>
        <w:ind w:left="5580" w:hanging="360"/>
      </w:pPr>
      <w:rPr>
        <w:rFonts w:hint="default"/>
      </w:rPr>
    </w:lvl>
    <w:lvl w:ilvl="7">
      <w:start w:val="1"/>
      <w:numFmt w:val="lowerLetter"/>
      <w:lvlText w:val="%8."/>
      <w:lvlJc w:val="left"/>
      <w:pPr>
        <w:ind w:left="6300" w:hanging="360"/>
      </w:pPr>
      <w:rPr>
        <w:rFonts w:hint="default"/>
      </w:rPr>
    </w:lvl>
    <w:lvl w:ilvl="8">
      <w:start w:val="1"/>
      <w:numFmt w:val="lowerRoman"/>
      <w:lvlText w:val="%9."/>
      <w:lvlJc w:val="right"/>
      <w:pPr>
        <w:ind w:left="7020" w:hanging="180"/>
      </w:pPr>
      <w:rPr>
        <w:rFonts w:hint="default"/>
      </w:rPr>
    </w:lvl>
  </w:abstractNum>
  <w:abstractNum w:abstractNumId="11" w15:restartNumberingAfterBreak="0">
    <w:nsid w:val="5CDC318E"/>
    <w:multiLevelType w:val="hybridMultilevel"/>
    <w:tmpl w:val="BD781A68"/>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66EB05CC"/>
    <w:multiLevelType w:val="multilevel"/>
    <w:tmpl w:val="52DC2FD0"/>
    <w:lvl w:ilvl="0">
      <w:start w:val="2"/>
      <w:numFmt w:val="decimal"/>
      <w:lvlText w:val="%1."/>
      <w:lvlJc w:val="left"/>
      <w:pPr>
        <w:tabs>
          <w:tab w:val="num" w:pos="720"/>
        </w:tabs>
        <w:ind w:left="720" w:hanging="720"/>
      </w:pPr>
      <w:rPr>
        <w:rFonts w:hint="default"/>
      </w:rPr>
    </w:lvl>
    <w:lvl w:ilvl="1">
      <w:start w:val="1"/>
      <w:numFmt w:val="decimal"/>
      <w:lvlText w:val="%2."/>
      <w:lvlJc w:val="left"/>
      <w:pPr>
        <w:tabs>
          <w:tab w:val="num" w:pos="1440"/>
        </w:tabs>
        <w:ind w:left="1440" w:hanging="720"/>
      </w:pPr>
      <w:rPr>
        <w:rFonts w:hint="default"/>
        <w:b w:val="0"/>
        <w:bCs w:val="0"/>
        <w:sz w:val="24"/>
        <w:szCs w:val="24"/>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13" w15:restartNumberingAfterBreak="0">
    <w:nsid w:val="6BC3546C"/>
    <w:multiLevelType w:val="multilevel"/>
    <w:tmpl w:val="E3CEECE6"/>
    <w:lvl w:ilvl="0">
      <w:start w:val="1"/>
      <w:numFmt w:val="decimal"/>
      <w:lvlText w:val="%1."/>
      <w:lvlJc w:val="left"/>
      <w:pPr>
        <w:ind w:left="0" w:firstLine="0"/>
      </w:pPr>
      <w:rPr>
        <w:rFonts w:hint="default"/>
        <w:b/>
      </w:rPr>
    </w:lvl>
    <w:lvl w:ilvl="1">
      <w:start w:val="1"/>
      <w:numFmt w:val="decimal"/>
      <w:lvlText w:val=""/>
      <w:lvlJc w:val="left"/>
      <w:pPr>
        <w:ind w:left="0" w:firstLine="0"/>
      </w:pPr>
      <w:rPr>
        <w:rFonts w:hint="default"/>
      </w:rPr>
    </w:lvl>
    <w:lvl w:ilvl="2">
      <w:start w:val="1"/>
      <w:numFmt w:val="decimal"/>
      <w:lvlText w:val=""/>
      <w:lvlJc w:val="left"/>
      <w:pPr>
        <w:ind w:left="0" w:firstLine="0"/>
      </w:pPr>
      <w:rPr>
        <w:rFonts w:hint="default"/>
      </w:rPr>
    </w:lvl>
    <w:lvl w:ilvl="3">
      <w:start w:val="1"/>
      <w:numFmt w:val="decimal"/>
      <w:lvlText w:val=""/>
      <w:lvlJc w:val="left"/>
      <w:pPr>
        <w:ind w:left="864" w:hanging="864"/>
      </w:pPr>
      <w:rPr>
        <w:rFonts w:hint="default"/>
      </w:rPr>
    </w:lvl>
    <w:lvl w:ilvl="4">
      <w:start w:val="1"/>
      <w:numFmt w:val="decimal"/>
      <w:lvlText w:val=""/>
      <w:lvlJc w:val="left"/>
      <w:pPr>
        <w:ind w:left="1008" w:hanging="1008"/>
      </w:pPr>
      <w:rPr>
        <w:rFonts w:hint="default"/>
      </w:rPr>
    </w:lvl>
    <w:lvl w:ilvl="5">
      <w:start w:val="1"/>
      <w:numFmt w:val="decimal"/>
      <w:lvlText w:val=""/>
      <w:lvlJc w:val="left"/>
      <w:pPr>
        <w:ind w:left="1152" w:hanging="1152"/>
      </w:pPr>
      <w:rPr>
        <w:rFonts w:hint="default"/>
      </w:rPr>
    </w:lvl>
    <w:lvl w:ilvl="6">
      <w:start w:val="1"/>
      <w:numFmt w:val="decimal"/>
      <w:lvlText w:val=""/>
      <w:lvlJc w:val="left"/>
      <w:pPr>
        <w:ind w:left="1296" w:hanging="1296"/>
      </w:pPr>
      <w:rPr>
        <w:rFonts w:hint="default"/>
      </w:rPr>
    </w:lvl>
    <w:lvl w:ilvl="7">
      <w:start w:val="1"/>
      <w:numFmt w:val="decimal"/>
      <w:lvlText w:val=""/>
      <w:lvlJc w:val="left"/>
      <w:pPr>
        <w:ind w:left="1440" w:hanging="1440"/>
      </w:pPr>
      <w:rPr>
        <w:rFonts w:hint="default"/>
      </w:rPr>
    </w:lvl>
    <w:lvl w:ilvl="8">
      <w:start w:val="1"/>
      <w:numFmt w:val="decimal"/>
      <w:lvlText w:val=""/>
      <w:lvlJc w:val="left"/>
      <w:pPr>
        <w:ind w:left="1584" w:hanging="1584"/>
      </w:pPr>
      <w:rPr>
        <w:rFonts w:hint="default"/>
      </w:rPr>
    </w:lvl>
  </w:abstractNum>
  <w:abstractNum w:abstractNumId="14" w15:restartNumberingAfterBreak="0">
    <w:nsid w:val="72AF0310"/>
    <w:multiLevelType w:val="multilevel"/>
    <w:tmpl w:val="0BAC072A"/>
    <w:lvl w:ilvl="0">
      <w:start w:val="1"/>
      <w:numFmt w:val="decimal"/>
      <w:lvlText w:val="%1."/>
      <w:lvlJc w:val="left"/>
      <w:pPr>
        <w:ind w:left="1260" w:hanging="360"/>
      </w:pPr>
      <w:rPr>
        <w:rFonts w:hint="default"/>
        <w:sz w:val="20"/>
        <w:szCs w:val="20"/>
      </w:rPr>
    </w:lvl>
    <w:lvl w:ilvl="1">
      <w:start w:val="1"/>
      <w:numFmt w:val="lowerLetter"/>
      <w:lvlText w:val="%2."/>
      <w:lvlJc w:val="left"/>
      <w:pPr>
        <w:ind w:left="1980" w:hanging="360"/>
      </w:pPr>
      <w:rPr>
        <w:rFonts w:hint="default"/>
      </w:rPr>
    </w:lvl>
    <w:lvl w:ilvl="2">
      <w:start w:val="1"/>
      <w:numFmt w:val="lowerRoman"/>
      <w:lvlText w:val="%3."/>
      <w:lvlJc w:val="right"/>
      <w:pPr>
        <w:ind w:left="2700" w:hanging="180"/>
      </w:pPr>
      <w:rPr>
        <w:rFonts w:hint="default"/>
      </w:rPr>
    </w:lvl>
    <w:lvl w:ilvl="3">
      <w:start w:val="1"/>
      <w:numFmt w:val="decimal"/>
      <w:lvlText w:val="%4."/>
      <w:lvlJc w:val="left"/>
      <w:pPr>
        <w:ind w:left="3420" w:hanging="360"/>
      </w:pPr>
      <w:rPr>
        <w:rFonts w:hint="default"/>
      </w:rPr>
    </w:lvl>
    <w:lvl w:ilvl="4">
      <w:start w:val="1"/>
      <w:numFmt w:val="lowerLetter"/>
      <w:lvlText w:val="%5."/>
      <w:lvlJc w:val="left"/>
      <w:pPr>
        <w:ind w:left="4140" w:hanging="360"/>
      </w:pPr>
      <w:rPr>
        <w:rFonts w:hint="default"/>
      </w:rPr>
    </w:lvl>
    <w:lvl w:ilvl="5">
      <w:start w:val="1"/>
      <w:numFmt w:val="lowerRoman"/>
      <w:lvlText w:val="%6."/>
      <w:lvlJc w:val="right"/>
      <w:pPr>
        <w:ind w:left="4860" w:hanging="180"/>
      </w:pPr>
      <w:rPr>
        <w:rFonts w:hint="default"/>
      </w:rPr>
    </w:lvl>
    <w:lvl w:ilvl="6">
      <w:start w:val="1"/>
      <w:numFmt w:val="decimal"/>
      <w:lvlText w:val="%7."/>
      <w:lvlJc w:val="left"/>
      <w:pPr>
        <w:ind w:left="5580" w:hanging="360"/>
      </w:pPr>
      <w:rPr>
        <w:rFonts w:hint="default"/>
      </w:rPr>
    </w:lvl>
    <w:lvl w:ilvl="7">
      <w:start w:val="1"/>
      <w:numFmt w:val="lowerLetter"/>
      <w:lvlText w:val="%8."/>
      <w:lvlJc w:val="left"/>
      <w:pPr>
        <w:ind w:left="6300" w:hanging="360"/>
      </w:pPr>
      <w:rPr>
        <w:rFonts w:hint="default"/>
      </w:rPr>
    </w:lvl>
    <w:lvl w:ilvl="8">
      <w:start w:val="1"/>
      <w:numFmt w:val="lowerRoman"/>
      <w:lvlText w:val="%9."/>
      <w:lvlJc w:val="right"/>
      <w:pPr>
        <w:ind w:left="7020" w:hanging="180"/>
      </w:pPr>
      <w:rPr>
        <w:rFonts w:hint="default"/>
      </w:rPr>
    </w:lvl>
  </w:abstractNum>
  <w:abstractNum w:abstractNumId="15" w15:restartNumberingAfterBreak="0">
    <w:nsid w:val="73EE548E"/>
    <w:multiLevelType w:val="hybridMultilevel"/>
    <w:tmpl w:val="3628E3AA"/>
    <w:lvl w:ilvl="0" w:tplc="0409000F">
      <w:start w:val="1"/>
      <w:numFmt w:val="decimal"/>
      <w:lvlText w:val="%1."/>
      <w:lvlJc w:val="left"/>
      <w:pPr>
        <w:ind w:left="1008" w:hanging="360"/>
      </w:p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16" w15:restartNumberingAfterBreak="0">
    <w:nsid w:val="74B8048F"/>
    <w:multiLevelType w:val="hybridMultilevel"/>
    <w:tmpl w:val="364670BE"/>
    <w:lvl w:ilvl="0" w:tplc="735023D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77217015"/>
    <w:multiLevelType w:val="multilevel"/>
    <w:tmpl w:val="DB20F54E"/>
    <w:lvl w:ilvl="0">
      <w:start w:val="1"/>
      <w:numFmt w:val="upperLetter"/>
      <w:lvlText w:val="%1."/>
      <w:lvlJc w:val="left"/>
      <w:pPr>
        <w:ind w:left="1260" w:hanging="360"/>
      </w:pPr>
      <w:rPr>
        <w:rFonts w:hint="default"/>
      </w:rPr>
    </w:lvl>
    <w:lvl w:ilvl="1">
      <w:start w:val="1"/>
      <w:numFmt w:val="lowerLetter"/>
      <w:lvlText w:val="%2."/>
      <w:lvlJc w:val="left"/>
      <w:pPr>
        <w:ind w:left="1980" w:hanging="360"/>
      </w:pPr>
      <w:rPr>
        <w:rFonts w:hint="default"/>
      </w:rPr>
    </w:lvl>
    <w:lvl w:ilvl="2">
      <w:start w:val="1"/>
      <w:numFmt w:val="lowerRoman"/>
      <w:lvlText w:val="%3."/>
      <w:lvlJc w:val="right"/>
      <w:pPr>
        <w:ind w:left="2700" w:hanging="180"/>
      </w:pPr>
      <w:rPr>
        <w:rFonts w:hint="default"/>
      </w:rPr>
    </w:lvl>
    <w:lvl w:ilvl="3">
      <w:start w:val="1"/>
      <w:numFmt w:val="decimal"/>
      <w:lvlText w:val="%4."/>
      <w:lvlJc w:val="left"/>
      <w:pPr>
        <w:ind w:left="3420" w:hanging="360"/>
      </w:pPr>
      <w:rPr>
        <w:rFonts w:hint="default"/>
      </w:rPr>
    </w:lvl>
    <w:lvl w:ilvl="4">
      <w:start w:val="1"/>
      <w:numFmt w:val="lowerLetter"/>
      <w:lvlText w:val="%5."/>
      <w:lvlJc w:val="left"/>
      <w:pPr>
        <w:ind w:left="4140" w:hanging="360"/>
      </w:pPr>
      <w:rPr>
        <w:rFonts w:hint="default"/>
      </w:rPr>
    </w:lvl>
    <w:lvl w:ilvl="5">
      <w:start w:val="1"/>
      <w:numFmt w:val="lowerRoman"/>
      <w:lvlText w:val="%6."/>
      <w:lvlJc w:val="right"/>
      <w:pPr>
        <w:ind w:left="4860" w:hanging="180"/>
      </w:pPr>
      <w:rPr>
        <w:rFonts w:hint="default"/>
      </w:rPr>
    </w:lvl>
    <w:lvl w:ilvl="6">
      <w:start w:val="1"/>
      <w:numFmt w:val="decimal"/>
      <w:lvlText w:val="%7."/>
      <w:lvlJc w:val="left"/>
      <w:pPr>
        <w:ind w:left="5580" w:hanging="360"/>
      </w:pPr>
      <w:rPr>
        <w:rFonts w:hint="default"/>
      </w:rPr>
    </w:lvl>
    <w:lvl w:ilvl="7">
      <w:start w:val="1"/>
      <w:numFmt w:val="lowerLetter"/>
      <w:lvlText w:val="%8."/>
      <w:lvlJc w:val="left"/>
      <w:pPr>
        <w:ind w:left="6300" w:hanging="360"/>
      </w:pPr>
      <w:rPr>
        <w:rFonts w:hint="default"/>
      </w:rPr>
    </w:lvl>
    <w:lvl w:ilvl="8">
      <w:start w:val="1"/>
      <w:numFmt w:val="lowerRoman"/>
      <w:lvlText w:val="%9."/>
      <w:lvlJc w:val="right"/>
      <w:pPr>
        <w:ind w:left="7020" w:hanging="180"/>
      </w:pPr>
      <w:rPr>
        <w:rFonts w:hint="default"/>
      </w:rPr>
    </w:lvl>
  </w:abstractNum>
  <w:abstractNum w:abstractNumId="18" w15:restartNumberingAfterBreak="0">
    <w:nsid w:val="7EFE1B68"/>
    <w:multiLevelType w:val="multilevel"/>
    <w:tmpl w:val="DBDC49C0"/>
    <w:lvl w:ilvl="0">
      <w:start w:val="3"/>
      <w:numFmt w:val="decimal"/>
      <w:lvlText w:val="%1."/>
      <w:lvlJc w:val="left"/>
      <w:pPr>
        <w:ind w:left="1260" w:hanging="360"/>
      </w:pPr>
      <w:rPr>
        <w:rFonts w:hint="default"/>
      </w:rPr>
    </w:lvl>
    <w:lvl w:ilvl="1">
      <w:start w:val="1"/>
      <w:numFmt w:val="lowerLetter"/>
      <w:lvlText w:val="%2."/>
      <w:lvlJc w:val="left"/>
      <w:pPr>
        <w:ind w:left="1980" w:hanging="360"/>
      </w:pPr>
      <w:rPr>
        <w:rFonts w:hint="default"/>
      </w:rPr>
    </w:lvl>
    <w:lvl w:ilvl="2">
      <w:start w:val="1"/>
      <w:numFmt w:val="lowerRoman"/>
      <w:lvlText w:val="%3."/>
      <w:lvlJc w:val="right"/>
      <w:pPr>
        <w:ind w:left="2700" w:hanging="180"/>
      </w:pPr>
      <w:rPr>
        <w:rFonts w:hint="default"/>
      </w:rPr>
    </w:lvl>
    <w:lvl w:ilvl="3">
      <w:start w:val="1"/>
      <w:numFmt w:val="decimal"/>
      <w:lvlText w:val="%4."/>
      <w:lvlJc w:val="left"/>
      <w:pPr>
        <w:ind w:left="3420" w:hanging="360"/>
      </w:pPr>
      <w:rPr>
        <w:rFonts w:hint="default"/>
      </w:rPr>
    </w:lvl>
    <w:lvl w:ilvl="4">
      <w:start w:val="1"/>
      <w:numFmt w:val="lowerLetter"/>
      <w:lvlText w:val="%5."/>
      <w:lvlJc w:val="left"/>
      <w:pPr>
        <w:ind w:left="4140" w:hanging="360"/>
      </w:pPr>
      <w:rPr>
        <w:rFonts w:hint="default"/>
      </w:rPr>
    </w:lvl>
    <w:lvl w:ilvl="5">
      <w:start w:val="1"/>
      <w:numFmt w:val="lowerRoman"/>
      <w:lvlText w:val="%6."/>
      <w:lvlJc w:val="right"/>
      <w:pPr>
        <w:ind w:left="4860" w:hanging="180"/>
      </w:pPr>
      <w:rPr>
        <w:rFonts w:hint="default"/>
      </w:rPr>
    </w:lvl>
    <w:lvl w:ilvl="6">
      <w:start w:val="1"/>
      <w:numFmt w:val="decimal"/>
      <w:lvlText w:val="%7."/>
      <w:lvlJc w:val="left"/>
      <w:pPr>
        <w:ind w:left="5580" w:hanging="360"/>
      </w:pPr>
      <w:rPr>
        <w:rFonts w:hint="default"/>
      </w:rPr>
    </w:lvl>
    <w:lvl w:ilvl="7">
      <w:start w:val="1"/>
      <w:numFmt w:val="lowerLetter"/>
      <w:lvlText w:val="%8."/>
      <w:lvlJc w:val="left"/>
      <w:pPr>
        <w:ind w:left="6300" w:hanging="360"/>
      </w:pPr>
      <w:rPr>
        <w:rFonts w:hint="default"/>
      </w:rPr>
    </w:lvl>
    <w:lvl w:ilvl="8">
      <w:start w:val="1"/>
      <w:numFmt w:val="lowerRoman"/>
      <w:lvlText w:val="%9."/>
      <w:lvlJc w:val="right"/>
      <w:pPr>
        <w:ind w:left="7020" w:hanging="180"/>
      </w:pPr>
      <w:rPr>
        <w:rFonts w:hint="default"/>
      </w:rPr>
    </w:lvl>
  </w:abstractNum>
  <w:num w:numId="1" w16cid:durableId="1542861145">
    <w:abstractNumId w:val="0"/>
  </w:num>
  <w:num w:numId="2" w16cid:durableId="319432677">
    <w:abstractNumId w:val="9"/>
  </w:num>
  <w:num w:numId="3" w16cid:durableId="1481072132">
    <w:abstractNumId w:val="6"/>
  </w:num>
  <w:num w:numId="4" w16cid:durableId="647171922">
    <w:abstractNumId w:val="7"/>
  </w:num>
  <w:num w:numId="5" w16cid:durableId="974144115">
    <w:abstractNumId w:val="0"/>
  </w:num>
  <w:num w:numId="6" w16cid:durableId="2012099126">
    <w:abstractNumId w:val="13"/>
  </w:num>
  <w:num w:numId="7" w16cid:durableId="134109937">
    <w:abstractNumId w:val="3"/>
  </w:num>
  <w:num w:numId="8" w16cid:durableId="131211542">
    <w:abstractNumId w:val="0"/>
  </w:num>
  <w:num w:numId="9" w16cid:durableId="5252474">
    <w:abstractNumId w:val="17"/>
  </w:num>
  <w:num w:numId="10" w16cid:durableId="838423780">
    <w:abstractNumId w:val="12"/>
  </w:num>
  <w:num w:numId="11" w16cid:durableId="1309361950">
    <w:abstractNumId w:val="1"/>
  </w:num>
  <w:num w:numId="12" w16cid:durableId="1875920240">
    <w:abstractNumId w:val="5"/>
  </w:num>
  <w:num w:numId="13" w16cid:durableId="1083599909">
    <w:abstractNumId w:val="2"/>
  </w:num>
  <w:num w:numId="14" w16cid:durableId="1621765075">
    <w:abstractNumId w:val="18"/>
  </w:num>
  <w:num w:numId="15" w16cid:durableId="711997815">
    <w:abstractNumId w:val="8"/>
  </w:num>
  <w:num w:numId="16" w16cid:durableId="266280480">
    <w:abstractNumId w:val="14"/>
  </w:num>
  <w:num w:numId="17" w16cid:durableId="710034186">
    <w:abstractNumId w:val="10"/>
  </w:num>
  <w:num w:numId="18" w16cid:durableId="1545171000">
    <w:abstractNumId w:val="11"/>
  </w:num>
  <w:num w:numId="19" w16cid:durableId="1159690622">
    <w:abstractNumId w:val="16"/>
  </w:num>
  <w:num w:numId="20" w16cid:durableId="792484189">
    <w:abstractNumId w:val="4"/>
  </w:num>
  <w:num w:numId="21" w16cid:durableId="133637298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2CB9"/>
    <w:rsid w:val="00016EB1"/>
    <w:rsid w:val="0002386F"/>
    <w:rsid w:val="00025BD5"/>
    <w:rsid w:val="000758DE"/>
    <w:rsid w:val="000840A5"/>
    <w:rsid w:val="000F28B0"/>
    <w:rsid w:val="001010A1"/>
    <w:rsid w:val="00102E17"/>
    <w:rsid w:val="0011082E"/>
    <w:rsid w:val="00134077"/>
    <w:rsid w:val="00136202"/>
    <w:rsid w:val="0014636D"/>
    <w:rsid w:val="00164606"/>
    <w:rsid w:val="00171EA6"/>
    <w:rsid w:val="0018067B"/>
    <w:rsid w:val="001B3B07"/>
    <w:rsid w:val="001D69B0"/>
    <w:rsid w:val="001E6641"/>
    <w:rsid w:val="002066E3"/>
    <w:rsid w:val="00214C4D"/>
    <w:rsid w:val="0022004A"/>
    <w:rsid w:val="002227BB"/>
    <w:rsid w:val="00222939"/>
    <w:rsid w:val="0022463E"/>
    <w:rsid w:val="00250F4E"/>
    <w:rsid w:val="00280531"/>
    <w:rsid w:val="0029429D"/>
    <w:rsid w:val="002B4038"/>
    <w:rsid w:val="002B6C99"/>
    <w:rsid w:val="002D3AFA"/>
    <w:rsid w:val="002E3ECD"/>
    <w:rsid w:val="0030763F"/>
    <w:rsid w:val="00314FFF"/>
    <w:rsid w:val="00317008"/>
    <w:rsid w:val="00361744"/>
    <w:rsid w:val="00364775"/>
    <w:rsid w:val="00370CE5"/>
    <w:rsid w:val="00375ED7"/>
    <w:rsid w:val="00380B1E"/>
    <w:rsid w:val="003D7576"/>
    <w:rsid w:val="00410499"/>
    <w:rsid w:val="004358E0"/>
    <w:rsid w:val="004416F2"/>
    <w:rsid w:val="00442B0C"/>
    <w:rsid w:val="00444B1E"/>
    <w:rsid w:val="00456FA3"/>
    <w:rsid w:val="0046264F"/>
    <w:rsid w:val="004C23A5"/>
    <w:rsid w:val="004D0EC3"/>
    <w:rsid w:val="004E3965"/>
    <w:rsid w:val="00542D7C"/>
    <w:rsid w:val="0054735A"/>
    <w:rsid w:val="00570E83"/>
    <w:rsid w:val="00574D72"/>
    <w:rsid w:val="005764F6"/>
    <w:rsid w:val="005831C3"/>
    <w:rsid w:val="0059182B"/>
    <w:rsid w:val="00593204"/>
    <w:rsid w:val="005C0CE2"/>
    <w:rsid w:val="005C0E06"/>
    <w:rsid w:val="005E2D2F"/>
    <w:rsid w:val="005F66F3"/>
    <w:rsid w:val="00604570"/>
    <w:rsid w:val="0061516E"/>
    <w:rsid w:val="00625D14"/>
    <w:rsid w:val="006262DC"/>
    <w:rsid w:val="00643913"/>
    <w:rsid w:val="006471C5"/>
    <w:rsid w:val="0065243C"/>
    <w:rsid w:val="006539D2"/>
    <w:rsid w:val="00654288"/>
    <w:rsid w:val="00670E48"/>
    <w:rsid w:val="006713E3"/>
    <w:rsid w:val="00674690"/>
    <w:rsid w:val="006779CC"/>
    <w:rsid w:val="00683D9C"/>
    <w:rsid w:val="00691FD7"/>
    <w:rsid w:val="006A12DA"/>
    <w:rsid w:val="006A1DDF"/>
    <w:rsid w:val="006B4FC5"/>
    <w:rsid w:val="006C05E9"/>
    <w:rsid w:val="006F5197"/>
    <w:rsid w:val="00707A9B"/>
    <w:rsid w:val="00725434"/>
    <w:rsid w:val="00761CAE"/>
    <w:rsid w:val="0077271D"/>
    <w:rsid w:val="00772F81"/>
    <w:rsid w:val="00791410"/>
    <w:rsid w:val="007967C2"/>
    <w:rsid w:val="007B59AA"/>
    <w:rsid w:val="007C060F"/>
    <w:rsid w:val="007D3ADC"/>
    <w:rsid w:val="007D4194"/>
    <w:rsid w:val="007E2F73"/>
    <w:rsid w:val="007F3B40"/>
    <w:rsid w:val="00855511"/>
    <w:rsid w:val="00865AA6"/>
    <w:rsid w:val="00866C0B"/>
    <w:rsid w:val="00887BEA"/>
    <w:rsid w:val="008931F6"/>
    <w:rsid w:val="00895E60"/>
    <w:rsid w:val="008A24BC"/>
    <w:rsid w:val="008B6120"/>
    <w:rsid w:val="008D48F3"/>
    <w:rsid w:val="008E038B"/>
    <w:rsid w:val="0092515D"/>
    <w:rsid w:val="00926505"/>
    <w:rsid w:val="009276D2"/>
    <w:rsid w:val="009328A6"/>
    <w:rsid w:val="00942799"/>
    <w:rsid w:val="00965A4F"/>
    <w:rsid w:val="00967D79"/>
    <w:rsid w:val="00973062"/>
    <w:rsid w:val="009806B0"/>
    <w:rsid w:val="009928BA"/>
    <w:rsid w:val="009969ED"/>
    <w:rsid w:val="00A002A4"/>
    <w:rsid w:val="00A02C2A"/>
    <w:rsid w:val="00A14825"/>
    <w:rsid w:val="00A27E76"/>
    <w:rsid w:val="00A341E4"/>
    <w:rsid w:val="00A44C79"/>
    <w:rsid w:val="00A4526B"/>
    <w:rsid w:val="00A705FD"/>
    <w:rsid w:val="00A830DB"/>
    <w:rsid w:val="00A927FA"/>
    <w:rsid w:val="00AC67A9"/>
    <w:rsid w:val="00AD053F"/>
    <w:rsid w:val="00AD0FC0"/>
    <w:rsid w:val="00B13A6F"/>
    <w:rsid w:val="00B31102"/>
    <w:rsid w:val="00B416B8"/>
    <w:rsid w:val="00BA13A9"/>
    <w:rsid w:val="00BA1776"/>
    <w:rsid w:val="00BA2553"/>
    <w:rsid w:val="00BB3135"/>
    <w:rsid w:val="00BC6790"/>
    <w:rsid w:val="00BD24FC"/>
    <w:rsid w:val="00BE2EAB"/>
    <w:rsid w:val="00BF6987"/>
    <w:rsid w:val="00C05995"/>
    <w:rsid w:val="00C0746D"/>
    <w:rsid w:val="00C34B3D"/>
    <w:rsid w:val="00C42CB9"/>
    <w:rsid w:val="00C45068"/>
    <w:rsid w:val="00C6650D"/>
    <w:rsid w:val="00C810C3"/>
    <w:rsid w:val="00C92306"/>
    <w:rsid w:val="00CB2C64"/>
    <w:rsid w:val="00CC1FC7"/>
    <w:rsid w:val="00D13620"/>
    <w:rsid w:val="00D6460F"/>
    <w:rsid w:val="00D76BBB"/>
    <w:rsid w:val="00D77498"/>
    <w:rsid w:val="00D800B1"/>
    <w:rsid w:val="00DD2091"/>
    <w:rsid w:val="00E01D25"/>
    <w:rsid w:val="00E13508"/>
    <w:rsid w:val="00E13AAA"/>
    <w:rsid w:val="00E1621F"/>
    <w:rsid w:val="00E17014"/>
    <w:rsid w:val="00E44A18"/>
    <w:rsid w:val="00E4739B"/>
    <w:rsid w:val="00E739E7"/>
    <w:rsid w:val="00E86AF7"/>
    <w:rsid w:val="00E93C08"/>
    <w:rsid w:val="00EA75AC"/>
    <w:rsid w:val="00EC485F"/>
    <w:rsid w:val="00ED098A"/>
    <w:rsid w:val="00ED6773"/>
    <w:rsid w:val="00EF5375"/>
    <w:rsid w:val="00F1247D"/>
    <w:rsid w:val="00F16BEA"/>
    <w:rsid w:val="00F35B5F"/>
    <w:rsid w:val="00F63DAE"/>
    <w:rsid w:val="00F72BD6"/>
    <w:rsid w:val="00FA24E2"/>
    <w:rsid w:val="00FD1D7B"/>
    <w:rsid w:val="00FD7A2D"/>
    <w:rsid w:val="00FF1832"/>
    <w:rsid w:val="00FF7D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E3BB260"/>
  <w15:docId w15:val="{13642E6B-A392-4C9C-B8B5-7BA0117BBF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id-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C23A5"/>
    <w:pPr>
      <w:suppressAutoHyphens/>
    </w:pPr>
    <w:rPr>
      <w:noProof/>
      <w:lang w:eastAsia="zh-CN"/>
    </w:rPr>
  </w:style>
  <w:style w:type="paragraph" w:styleId="Heading1">
    <w:name w:val="heading 1"/>
    <w:basedOn w:val="Normal"/>
    <w:next w:val="Normal"/>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semiHidden/>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paragraph" w:styleId="NoSpacing">
    <w:name w:val="No Spacing"/>
    <w:link w:val="NoSpacingChar"/>
    <w:uiPriority w:val="1"/>
    <w:qFormat/>
    <w:rsid w:val="00A341E4"/>
    <w:rPr>
      <w:rFonts w:asciiTheme="minorHAnsi" w:eastAsiaTheme="minorEastAsia" w:hAnsiTheme="minorHAnsi" w:cstheme="minorBidi"/>
      <w:sz w:val="22"/>
      <w:szCs w:val="22"/>
      <w:lang w:val="en-US"/>
    </w:rPr>
  </w:style>
  <w:style w:type="character" w:customStyle="1" w:styleId="NoSpacingChar">
    <w:name w:val="No Spacing Char"/>
    <w:basedOn w:val="DefaultParagraphFont"/>
    <w:link w:val="NoSpacing"/>
    <w:uiPriority w:val="1"/>
    <w:rsid w:val="00A341E4"/>
    <w:rPr>
      <w:rFonts w:asciiTheme="minorHAnsi" w:eastAsiaTheme="minorEastAsia" w:hAnsiTheme="minorHAnsi" w:cstheme="minorBidi"/>
      <w:sz w:val="22"/>
      <w:szCs w:val="22"/>
      <w:lang w:val="en-US"/>
    </w:rPr>
  </w:style>
  <w:style w:type="character" w:styleId="FootnoteReference">
    <w:name w:val="footnote reference"/>
    <w:basedOn w:val="DefaultParagraphFont"/>
    <w:unhideWhenUsed/>
    <w:rsid w:val="0097306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5.emf"/><Relationship Id="rId26" Type="http://schemas.openxmlformats.org/officeDocument/2006/relationships/image" Target="media/image13.emf"/><Relationship Id="rId3" Type="http://schemas.openxmlformats.org/officeDocument/2006/relationships/numbering" Target="numbering.xml"/><Relationship Id="rId21" Type="http://schemas.openxmlformats.org/officeDocument/2006/relationships/image" Target="media/image8.emf"/><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4.emf"/><Relationship Id="rId25" Type="http://schemas.openxmlformats.org/officeDocument/2006/relationships/image" Target="media/image12.emf"/><Relationship Id="rId2" Type="http://schemas.openxmlformats.org/officeDocument/2006/relationships/customXml" Target="../customXml/item2.xml"/><Relationship Id="rId16" Type="http://schemas.microsoft.com/office/2007/relationships/hdphoto" Target="media/hdphoto2.wdp"/><Relationship Id="rId20" Type="http://schemas.openxmlformats.org/officeDocument/2006/relationships/image" Target="media/image7.emf"/><Relationship Id="rId29" Type="http://schemas.microsoft.com/office/2007/relationships/hdphoto" Target="media/hdphoto3.wdp"/><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1.emf"/><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0.emf"/><Relationship Id="rId28" Type="http://schemas.openxmlformats.org/officeDocument/2006/relationships/image" Target="media/image15.png"/><Relationship Id="rId10" Type="http://schemas.openxmlformats.org/officeDocument/2006/relationships/footer" Target="footer1.xml"/><Relationship Id="rId19" Type="http://schemas.openxmlformats.org/officeDocument/2006/relationships/image" Target="media/image6.emf"/><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header" Target="header1.xml"/><Relationship Id="rId14" Type="http://schemas.microsoft.com/office/2007/relationships/hdphoto" Target="media/hdphoto1.wdp"/><Relationship Id="rId22" Type="http://schemas.openxmlformats.org/officeDocument/2006/relationships/image" Target="media/image9.emf"/><Relationship Id="rId27" Type="http://schemas.openxmlformats.org/officeDocument/2006/relationships/image" Target="media/image14.emf"/><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nP/uLRqcAkP8oTA6iXuVv9dx/3w==">AMUW2mWYN4zvGHMU4I0p3kqHWXQGTAKZF3/hMQTfaOJ8y/L0brf4h/r7yI69xbg9MP3Ov3aKq9HcWDLBXPZZ7qLVS0RX+3v5y7erYnCOvwtcGTN/qTbwFYZ0FctckOOy2e8PvayWo2/r</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58A6F6F-8986-4003-BD7E-C92E6542BF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20</Pages>
  <Words>10452</Words>
  <Characters>69660</Characters>
  <Application>Microsoft Office Word</Application>
  <DocSecurity>0</DocSecurity>
  <Lines>880</Lines>
  <Paragraphs>175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Kusno Soemantri</cp:lastModifiedBy>
  <cp:revision>6</cp:revision>
  <cp:lastPrinted>2024-02-25T10:25:00Z</cp:lastPrinted>
  <dcterms:created xsi:type="dcterms:W3CDTF">2024-05-19T10:22:00Z</dcterms:created>
  <dcterms:modified xsi:type="dcterms:W3CDTF">2024-07-16T07:23:00Z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12th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GrammarlyDocumentId">
    <vt:lpwstr>27f1b348c771c540f7904a22d479b38e6752650a64ad1c906cc8e7aaf1f8c50f</vt:lpwstr>
  </property>
  <property fmtid="{D5CDD505-2E9C-101B-9397-08002B2CF9AE}" pid="23" name="Mendeley Document_1">
    <vt:lpwstr>True</vt:lpwstr>
  </property>
  <property fmtid="{D5CDD505-2E9C-101B-9397-08002B2CF9AE}" pid="24" name="Mendeley Unique User Id_1">
    <vt:lpwstr>cd4c7d06-c62f-38bc-a139-24cf4acaf2d2</vt:lpwstr>
  </property>
  <property fmtid="{D5CDD505-2E9C-101B-9397-08002B2CF9AE}" pid="25" name="Mendeley Citation Style_1">
    <vt:lpwstr>http://www.zotero.org/styles/ieee</vt:lpwstr>
  </property>
</Properties>
</file>