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tabel 1.1 Skala Keaktifan Organisasi</w:t>
      </w:r>
    </w:p>
    <w:tbl>
      <w:tblPr>
        <w:tblStyle w:val="Table1"/>
        <w:tblW w:w="11160.0" w:type="dxa"/>
        <w:jc w:val="left"/>
        <w:tblInd w:w="-105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20"/>
        <w:gridCol w:w="2925"/>
        <w:gridCol w:w="3180"/>
        <w:gridCol w:w="1725"/>
        <w:gridCol w:w="1305"/>
        <w:gridCol w:w="1305"/>
        <w:tblGridChange w:id="0">
          <w:tblGrid>
            <w:gridCol w:w="720"/>
            <w:gridCol w:w="2925"/>
            <w:gridCol w:w="3180"/>
            <w:gridCol w:w="1725"/>
            <w:gridCol w:w="1305"/>
            <w:gridCol w:w="130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No.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Variabel Penelitian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Indikator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 Item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Jumlah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Favo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Unfavo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/>
            </w:pPr>
            <w:r w:rsidDel="00000000" w:rsidR="00000000" w:rsidRPr="00000000">
              <w:rPr>
                <w:rtl w:val="0"/>
              </w:rPr>
              <w:t xml:space="preserve">Adopsi skala keaktifan mahasiswa dalam organisasi (Suryobroto, 1997)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Tingkat kehadiran dalam pertemuan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1,2,3,17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Jabatan yang di pegang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4,5,6,26,28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Pemberian saran, usulan dan kritik bagi peningkatan organisasi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7,8,9,27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Kesediaan anggota untuk berkorban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10,11,12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Motivasi anggota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13,14,15,29,30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Adopsi skala keaktifan mahasiswa dalam berorganisasi (Ahmad Sulaeman, 2017)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Komitmen terhadap organisasi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16,18,19,20,21,22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Total Item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30</w:t>
            </w:r>
          </w:p>
        </w:tc>
      </w:tr>
    </w:tbl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Tabel 1.2 Skala Motivasi Belajar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1160.0" w:type="dxa"/>
        <w:jc w:val="left"/>
        <w:tblInd w:w="-105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20"/>
        <w:gridCol w:w="2925"/>
        <w:gridCol w:w="3180"/>
        <w:gridCol w:w="1725"/>
        <w:gridCol w:w="1305"/>
        <w:gridCol w:w="1305"/>
        <w:tblGridChange w:id="0">
          <w:tblGrid>
            <w:gridCol w:w="720"/>
            <w:gridCol w:w="2925"/>
            <w:gridCol w:w="3180"/>
            <w:gridCol w:w="1725"/>
            <w:gridCol w:w="1305"/>
            <w:gridCol w:w="130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No.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Variabel Penelitian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Indikator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 Item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Jumlah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Favo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Unfavo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Adopsi skala motivasi belajar (Frandsen, dalam buku Suryabrata, 2006)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Adanya sifat ingin tahu dan menyelidiki dunia yang lebih luas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1,2,3,11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Adanya sifat yang kreatif dan keinginan untuk maju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4,5,6,9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Adanya keinginan untuk mendapatkan simpati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Adanya hasrat dan keinginan untuk memperbaiki kegagalan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13,8,5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Adanya keinginan untuk mendapatkan rasa aman bila menguasai pelajaran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Adanya ganjaran atau hukuman sebagai akhir dari pada belajar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Adopsi skala motivasi belajar (Husna F. Umniah, 2018)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Tekun menghadapi tugas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14,15,16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Ulet menghadapi kesulitan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17,18,19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Menunjukkan minat terhadap bermacam -macam masalah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20,21,22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Lebih senang bekerja mandiri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23,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Dapat mempertahankan pendapatnya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widowControl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Senang mencari dan memecahkan masalah soal – soal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25,26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Total Item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26</w:t>
            </w:r>
          </w:p>
        </w:tc>
      </w:tr>
    </w:tbl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