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7434C" w:rsidRDefault="0077434C">
      <w:pPr>
        <w:widowControl w:val="0"/>
        <w:pBdr>
          <w:top w:val="nil"/>
          <w:left w:val="nil"/>
          <w:bottom w:val="nil"/>
          <w:right w:val="nil"/>
          <w:between w:val="nil"/>
        </w:pBdr>
        <w:spacing w:line="276" w:lineRule="auto"/>
      </w:pPr>
    </w:p>
    <w:p w:rsidR="009B7A47" w:rsidRPr="009B7A47" w:rsidRDefault="009B7A47" w:rsidP="009B7A47">
      <w:pPr>
        <w:ind w:left="851"/>
        <w:rPr>
          <w:b/>
          <w:color w:val="000000"/>
          <w:sz w:val="32"/>
          <w:szCs w:val="28"/>
        </w:rPr>
      </w:pPr>
      <w:r w:rsidRPr="009B7A47">
        <w:rPr>
          <w:b/>
          <w:color w:val="000000"/>
          <w:sz w:val="32"/>
          <w:szCs w:val="28"/>
        </w:rPr>
        <w:t>The Relationship between Organizational Commitment and Social Loafing in Members of The Muhammadiyah Student Association (IMM) Organization of Muhammadiyah Sidoarjo University</w:t>
      </w:r>
    </w:p>
    <w:p w:rsidR="0077434C" w:rsidRPr="009B7A47" w:rsidRDefault="009B7A47" w:rsidP="009B7A47">
      <w:pPr>
        <w:ind w:left="851"/>
        <w:rPr>
          <w:sz w:val="22"/>
          <w:szCs w:val="20"/>
        </w:rPr>
      </w:pPr>
      <w:r w:rsidRPr="009B7A47">
        <w:rPr>
          <w:b/>
          <w:color w:val="000000"/>
          <w:sz w:val="32"/>
          <w:szCs w:val="28"/>
        </w:rPr>
        <w:t>[Hubungan antara Komitmen Organisasi dengan Social Loafing pada Anggota Organisasi Ikatan Mahasiswa Muhammadiyah (IMM) Universitas Muhammadiyah Sidoarjo]</w:t>
      </w:r>
    </w:p>
    <w:p w:rsidR="009B7A47" w:rsidRDefault="009B7A47">
      <w:pPr>
        <w:ind w:left="851"/>
        <w:rPr>
          <w:color w:val="000000"/>
          <w:sz w:val="20"/>
          <w:szCs w:val="20"/>
        </w:rPr>
      </w:pPr>
      <w:bookmarkStart w:id="0" w:name="_heading=h.gjdgxs" w:colFirst="0" w:colLast="0"/>
      <w:bookmarkEnd w:id="0"/>
      <w:r>
        <w:rPr>
          <w:color w:val="000000"/>
          <w:sz w:val="20"/>
          <w:szCs w:val="20"/>
        </w:rPr>
        <w:t>Rika Ari Pamungkas Sah Apriat, Eko Hardiansyah</w:t>
      </w:r>
      <w:r w:rsidRPr="009B7A47">
        <w:rPr>
          <w:color w:val="000000"/>
          <w:sz w:val="20"/>
          <w:szCs w:val="20"/>
          <w:vertAlign w:val="superscript"/>
        </w:rPr>
        <w:t>*</w:t>
      </w:r>
      <w:r w:rsidRPr="009B7A47">
        <w:rPr>
          <w:color w:val="000000"/>
          <w:sz w:val="20"/>
          <w:szCs w:val="20"/>
          <w:vertAlign w:val="superscript"/>
          <w:lang w:val="en-US"/>
        </w:rPr>
        <w:t>1</w:t>
      </w:r>
      <w:r w:rsidRPr="009B7A47">
        <w:rPr>
          <w:color w:val="000000"/>
          <w:sz w:val="20"/>
          <w:szCs w:val="20"/>
          <w:vertAlign w:val="superscript"/>
        </w:rPr>
        <w:t>)</w:t>
      </w:r>
      <w:r w:rsidRPr="009B7A47">
        <w:rPr>
          <w:color w:val="000000"/>
          <w:sz w:val="20"/>
          <w:szCs w:val="20"/>
        </w:rPr>
        <w:t xml:space="preserve">  </w:t>
      </w:r>
    </w:p>
    <w:p w:rsidR="009B7A47" w:rsidRDefault="009B7A47" w:rsidP="009B7A47">
      <w:pPr>
        <w:ind w:left="851"/>
        <w:contextualSpacing/>
        <w:rPr>
          <w:lang w:val="en-ID"/>
        </w:rPr>
      </w:pPr>
      <w:r>
        <w:rPr>
          <w:i/>
          <w:iCs/>
          <w:sz w:val="20"/>
          <w:szCs w:val="20"/>
          <w:vertAlign w:val="superscript"/>
        </w:rPr>
        <w:t>1)</w:t>
      </w:r>
      <w:r>
        <w:rPr>
          <w:i/>
          <w:iCs/>
          <w:sz w:val="20"/>
          <w:szCs w:val="20"/>
        </w:rPr>
        <w:t xml:space="preserve">Program Studi </w:t>
      </w:r>
      <w:r>
        <w:rPr>
          <w:i/>
          <w:iCs/>
          <w:sz w:val="20"/>
          <w:szCs w:val="20"/>
          <w:lang w:val="en-ID"/>
        </w:rPr>
        <w:t>Psikologi</w:t>
      </w:r>
      <w:r>
        <w:rPr>
          <w:i/>
          <w:iCs/>
          <w:sz w:val="20"/>
          <w:szCs w:val="20"/>
          <w:lang w:val="en-US"/>
        </w:rPr>
        <w:t xml:space="preserve">, </w:t>
      </w:r>
      <w:r>
        <w:rPr>
          <w:i/>
          <w:iCs/>
          <w:sz w:val="20"/>
          <w:szCs w:val="20"/>
        </w:rPr>
        <w:t xml:space="preserve">Universitas </w:t>
      </w:r>
      <w:r>
        <w:rPr>
          <w:i/>
          <w:iCs/>
          <w:sz w:val="20"/>
          <w:szCs w:val="20"/>
          <w:lang w:val="en-ID"/>
        </w:rPr>
        <w:t>Muhammadiyah Sidoarjo, Indonesia</w:t>
      </w:r>
    </w:p>
    <w:p w:rsidR="009B7A47" w:rsidRDefault="009B7A47" w:rsidP="009B7A47">
      <w:pPr>
        <w:ind w:left="851"/>
        <w:contextualSpacing/>
        <w:rPr>
          <w:i/>
          <w:iCs/>
          <w:sz w:val="20"/>
          <w:szCs w:val="20"/>
          <w:lang w:val="en-ID"/>
        </w:rPr>
      </w:pPr>
      <w:r>
        <w:rPr>
          <w:i/>
          <w:iCs/>
          <w:sz w:val="20"/>
          <w:szCs w:val="20"/>
          <w:vertAlign w:val="superscript"/>
        </w:rPr>
        <w:t>2)</w:t>
      </w:r>
      <w:r w:rsidRPr="00DA5F15">
        <w:rPr>
          <w:i/>
          <w:iCs/>
          <w:sz w:val="20"/>
          <w:szCs w:val="20"/>
        </w:rPr>
        <w:t xml:space="preserve"> </w:t>
      </w:r>
      <w:r>
        <w:rPr>
          <w:i/>
          <w:iCs/>
          <w:sz w:val="20"/>
          <w:szCs w:val="20"/>
        </w:rPr>
        <w:t xml:space="preserve">Program Studi </w:t>
      </w:r>
      <w:r>
        <w:rPr>
          <w:i/>
          <w:iCs/>
          <w:sz w:val="20"/>
          <w:szCs w:val="20"/>
          <w:lang w:val="en-ID"/>
        </w:rPr>
        <w:t>Psikologi</w:t>
      </w:r>
      <w:r>
        <w:rPr>
          <w:i/>
          <w:iCs/>
          <w:sz w:val="20"/>
          <w:szCs w:val="20"/>
          <w:lang w:val="en-US"/>
        </w:rPr>
        <w:t xml:space="preserve">, </w:t>
      </w:r>
      <w:r>
        <w:rPr>
          <w:i/>
          <w:iCs/>
          <w:sz w:val="20"/>
          <w:szCs w:val="20"/>
        </w:rPr>
        <w:t xml:space="preserve">Universitas </w:t>
      </w:r>
      <w:r>
        <w:rPr>
          <w:i/>
          <w:iCs/>
          <w:sz w:val="20"/>
          <w:szCs w:val="20"/>
          <w:lang w:val="en-ID"/>
        </w:rPr>
        <w:t>Muhammadiyah Sidoarjo, Indonesia</w:t>
      </w:r>
    </w:p>
    <w:p w:rsidR="009B7A47" w:rsidRDefault="009B7A47" w:rsidP="009B7A47">
      <w:pPr>
        <w:ind w:left="851"/>
        <w:rPr>
          <w:sz w:val="20"/>
          <w:szCs w:val="20"/>
        </w:rPr>
      </w:pPr>
      <w:r>
        <w:rPr>
          <w:sz w:val="20"/>
          <w:szCs w:val="20"/>
        </w:rPr>
        <w:t xml:space="preserve">*Email Penulis Korespondensi: </w:t>
      </w:r>
      <w:r>
        <w:rPr>
          <w:b/>
          <w:sz w:val="20"/>
          <w:szCs w:val="20"/>
          <w:vertAlign w:val="superscript"/>
        </w:rPr>
        <w:t>*</w:t>
      </w:r>
      <w:r w:rsidRPr="007F2C70">
        <w:rPr>
          <w:sz w:val="20"/>
          <w:szCs w:val="20"/>
          <w:vertAlign w:val="superscript"/>
          <w:lang w:val="en-US"/>
        </w:rPr>
        <w:t>1)</w:t>
      </w:r>
      <w:r>
        <w:rPr>
          <w:sz w:val="20"/>
          <w:szCs w:val="20"/>
          <w:vertAlign w:val="superscript"/>
          <w:lang w:val="en-US"/>
        </w:rPr>
        <w:t xml:space="preserve">  </w:t>
      </w:r>
      <w:r w:rsidRPr="00EE4F3C">
        <w:rPr>
          <w:sz w:val="20"/>
          <w:szCs w:val="20"/>
          <w:lang w:val="en-US"/>
        </w:rPr>
        <w:t>ekohardi1@umsida.ac.id</w:t>
      </w:r>
    </w:p>
    <w:p w:rsidR="0077434C" w:rsidRDefault="0077434C">
      <w:pPr>
        <w:rPr>
          <w:sz w:val="20"/>
          <w:szCs w:val="20"/>
        </w:rPr>
      </w:pPr>
    </w:p>
    <w:p w:rsidR="009B7A47" w:rsidRDefault="009B7A47">
      <w:pPr>
        <w:rPr>
          <w:sz w:val="20"/>
          <w:szCs w:val="20"/>
        </w:rPr>
      </w:pPr>
    </w:p>
    <w:p w:rsidR="009B7A47" w:rsidRDefault="009B7A47">
      <w:pPr>
        <w:rPr>
          <w:sz w:val="20"/>
          <w:szCs w:val="20"/>
        </w:rPr>
        <w:sectPr w:rsidR="009B7A47">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134" w:left="1411" w:header="850" w:footer="720" w:gutter="0"/>
          <w:pgNumType w:start="1"/>
          <w:cols w:space="720"/>
          <w:titlePg/>
        </w:sectPr>
      </w:pPr>
    </w:p>
    <w:p w:rsidR="006E1106" w:rsidRPr="00EF622E" w:rsidRDefault="006E1106" w:rsidP="006E1106">
      <w:pPr>
        <w:pStyle w:val="ListParagraph"/>
        <w:spacing w:line="276" w:lineRule="auto"/>
        <w:ind w:left="0" w:right="-1" w:hanging="284"/>
        <w:jc w:val="both"/>
        <w:rPr>
          <w:lang w:val="en-US"/>
        </w:rPr>
      </w:pPr>
      <w:bookmarkStart w:id="1" w:name="_heading=h.30j0zll" w:colFirst="0" w:colLast="0"/>
      <w:bookmarkStart w:id="2" w:name="__DdeLink__931_480770800"/>
      <w:bookmarkEnd w:id="1"/>
      <w:r w:rsidRPr="00EF622E">
        <w:rPr>
          <w:b/>
          <w:bCs/>
          <w:i/>
          <w:iCs/>
          <w:sz w:val="20"/>
          <w:szCs w:val="16"/>
        </w:rPr>
        <w:t>Abstract</w:t>
      </w:r>
      <w:r w:rsidRPr="00EF622E">
        <w:rPr>
          <w:bCs/>
          <w:i/>
          <w:iCs/>
          <w:sz w:val="20"/>
          <w:szCs w:val="16"/>
        </w:rPr>
        <w:t>.</w:t>
      </w:r>
      <w:r w:rsidRPr="00EF622E">
        <w:rPr>
          <w:bCs/>
          <w:sz w:val="20"/>
          <w:szCs w:val="16"/>
          <w:lang w:val="en-US"/>
        </w:rPr>
        <w:t xml:space="preserve"> </w:t>
      </w:r>
      <w:r w:rsidRPr="00F24790">
        <w:rPr>
          <w:bCs/>
          <w:i/>
          <w:sz w:val="20"/>
          <w:szCs w:val="16"/>
          <w:lang w:val="en-US"/>
        </w:rPr>
        <w:t>This research aims to examine the relationship between organizational commitment and social loafing among members of the Muhammadiyah Student Association (IMM) Muhammadiyah University Sidoarjo organization. The type of research used is quantitative correlational research. The research population was 400 members and the sample used was 162 organizational members based on Isaac and Michael's table with an error rate of 10%. The sampling technique used was non-probability sampling with accidental sampling technique. The hypothesis in the research is that there is a negative relationship between organizational commitment and social loafing among members of the Muhammadiyah Student Association (IMM) Muhammadiyah University Sidoarjo organization. Data analysis used Spearman rank correlation statistical analysis with the SPSS 20.0 for Windows statistical program, and the results of the analysis showed r = -0.107 with a significance value of 0.001 (&lt; 0.05). This means that there is a negative relationship between organizational commitment and social loafing. Which means that if organizational commitment is high then the social loafing of members of the UMSIDA Muhammadiyah Student Association organization is low, and vice versa. Organizational commitment influences social loafing by 7.4%.</w:t>
      </w:r>
    </w:p>
    <w:p w:rsidR="006E1106" w:rsidRPr="00927458" w:rsidRDefault="006E1106" w:rsidP="006E1106">
      <w:pPr>
        <w:pStyle w:val="Heading2"/>
        <w:numPr>
          <w:ilvl w:val="1"/>
          <w:numId w:val="6"/>
        </w:numPr>
        <w:tabs>
          <w:tab w:val="left" w:pos="0"/>
        </w:tabs>
        <w:ind w:right="4" w:hanging="284"/>
        <w:rPr>
          <w:bCs/>
        </w:rPr>
      </w:pPr>
      <w:r w:rsidRPr="00584830">
        <w:rPr>
          <w:b/>
          <w:bCs/>
          <w:sz w:val="20"/>
        </w:rPr>
        <w:t>Keywords</w:t>
      </w:r>
      <w:r w:rsidRPr="00EF622E">
        <w:rPr>
          <w:b/>
          <w:bCs/>
        </w:rPr>
        <w:t xml:space="preserve"> – </w:t>
      </w:r>
      <w:bookmarkEnd w:id="2"/>
      <w:r>
        <w:rPr>
          <w:b/>
          <w:bCs/>
          <w:lang w:val="en-US"/>
        </w:rPr>
        <w:t xml:space="preserve"> </w:t>
      </w:r>
      <w:r>
        <w:rPr>
          <w:i/>
          <w:iCs/>
          <w:sz w:val="20"/>
          <w:lang w:val="en-US" w:eastAsia="en-US"/>
        </w:rPr>
        <w:t xml:space="preserve">Organizational Commitment, </w:t>
      </w:r>
      <w:r w:rsidRPr="002E3A5F">
        <w:rPr>
          <w:i/>
          <w:iCs/>
          <w:sz w:val="20"/>
          <w:lang w:val="en-US" w:eastAsia="en-US"/>
        </w:rPr>
        <w:t>College Organiz</w:t>
      </w:r>
      <w:r>
        <w:rPr>
          <w:i/>
          <w:iCs/>
          <w:sz w:val="20"/>
          <w:lang w:val="en-US" w:eastAsia="en-US"/>
        </w:rPr>
        <w:t>ation, Social Loafing</w:t>
      </w:r>
    </w:p>
    <w:p w:rsidR="006E1106" w:rsidRDefault="006E1106" w:rsidP="006E1106">
      <w:pPr>
        <w:tabs>
          <w:tab w:val="left" w:pos="0"/>
        </w:tabs>
        <w:ind w:right="4" w:hanging="284"/>
        <w:rPr>
          <w:b/>
          <w:bCs/>
          <w:i/>
        </w:rPr>
      </w:pPr>
    </w:p>
    <w:p w:rsidR="006E1106" w:rsidRPr="00646855" w:rsidRDefault="006E1106" w:rsidP="006E1106">
      <w:pPr>
        <w:pStyle w:val="ListParagraph"/>
        <w:ind w:left="0" w:hanging="284"/>
        <w:jc w:val="both"/>
        <w:rPr>
          <w:sz w:val="20"/>
          <w:szCs w:val="20"/>
          <w:lang w:val="en-US"/>
        </w:rPr>
      </w:pPr>
      <w:r w:rsidRPr="00264733">
        <w:rPr>
          <w:b/>
          <w:bCs/>
          <w:sz w:val="20"/>
          <w:szCs w:val="20"/>
          <w:lang w:val="en-US"/>
        </w:rPr>
        <w:t>Abstrak</w:t>
      </w:r>
      <w:r w:rsidRPr="00264733">
        <w:rPr>
          <w:bCs/>
          <w:sz w:val="20"/>
          <w:szCs w:val="20"/>
          <w:lang w:val="en-US"/>
        </w:rPr>
        <w:t xml:space="preserve">. </w:t>
      </w:r>
      <w:r w:rsidRPr="003E2F9E">
        <w:rPr>
          <w:sz w:val="20"/>
          <w:szCs w:val="20"/>
          <w:lang w:val="en-US"/>
        </w:rPr>
        <w:t xml:space="preserve">Secara nyata, </w:t>
      </w:r>
      <w:r w:rsidRPr="006A5F1F">
        <w:rPr>
          <w:i/>
          <w:sz w:val="20"/>
          <w:szCs w:val="20"/>
          <w:lang w:val="en-US"/>
        </w:rPr>
        <w:t>social loafing</w:t>
      </w:r>
      <w:r w:rsidRPr="003E2F9E">
        <w:rPr>
          <w:sz w:val="20"/>
          <w:szCs w:val="20"/>
          <w:lang w:val="en-US"/>
        </w:rPr>
        <w:t xml:space="preserve"> dapat mengu</w:t>
      </w:r>
      <w:r>
        <w:rPr>
          <w:sz w:val="20"/>
          <w:szCs w:val="20"/>
          <w:lang w:val="en-US"/>
        </w:rPr>
        <w:t xml:space="preserve">rangi produktivitas organisasi. </w:t>
      </w:r>
      <w:r w:rsidRPr="00EE4F3C">
        <w:rPr>
          <w:sz w:val="20"/>
          <w:szCs w:val="20"/>
          <w:lang w:val="en-US"/>
        </w:rPr>
        <w:t xml:space="preserve">Organisasi sangat berpengaruh dalam pengembangan </w:t>
      </w:r>
      <w:r w:rsidRPr="003E2F9E">
        <w:rPr>
          <w:sz w:val="20"/>
          <w:szCs w:val="20"/>
          <w:lang w:val="en-US"/>
        </w:rPr>
        <w:t xml:space="preserve">individu, baik dalam proses berpikir maupun dalam kehidupan. </w:t>
      </w:r>
      <w:r w:rsidRPr="00EE4F3C">
        <w:rPr>
          <w:sz w:val="20"/>
          <w:szCs w:val="20"/>
          <w:lang w:val="en-US"/>
        </w:rPr>
        <w:t>Dalam mengembangkan potensi yang dimiliki</w:t>
      </w:r>
      <w:r>
        <w:rPr>
          <w:sz w:val="20"/>
          <w:szCs w:val="20"/>
          <w:lang w:val="en-US"/>
        </w:rPr>
        <w:t>,</w:t>
      </w:r>
      <w:r w:rsidRPr="00EE4F3C">
        <w:rPr>
          <w:sz w:val="20"/>
          <w:szCs w:val="20"/>
          <w:lang w:val="en-US"/>
        </w:rPr>
        <w:t xml:space="preserve"> </w:t>
      </w:r>
      <w:r>
        <w:rPr>
          <w:sz w:val="20"/>
          <w:szCs w:val="20"/>
          <w:lang w:val="en-US"/>
        </w:rPr>
        <w:t>r</w:t>
      </w:r>
      <w:r w:rsidRPr="00C035B5">
        <w:rPr>
          <w:sz w:val="20"/>
          <w:szCs w:val="20"/>
          <w:lang w:val="en-US"/>
        </w:rPr>
        <w:t>uang kuliah tidak hanya dig</w:t>
      </w:r>
      <w:r>
        <w:rPr>
          <w:sz w:val="20"/>
          <w:szCs w:val="20"/>
          <w:lang w:val="en-US"/>
        </w:rPr>
        <w:t>unakan oleh siswa untuk belajar,</w:t>
      </w:r>
      <w:r w:rsidRPr="003E2F9E">
        <w:rPr>
          <w:sz w:val="20"/>
          <w:szCs w:val="20"/>
          <w:lang w:val="en-US"/>
        </w:rPr>
        <w:t xml:space="preserve"> tetapi juga untuk membantu mereka berkembang secara akademis.</w:t>
      </w:r>
      <w:r>
        <w:rPr>
          <w:sz w:val="20"/>
          <w:szCs w:val="20"/>
          <w:lang w:val="en-US"/>
        </w:rPr>
        <w:t xml:space="preserve"> </w:t>
      </w:r>
      <w:r>
        <w:rPr>
          <w:bCs/>
          <w:sz w:val="20"/>
          <w:szCs w:val="20"/>
          <w:lang w:val="en-US"/>
        </w:rPr>
        <w:t xml:space="preserve">Penelitian ini bertujuan untuk </w:t>
      </w:r>
      <w:r w:rsidRPr="00FF780D">
        <w:rPr>
          <w:bCs/>
          <w:sz w:val="20"/>
          <w:szCs w:val="20"/>
          <w:lang w:val="en-US"/>
        </w:rPr>
        <w:t>menguji hubungan antara</w:t>
      </w:r>
      <w:r>
        <w:rPr>
          <w:bCs/>
          <w:sz w:val="20"/>
          <w:szCs w:val="20"/>
          <w:lang w:val="en-US"/>
        </w:rPr>
        <w:t xml:space="preserve"> komitmen organisasi dengan </w:t>
      </w:r>
      <w:r w:rsidRPr="00FF780D">
        <w:rPr>
          <w:bCs/>
          <w:i/>
          <w:sz w:val="20"/>
          <w:szCs w:val="20"/>
          <w:lang w:val="en-US"/>
        </w:rPr>
        <w:t>social loafing</w:t>
      </w:r>
      <w:r>
        <w:rPr>
          <w:bCs/>
          <w:sz w:val="20"/>
          <w:szCs w:val="20"/>
          <w:lang w:val="en-US"/>
        </w:rPr>
        <w:t xml:space="preserve"> pada anggota organisasi Ikatan mahasiswa muhammadiyah (IMM) universitas muhammadiyah sidoarjo. </w:t>
      </w:r>
      <w:r w:rsidRPr="00BE2655">
        <w:rPr>
          <w:bCs/>
          <w:sz w:val="20"/>
          <w:szCs w:val="20"/>
          <w:lang w:val="en-US"/>
        </w:rPr>
        <w:t>Jenis penelitian yang digunakan adalah penelitian kuantitatif korelasional. Populasi penelitian berjumlah</w:t>
      </w:r>
      <w:r>
        <w:rPr>
          <w:bCs/>
          <w:sz w:val="20"/>
          <w:szCs w:val="20"/>
          <w:lang w:val="en-US"/>
        </w:rPr>
        <w:t xml:space="preserve"> 400 anggota dan sampel yang digunakan sebanyak 162 anggota organisasi </w:t>
      </w:r>
      <w:r w:rsidRPr="00661504">
        <w:rPr>
          <w:bCs/>
          <w:sz w:val="20"/>
          <w:szCs w:val="20"/>
          <w:lang w:val="en-US"/>
        </w:rPr>
        <w:t>berdasarkan tabel Isaac dan Michael dengan tingkat kesalahan 10%</w:t>
      </w:r>
      <w:r>
        <w:rPr>
          <w:bCs/>
          <w:sz w:val="20"/>
          <w:szCs w:val="20"/>
          <w:lang w:val="en-US"/>
        </w:rPr>
        <w:t>.</w:t>
      </w:r>
      <w:r w:rsidRPr="00661504">
        <w:rPr>
          <w:bCs/>
          <w:sz w:val="20"/>
          <w:szCs w:val="20"/>
          <w:lang w:val="en-US"/>
        </w:rPr>
        <w:t xml:space="preserve"> Teknik pengambilan sampel yang digunakan</w:t>
      </w:r>
      <w:r>
        <w:rPr>
          <w:bCs/>
          <w:sz w:val="20"/>
          <w:szCs w:val="20"/>
          <w:lang w:val="en-US"/>
        </w:rPr>
        <w:t xml:space="preserve"> </w:t>
      </w:r>
      <w:r w:rsidRPr="00661504">
        <w:rPr>
          <w:bCs/>
          <w:i/>
          <w:sz w:val="20"/>
          <w:szCs w:val="20"/>
          <w:lang w:val="en-US"/>
        </w:rPr>
        <w:t>non-probability sampling</w:t>
      </w:r>
      <w:r>
        <w:rPr>
          <w:bCs/>
          <w:i/>
          <w:sz w:val="20"/>
          <w:szCs w:val="20"/>
          <w:lang w:val="en-US"/>
        </w:rPr>
        <w:t xml:space="preserve"> </w:t>
      </w:r>
      <w:r>
        <w:rPr>
          <w:bCs/>
          <w:sz w:val="20"/>
          <w:szCs w:val="20"/>
          <w:lang w:val="en-US"/>
        </w:rPr>
        <w:t xml:space="preserve">dengan teknik </w:t>
      </w:r>
      <w:r w:rsidRPr="001E3AD8">
        <w:rPr>
          <w:i/>
          <w:sz w:val="20"/>
          <w:szCs w:val="20"/>
        </w:rPr>
        <w:t>accidental sampling</w:t>
      </w:r>
      <w:r w:rsidRPr="001E3AD8">
        <w:rPr>
          <w:bCs/>
          <w:i/>
          <w:sz w:val="20"/>
          <w:szCs w:val="20"/>
          <w:lang w:val="en-US"/>
        </w:rPr>
        <w:t>.</w:t>
      </w:r>
      <w:r>
        <w:rPr>
          <w:bCs/>
          <w:i/>
          <w:sz w:val="20"/>
          <w:szCs w:val="20"/>
          <w:lang w:val="en-US"/>
        </w:rPr>
        <w:t xml:space="preserve"> </w:t>
      </w:r>
      <w:r w:rsidRPr="00342B6F">
        <w:rPr>
          <w:sz w:val="20"/>
          <w:szCs w:val="20"/>
        </w:rPr>
        <w:t xml:space="preserve">Hipotesis </w:t>
      </w:r>
      <w:r>
        <w:rPr>
          <w:sz w:val="20"/>
          <w:szCs w:val="20"/>
          <w:lang w:val="en-US"/>
        </w:rPr>
        <w:t xml:space="preserve">pada </w:t>
      </w:r>
      <w:r w:rsidRPr="00342B6F">
        <w:rPr>
          <w:sz w:val="20"/>
          <w:szCs w:val="20"/>
        </w:rPr>
        <w:t>penelitian terdapat hubungan negatif antara</w:t>
      </w:r>
      <w:r>
        <w:rPr>
          <w:sz w:val="20"/>
          <w:szCs w:val="20"/>
          <w:lang w:val="en-US"/>
        </w:rPr>
        <w:t xml:space="preserve"> komitmen organisasi dengan </w:t>
      </w:r>
      <w:r w:rsidRPr="003142DE">
        <w:rPr>
          <w:i/>
          <w:sz w:val="20"/>
          <w:szCs w:val="20"/>
          <w:lang w:val="en-US"/>
        </w:rPr>
        <w:t>social loafing</w:t>
      </w:r>
      <w:r>
        <w:rPr>
          <w:sz w:val="20"/>
          <w:szCs w:val="20"/>
          <w:lang w:val="en-US"/>
        </w:rPr>
        <w:t xml:space="preserve"> pada anggota organisasi ikatan mahasiswa muhammadiyah (IMM) universitas muhammadiyah sidoarjo. </w:t>
      </w:r>
      <w:r w:rsidRPr="00661504">
        <w:rPr>
          <w:sz w:val="20"/>
          <w:szCs w:val="20"/>
          <w:lang w:val="en-US"/>
        </w:rPr>
        <w:t xml:space="preserve">Analisis data menggunakan </w:t>
      </w:r>
      <w:proofErr w:type="gramStart"/>
      <w:r w:rsidRPr="00661504">
        <w:rPr>
          <w:sz w:val="20"/>
          <w:szCs w:val="20"/>
          <w:lang w:val="en-US"/>
        </w:rPr>
        <w:t>analisis  statisik</w:t>
      </w:r>
      <w:proofErr w:type="gramEnd"/>
      <w:r w:rsidRPr="00661504">
        <w:rPr>
          <w:sz w:val="20"/>
          <w:szCs w:val="20"/>
          <w:lang w:val="en-US"/>
        </w:rPr>
        <w:t xml:space="preserve"> korelasi </w:t>
      </w:r>
      <w:r>
        <w:rPr>
          <w:i/>
          <w:sz w:val="20"/>
          <w:szCs w:val="20"/>
          <w:lang w:val="en-US"/>
        </w:rPr>
        <w:t>rank spearman</w:t>
      </w:r>
      <w:r w:rsidRPr="00661504">
        <w:rPr>
          <w:sz w:val="20"/>
          <w:szCs w:val="20"/>
          <w:lang w:val="en-US"/>
        </w:rPr>
        <w:t xml:space="preserve"> dengan program statistik SPSS 20.0 </w:t>
      </w:r>
      <w:r w:rsidRPr="00661504">
        <w:rPr>
          <w:i/>
          <w:sz w:val="20"/>
          <w:szCs w:val="20"/>
          <w:lang w:val="en-US"/>
        </w:rPr>
        <w:t>for windows</w:t>
      </w:r>
      <w:r w:rsidRPr="00661504">
        <w:rPr>
          <w:sz w:val="20"/>
          <w:szCs w:val="20"/>
          <w:lang w:val="en-US"/>
        </w:rPr>
        <w:t>, dan hasil analisis menunjukkan</w:t>
      </w:r>
      <w:r>
        <w:rPr>
          <w:sz w:val="20"/>
          <w:szCs w:val="20"/>
          <w:lang w:val="en-US"/>
        </w:rPr>
        <w:t xml:space="preserve"> r</w:t>
      </w:r>
      <w:r w:rsidRPr="00661504">
        <w:rPr>
          <w:sz w:val="20"/>
          <w:szCs w:val="20"/>
          <w:lang w:val="en-US"/>
        </w:rPr>
        <w:t xml:space="preserve"> = </w:t>
      </w:r>
      <w:r>
        <w:rPr>
          <w:sz w:val="20"/>
          <w:szCs w:val="20"/>
          <w:lang w:val="en-US"/>
        </w:rPr>
        <w:t>-0,1</w:t>
      </w:r>
      <w:r w:rsidRPr="00661504">
        <w:rPr>
          <w:sz w:val="20"/>
          <w:szCs w:val="20"/>
          <w:lang w:val="en-US"/>
        </w:rPr>
        <w:t>0</w:t>
      </w:r>
      <w:r>
        <w:rPr>
          <w:sz w:val="20"/>
          <w:szCs w:val="20"/>
          <w:lang w:val="en-US"/>
        </w:rPr>
        <w:t>7</w:t>
      </w:r>
      <w:r w:rsidRPr="00661504">
        <w:rPr>
          <w:sz w:val="20"/>
          <w:szCs w:val="20"/>
          <w:lang w:val="en-US"/>
        </w:rPr>
        <w:t xml:space="preserve"> dengan nilai signifikansi 0,001 (&lt; 0,05). Artinya terdapat hubungan negatif antara komitmen organisasi dengan </w:t>
      </w:r>
      <w:r w:rsidRPr="00076F0F">
        <w:rPr>
          <w:i/>
          <w:sz w:val="20"/>
          <w:szCs w:val="20"/>
          <w:lang w:val="en-US"/>
        </w:rPr>
        <w:t>social loafing</w:t>
      </w:r>
      <w:r w:rsidRPr="00661504">
        <w:rPr>
          <w:sz w:val="20"/>
          <w:szCs w:val="20"/>
          <w:lang w:val="en-US"/>
        </w:rPr>
        <w:t xml:space="preserve">. Yang artinya apabila komitmen organisasi tinggi maka </w:t>
      </w:r>
      <w:r w:rsidRPr="00076F0F">
        <w:rPr>
          <w:i/>
          <w:sz w:val="20"/>
          <w:szCs w:val="20"/>
          <w:lang w:val="en-US"/>
        </w:rPr>
        <w:t>social loafing</w:t>
      </w:r>
      <w:r w:rsidRPr="00661504">
        <w:rPr>
          <w:sz w:val="20"/>
          <w:szCs w:val="20"/>
          <w:lang w:val="en-US"/>
        </w:rPr>
        <w:t xml:space="preserve"> anggota organisasi Ikatan Mahasiswa Muhammadiyah UMSIDA rendah, begitu pula sebaliknya.</w:t>
      </w:r>
      <w:r>
        <w:rPr>
          <w:sz w:val="20"/>
          <w:szCs w:val="20"/>
          <w:lang w:val="en-US"/>
        </w:rPr>
        <w:t xml:space="preserve"> Komitmen organisasi mempengaruhi </w:t>
      </w:r>
      <w:r w:rsidRPr="00076F0F">
        <w:rPr>
          <w:i/>
          <w:sz w:val="20"/>
          <w:szCs w:val="20"/>
          <w:lang w:val="en-US"/>
        </w:rPr>
        <w:t>social loafing</w:t>
      </w:r>
      <w:r>
        <w:rPr>
          <w:sz w:val="20"/>
          <w:szCs w:val="20"/>
          <w:lang w:val="en-US"/>
        </w:rPr>
        <w:t xml:space="preserve"> sebesar 7.4%.</w:t>
      </w:r>
    </w:p>
    <w:p w:rsidR="006E1106" w:rsidRPr="000A7133" w:rsidRDefault="006E1106" w:rsidP="006E1106">
      <w:pPr>
        <w:spacing w:before="120"/>
        <w:ind w:hanging="284"/>
        <w:rPr>
          <w:bCs/>
          <w:sz w:val="20"/>
          <w:szCs w:val="20"/>
          <w:lang w:val="en-US"/>
        </w:rPr>
      </w:pPr>
      <w:r w:rsidRPr="001054C1">
        <w:rPr>
          <w:b/>
          <w:bCs/>
          <w:sz w:val="20"/>
          <w:szCs w:val="20"/>
        </w:rPr>
        <w:t xml:space="preserve">Kata Kunci – </w:t>
      </w:r>
      <w:r>
        <w:rPr>
          <w:bCs/>
          <w:i/>
          <w:sz w:val="20"/>
          <w:szCs w:val="20"/>
          <w:lang w:val="en-US"/>
        </w:rPr>
        <w:t>Komitmen Organisasi,</w:t>
      </w:r>
      <w:r w:rsidRPr="001E3AD8">
        <w:rPr>
          <w:bCs/>
          <w:i/>
          <w:sz w:val="20"/>
          <w:szCs w:val="20"/>
          <w:lang w:val="en-US"/>
        </w:rPr>
        <w:t xml:space="preserve"> </w:t>
      </w:r>
      <w:r w:rsidRPr="000A7133">
        <w:rPr>
          <w:bCs/>
          <w:i/>
          <w:sz w:val="20"/>
          <w:szCs w:val="20"/>
          <w:lang w:val="en-US"/>
        </w:rPr>
        <w:t>Organisasi Mahasiswa</w:t>
      </w:r>
      <w:r>
        <w:rPr>
          <w:bCs/>
          <w:i/>
          <w:sz w:val="20"/>
          <w:szCs w:val="20"/>
          <w:lang w:val="en-US"/>
        </w:rPr>
        <w:t>, Social Loafing</w:t>
      </w:r>
    </w:p>
    <w:p w:rsidR="0077434C" w:rsidRDefault="0077434C">
      <w:pPr>
        <w:keepNext/>
        <w:pBdr>
          <w:top w:val="nil"/>
          <w:left w:val="nil"/>
          <w:bottom w:val="nil"/>
          <w:right w:val="nil"/>
          <w:between w:val="nil"/>
        </w:pBdr>
        <w:tabs>
          <w:tab w:val="left" w:pos="0"/>
        </w:tabs>
        <w:spacing w:before="58"/>
        <w:ind w:right="4" w:hanging="567"/>
        <w:jc w:val="both"/>
        <w:rPr>
          <w:i/>
          <w:color w:val="000000"/>
          <w:sz w:val="20"/>
          <w:szCs w:val="20"/>
        </w:rPr>
      </w:pPr>
    </w:p>
    <w:p w:rsidR="00FD0032" w:rsidRDefault="00FD0032">
      <w:pPr>
        <w:keepNext/>
        <w:pBdr>
          <w:top w:val="nil"/>
          <w:left w:val="nil"/>
          <w:bottom w:val="nil"/>
          <w:right w:val="nil"/>
          <w:between w:val="nil"/>
        </w:pBdr>
        <w:tabs>
          <w:tab w:val="left" w:pos="0"/>
        </w:tabs>
        <w:spacing w:before="58"/>
        <w:ind w:right="4" w:hanging="567"/>
        <w:jc w:val="both"/>
        <w:rPr>
          <w:i/>
          <w:color w:val="000000"/>
          <w:sz w:val="20"/>
          <w:szCs w:val="20"/>
        </w:rPr>
      </w:pPr>
    </w:p>
    <w:p w:rsidR="00FD0032" w:rsidRDefault="00FD0032">
      <w:pPr>
        <w:keepNext/>
        <w:pBdr>
          <w:top w:val="nil"/>
          <w:left w:val="nil"/>
          <w:bottom w:val="nil"/>
          <w:right w:val="nil"/>
          <w:between w:val="nil"/>
        </w:pBdr>
        <w:tabs>
          <w:tab w:val="left" w:pos="0"/>
        </w:tabs>
        <w:spacing w:before="58"/>
        <w:ind w:right="4" w:hanging="567"/>
        <w:jc w:val="both"/>
        <w:rPr>
          <w:i/>
          <w:color w:val="000000"/>
          <w:sz w:val="20"/>
          <w:szCs w:val="20"/>
        </w:rPr>
      </w:pPr>
    </w:p>
    <w:p w:rsidR="00FD0032" w:rsidRDefault="00FD0032">
      <w:pPr>
        <w:keepNext/>
        <w:pBdr>
          <w:top w:val="nil"/>
          <w:left w:val="nil"/>
          <w:bottom w:val="nil"/>
          <w:right w:val="nil"/>
          <w:between w:val="nil"/>
        </w:pBdr>
        <w:tabs>
          <w:tab w:val="left" w:pos="0"/>
        </w:tabs>
        <w:spacing w:before="58"/>
        <w:ind w:right="4" w:hanging="567"/>
        <w:jc w:val="both"/>
        <w:rPr>
          <w:i/>
          <w:color w:val="000000"/>
          <w:sz w:val="20"/>
          <w:szCs w:val="20"/>
        </w:rPr>
      </w:pPr>
    </w:p>
    <w:p w:rsidR="00FD0032" w:rsidRDefault="00FD0032">
      <w:pPr>
        <w:keepNext/>
        <w:pBdr>
          <w:top w:val="nil"/>
          <w:left w:val="nil"/>
          <w:bottom w:val="nil"/>
          <w:right w:val="nil"/>
          <w:between w:val="nil"/>
        </w:pBdr>
        <w:tabs>
          <w:tab w:val="left" w:pos="0"/>
        </w:tabs>
        <w:spacing w:before="58"/>
        <w:ind w:right="4" w:hanging="567"/>
        <w:jc w:val="both"/>
        <w:rPr>
          <w:i/>
          <w:color w:val="000000"/>
          <w:sz w:val="20"/>
          <w:szCs w:val="20"/>
        </w:rPr>
        <w:sectPr w:rsidR="00FD0032">
          <w:type w:val="continuous"/>
          <w:pgSz w:w="11906" w:h="16838"/>
          <w:pgMar w:top="1701" w:right="1134" w:bottom="1701" w:left="1412" w:header="1134" w:footer="720" w:gutter="0"/>
          <w:cols w:space="720"/>
        </w:sectPr>
      </w:pPr>
    </w:p>
    <w:p w:rsidR="0077434C" w:rsidRDefault="00012342">
      <w:pPr>
        <w:pStyle w:val="Heading1"/>
        <w:numPr>
          <w:ilvl w:val="0"/>
          <w:numId w:val="3"/>
        </w:numPr>
        <w:rPr>
          <w:sz w:val="24"/>
          <w:szCs w:val="24"/>
        </w:rPr>
      </w:pPr>
      <w:r>
        <w:rPr>
          <w:sz w:val="24"/>
          <w:szCs w:val="24"/>
        </w:rPr>
        <w:lastRenderedPageBreak/>
        <w:t xml:space="preserve">I. Pendahuluan </w:t>
      </w:r>
    </w:p>
    <w:p w:rsidR="006E1106" w:rsidRPr="006E1106" w:rsidRDefault="006E1106" w:rsidP="006E1106">
      <w:pPr>
        <w:pBdr>
          <w:top w:val="nil"/>
          <w:left w:val="nil"/>
          <w:bottom w:val="nil"/>
          <w:right w:val="nil"/>
          <w:between w:val="nil"/>
        </w:pBdr>
        <w:ind w:firstLine="288"/>
        <w:jc w:val="both"/>
        <w:rPr>
          <w:color w:val="000000"/>
          <w:sz w:val="20"/>
          <w:szCs w:val="20"/>
        </w:rPr>
      </w:pPr>
      <w:r w:rsidRPr="006E1106">
        <w:rPr>
          <w:color w:val="000000"/>
          <w:sz w:val="20"/>
          <w:szCs w:val="20"/>
        </w:rPr>
        <w:t>Berpartisipasi dalam sebuah organisasi tentunya akan banyak tugas yang dikerjakan bersama dengan banyak individu, dengan begitu kemampuan bekerja dan bertanggung jawab dalam kelompok akan terasah. Beberapa pekerjaan—seperti tim olahraga, kru film, dan kelompok penelitian mahasiswa—membutuhkan banyak orang untuk bekerja sama[1]. Organisasi mencakup lingkungan sosial, dunia kerja dan dunia pendidikan. Organisasi kemahasiswaan tersebar di mana pun, tidak terkecuali Universitas Muhammadiyah Sidoarjo, dalam Pedoman Pimpinan Pusat Muhammadiyah nomor 02/PED/I.0/B/2012 tentang Perguruan Tinggi Muhammadiyah (PTM), Ayat 2 Pasal 28 menyatakan bahwa "Organisasi kemahasiswaan PTM terdiri dari Ikatan Mahasiswa Muhammadiyah (IMM), Dewan Perwakilan Mahasiswa, Badan Eksekutif Mahasiswa, dan Unit Kegiatan Mahasiswa". Ikatan Mahasiswa Muhammadiyah atau biasa disingkat IMM adalah organisasi gerakan mahasiswa islam dan sekaligus organisasi ortom muhammadiyah yang bergerak di bidang keagamaan, kemasyarakatan, dan kemahasiswaan. Dalam tiap-tiap pimpinan cabang IMM terbagi dalam beberapa pimpinan. Di universitas muhammadiyah sidoarjo sendiri terdapat beberapa pimpinan diantaranya adalah komisariat Ar-Razi (Psikologi), Al-Farabi (Teknik), Pertanian, Ibnu Khaldun (Ekonomi Bisnis), Al-Khawarizmi (Pendidikan), An-Nur (Ilmu Sosial dan Politik), Salahuddin Al-Ayubi (Hukum), Averroes (Fakultas Agama Islam), Avicenna (Ilmu Kesehatan), dan Koordinator Komisariat (Koorkom). Dalam pimpinan komisariat terdapat beberapa bidang tergantung dari sdm masing-masing pimpinan, umumnya adalah Bidang Organisasi, Bidang Kader, Bidang Tabligh, Bidang Hikmah, Bidang Riset dan Pengembang Keilmuan (RPK).</w:t>
      </w:r>
    </w:p>
    <w:p w:rsidR="006E1106" w:rsidRPr="006E1106" w:rsidRDefault="006E1106" w:rsidP="006E1106">
      <w:pPr>
        <w:pBdr>
          <w:top w:val="nil"/>
          <w:left w:val="nil"/>
          <w:bottom w:val="nil"/>
          <w:right w:val="nil"/>
          <w:between w:val="nil"/>
        </w:pBdr>
        <w:ind w:firstLine="288"/>
        <w:jc w:val="both"/>
        <w:rPr>
          <w:color w:val="000000"/>
          <w:sz w:val="20"/>
          <w:szCs w:val="20"/>
        </w:rPr>
      </w:pPr>
      <w:r w:rsidRPr="006E1106">
        <w:rPr>
          <w:color w:val="000000"/>
          <w:sz w:val="20"/>
          <w:szCs w:val="20"/>
        </w:rPr>
        <w:t>Social loafing adalah pengurangan usaha atau motivasi yang terjadi ketika orang bekerja secara kolektif dalam kelompok dibandingkan dengan bekerja secara individu[2]. Secara nyata, social loafing dapat mengurangi produktivitas organisasi[3]. Organisasi sangat berpengaruh dalam pengembangan individu, baik dalam proses berpikir maupun dalam kehidupan. Dalam mengembangkan potensi yang dimiliki, ruang kuliah tidak hanya digunakan oleh siswa untuk belajar, tetapi juga untuk membantu mereka berkembang secara akademis. Berorganisasi adalah salah satu cara bagi mahasiswa untuk mengembangkan intelektual dan kemampuan sosial dalam cakupan yang lebih luas. Organisasi adalah suatu sistem perserikatan formal, berstruktur, dan terkondisi dari sekelompok individu yang bekerja sama untuk mencapai tujuan tertentu[4]. Organisasi kemahasiswaan sangat berperan dalam meningkatkan kualitas siswa. Salah satu fungsinya adalah memberi siswa saran tentang pendidikan yang lebih baik dan memberi mereka kesempatan untuk mengembangkan potensi mereka.</w:t>
      </w:r>
    </w:p>
    <w:p w:rsidR="006E1106" w:rsidRPr="006E1106" w:rsidRDefault="006E1106" w:rsidP="006E1106">
      <w:pPr>
        <w:pBdr>
          <w:top w:val="nil"/>
          <w:left w:val="nil"/>
          <w:bottom w:val="nil"/>
          <w:right w:val="nil"/>
          <w:between w:val="nil"/>
        </w:pBdr>
        <w:ind w:firstLine="288"/>
        <w:jc w:val="both"/>
        <w:rPr>
          <w:color w:val="000000"/>
          <w:sz w:val="20"/>
          <w:szCs w:val="20"/>
        </w:rPr>
      </w:pPr>
      <w:r w:rsidRPr="006E1106">
        <w:rPr>
          <w:color w:val="000000"/>
          <w:sz w:val="20"/>
          <w:szCs w:val="20"/>
        </w:rPr>
        <w:t>Jika ada yang membantu atau mendukung mereka, orang biasanya akan bersemangat melakukan tugasnya. Namun, beberapa orang akan melakukan kontribusi yang signifikan dalam tugas kelompok, yang dikenal sebagai social loafing. Social loafing didefinisikan oleh Karau &amp; Williams [2] sebagai pengurangan motivasi dan usaha pada individu dalam bekerja secara bersama-sama dalam kelompok dibandingkan dengan saat mereka bekerja secara individual. Baron &amp; Byrne [5]juga menjelaskan bahwa social loafing umum terjadi pada situasi dimana kelompok melakukan tugas additive taks yang kontribusi dari setiap anggotanya digabungkan menjadi satu hasil akhir kelompok. Kemudian Myers [6] menyatakan empat aspek dalam social loafing yang pertama adalah, menurunnya motivasi untuk terlibat dalam kegiatan kelompok, motivasi individu menurun saat bersama-sama dengan orang dalam suatu kegiatan. Yang kedua adalah pelebaran tanggung jawab, kondisi di mana individu merasa telah memberikan kontribusi yang cukup bagi organisasi, dan tidak tergerak untuk memberikan kontribusinya lagi dan akan menunggu kontribusi dari anggota lainnya untuk menyelesaikan tanggung jawab organisasi kemudian yang ketiga adalah bersikap pasif. Individu akan memilih untuk diam dan memberikan kesempatan pada anggota organisasi lainnya untuk melakukan usaha kelompok. Hal ini didorong oleh anggapan bahwa tujuan kelompok telah terpenuhi dengan kontribusi dari anggota lainnya. Kemudian yang terakhir yaitu mendompleng pada usaha orang lain, hal ini terjadi karena individu menyadari Karena ada orang lain yang melakukan usaha kelompok, satu orang hanya mendompleng pada orang lain.</w:t>
      </w:r>
    </w:p>
    <w:p w:rsidR="006E1106" w:rsidRPr="006E1106" w:rsidRDefault="006E1106" w:rsidP="006E1106">
      <w:pPr>
        <w:pBdr>
          <w:top w:val="nil"/>
          <w:left w:val="nil"/>
          <w:bottom w:val="nil"/>
          <w:right w:val="nil"/>
          <w:between w:val="nil"/>
        </w:pBdr>
        <w:ind w:firstLine="288"/>
        <w:jc w:val="both"/>
        <w:rPr>
          <w:color w:val="000000"/>
          <w:sz w:val="20"/>
          <w:szCs w:val="20"/>
        </w:rPr>
      </w:pPr>
      <w:r w:rsidRPr="006E1106">
        <w:rPr>
          <w:color w:val="000000"/>
          <w:sz w:val="20"/>
          <w:szCs w:val="20"/>
        </w:rPr>
        <w:t>Studi yang dilakukan oleh Krisnasari &amp; Purnomo[7] dengan subjek mahasiswa Fakultas Psikologi Universitas Kristen Satya Wacana, terdapat hubungan negatif antara kohesivitas dengan social loafing dengan sumbangan efektif yang diberikan kohesitivas terhadap social loafing sebesar 41%. Menurut penelitian Mukti[8] Hubungan yang signifikan antara kepercayaan diri dan motivasi berprestasi dengan social loafing ditemukan pada mahasiswa Fakultas Psikologi Universitas Muhammadiyah Surakarta. Menurut analisis data, mahasiswa dengan kepercayaan diri tinggi, motivasi berprestasi sedang, dan social loafing rendah. Social loafing menyumbang 44,30% dari kepercayaan diri dan motivasi untuk berprestasi. Penelitian yang ditulis oleh Oktrivia dan Maryam[9] yang berjudul "Social Loafing pada Mahasiswa Universitas Muhammadiyah Sidoarjo" menemukan bahwa, dengan tingkat sebesar 15,5%, social loafing pada mahasiswa Universitas Muhammadiyah Sidoarjo merupakan kecenderungan individu untuk mencapai hasil kelompok seminimal mungkin. Sejalan dengan penelitian di atas, berdasarkan dari hasil survei kuesioner yang dibagikan secara online melalui media sosial didapatkan hasil 54% dari 52 anggota IMM UMSIDA menunjukkan adanya social loafing. Kemudian berdasarkan hasil wawancara pada anggota IMM UMSIDA kebanyakan dari mereka merasa telah memberikan kontribusi yang cukup pada organisasi dan memberikan kesempatan untuk berkontribusi dalam tugas yang diberikan kepada anggota lainnya.</w:t>
      </w:r>
    </w:p>
    <w:p w:rsidR="006E1106" w:rsidRPr="006E1106" w:rsidRDefault="006E1106" w:rsidP="006E1106">
      <w:pPr>
        <w:pBdr>
          <w:top w:val="nil"/>
          <w:left w:val="nil"/>
          <w:bottom w:val="nil"/>
          <w:right w:val="nil"/>
          <w:between w:val="nil"/>
        </w:pBdr>
        <w:ind w:firstLine="288"/>
        <w:jc w:val="both"/>
        <w:rPr>
          <w:color w:val="000000"/>
          <w:sz w:val="20"/>
          <w:szCs w:val="20"/>
        </w:rPr>
      </w:pPr>
      <w:r w:rsidRPr="006E1106">
        <w:rPr>
          <w:color w:val="000000"/>
          <w:sz w:val="20"/>
          <w:szCs w:val="20"/>
        </w:rPr>
        <w:lastRenderedPageBreak/>
        <w:t xml:space="preserve">Individu melakukan social loafing disebabkan oleh sejumlah faktor, salah satunya adalah faktor internal dan eksternal. Faktor internal adalah faktor yang berasal dari tingkat internal seseorang, diantaranya adalah motivasi, self efficacy, persepsi individu mengenai tingkat kesulitan. Sedangkan faktor eksternal adalah faktor yang berasal dari luar individu diantaranya adalah group size, evaluasi kerja, dan kohesivitas kelompok[10]. </w:t>
      </w:r>
    </w:p>
    <w:p w:rsidR="006E1106" w:rsidRPr="006E1106" w:rsidRDefault="006E1106" w:rsidP="006E1106">
      <w:pPr>
        <w:pBdr>
          <w:top w:val="nil"/>
          <w:left w:val="nil"/>
          <w:bottom w:val="nil"/>
          <w:right w:val="nil"/>
          <w:between w:val="nil"/>
        </w:pBdr>
        <w:ind w:firstLine="288"/>
        <w:jc w:val="both"/>
        <w:rPr>
          <w:color w:val="000000"/>
          <w:sz w:val="20"/>
          <w:szCs w:val="20"/>
        </w:rPr>
      </w:pPr>
      <w:r w:rsidRPr="006E1106">
        <w:rPr>
          <w:color w:val="000000"/>
          <w:sz w:val="20"/>
          <w:szCs w:val="20"/>
        </w:rPr>
        <w:t>Chidambaran &amp; Tung [11] mengungkapkan bahwa terdapat dua dimensi dalam social loafing. Yang pertama adalah dilution effect yaitu suatu kondisi di mana individu mengurangi motivasi untuk berkontribusi dalam kelompok, kondisi ini terjadi karena individu merasa kontribusinya dalam kelompok tidak berarti, atau individu tersebut merasa bahwa penghargaan yang diberikan tidak ada kaitannya dengan besarnya kontribusi mereka dalam kelompok. Yang kedua adalah immediacy gap adalah kondisi di mana individu merasa adanya jarak antar anggota kelompok dan tidak adanya keterikatan dengan kelompok Kemalasan sosial yang terjadi di dalam organisasi dapat menghilangkan fungsi kerja sama sebagai bentuk kinerja yang efisien dan efektif. Kemalasan sosial dapat mempengaruhi anggota organisasi lainnya untuk mengurangi usaha dan kontribusi mereka. Karena melibatkan banyak orang, kemalasan sosial adalah salah satu hal penting yang harus diperhatikan dalam sebuah organisasi[12].</w:t>
      </w:r>
    </w:p>
    <w:p w:rsidR="006E1106" w:rsidRPr="006E1106" w:rsidRDefault="006E1106" w:rsidP="006E1106">
      <w:pPr>
        <w:pBdr>
          <w:top w:val="nil"/>
          <w:left w:val="nil"/>
          <w:bottom w:val="nil"/>
          <w:right w:val="nil"/>
          <w:between w:val="nil"/>
        </w:pBdr>
        <w:ind w:firstLine="288"/>
        <w:jc w:val="both"/>
        <w:rPr>
          <w:color w:val="000000"/>
          <w:sz w:val="20"/>
          <w:szCs w:val="20"/>
        </w:rPr>
      </w:pPr>
      <w:r w:rsidRPr="006E1106">
        <w:rPr>
          <w:color w:val="000000"/>
          <w:sz w:val="20"/>
          <w:szCs w:val="20"/>
        </w:rPr>
        <w:t>Kemalasan dalam berorganisasi disebabkan oleh rendahnya komitmen organisasi, komitmen organisasi sebagai kekuatan individu dalam mengidentifikasi diri mereka dengan organisasi, khususnya keterlibatan mereka dalam organisasi [13]. Luthans [14] mendefinisikan komitmen terhadap organisasi sebagai keinginan seseorang untuk bergabung dan bekerja sesuai dengan tujuan organisasi, penerimaan nilai dan tujuan organisasi. Anggota organisasi yang bekerja secara optimal cenderung memiliki komitmen organisasi yang baik, komitmen organisasi berfungsi untuk mengikat individu pada suatu organisasi yang diikutinya[15]. Robbins [16] menyatakan terdapat tiga aspek dalam komitmen organisasi. Yang pertama yaitu komitmen afektif adalah perasaan emosional yang dirasakan oleh individu di mana individu merasa bangga menjadi bagian dari organisasi, merasa bahagia menghabiskan waktu dalam organisasi, dan memiliki keterikatan emosional dengan organisasi yang diikutinya. Kedua yaitu komitmen normatif adalah perasaan wajib yang dimiliki individu untuk tetap berada dalam organisasi, anggota merasa bertanggung jawab dan meyakini nilai-nilai yang ada dalam organisasi tersebut. Ketiga adalah komitmen kontinuan yaitu kondisi di mana anggota merasa berat untuk meninggalkan organisasi dan anggota memiliki kesediaan untuk terus berada dalam organisasi.</w:t>
      </w:r>
    </w:p>
    <w:p w:rsidR="006E1106" w:rsidRPr="006E1106" w:rsidRDefault="006E1106" w:rsidP="006E1106">
      <w:pPr>
        <w:pBdr>
          <w:top w:val="nil"/>
          <w:left w:val="nil"/>
          <w:bottom w:val="nil"/>
          <w:right w:val="nil"/>
          <w:between w:val="nil"/>
        </w:pBdr>
        <w:ind w:firstLine="288"/>
        <w:jc w:val="both"/>
        <w:rPr>
          <w:color w:val="000000"/>
          <w:sz w:val="20"/>
          <w:szCs w:val="20"/>
        </w:rPr>
      </w:pPr>
      <w:r w:rsidRPr="006E1106">
        <w:rPr>
          <w:color w:val="000000"/>
          <w:sz w:val="20"/>
          <w:szCs w:val="20"/>
        </w:rPr>
        <w:t>Studi Pratiwi, Pertiwi, dan Andriany. [16] Studi menunjukkan bahwa kebahagiaan pribadi pekerja yang bekerja dari rumah selama pandemi COVID-19 tidak berkorelasi dengan komitmen organisasi. Menurut penelitian yang dilakukan oleh Prasada, Sunarsi, &amp; Teriyan [17] pada DHL Logistic di Jakarta, berdasarkan hasil penelitian diketahui bahwa etos kerja dan kompensasi secara simultan berdampak besar pada komitmen organisasi. Etos kerja dan kompensasi untuk komitmen organisasi masing-masing 62,8%. Berdasarkan fenomena yang terjadi pada anggota imm peneliti tertarik untuk melakukan penelitian hubungan antara komitmen organisasi dengan social loafing pada anggota organisasi IMM UMSIDA.</w:t>
      </w:r>
    </w:p>
    <w:p w:rsidR="006E1106" w:rsidRDefault="006E1106" w:rsidP="006E1106">
      <w:pPr>
        <w:pBdr>
          <w:top w:val="nil"/>
          <w:left w:val="nil"/>
          <w:bottom w:val="nil"/>
          <w:right w:val="nil"/>
          <w:between w:val="nil"/>
        </w:pBdr>
        <w:ind w:firstLine="288"/>
        <w:jc w:val="both"/>
        <w:rPr>
          <w:color w:val="000000"/>
          <w:sz w:val="20"/>
          <w:szCs w:val="20"/>
        </w:rPr>
      </w:pPr>
      <w:r w:rsidRPr="006E1106">
        <w:rPr>
          <w:color w:val="000000"/>
          <w:sz w:val="20"/>
          <w:szCs w:val="20"/>
        </w:rPr>
        <w:t>Hipotesis dalam studi ini adalah “terdapat hubungan negatif antara komitmen organisasi dengan kemalasan sosial (social loafing) pada anggota organisasi Ikatan Mahasiswa Muhammadiyah Universitas Muhammadiyah Sidoarjo, yang artinya Semakin tinggi komitmen organisasi maka semakin rendah social loafingnya, sebaliknya semakin rendah komitmen organisasi maka semakin tinggi social loafingnya.</w:t>
      </w:r>
    </w:p>
    <w:p w:rsidR="0077434C" w:rsidRDefault="00012342">
      <w:pPr>
        <w:pStyle w:val="Heading1"/>
        <w:numPr>
          <w:ilvl w:val="0"/>
          <w:numId w:val="3"/>
        </w:numPr>
        <w:tabs>
          <w:tab w:val="left" w:pos="0"/>
        </w:tabs>
        <w:rPr>
          <w:sz w:val="24"/>
          <w:szCs w:val="24"/>
        </w:rPr>
      </w:pPr>
      <w:r>
        <w:rPr>
          <w:sz w:val="24"/>
          <w:szCs w:val="24"/>
        </w:rPr>
        <w:t>I</w:t>
      </w:r>
      <w:r>
        <w:rPr>
          <w:sz w:val="24"/>
          <w:szCs w:val="24"/>
        </w:rPr>
        <w:t>I. Metode</w:t>
      </w:r>
    </w:p>
    <w:p w:rsidR="006E1106" w:rsidRPr="006E1106" w:rsidRDefault="006E1106" w:rsidP="006E1106">
      <w:pPr>
        <w:pBdr>
          <w:top w:val="nil"/>
          <w:left w:val="nil"/>
          <w:bottom w:val="nil"/>
          <w:right w:val="nil"/>
          <w:between w:val="nil"/>
        </w:pBdr>
        <w:ind w:firstLine="288"/>
        <w:jc w:val="both"/>
        <w:rPr>
          <w:color w:val="000000"/>
          <w:sz w:val="20"/>
          <w:szCs w:val="20"/>
        </w:rPr>
      </w:pPr>
      <w:r w:rsidRPr="006E1106">
        <w:rPr>
          <w:color w:val="000000"/>
          <w:sz w:val="20"/>
          <w:szCs w:val="20"/>
        </w:rPr>
        <w:t>Jenis penelitian ini adalah Penelitian kuantitatif korelasional adalah jenis penelitian yang meneliti bagaimana satu atau lebih variabel berkorelasi satu sama lain, dan bagaimana koefisien korelasi menentukan hubungan antara mereka. Dalam penelitian korelasional, kedua variabel dapat dipelajari secara bersamaan dalam lingkungan yang realistis [18]. Variabel bebas (X) dan variabel terikat (Y) yang digunakan untuk studi ini adalah komitmen organisasi, dan variabel terikat (Y) adalah social loafing.</w:t>
      </w:r>
    </w:p>
    <w:p w:rsidR="006E1106" w:rsidRPr="006E1106" w:rsidRDefault="006E1106" w:rsidP="006E1106">
      <w:pPr>
        <w:pBdr>
          <w:top w:val="nil"/>
          <w:left w:val="nil"/>
          <w:bottom w:val="nil"/>
          <w:right w:val="nil"/>
          <w:between w:val="nil"/>
        </w:pBdr>
        <w:ind w:firstLine="288"/>
        <w:jc w:val="both"/>
        <w:rPr>
          <w:color w:val="000000"/>
          <w:sz w:val="20"/>
          <w:szCs w:val="20"/>
        </w:rPr>
      </w:pPr>
      <w:r w:rsidRPr="006E1106">
        <w:rPr>
          <w:color w:val="000000"/>
          <w:sz w:val="20"/>
          <w:szCs w:val="20"/>
        </w:rPr>
        <w:t xml:space="preserve">Populasi dalam penelitian ini adalah anggota organisasi IMM UMSIDA yang berjumlah 400 orang. Dalam penelitian ini, metode non probability sampling digunakan, yang berarti bahwa setiap elemen atau populasi tidak memiliki kesempatan atau peluang yang sama untuk diambil sebagai sampel. Jenis non probability sampling yang digunakan adalah accidental sampling, yang berarti bahwa setiap orang yang bertemu dengan peneliti secara kebetulan dapat dianggap sebagai sampel. Tabel penentuan jumlah sampel dari keseluruhan populasi yang dibuat oleh Isaac dan Michael menghasilkan tingkat kesalahan 10% dan tingkat kepercayaan 90%, sehingga ukuran sampel dalam penelitian ini adalah 162 orang[19]. </w:t>
      </w:r>
    </w:p>
    <w:p w:rsidR="006E1106" w:rsidRPr="006E1106" w:rsidRDefault="006E1106" w:rsidP="006E1106">
      <w:pPr>
        <w:pBdr>
          <w:top w:val="nil"/>
          <w:left w:val="nil"/>
          <w:bottom w:val="nil"/>
          <w:right w:val="nil"/>
          <w:between w:val="nil"/>
        </w:pBdr>
        <w:ind w:firstLine="288"/>
        <w:jc w:val="both"/>
        <w:rPr>
          <w:color w:val="000000"/>
          <w:sz w:val="20"/>
          <w:szCs w:val="20"/>
        </w:rPr>
      </w:pPr>
      <w:r w:rsidRPr="006E1106">
        <w:rPr>
          <w:color w:val="000000"/>
          <w:sz w:val="20"/>
          <w:szCs w:val="20"/>
        </w:rPr>
        <w:t>Peneliti menggunakan dua skala psikologi, skala komitmen organisasi dan skala social loafing yang disusun menurut skala likert. Skala psikologi yang digunakan untuk mengukur sifat, persepsi, dan pendapat individu terhadap fenomena sosial dalam kelompok masyarakat tertentu[20]. Skala likert adalah skala yang terdiri dari pernyataan favorable dan unfavorable, setiap item memiliki 4 alternatif jawaban yaitu sangat sesuai (SS), Sesuai (S), tidak sesuai (TS) dan sangat tidak sesuai (STS)[21].</w:t>
      </w:r>
    </w:p>
    <w:p w:rsidR="006E1106" w:rsidRDefault="006E1106" w:rsidP="006E1106">
      <w:pPr>
        <w:pBdr>
          <w:top w:val="nil"/>
          <w:left w:val="nil"/>
          <w:bottom w:val="nil"/>
          <w:right w:val="nil"/>
          <w:between w:val="nil"/>
        </w:pBdr>
        <w:ind w:firstLine="288"/>
        <w:jc w:val="both"/>
        <w:rPr>
          <w:color w:val="000000"/>
          <w:sz w:val="20"/>
          <w:szCs w:val="20"/>
        </w:rPr>
      </w:pPr>
      <w:r w:rsidRPr="006E1106">
        <w:rPr>
          <w:color w:val="000000"/>
          <w:sz w:val="20"/>
          <w:szCs w:val="20"/>
        </w:rPr>
        <w:lastRenderedPageBreak/>
        <w:t>Skala komitmen organisasi yang digunakan oleh peneliti merupakan hasil adaptasi dari skala komitmen organisasi penelitian terdahulu yang telah dilakukan oleh Yayang [22] pada tahun 2019. Alat ukur komitmen organisasi ini menggambarkan tiga jenis komitmen organisasi berdasarkan teori-teori dari Allen dan Mayer, antara lain komitmen afektif, komitmen normativ, dan komitmen kontinuan. Skala ini di uji kembali validitas dan reliabilitas sehingga dari 28 item yang diujikan, didapatkan sebanyak 16 item memenuhi kriteria valid dengan nilai reliabilitas sebesar 0.843. Sedangkan skala social loafing yang digunakan oleh peneliti merupakan adaptasi dari penelitian sebelumnya yang dilakukan oleh Hidayati [23] pada tahun 2016. Alat ukur social loafing ini menggambarkan empat aspek social loafing berdasarkan konsep dari Myers [10] yaitu penurunan motivasi individu, pelebaran tanggung jawab, bersikap pasif, free rider atau mendompleng pada usaha orang lain. Skala ini di uji kembali validitas dan reliabilitas sehingga dari 28 item yang diujikan, didapatkan sebanyak 17 item memenuhi kriteria valid dengan nilai reliabilitas sebesar 0.870 Metode analisis data yang digunakan peneliti adalah metode korelasi product moment menggunakan program statistik SPSS 20.0 untuk Windows.</w:t>
      </w:r>
    </w:p>
    <w:p w:rsidR="0077434C" w:rsidRDefault="00012342">
      <w:pPr>
        <w:pStyle w:val="Heading1"/>
        <w:numPr>
          <w:ilvl w:val="0"/>
          <w:numId w:val="3"/>
        </w:numPr>
        <w:tabs>
          <w:tab w:val="left" w:pos="0"/>
        </w:tabs>
        <w:rPr>
          <w:sz w:val="24"/>
          <w:szCs w:val="24"/>
        </w:rPr>
      </w:pPr>
      <w:r>
        <w:rPr>
          <w:sz w:val="24"/>
          <w:szCs w:val="24"/>
        </w:rPr>
        <w:t>III. Hasil dan Pembahasan</w:t>
      </w:r>
    </w:p>
    <w:p w:rsidR="00092C65" w:rsidRDefault="00092C65" w:rsidP="00092C65">
      <w:pPr>
        <w:pStyle w:val="ListParagraph"/>
        <w:numPr>
          <w:ilvl w:val="0"/>
          <w:numId w:val="7"/>
        </w:numPr>
        <w:ind w:left="284" w:hanging="284"/>
        <w:rPr>
          <w:b/>
          <w:sz w:val="20"/>
          <w:lang w:val="en-ID"/>
        </w:rPr>
      </w:pPr>
      <w:r>
        <w:rPr>
          <w:b/>
          <w:sz w:val="20"/>
          <w:lang w:val="en-ID"/>
        </w:rPr>
        <w:t>Penyajian Hasil Penelitian</w:t>
      </w:r>
    </w:p>
    <w:p w:rsidR="00092C65" w:rsidRPr="00A328CF" w:rsidRDefault="00092C65" w:rsidP="00092C65">
      <w:pPr>
        <w:pStyle w:val="ListParagraph"/>
        <w:numPr>
          <w:ilvl w:val="0"/>
          <w:numId w:val="8"/>
        </w:numPr>
        <w:ind w:left="284" w:hanging="283"/>
        <w:rPr>
          <w:bCs/>
          <w:sz w:val="20"/>
          <w:szCs w:val="20"/>
        </w:rPr>
      </w:pPr>
      <w:r w:rsidRPr="00A328CF">
        <w:rPr>
          <w:bCs/>
          <w:sz w:val="20"/>
          <w:szCs w:val="20"/>
          <w:lang w:val="en-US"/>
        </w:rPr>
        <w:t>Uji Normalitas</w:t>
      </w:r>
    </w:p>
    <w:p w:rsidR="00092C65" w:rsidRPr="001005A9" w:rsidRDefault="00092C65" w:rsidP="00092C65">
      <w:pPr>
        <w:pStyle w:val="ListParagraph"/>
        <w:ind w:left="0" w:right="-1" w:firstLine="284"/>
        <w:jc w:val="both"/>
        <w:rPr>
          <w:sz w:val="20"/>
          <w:szCs w:val="20"/>
        </w:rPr>
      </w:pPr>
      <w:r w:rsidRPr="000B6F67">
        <w:rPr>
          <w:sz w:val="20"/>
          <w:szCs w:val="20"/>
        </w:rPr>
        <w:t xml:space="preserve">Uji Normalitas data </w:t>
      </w:r>
      <w:r w:rsidRPr="00363802">
        <w:rPr>
          <w:sz w:val="20"/>
          <w:szCs w:val="20"/>
        </w:rPr>
        <w:t xml:space="preserve">digunakan untuk menentukan kenormalan data dari variabel komitmen organisasi (X) dan variabel </w:t>
      </w:r>
      <w:r w:rsidRPr="0084422D">
        <w:rPr>
          <w:i/>
          <w:sz w:val="20"/>
          <w:szCs w:val="20"/>
          <w:lang w:val="en-US"/>
        </w:rPr>
        <w:t>social</w:t>
      </w:r>
      <w:r>
        <w:rPr>
          <w:sz w:val="20"/>
          <w:szCs w:val="20"/>
          <w:lang w:val="en-US"/>
        </w:rPr>
        <w:t xml:space="preserve"> </w:t>
      </w:r>
      <w:r w:rsidRPr="0084422D">
        <w:rPr>
          <w:i/>
          <w:sz w:val="20"/>
          <w:szCs w:val="20"/>
          <w:lang w:val="en-US"/>
        </w:rPr>
        <w:t>loafing</w:t>
      </w:r>
      <w:r w:rsidRPr="00363802">
        <w:rPr>
          <w:sz w:val="20"/>
          <w:szCs w:val="20"/>
        </w:rPr>
        <w:t xml:space="preserve"> (Y) yang telah dikumpulkan dan diuji</w:t>
      </w:r>
      <w:r>
        <w:rPr>
          <w:sz w:val="20"/>
          <w:szCs w:val="20"/>
          <w:lang w:val="en-US"/>
        </w:rPr>
        <w:t xml:space="preserve">. </w:t>
      </w:r>
      <w:r w:rsidRPr="00363802">
        <w:rPr>
          <w:sz w:val="20"/>
          <w:szCs w:val="20"/>
        </w:rPr>
        <w:t xml:space="preserve">Pada penelitian ini, metode </w:t>
      </w:r>
      <w:r w:rsidRPr="0084422D">
        <w:rPr>
          <w:i/>
          <w:sz w:val="20"/>
          <w:szCs w:val="20"/>
        </w:rPr>
        <w:t>One-Sample Kolmogorov-Smirnov</w:t>
      </w:r>
      <w:r w:rsidRPr="00363802">
        <w:rPr>
          <w:sz w:val="20"/>
          <w:szCs w:val="20"/>
        </w:rPr>
        <w:t xml:space="preserve"> digunakan untuk menguji normalitas. Dengan asumsi bahwa data dengan nilai signifikansi &lt;0,05 dianggap seba</w:t>
      </w:r>
      <w:r>
        <w:rPr>
          <w:sz w:val="20"/>
          <w:szCs w:val="20"/>
        </w:rPr>
        <w:t>gai data tidak terdistribusi</w:t>
      </w:r>
      <w:r>
        <w:rPr>
          <w:sz w:val="20"/>
          <w:szCs w:val="20"/>
          <w:lang w:val="en-US"/>
        </w:rPr>
        <w:t xml:space="preserve"> </w:t>
      </w:r>
      <w:r w:rsidRPr="00363802">
        <w:rPr>
          <w:sz w:val="20"/>
          <w:szCs w:val="20"/>
        </w:rPr>
        <w:t>normal, sedangkan data dengan nilai signifikansi &gt; 0,05 dianggap se</w:t>
      </w:r>
      <w:r>
        <w:rPr>
          <w:sz w:val="20"/>
          <w:szCs w:val="20"/>
        </w:rPr>
        <w:t>bagai data terdistribusi normal</w:t>
      </w:r>
      <w:r w:rsidRPr="000B6F67">
        <w:rPr>
          <w:sz w:val="20"/>
          <w:szCs w:val="20"/>
        </w:rPr>
        <w:t>.</w:t>
      </w:r>
      <w:r>
        <w:rPr>
          <w:sz w:val="20"/>
          <w:szCs w:val="20"/>
        </w:rPr>
        <w:fldChar w:fldCharType="begin" w:fldLock="1"/>
      </w:r>
      <w:r>
        <w:rPr>
          <w:sz w:val="20"/>
          <w:szCs w:val="20"/>
        </w:rPr>
        <w:instrText>ADDIN CSL_CITATION {"citationItems":[{"id":"ITEM-1","itemData":{"DOI":"10.33322/kilat.v10i2.1401","ISSN":"2089-1245","abstract":"Metoda proyeksi peramalan energi umumnya masih berbentuk makro sehingga tidak memperlihatkan pusat-pusat beban pada wilayah yang lebih kecil (grid) dan mengakibatkan lokasi gardu distribusi tidak dapat ditentukan dengan pasti. Oleh karena itu diperlukan teknik prakiraan energi yang berbasis pada wilayah yang lebih kecil (mikrospasial). Prakiraan energi listrik yang melibatkan banyak variabel, hasil proyeksinya lebih akurat. Hal itu disebabkan proyeksinya melibatkan interaksi antar variabel dalam bentuk faktor. Setiap area pelayanan memiliki faktor dominan yang berbeda. Untuk menentukan faktor yang paling dominan dapat menggunakan Metoda Exploratory Factor Analysis. Metoda ini mampu menentukan variabel yang dominan diantara variabel-variabel yang terlibat. Dalam penelitian ini yang semula melibatkan 12 variabel independen, ada 4 variabel yang dapat dikelompokan menjadi satu faktor utama berdasarkan hasill Componen Transformation Matriks. Faktor tersebut akan digunakan dalam pemodelan matematis proyeksi kebutuhan energi. Sehingga hasil peramalan energi lebih teliti. Sejumlah metode analisis dengan statistika mengasumsikan distribusi datanya normal, sehingga asumsi ini perlu diuji kebenarannya. Beberapa uji normalitas yaitu dengan melihat penyebaran data pada sumber diagonal pada grafik Normal P-P Plot of regression standarized residual atau dengan uji One Sample Kolmogorov-Smirnov.","author":[{"dropping-particle":"","family":"Anggaini","given":"Dwi","non-dropping-particle":"","parse-names":false,"suffix":""},{"dropping-particle":"","family":"Senen","given":"Adri","non-dropping-particle":"","parse-names":false,"suffix":""},{"dropping-particle":"","family":"Dini","given":"Hasna Satya","non-dropping-particle":"","parse-names":false,"suffix":""}],"container-title":"Kilat","id":"ITEM-1","issue":"2","issued":{"date-parts":[["2021"]]},"page":"349-358","title":"Proyeksi Kebutuhan Energi Secara Microspasial Berdasarkan Penentuan Variabel Independen Dengan Metode Kolmogorov-Smirnov","type":"article-journal","volume":"10"},"uris":["http://www.mendeley.com/documents/?uuid=1b9b9369-d64d-456d-b28d-02ff132c07e7"]}],"mendeley":{"formattedCitation":"[24]","plainTextFormattedCitation":"[24]","previouslyFormattedCitation":"[24]"},"properties":{"noteIndex":0},"schema":"https://github.com/citation-style-language/schema/raw/master/csl-citation.json"}</w:instrText>
      </w:r>
      <w:r>
        <w:rPr>
          <w:sz w:val="20"/>
          <w:szCs w:val="20"/>
        </w:rPr>
        <w:fldChar w:fldCharType="separate"/>
      </w:r>
      <w:r w:rsidRPr="006404C3">
        <w:rPr>
          <w:noProof/>
          <w:sz w:val="20"/>
          <w:szCs w:val="20"/>
        </w:rPr>
        <w:t>[24]</w:t>
      </w:r>
      <w:r>
        <w:rPr>
          <w:sz w:val="20"/>
          <w:szCs w:val="20"/>
        </w:rPr>
        <w:fldChar w:fldCharType="end"/>
      </w:r>
    </w:p>
    <w:p w:rsidR="00092C65" w:rsidRDefault="00092C65" w:rsidP="00092C65">
      <w:pPr>
        <w:ind w:left="1190"/>
        <w:jc w:val="center"/>
        <w:rPr>
          <w:b/>
          <w:sz w:val="20"/>
          <w:szCs w:val="20"/>
        </w:rPr>
      </w:pPr>
    </w:p>
    <w:p w:rsidR="00092C65" w:rsidRDefault="00092C65" w:rsidP="00092C65">
      <w:pPr>
        <w:ind w:left="1190"/>
        <w:jc w:val="center"/>
        <w:rPr>
          <w:b/>
          <w:sz w:val="20"/>
          <w:szCs w:val="20"/>
        </w:rPr>
      </w:pPr>
      <w:r w:rsidRPr="0067349A">
        <w:rPr>
          <w:b/>
          <w:sz w:val="20"/>
          <w:szCs w:val="20"/>
        </w:rPr>
        <w:t xml:space="preserve">Tabel </w:t>
      </w:r>
      <w:r w:rsidRPr="0067349A">
        <w:rPr>
          <w:b/>
          <w:sz w:val="20"/>
          <w:szCs w:val="20"/>
          <w:lang w:val="en-US"/>
        </w:rPr>
        <w:t xml:space="preserve">1. </w:t>
      </w:r>
      <w:r w:rsidRPr="0067349A">
        <w:rPr>
          <w:sz w:val="20"/>
          <w:szCs w:val="20"/>
        </w:rPr>
        <w:t>Uji Normalitas</w:t>
      </w:r>
    </w:p>
    <w:p w:rsidR="00092C65" w:rsidRDefault="00092C65" w:rsidP="00092C65">
      <w:pPr>
        <w:ind w:left="1190"/>
        <w:jc w:val="center"/>
        <w:rPr>
          <w:b/>
          <w:sz w:val="20"/>
          <w:szCs w:val="20"/>
        </w:rPr>
      </w:pPr>
    </w:p>
    <w:tbl>
      <w:tblPr>
        <w:tblW w:w="6810" w:type="dxa"/>
        <w:tblInd w:w="1808" w:type="dxa"/>
        <w:tblBorders>
          <w:insideH w:val="single" w:sz="4" w:space="0" w:color="auto"/>
        </w:tblBorders>
        <w:tblLook w:val="04A0" w:firstRow="1" w:lastRow="0" w:firstColumn="1" w:lastColumn="0" w:noHBand="0" w:noVBand="1"/>
      </w:tblPr>
      <w:tblGrid>
        <w:gridCol w:w="2380"/>
        <w:gridCol w:w="1464"/>
        <w:gridCol w:w="1622"/>
        <w:gridCol w:w="1344"/>
      </w:tblGrid>
      <w:tr w:rsidR="00092C65" w:rsidRPr="00CD0CB2" w:rsidTr="000A49C5">
        <w:trPr>
          <w:trHeight w:val="223"/>
        </w:trPr>
        <w:tc>
          <w:tcPr>
            <w:tcW w:w="6810" w:type="dxa"/>
            <w:gridSpan w:val="4"/>
            <w:shd w:val="clear" w:color="auto" w:fill="auto"/>
            <w:vAlign w:val="center"/>
            <w:hideMark/>
          </w:tcPr>
          <w:p w:rsidR="00092C65" w:rsidRPr="00CD0CB2" w:rsidRDefault="00092C65" w:rsidP="000A49C5">
            <w:pPr>
              <w:suppressAutoHyphens w:val="0"/>
              <w:jc w:val="center"/>
              <w:rPr>
                <w:b/>
                <w:bCs/>
                <w:i/>
                <w:sz w:val="20"/>
                <w:szCs w:val="20"/>
                <w:lang w:val="en-US" w:eastAsia="en-US"/>
              </w:rPr>
            </w:pPr>
            <w:r w:rsidRPr="00CD0CB2">
              <w:rPr>
                <w:b/>
                <w:bCs/>
                <w:i/>
                <w:sz w:val="20"/>
                <w:szCs w:val="20"/>
                <w:lang w:val="en-US" w:eastAsia="en-US"/>
              </w:rPr>
              <w:t>One-Sample Kolmogorov-Smirnov Test</w:t>
            </w:r>
          </w:p>
        </w:tc>
      </w:tr>
      <w:tr w:rsidR="00092C65" w:rsidRPr="00CD0CB2" w:rsidTr="000A49C5">
        <w:trPr>
          <w:trHeight w:val="724"/>
        </w:trPr>
        <w:tc>
          <w:tcPr>
            <w:tcW w:w="3844" w:type="dxa"/>
            <w:gridSpan w:val="2"/>
            <w:shd w:val="clear" w:color="auto" w:fill="auto"/>
            <w:vAlign w:val="bottom"/>
            <w:hideMark/>
          </w:tcPr>
          <w:p w:rsidR="00092C65" w:rsidRPr="00CD0CB2" w:rsidRDefault="00092C65" w:rsidP="000A49C5">
            <w:pPr>
              <w:suppressAutoHyphens w:val="0"/>
              <w:rPr>
                <w:sz w:val="20"/>
                <w:szCs w:val="20"/>
                <w:lang w:val="en-US" w:eastAsia="en-US"/>
              </w:rPr>
            </w:pPr>
            <w:r w:rsidRPr="00CD0CB2">
              <w:rPr>
                <w:sz w:val="20"/>
                <w:szCs w:val="20"/>
                <w:lang w:val="en-US" w:eastAsia="en-US"/>
              </w:rPr>
              <w:t> </w:t>
            </w:r>
          </w:p>
        </w:tc>
        <w:tc>
          <w:tcPr>
            <w:tcW w:w="1622" w:type="dxa"/>
            <w:shd w:val="clear" w:color="auto" w:fill="auto"/>
            <w:vAlign w:val="bottom"/>
            <w:hideMark/>
          </w:tcPr>
          <w:p w:rsidR="00092C65" w:rsidRPr="00CD0CB2" w:rsidRDefault="00092C65" w:rsidP="000A49C5">
            <w:pPr>
              <w:suppressAutoHyphens w:val="0"/>
              <w:jc w:val="center"/>
              <w:rPr>
                <w:sz w:val="20"/>
                <w:szCs w:val="20"/>
                <w:lang w:val="en-US" w:eastAsia="en-US"/>
              </w:rPr>
            </w:pPr>
            <w:r w:rsidRPr="00CD0CB2">
              <w:rPr>
                <w:sz w:val="20"/>
                <w:szCs w:val="20"/>
                <w:lang w:val="en-US" w:eastAsia="en-US"/>
              </w:rPr>
              <w:t>Komitmen Organisasi</w:t>
            </w:r>
          </w:p>
        </w:tc>
        <w:tc>
          <w:tcPr>
            <w:tcW w:w="1344" w:type="dxa"/>
            <w:shd w:val="clear" w:color="auto" w:fill="auto"/>
            <w:vAlign w:val="bottom"/>
            <w:hideMark/>
          </w:tcPr>
          <w:p w:rsidR="00092C65" w:rsidRPr="00CD0CB2" w:rsidRDefault="00092C65" w:rsidP="000A49C5">
            <w:pPr>
              <w:suppressAutoHyphens w:val="0"/>
              <w:jc w:val="center"/>
              <w:rPr>
                <w:i/>
                <w:sz w:val="20"/>
                <w:szCs w:val="20"/>
                <w:lang w:val="en-US" w:eastAsia="en-US"/>
              </w:rPr>
            </w:pPr>
            <w:r w:rsidRPr="00CD0CB2">
              <w:rPr>
                <w:i/>
                <w:sz w:val="20"/>
                <w:szCs w:val="20"/>
                <w:lang w:val="en-US" w:eastAsia="en-US"/>
              </w:rPr>
              <w:t>Social Loafing</w:t>
            </w:r>
          </w:p>
        </w:tc>
      </w:tr>
      <w:tr w:rsidR="00092C65" w:rsidRPr="00CD0CB2" w:rsidTr="000A49C5">
        <w:trPr>
          <w:trHeight w:val="223"/>
        </w:trPr>
        <w:tc>
          <w:tcPr>
            <w:tcW w:w="3844" w:type="dxa"/>
            <w:gridSpan w:val="2"/>
            <w:shd w:val="clear" w:color="auto" w:fill="auto"/>
            <w:hideMark/>
          </w:tcPr>
          <w:p w:rsidR="00092C65" w:rsidRPr="00CD0CB2" w:rsidRDefault="00092C65" w:rsidP="000A49C5">
            <w:pPr>
              <w:suppressAutoHyphens w:val="0"/>
              <w:rPr>
                <w:sz w:val="20"/>
                <w:szCs w:val="20"/>
                <w:lang w:val="en-US" w:eastAsia="en-US"/>
              </w:rPr>
            </w:pPr>
            <w:r w:rsidRPr="00CD0CB2">
              <w:rPr>
                <w:sz w:val="20"/>
                <w:szCs w:val="20"/>
                <w:lang w:val="en-US" w:eastAsia="en-US"/>
              </w:rPr>
              <w:t>N</w:t>
            </w:r>
          </w:p>
        </w:tc>
        <w:tc>
          <w:tcPr>
            <w:tcW w:w="1622" w:type="dxa"/>
            <w:shd w:val="clear" w:color="auto" w:fill="auto"/>
            <w:noWrap/>
            <w:hideMark/>
          </w:tcPr>
          <w:p w:rsidR="00092C65" w:rsidRPr="00CD0CB2" w:rsidRDefault="00092C65" w:rsidP="000A49C5">
            <w:pPr>
              <w:suppressAutoHyphens w:val="0"/>
              <w:jc w:val="right"/>
              <w:rPr>
                <w:sz w:val="20"/>
                <w:szCs w:val="20"/>
                <w:lang w:val="en-US" w:eastAsia="en-US"/>
              </w:rPr>
            </w:pPr>
            <w:r w:rsidRPr="00CD0CB2">
              <w:rPr>
                <w:sz w:val="20"/>
                <w:szCs w:val="20"/>
                <w:lang w:val="en-US" w:eastAsia="en-US"/>
              </w:rPr>
              <w:t>162</w:t>
            </w:r>
          </w:p>
        </w:tc>
        <w:tc>
          <w:tcPr>
            <w:tcW w:w="1344" w:type="dxa"/>
            <w:shd w:val="clear" w:color="auto" w:fill="auto"/>
            <w:noWrap/>
            <w:hideMark/>
          </w:tcPr>
          <w:p w:rsidR="00092C65" w:rsidRPr="00CD0CB2" w:rsidRDefault="00092C65" w:rsidP="000A49C5">
            <w:pPr>
              <w:suppressAutoHyphens w:val="0"/>
              <w:jc w:val="right"/>
              <w:rPr>
                <w:sz w:val="20"/>
                <w:szCs w:val="20"/>
                <w:lang w:val="en-US" w:eastAsia="en-US"/>
              </w:rPr>
            </w:pPr>
            <w:r w:rsidRPr="00CD0CB2">
              <w:rPr>
                <w:sz w:val="20"/>
                <w:szCs w:val="20"/>
                <w:lang w:val="en-US" w:eastAsia="en-US"/>
              </w:rPr>
              <w:t>162</w:t>
            </w:r>
          </w:p>
        </w:tc>
      </w:tr>
      <w:tr w:rsidR="00092C65" w:rsidRPr="00CD0CB2" w:rsidTr="000A49C5">
        <w:trPr>
          <w:trHeight w:val="223"/>
        </w:trPr>
        <w:tc>
          <w:tcPr>
            <w:tcW w:w="2380" w:type="dxa"/>
            <w:vMerge w:val="restart"/>
            <w:shd w:val="clear" w:color="auto" w:fill="auto"/>
            <w:hideMark/>
          </w:tcPr>
          <w:p w:rsidR="00092C65" w:rsidRPr="00CD0CB2" w:rsidRDefault="00092C65" w:rsidP="000A49C5">
            <w:pPr>
              <w:suppressAutoHyphens w:val="0"/>
              <w:rPr>
                <w:i/>
                <w:sz w:val="20"/>
                <w:szCs w:val="20"/>
                <w:lang w:val="en-US" w:eastAsia="en-US"/>
              </w:rPr>
            </w:pPr>
            <w:r w:rsidRPr="00CD0CB2">
              <w:rPr>
                <w:i/>
                <w:sz w:val="20"/>
                <w:szCs w:val="20"/>
                <w:lang w:val="en-US" w:eastAsia="en-US"/>
              </w:rPr>
              <w:t>Normal Parameters</w:t>
            </w:r>
            <w:r w:rsidRPr="00CD0CB2">
              <w:rPr>
                <w:i/>
                <w:sz w:val="20"/>
                <w:szCs w:val="20"/>
                <w:vertAlign w:val="superscript"/>
                <w:lang w:val="en-US" w:eastAsia="en-US"/>
              </w:rPr>
              <w:t>a,b</w:t>
            </w:r>
          </w:p>
        </w:tc>
        <w:tc>
          <w:tcPr>
            <w:tcW w:w="1464" w:type="dxa"/>
            <w:shd w:val="clear" w:color="auto" w:fill="auto"/>
            <w:hideMark/>
          </w:tcPr>
          <w:p w:rsidR="00092C65" w:rsidRPr="00CD0CB2" w:rsidRDefault="00092C65" w:rsidP="000A49C5">
            <w:pPr>
              <w:suppressAutoHyphens w:val="0"/>
              <w:rPr>
                <w:sz w:val="20"/>
                <w:szCs w:val="20"/>
                <w:lang w:val="en-US" w:eastAsia="en-US"/>
              </w:rPr>
            </w:pPr>
            <w:r w:rsidRPr="00CD0CB2">
              <w:rPr>
                <w:sz w:val="20"/>
                <w:szCs w:val="20"/>
                <w:lang w:val="en-US" w:eastAsia="en-US"/>
              </w:rPr>
              <w:t>Mean</w:t>
            </w:r>
          </w:p>
        </w:tc>
        <w:tc>
          <w:tcPr>
            <w:tcW w:w="1622" w:type="dxa"/>
            <w:shd w:val="clear" w:color="auto" w:fill="auto"/>
            <w:noWrap/>
            <w:hideMark/>
          </w:tcPr>
          <w:p w:rsidR="00092C65" w:rsidRPr="00CD0CB2" w:rsidRDefault="00092C65" w:rsidP="000A49C5">
            <w:pPr>
              <w:suppressAutoHyphens w:val="0"/>
              <w:jc w:val="right"/>
              <w:rPr>
                <w:sz w:val="20"/>
                <w:szCs w:val="20"/>
                <w:lang w:val="en-US" w:eastAsia="en-US"/>
              </w:rPr>
            </w:pPr>
            <w:r w:rsidRPr="00CD0CB2">
              <w:rPr>
                <w:sz w:val="20"/>
                <w:szCs w:val="20"/>
                <w:lang w:val="en-US" w:eastAsia="en-US"/>
              </w:rPr>
              <w:t>42.51</w:t>
            </w:r>
          </w:p>
        </w:tc>
        <w:tc>
          <w:tcPr>
            <w:tcW w:w="1344" w:type="dxa"/>
            <w:shd w:val="clear" w:color="auto" w:fill="auto"/>
            <w:noWrap/>
            <w:hideMark/>
          </w:tcPr>
          <w:p w:rsidR="00092C65" w:rsidRPr="00CD0CB2" w:rsidRDefault="00092C65" w:rsidP="000A49C5">
            <w:pPr>
              <w:suppressAutoHyphens w:val="0"/>
              <w:jc w:val="right"/>
              <w:rPr>
                <w:sz w:val="20"/>
                <w:szCs w:val="20"/>
                <w:lang w:val="en-US" w:eastAsia="en-US"/>
              </w:rPr>
            </w:pPr>
            <w:r w:rsidRPr="00CD0CB2">
              <w:rPr>
                <w:sz w:val="20"/>
                <w:szCs w:val="20"/>
                <w:lang w:val="en-US" w:eastAsia="en-US"/>
              </w:rPr>
              <w:t>41.78</w:t>
            </w:r>
          </w:p>
        </w:tc>
      </w:tr>
      <w:tr w:rsidR="00092C65" w:rsidRPr="00CD0CB2" w:rsidTr="000A49C5">
        <w:trPr>
          <w:trHeight w:val="223"/>
        </w:trPr>
        <w:tc>
          <w:tcPr>
            <w:tcW w:w="2380" w:type="dxa"/>
            <w:vMerge/>
            <w:shd w:val="clear" w:color="auto" w:fill="auto"/>
            <w:vAlign w:val="center"/>
            <w:hideMark/>
          </w:tcPr>
          <w:p w:rsidR="00092C65" w:rsidRPr="00CD0CB2" w:rsidRDefault="00092C65" w:rsidP="000A49C5">
            <w:pPr>
              <w:suppressAutoHyphens w:val="0"/>
              <w:rPr>
                <w:sz w:val="20"/>
                <w:szCs w:val="20"/>
                <w:lang w:val="en-US" w:eastAsia="en-US"/>
              </w:rPr>
            </w:pPr>
          </w:p>
        </w:tc>
        <w:tc>
          <w:tcPr>
            <w:tcW w:w="1464" w:type="dxa"/>
            <w:shd w:val="clear" w:color="auto" w:fill="auto"/>
            <w:hideMark/>
          </w:tcPr>
          <w:p w:rsidR="00092C65" w:rsidRPr="00CD0CB2" w:rsidRDefault="00092C65" w:rsidP="000A49C5">
            <w:pPr>
              <w:suppressAutoHyphens w:val="0"/>
              <w:rPr>
                <w:sz w:val="20"/>
                <w:szCs w:val="20"/>
                <w:lang w:val="en-US" w:eastAsia="en-US"/>
              </w:rPr>
            </w:pPr>
            <w:r w:rsidRPr="00CD0CB2">
              <w:rPr>
                <w:sz w:val="20"/>
                <w:szCs w:val="20"/>
                <w:lang w:val="en-US" w:eastAsia="en-US"/>
              </w:rPr>
              <w:t>Std. Deviation</w:t>
            </w:r>
          </w:p>
        </w:tc>
        <w:tc>
          <w:tcPr>
            <w:tcW w:w="1622" w:type="dxa"/>
            <w:shd w:val="clear" w:color="auto" w:fill="auto"/>
            <w:noWrap/>
            <w:hideMark/>
          </w:tcPr>
          <w:p w:rsidR="00092C65" w:rsidRPr="00CD0CB2" w:rsidRDefault="00092C65" w:rsidP="000A49C5">
            <w:pPr>
              <w:suppressAutoHyphens w:val="0"/>
              <w:jc w:val="right"/>
              <w:rPr>
                <w:sz w:val="20"/>
                <w:szCs w:val="20"/>
                <w:lang w:val="en-US" w:eastAsia="en-US"/>
              </w:rPr>
            </w:pPr>
            <w:r w:rsidRPr="00CD0CB2">
              <w:rPr>
                <w:sz w:val="20"/>
                <w:szCs w:val="20"/>
                <w:lang w:val="en-US" w:eastAsia="en-US"/>
              </w:rPr>
              <w:t>5.611</w:t>
            </w:r>
          </w:p>
        </w:tc>
        <w:tc>
          <w:tcPr>
            <w:tcW w:w="1344" w:type="dxa"/>
            <w:shd w:val="clear" w:color="auto" w:fill="auto"/>
            <w:noWrap/>
            <w:hideMark/>
          </w:tcPr>
          <w:p w:rsidR="00092C65" w:rsidRPr="00CD0CB2" w:rsidRDefault="00092C65" w:rsidP="000A49C5">
            <w:pPr>
              <w:suppressAutoHyphens w:val="0"/>
              <w:jc w:val="right"/>
              <w:rPr>
                <w:sz w:val="20"/>
                <w:szCs w:val="20"/>
                <w:lang w:val="en-US" w:eastAsia="en-US"/>
              </w:rPr>
            </w:pPr>
            <w:r w:rsidRPr="00CD0CB2">
              <w:rPr>
                <w:sz w:val="20"/>
                <w:szCs w:val="20"/>
                <w:lang w:val="en-US" w:eastAsia="en-US"/>
              </w:rPr>
              <w:t>6.881</w:t>
            </w:r>
          </w:p>
        </w:tc>
      </w:tr>
      <w:tr w:rsidR="00092C65" w:rsidRPr="00CD0CB2" w:rsidTr="000A49C5">
        <w:trPr>
          <w:trHeight w:val="223"/>
        </w:trPr>
        <w:tc>
          <w:tcPr>
            <w:tcW w:w="2380" w:type="dxa"/>
            <w:vMerge w:val="restart"/>
            <w:shd w:val="clear" w:color="auto" w:fill="auto"/>
            <w:hideMark/>
          </w:tcPr>
          <w:p w:rsidR="00092C65" w:rsidRPr="00CD0CB2" w:rsidRDefault="00092C65" w:rsidP="000A49C5">
            <w:pPr>
              <w:suppressAutoHyphens w:val="0"/>
              <w:rPr>
                <w:i/>
                <w:sz w:val="20"/>
                <w:szCs w:val="20"/>
                <w:lang w:val="en-US" w:eastAsia="en-US"/>
              </w:rPr>
            </w:pPr>
            <w:r w:rsidRPr="00CD0CB2">
              <w:rPr>
                <w:i/>
                <w:sz w:val="20"/>
                <w:szCs w:val="20"/>
                <w:lang w:val="en-US" w:eastAsia="en-US"/>
              </w:rPr>
              <w:t>Most Extreme Differences</w:t>
            </w:r>
          </w:p>
        </w:tc>
        <w:tc>
          <w:tcPr>
            <w:tcW w:w="1464" w:type="dxa"/>
            <w:shd w:val="clear" w:color="auto" w:fill="auto"/>
            <w:hideMark/>
          </w:tcPr>
          <w:p w:rsidR="00092C65" w:rsidRPr="00CD0CB2" w:rsidRDefault="00092C65" w:rsidP="000A49C5">
            <w:pPr>
              <w:suppressAutoHyphens w:val="0"/>
              <w:rPr>
                <w:sz w:val="20"/>
                <w:szCs w:val="20"/>
                <w:lang w:val="en-US" w:eastAsia="en-US"/>
              </w:rPr>
            </w:pPr>
            <w:r w:rsidRPr="00CD0CB2">
              <w:rPr>
                <w:sz w:val="20"/>
                <w:szCs w:val="20"/>
                <w:lang w:val="en-US" w:eastAsia="en-US"/>
              </w:rPr>
              <w:t>Absolute</w:t>
            </w:r>
          </w:p>
        </w:tc>
        <w:tc>
          <w:tcPr>
            <w:tcW w:w="1622" w:type="dxa"/>
            <w:shd w:val="clear" w:color="auto" w:fill="auto"/>
            <w:noWrap/>
            <w:hideMark/>
          </w:tcPr>
          <w:p w:rsidR="00092C65" w:rsidRPr="00CD0CB2" w:rsidRDefault="00092C65" w:rsidP="000A49C5">
            <w:pPr>
              <w:suppressAutoHyphens w:val="0"/>
              <w:jc w:val="right"/>
              <w:rPr>
                <w:sz w:val="20"/>
                <w:szCs w:val="20"/>
                <w:lang w:val="en-US" w:eastAsia="en-US"/>
              </w:rPr>
            </w:pPr>
            <w:r w:rsidRPr="00CD0CB2">
              <w:rPr>
                <w:sz w:val="20"/>
                <w:szCs w:val="20"/>
                <w:lang w:val="en-US" w:eastAsia="en-US"/>
              </w:rPr>
              <w:t>0.078</w:t>
            </w:r>
          </w:p>
        </w:tc>
        <w:tc>
          <w:tcPr>
            <w:tcW w:w="1344" w:type="dxa"/>
            <w:shd w:val="clear" w:color="auto" w:fill="auto"/>
            <w:noWrap/>
            <w:hideMark/>
          </w:tcPr>
          <w:p w:rsidR="00092C65" w:rsidRPr="00CD0CB2" w:rsidRDefault="00092C65" w:rsidP="000A49C5">
            <w:pPr>
              <w:suppressAutoHyphens w:val="0"/>
              <w:jc w:val="right"/>
              <w:rPr>
                <w:sz w:val="20"/>
                <w:szCs w:val="20"/>
                <w:lang w:val="en-US" w:eastAsia="en-US"/>
              </w:rPr>
            </w:pPr>
            <w:r w:rsidRPr="00CD0CB2">
              <w:rPr>
                <w:sz w:val="20"/>
                <w:szCs w:val="20"/>
                <w:lang w:val="en-US" w:eastAsia="en-US"/>
              </w:rPr>
              <w:t>0.087</w:t>
            </w:r>
          </w:p>
        </w:tc>
      </w:tr>
      <w:tr w:rsidR="00092C65" w:rsidRPr="00CD0CB2" w:rsidTr="000A49C5">
        <w:trPr>
          <w:trHeight w:val="223"/>
        </w:trPr>
        <w:tc>
          <w:tcPr>
            <w:tcW w:w="2380" w:type="dxa"/>
            <w:vMerge/>
            <w:shd w:val="clear" w:color="auto" w:fill="auto"/>
            <w:vAlign w:val="center"/>
            <w:hideMark/>
          </w:tcPr>
          <w:p w:rsidR="00092C65" w:rsidRPr="00CD0CB2" w:rsidRDefault="00092C65" w:rsidP="000A49C5">
            <w:pPr>
              <w:suppressAutoHyphens w:val="0"/>
              <w:rPr>
                <w:sz w:val="20"/>
                <w:szCs w:val="20"/>
                <w:lang w:val="en-US" w:eastAsia="en-US"/>
              </w:rPr>
            </w:pPr>
          </w:p>
        </w:tc>
        <w:tc>
          <w:tcPr>
            <w:tcW w:w="1464" w:type="dxa"/>
            <w:shd w:val="clear" w:color="auto" w:fill="auto"/>
            <w:hideMark/>
          </w:tcPr>
          <w:p w:rsidR="00092C65" w:rsidRPr="00CD0CB2" w:rsidRDefault="00092C65" w:rsidP="000A49C5">
            <w:pPr>
              <w:suppressAutoHyphens w:val="0"/>
              <w:rPr>
                <w:sz w:val="20"/>
                <w:szCs w:val="20"/>
                <w:lang w:val="en-US" w:eastAsia="en-US"/>
              </w:rPr>
            </w:pPr>
            <w:r w:rsidRPr="00CD0CB2">
              <w:rPr>
                <w:sz w:val="20"/>
                <w:szCs w:val="20"/>
                <w:lang w:val="en-US" w:eastAsia="en-US"/>
              </w:rPr>
              <w:t>Positive</w:t>
            </w:r>
          </w:p>
        </w:tc>
        <w:tc>
          <w:tcPr>
            <w:tcW w:w="1622" w:type="dxa"/>
            <w:shd w:val="clear" w:color="auto" w:fill="auto"/>
            <w:noWrap/>
            <w:hideMark/>
          </w:tcPr>
          <w:p w:rsidR="00092C65" w:rsidRPr="00CD0CB2" w:rsidRDefault="00092C65" w:rsidP="000A49C5">
            <w:pPr>
              <w:suppressAutoHyphens w:val="0"/>
              <w:jc w:val="right"/>
              <w:rPr>
                <w:sz w:val="20"/>
                <w:szCs w:val="20"/>
                <w:lang w:val="en-US" w:eastAsia="en-US"/>
              </w:rPr>
            </w:pPr>
            <w:r w:rsidRPr="00CD0CB2">
              <w:rPr>
                <w:sz w:val="20"/>
                <w:szCs w:val="20"/>
                <w:lang w:val="en-US" w:eastAsia="en-US"/>
              </w:rPr>
              <w:t>0.048</w:t>
            </w:r>
          </w:p>
        </w:tc>
        <w:tc>
          <w:tcPr>
            <w:tcW w:w="1344" w:type="dxa"/>
            <w:shd w:val="clear" w:color="auto" w:fill="auto"/>
            <w:noWrap/>
            <w:hideMark/>
          </w:tcPr>
          <w:p w:rsidR="00092C65" w:rsidRPr="00CD0CB2" w:rsidRDefault="00092C65" w:rsidP="000A49C5">
            <w:pPr>
              <w:suppressAutoHyphens w:val="0"/>
              <w:jc w:val="right"/>
              <w:rPr>
                <w:sz w:val="20"/>
                <w:szCs w:val="20"/>
                <w:lang w:val="en-US" w:eastAsia="en-US"/>
              </w:rPr>
            </w:pPr>
            <w:r w:rsidRPr="00CD0CB2">
              <w:rPr>
                <w:sz w:val="20"/>
                <w:szCs w:val="20"/>
                <w:lang w:val="en-US" w:eastAsia="en-US"/>
              </w:rPr>
              <w:t>0.053</w:t>
            </w:r>
          </w:p>
        </w:tc>
      </w:tr>
      <w:tr w:rsidR="00092C65" w:rsidRPr="00CD0CB2" w:rsidTr="000A49C5">
        <w:trPr>
          <w:trHeight w:val="223"/>
        </w:trPr>
        <w:tc>
          <w:tcPr>
            <w:tcW w:w="2380" w:type="dxa"/>
            <w:vMerge/>
            <w:shd w:val="clear" w:color="auto" w:fill="auto"/>
            <w:vAlign w:val="center"/>
            <w:hideMark/>
          </w:tcPr>
          <w:p w:rsidR="00092C65" w:rsidRPr="00CD0CB2" w:rsidRDefault="00092C65" w:rsidP="000A49C5">
            <w:pPr>
              <w:suppressAutoHyphens w:val="0"/>
              <w:rPr>
                <w:sz w:val="20"/>
                <w:szCs w:val="20"/>
                <w:lang w:val="en-US" w:eastAsia="en-US"/>
              </w:rPr>
            </w:pPr>
          </w:p>
        </w:tc>
        <w:tc>
          <w:tcPr>
            <w:tcW w:w="1464" w:type="dxa"/>
            <w:shd w:val="clear" w:color="auto" w:fill="auto"/>
            <w:hideMark/>
          </w:tcPr>
          <w:p w:rsidR="00092C65" w:rsidRPr="00CD0CB2" w:rsidRDefault="00092C65" w:rsidP="000A49C5">
            <w:pPr>
              <w:suppressAutoHyphens w:val="0"/>
              <w:rPr>
                <w:sz w:val="20"/>
                <w:szCs w:val="20"/>
                <w:lang w:val="en-US" w:eastAsia="en-US"/>
              </w:rPr>
            </w:pPr>
            <w:r w:rsidRPr="00CD0CB2">
              <w:rPr>
                <w:sz w:val="20"/>
                <w:szCs w:val="20"/>
                <w:lang w:val="en-US" w:eastAsia="en-US"/>
              </w:rPr>
              <w:t>Negative</w:t>
            </w:r>
          </w:p>
        </w:tc>
        <w:tc>
          <w:tcPr>
            <w:tcW w:w="1622" w:type="dxa"/>
            <w:shd w:val="clear" w:color="auto" w:fill="auto"/>
            <w:noWrap/>
            <w:hideMark/>
          </w:tcPr>
          <w:p w:rsidR="00092C65" w:rsidRPr="00CD0CB2" w:rsidRDefault="00092C65" w:rsidP="000A49C5">
            <w:pPr>
              <w:suppressAutoHyphens w:val="0"/>
              <w:jc w:val="right"/>
              <w:rPr>
                <w:sz w:val="20"/>
                <w:szCs w:val="20"/>
                <w:lang w:val="en-US" w:eastAsia="en-US"/>
              </w:rPr>
            </w:pPr>
            <w:r w:rsidRPr="00CD0CB2">
              <w:rPr>
                <w:sz w:val="20"/>
                <w:szCs w:val="20"/>
                <w:lang w:val="en-US" w:eastAsia="en-US"/>
              </w:rPr>
              <w:t>-0.078</w:t>
            </w:r>
          </w:p>
        </w:tc>
        <w:tc>
          <w:tcPr>
            <w:tcW w:w="1344" w:type="dxa"/>
            <w:shd w:val="clear" w:color="auto" w:fill="auto"/>
            <w:noWrap/>
            <w:hideMark/>
          </w:tcPr>
          <w:p w:rsidR="00092C65" w:rsidRPr="00CD0CB2" w:rsidRDefault="00092C65" w:rsidP="000A49C5">
            <w:pPr>
              <w:suppressAutoHyphens w:val="0"/>
              <w:jc w:val="right"/>
              <w:rPr>
                <w:sz w:val="20"/>
                <w:szCs w:val="20"/>
                <w:lang w:val="en-US" w:eastAsia="en-US"/>
              </w:rPr>
            </w:pPr>
            <w:r w:rsidRPr="00CD0CB2">
              <w:rPr>
                <w:sz w:val="20"/>
                <w:szCs w:val="20"/>
                <w:lang w:val="en-US" w:eastAsia="en-US"/>
              </w:rPr>
              <w:t>-0.087</w:t>
            </w:r>
          </w:p>
        </w:tc>
      </w:tr>
      <w:tr w:rsidR="00092C65" w:rsidRPr="00CD0CB2" w:rsidTr="000A49C5">
        <w:trPr>
          <w:trHeight w:val="223"/>
        </w:trPr>
        <w:tc>
          <w:tcPr>
            <w:tcW w:w="3844" w:type="dxa"/>
            <w:gridSpan w:val="2"/>
            <w:shd w:val="clear" w:color="auto" w:fill="auto"/>
            <w:hideMark/>
          </w:tcPr>
          <w:p w:rsidR="00092C65" w:rsidRPr="00CD0CB2" w:rsidRDefault="00092C65" w:rsidP="000A49C5">
            <w:pPr>
              <w:suppressAutoHyphens w:val="0"/>
              <w:rPr>
                <w:i/>
                <w:sz w:val="20"/>
                <w:szCs w:val="20"/>
                <w:lang w:val="en-US" w:eastAsia="en-US"/>
              </w:rPr>
            </w:pPr>
            <w:r w:rsidRPr="00CD0CB2">
              <w:rPr>
                <w:i/>
                <w:sz w:val="20"/>
                <w:szCs w:val="20"/>
                <w:lang w:val="en-US" w:eastAsia="en-US"/>
              </w:rPr>
              <w:t>Test Statistic</w:t>
            </w:r>
          </w:p>
        </w:tc>
        <w:tc>
          <w:tcPr>
            <w:tcW w:w="1622" w:type="dxa"/>
            <w:shd w:val="clear" w:color="auto" w:fill="auto"/>
            <w:noWrap/>
            <w:hideMark/>
          </w:tcPr>
          <w:p w:rsidR="00092C65" w:rsidRPr="00CD0CB2" w:rsidRDefault="00092C65" w:rsidP="000A49C5">
            <w:pPr>
              <w:suppressAutoHyphens w:val="0"/>
              <w:jc w:val="right"/>
              <w:rPr>
                <w:sz w:val="20"/>
                <w:szCs w:val="20"/>
                <w:lang w:val="en-US" w:eastAsia="en-US"/>
              </w:rPr>
            </w:pPr>
            <w:r w:rsidRPr="00CD0CB2">
              <w:rPr>
                <w:sz w:val="20"/>
                <w:szCs w:val="20"/>
                <w:lang w:val="en-US" w:eastAsia="en-US"/>
              </w:rPr>
              <w:t>0.078</w:t>
            </w:r>
          </w:p>
        </w:tc>
        <w:tc>
          <w:tcPr>
            <w:tcW w:w="1344" w:type="dxa"/>
            <w:shd w:val="clear" w:color="auto" w:fill="auto"/>
            <w:noWrap/>
            <w:hideMark/>
          </w:tcPr>
          <w:p w:rsidR="00092C65" w:rsidRPr="00CD0CB2" w:rsidRDefault="00092C65" w:rsidP="000A49C5">
            <w:pPr>
              <w:suppressAutoHyphens w:val="0"/>
              <w:jc w:val="right"/>
              <w:rPr>
                <w:sz w:val="20"/>
                <w:szCs w:val="20"/>
                <w:lang w:val="en-US" w:eastAsia="en-US"/>
              </w:rPr>
            </w:pPr>
            <w:r w:rsidRPr="00CD0CB2">
              <w:rPr>
                <w:sz w:val="20"/>
                <w:szCs w:val="20"/>
                <w:lang w:val="en-US" w:eastAsia="en-US"/>
              </w:rPr>
              <w:t>0.087</w:t>
            </w:r>
          </w:p>
        </w:tc>
      </w:tr>
      <w:tr w:rsidR="00092C65" w:rsidRPr="00CD0CB2" w:rsidTr="000A49C5">
        <w:trPr>
          <w:trHeight w:val="223"/>
        </w:trPr>
        <w:tc>
          <w:tcPr>
            <w:tcW w:w="3844" w:type="dxa"/>
            <w:gridSpan w:val="2"/>
            <w:shd w:val="clear" w:color="auto" w:fill="auto"/>
            <w:hideMark/>
          </w:tcPr>
          <w:p w:rsidR="00092C65" w:rsidRPr="00CD0CB2" w:rsidRDefault="00092C65" w:rsidP="000A49C5">
            <w:pPr>
              <w:suppressAutoHyphens w:val="0"/>
              <w:rPr>
                <w:i/>
                <w:sz w:val="20"/>
                <w:szCs w:val="20"/>
                <w:lang w:val="en-US" w:eastAsia="en-US"/>
              </w:rPr>
            </w:pPr>
            <w:r w:rsidRPr="00CD0CB2">
              <w:rPr>
                <w:i/>
                <w:sz w:val="20"/>
                <w:szCs w:val="20"/>
                <w:lang w:val="en-US" w:eastAsia="en-US"/>
              </w:rPr>
              <w:t>Asymp. Sig. (2-tailed)</w:t>
            </w:r>
          </w:p>
        </w:tc>
        <w:tc>
          <w:tcPr>
            <w:tcW w:w="1622" w:type="dxa"/>
            <w:shd w:val="clear" w:color="auto" w:fill="auto"/>
            <w:noWrap/>
            <w:hideMark/>
          </w:tcPr>
          <w:p w:rsidR="00092C65" w:rsidRPr="00CD0CB2" w:rsidRDefault="00092C65" w:rsidP="000A49C5">
            <w:pPr>
              <w:suppressAutoHyphens w:val="0"/>
              <w:jc w:val="right"/>
              <w:rPr>
                <w:sz w:val="20"/>
                <w:szCs w:val="20"/>
                <w:lang w:val="en-US" w:eastAsia="en-US"/>
              </w:rPr>
            </w:pPr>
            <w:r w:rsidRPr="00CD0CB2">
              <w:rPr>
                <w:sz w:val="20"/>
                <w:szCs w:val="20"/>
                <w:lang w:val="en-US" w:eastAsia="en-US"/>
              </w:rPr>
              <w:t>.018</w:t>
            </w:r>
            <w:r w:rsidRPr="00CD0CB2">
              <w:rPr>
                <w:sz w:val="20"/>
                <w:szCs w:val="20"/>
                <w:vertAlign w:val="superscript"/>
                <w:lang w:val="en-US" w:eastAsia="en-US"/>
              </w:rPr>
              <w:t>c</w:t>
            </w:r>
          </w:p>
        </w:tc>
        <w:tc>
          <w:tcPr>
            <w:tcW w:w="1344" w:type="dxa"/>
            <w:shd w:val="clear" w:color="auto" w:fill="auto"/>
            <w:noWrap/>
            <w:hideMark/>
          </w:tcPr>
          <w:p w:rsidR="00092C65" w:rsidRPr="00CD0CB2" w:rsidRDefault="00092C65" w:rsidP="000A49C5">
            <w:pPr>
              <w:suppressAutoHyphens w:val="0"/>
              <w:jc w:val="right"/>
              <w:rPr>
                <w:sz w:val="20"/>
                <w:szCs w:val="20"/>
                <w:lang w:val="en-US" w:eastAsia="en-US"/>
              </w:rPr>
            </w:pPr>
            <w:r w:rsidRPr="00CD0CB2">
              <w:rPr>
                <w:sz w:val="20"/>
                <w:szCs w:val="20"/>
                <w:lang w:val="en-US" w:eastAsia="en-US"/>
              </w:rPr>
              <w:t>.004</w:t>
            </w:r>
            <w:r w:rsidRPr="00CD0CB2">
              <w:rPr>
                <w:sz w:val="20"/>
                <w:szCs w:val="20"/>
                <w:vertAlign w:val="superscript"/>
                <w:lang w:val="en-US" w:eastAsia="en-US"/>
              </w:rPr>
              <w:t>c</w:t>
            </w:r>
          </w:p>
        </w:tc>
      </w:tr>
    </w:tbl>
    <w:p w:rsidR="00092C65" w:rsidRDefault="00092C65" w:rsidP="00092C65">
      <w:pPr>
        <w:pStyle w:val="ListParagraph"/>
        <w:ind w:left="0" w:right="-1"/>
        <w:jc w:val="both"/>
        <w:rPr>
          <w:sz w:val="20"/>
          <w:szCs w:val="20"/>
        </w:rPr>
      </w:pPr>
    </w:p>
    <w:p w:rsidR="00092C65" w:rsidRDefault="00092C65" w:rsidP="00092C65">
      <w:pPr>
        <w:ind w:left="284" w:firstLine="1"/>
        <w:rPr>
          <w:sz w:val="20"/>
          <w:szCs w:val="20"/>
        </w:rPr>
      </w:pPr>
      <w:r w:rsidRPr="00CD0CB2">
        <w:rPr>
          <w:sz w:val="20"/>
          <w:szCs w:val="20"/>
        </w:rPr>
        <w:t xml:space="preserve">Karena nilai (p)=0,018 untuk variabel (X) dan (p)=0,004 untuk variabel (Y) dengan signifikansi kurang dari </w:t>
      </w:r>
    </w:p>
    <w:p w:rsidR="00FD0032" w:rsidRPr="00981E6F" w:rsidRDefault="00092C65" w:rsidP="00092C65">
      <w:pPr>
        <w:rPr>
          <w:sz w:val="20"/>
          <w:szCs w:val="20"/>
        </w:rPr>
      </w:pPr>
      <w:r w:rsidRPr="00CD0CB2">
        <w:rPr>
          <w:sz w:val="20"/>
          <w:szCs w:val="20"/>
        </w:rPr>
        <w:t>0,05, maka hasil uji normalitas sebelumnya menunjukkan bahwa data berdistribusi tidak normal.</w:t>
      </w:r>
    </w:p>
    <w:p w:rsidR="00092C65" w:rsidRPr="00603E80" w:rsidRDefault="00092C65" w:rsidP="00092C65">
      <w:pPr>
        <w:pStyle w:val="ListParagraph"/>
        <w:numPr>
          <w:ilvl w:val="0"/>
          <w:numId w:val="8"/>
        </w:numPr>
        <w:suppressAutoHyphens w:val="0"/>
        <w:ind w:left="284" w:right="-1" w:hanging="284"/>
        <w:jc w:val="both"/>
        <w:rPr>
          <w:sz w:val="20"/>
          <w:szCs w:val="20"/>
        </w:rPr>
      </w:pPr>
      <w:r w:rsidRPr="00603E80">
        <w:rPr>
          <w:sz w:val="20"/>
          <w:szCs w:val="20"/>
        </w:rPr>
        <w:t>Uji Linieritas</w:t>
      </w:r>
    </w:p>
    <w:p w:rsidR="00092C65" w:rsidRPr="00092C65" w:rsidRDefault="00092C65" w:rsidP="00FD0032">
      <w:pPr>
        <w:pStyle w:val="ListParagraph"/>
        <w:ind w:left="0" w:right="-1" w:firstLine="284"/>
        <w:jc w:val="both"/>
        <w:rPr>
          <w:sz w:val="20"/>
          <w:szCs w:val="20"/>
        </w:rPr>
      </w:pPr>
      <w:r>
        <w:rPr>
          <w:sz w:val="20"/>
          <w:szCs w:val="20"/>
        </w:rPr>
        <w:t>Uji Linieritas digunakan untuk</w:t>
      </w:r>
      <w:r>
        <w:rPr>
          <w:sz w:val="20"/>
          <w:szCs w:val="20"/>
          <w:lang w:val="en-US"/>
        </w:rPr>
        <w:t xml:space="preserve"> </w:t>
      </w:r>
      <w:r>
        <w:rPr>
          <w:sz w:val="20"/>
          <w:szCs w:val="20"/>
        </w:rPr>
        <w:t>mengetahui apakah setiap variabel</w:t>
      </w:r>
      <w:r>
        <w:rPr>
          <w:sz w:val="20"/>
          <w:szCs w:val="20"/>
          <w:lang w:val="en-US"/>
        </w:rPr>
        <w:t xml:space="preserve"> </w:t>
      </w:r>
      <w:r w:rsidRPr="0051300F">
        <w:rPr>
          <w:sz w:val="20"/>
          <w:szCs w:val="20"/>
        </w:rPr>
        <w:t>memiliki hubungan atau tidak</w:t>
      </w:r>
      <w:r>
        <w:rPr>
          <w:sz w:val="20"/>
          <w:szCs w:val="20"/>
        </w:rPr>
        <w:fldChar w:fldCharType="begin" w:fldLock="1"/>
      </w:r>
      <w:r>
        <w:rPr>
          <w:sz w:val="20"/>
          <w:szCs w:val="20"/>
        </w:rPr>
        <w:instrText>ADDIN CSL_CITATION {"citationItems":[{"id":"ITEM-1","itemData":{"abstract":"Tasikmalaya is known as the City of Ten thousand hill. The hill spread to the southeast of the mouth of the depression of Mount Galunggung, with varying heights. The hill is then known as The Ten Thousand Hills of Tasikmalaya or Bukit Ten Thousand Tasikmalaya. The method used in this study is a quantitative correlational description with data collection techniques through observation, questionnaire and documentation study. The results showed; (1) There is a relationship between knowledge about environmental conservation and community behavior in preserving the hill area indicated by the correlation value (r) of 0.355 which is at low level; (2) There is correlation between society attitude in preserving environment and society behavior in preserving hill area indicated by correlation value (r) equal to 0,501 which is at medium level; (3) The relationship between knowledge about environmental conservation and public attitudes in preserving the environment with its behavior in preserving the hill area is indicated by the correlation value (r) of 0.442 which is at a moderate level.","author":[{"dropping-particle":"","family":"As'ari","given":"Ruli","non-dropping-particle":"","parse-names":false,"suffix":""}],"container-title":"Jurnal GeoEco","id":"ITEM-1","issue":"1","issued":{"date-parts":[["2018"]]},"page":"9-18","title":"Pengetahuan dan Sikap Masyarakat dalam Melestarikan Lingkungan Hubungannya dengan Perilaku Menjaga Kelestarian Kawasan Bukit Sepuluh Ribu di Kota Tasikmalaya","type":"article-journal","volume":"4"},"uris":["http://www.mendeley.com/documents/?uuid=78f3857f-4c3b-46de-8bc3-f5807d0715ec"]}],"mendeley":{"formattedCitation":"[25]","plainTextFormattedCitation":"[25]","previouslyFormattedCitation":"[25]"},"properties":{"noteIndex":0},"schema":"https://github.com/citation-style-language/schema/raw/master/csl-citation.json"}</w:instrText>
      </w:r>
      <w:r>
        <w:rPr>
          <w:sz w:val="20"/>
          <w:szCs w:val="20"/>
        </w:rPr>
        <w:fldChar w:fldCharType="separate"/>
      </w:r>
      <w:r w:rsidRPr="006404C3">
        <w:rPr>
          <w:noProof/>
          <w:sz w:val="20"/>
          <w:szCs w:val="20"/>
        </w:rPr>
        <w:t>[25]</w:t>
      </w:r>
      <w:r>
        <w:rPr>
          <w:sz w:val="20"/>
          <w:szCs w:val="20"/>
        </w:rPr>
        <w:fldChar w:fldCharType="end"/>
      </w:r>
      <w:r w:rsidRPr="00981E6F">
        <w:rPr>
          <w:sz w:val="20"/>
          <w:szCs w:val="20"/>
        </w:rPr>
        <w:t xml:space="preserve">. Nilai signifikansi dapat dilihat dari nilai </w:t>
      </w:r>
      <w:r w:rsidRPr="00981E6F">
        <w:rPr>
          <w:i/>
          <w:sz w:val="20"/>
          <w:szCs w:val="20"/>
        </w:rPr>
        <w:t>Linearity</w:t>
      </w:r>
      <w:r w:rsidRPr="00981E6F">
        <w:rPr>
          <w:sz w:val="20"/>
          <w:szCs w:val="20"/>
        </w:rPr>
        <w:t xml:space="preserve"> &lt; 0,05 dapat dinyatakan linier dan  dapat dilihat dari nilai </w:t>
      </w:r>
      <w:r w:rsidRPr="00981E6F">
        <w:rPr>
          <w:i/>
          <w:sz w:val="20"/>
          <w:szCs w:val="20"/>
        </w:rPr>
        <w:t>Deviation from Linierity</w:t>
      </w:r>
      <w:r>
        <w:rPr>
          <w:sz w:val="20"/>
          <w:szCs w:val="20"/>
        </w:rPr>
        <w:t xml:space="preserve"> &gt; 0,05 dapat dinyatakan linier</w:t>
      </w:r>
      <w:r>
        <w:rPr>
          <w:sz w:val="20"/>
          <w:szCs w:val="20"/>
        </w:rPr>
        <w:fldChar w:fldCharType="begin" w:fldLock="1"/>
      </w:r>
      <w:r>
        <w:rPr>
          <w:sz w:val="20"/>
          <w:szCs w:val="20"/>
        </w:rPr>
        <w:instrText>ADDIN CSL_CITATION {"citationItems":[{"id":"ITEM-1","itemData":{"DOI":"10.37905/aksara.7.1.43-52.2021","ISSN":"2407-8018","abstract":"&lt;p&gt;Penerapan model pembelajaran ini untuk mengetahui pengaruh model pembelajaran problem based learning (PBL) terhadap prestasi belajar siswa mata pelajaran IPS pada pokok bahasan aktivitas manusia dalam memenuhi kebutuhan kelas VII SMP Taruna Kedungadem tahun ajaran 2019/2020. Penelitian ini menggunakan pendekatan penelitian kuantitatif. Hasil penelitian menunjukkan dengan penerapan model pembelajaran problem based learning (PBL) memiliki kinerja yang lebih baik terhadap peningkatan prestasi belajar IPS Kelas VII SMP Taruna Kedungadem hal ini dilihat dari pengujian hipotesis dimana diperoleh nilai sig. (2-tailed) ≤ 0,05 yaitu, 0,000 ≤ 0,05. Sehingga dapat dikatakan Ho diterima dan Ha ditolak.&lt;/p&gt;","author":[{"dropping-particle":"","family":"Hasanah","given":"Uswatun","non-dropping-particle":"","parse-names":false,"suffix":""},{"dropping-particle":"","family":"Sarjono","given":"Sarjono","non-dropping-particle":"","parse-names":false,"suffix":""},{"dropping-particle":"","family":"Hariyadi","given":"Ahmad","non-dropping-particle":"","parse-names":false,"suffix":""}],"container-title":"Aksara: Jurnal Ilmu Pendidikan Nonformal","id":"ITEM-1","issue":"1","issued":{"date-parts":[["2021"]]},"page":"43","title":"Pengaruh Model Problem Based Learning Terhadap Prestasi Belajar IPS SMP Taruna Kedung Adem","type":"article-journal","volume":"7"},"uris":["http://www.mendeley.com/documents/?uuid=e1e77cef-3995-4b89-819c-05814be90ee4"]}],"mendeley":{"formattedCitation":"[26]","plainTextFormattedCitation":"[26]","previouslyFormattedCitation":"[26]"},"properties":{"noteIndex":0},"schema":"https://github.com/citation-style-language/schema/raw/master/csl-citation.json"}</w:instrText>
      </w:r>
      <w:r>
        <w:rPr>
          <w:sz w:val="20"/>
          <w:szCs w:val="20"/>
        </w:rPr>
        <w:fldChar w:fldCharType="separate"/>
      </w:r>
      <w:r w:rsidRPr="006404C3">
        <w:rPr>
          <w:noProof/>
          <w:sz w:val="20"/>
          <w:szCs w:val="20"/>
        </w:rPr>
        <w:t>[26]</w:t>
      </w:r>
      <w:r>
        <w:rPr>
          <w:sz w:val="20"/>
          <w:szCs w:val="20"/>
        </w:rPr>
        <w:fldChar w:fldCharType="end"/>
      </w:r>
    </w:p>
    <w:p w:rsidR="00092C65" w:rsidRDefault="00092C65" w:rsidP="00092C65">
      <w:pPr>
        <w:pStyle w:val="ListParagraph"/>
        <w:autoSpaceDE w:val="0"/>
        <w:autoSpaceDN w:val="0"/>
        <w:adjustRightInd w:val="0"/>
        <w:ind w:left="-284"/>
        <w:jc w:val="center"/>
        <w:rPr>
          <w:b/>
          <w:sz w:val="20"/>
          <w:szCs w:val="20"/>
          <w:lang w:eastAsia="id-ID"/>
        </w:rPr>
      </w:pPr>
      <w:r w:rsidRPr="0067349A">
        <w:rPr>
          <w:b/>
          <w:sz w:val="20"/>
          <w:szCs w:val="20"/>
          <w:lang w:eastAsia="id-ID"/>
        </w:rPr>
        <w:t>Tabel 2</w:t>
      </w:r>
      <w:r w:rsidRPr="0067349A">
        <w:rPr>
          <w:b/>
          <w:sz w:val="20"/>
          <w:szCs w:val="20"/>
          <w:lang w:val="en-US" w:eastAsia="id-ID"/>
        </w:rPr>
        <w:t xml:space="preserve">. </w:t>
      </w:r>
      <w:r w:rsidRPr="0067349A">
        <w:rPr>
          <w:sz w:val="20"/>
          <w:szCs w:val="20"/>
          <w:lang w:eastAsia="id-ID"/>
        </w:rPr>
        <w:t>Uji Linieritas</w:t>
      </w:r>
    </w:p>
    <w:p w:rsidR="00092C65" w:rsidRDefault="00092C65" w:rsidP="00092C65">
      <w:pPr>
        <w:pStyle w:val="ListParagraph"/>
        <w:autoSpaceDE w:val="0"/>
        <w:autoSpaceDN w:val="0"/>
        <w:adjustRightInd w:val="0"/>
        <w:ind w:left="1176"/>
        <w:jc w:val="center"/>
        <w:rPr>
          <w:b/>
          <w:sz w:val="20"/>
          <w:szCs w:val="20"/>
          <w:lang w:eastAsia="id-ID"/>
        </w:rPr>
      </w:pPr>
    </w:p>
    <w:tbl>
      <w:tblPr>
        <w:tblW w:w="7726" w:type="dxa"/>
        <w:tblInd w:w="676" w:type="dxa"/>
        <w:tblBorders>
          <w:insideH w:val="single" w:sz="4" w:space="0" w:color="auto"/>
        </w:tblBorders>
        <w:tblLook w:val="04A0" w:firstRow="1" w:lastRow="0" w:firstColumn="1" w:lastColumn="0" w:noHBand="0" w:noVBand="1"/>
      </w:tblPr>
      <w:tblGrid>
        <w:gridCol w:w="1435"/>
        <w:gridCol w:w="1005"/>
        <w:gridCol w:w="1350"/>
        <w:gridCol w:w="1050"/>
        <w:gridCol w:w="516"/>
        <w:gridCol w:w="938"/>
        <w:gridCol w:w="766"/>
        <w:gridCol w:w="666"/>
      </w:tblGrid>
      <w:tr w:rsidR="00092C65" w:rsidRPr="002E7CCD" w:rsidTr="000A49C5">
        <w:trPr>
          <w:trHeight w:val="266"/>
        </w:trPr>
        <w:tc>
          <w:tcPr>
            <w:tcW w:w="0" w:type="auto"/>
            <w:gridSpan w:val="8"/>
            <w:shd w:val="clear" w:color="auto" w:fill="auto"/>
            <w:vAlign w:val="center"/>
            <w:hideMark/>
          </w:tcPr>
          <w:p w:rsidR="00092C65" w:rsidRPr="002E7CCD" w:rsidRDefault="00092C65" w:rsidP="000A49C5">
            <w:pPr>
              <w:suppressAutoHyphens w:val="0"/>
              <w:jc w:val="center"/>
              <w:rPr>
                <w:b/>
                <w:bCs/>
                <w:sz w:val="20"/>
                <w:szCs w:val="20"/>
                <w:lang w:val="en-US" w:eastAsia="en-US"/>
              </w:rPr>
            </w:pPr>
            <w:r w:rsidRPr="002E7CCD">
              <w:rPr>
                <w:b/>
                <w:bCs/>
                <w:sz w:val="20"/>
                <w:szCs w:val="20"/>
                <w:lang w:val="en-US" w:eastAsia="en-US"/>
              </w:rPr>
              <w:t>ANOVA Table</w:t>
            </w:r>
          </w:p>
        </w:tc>
      </w:tr>
      <w:tr w:rsidR="00092C65" w:rsidRPr="002E7CCD" w:rsidTr="000A49C5">
        <w:trPr>
          <w:trHeight w:val="441"/>
        </w:trPr>
        <w:tc>
          <w:tcPr>
            <w:tcW w:w="0" w:type="auto"/>
            <w:gridSpan w:val="3"/>
            <w:shd w:val="clear" w:color="auto" w:fill="auto"/>
            <w:vAlign w:val="bottom"/>
            <w:hideMark/>
          </w:tcPr>
          <w:p w:rsidR="00092C65" w:rsidRPr="002E7CCD" w:rsidRDefault="00092C65" w:rsidP="000A49C5">
            <w:pPr>
              <w:suppressAutoHyphens w:val="0"/>
              <w:rPr>
                <w:sz w:val="20"/>
                <w:szCs w:val="20"/>
                <w:lang w:val="en-US" w:eastAsia="en-US"/>
              </w:rPr>
            </w:pPr>
            <w:r w:rsidRPr="002E7CCD">
              <w:rPr>
                <w:sz w:val="20"/>
                <w:szCs w:val="20"/>
                <w:lang w:val="en-US" w:eastAsia="en-US"/>
              </w:rPr>
              <w:t> </w:t>
            </w:r>
          </w:p>
        </w:tc>
        <w:tc>
          <w:tcPr>
            <w:tcW w:w="0" w:type="auto"/>
            <w:shd w:val="clear" w:color="auto" w:fill="auto"/>
            <w:vAlign w:val="bottom"/>
            <w:hideMark/>
          </w:tcPr>
          <w:p w:rsidR="00092C65" w:rsidRPr="002E7CCD" w:rsidRDefault="00092C65" w:rsidP="000A49C5">
            <w:pPr>
              <w:suppressAutoHyphens w:val="0"/>
              <w:jc w:val="center"/>
              <w:rPr>
                <w:i/>
                <w:sz w:val="20"/>
                <w:szCs w:val="20"/>
                <w:lang w:val="en-US" w:eastAsia="en-US"/>
              </w:rPr>
            </w:pPr>
            <w:r w:rsidRPr="002E7CCD">
              <w:rPr>
                <w:i/>
                <w:sz w:val="20"/>
                <w:szCs w:val="20"/>
                <w:lang w:val="en-US" w:eastAsia="en-US"/>
              </w:rPr>
              <w:t>Sum of Squares</w:t>
            </w:r>
          </w:p>
        </w:tc>
        <w:tc>
          <w:tcPr>
            <w:tcW w:w="0" w:type="auto"/>
            <w:shd w:val="clear" w:color="auto" w:fill="auto"/>
            <w:vAlign w:val="bottom"/>
            <w:hideMark/>
          </w:tcPr>
          <w:p w:rsidR="00092C65" w:rsidRPr="002E7CCD" w:rsidRDefault="00092C65" w:rsidP="000A49C5">
            <w:pPr>
              <w:suppressAutoHyphens w:val="0"/>
              <w:jc w:val="center"/>
              <w:rPr>
                <w:sz w:val="20"/>
                <w:szCs w:val="20"/>
                <w:lang w:val="en-US" w:eastAsia="en-US"/>
              </w:rPr>
            </w:pPr>
            <w:r w:rsidRPr="002E7CCD">
              <w:rPr>
                <w:sz w:val="20"/>
                <w:szCs w:val="20"/>
                <w:lang w:val="en-US" w:eastAsia="en-US"/>
              </w:rPr>
              <w:t>df</w:t>
            </w:r>
          </w:p>
        </w:tc>
        <w:tc>
          <w:tcPr>
            <w:tcW w:w="0" w:type="auto"/>
            <w:shd w:val="clear" w:color="auto" w:fill="auto"/>
            <w:vAlign w:val="bottom"/>
            <w:hideMark/>
          </w:tcPr>
          <w:p w:rsidR="00092C65" w:rsidRPr="002E7CCD" w:rsidRDefault="00092C65" w:rsidP="000A49C5">
            <w:pPr>
              <w:suppressAutoHyphens w:val="0"/>
              <w:jc w:val="center"/>
              <w:rPr>
                <w:i/>
                <w:sz w:val="20"/>
                <w:szCs w:val="20"/>
                <w:lang w:val="en-US" w:eastAsia="en-US"/>
              </w:rPr>
            </w:pPr>
            <w:r w:rsidRPr="002E7CCD">
              <w:rPr>
                <w:i/>
                <w:sz w:val="20"/>
                <w:szCs w:val="20"/>
                <w:lang w:val="en-US" w:eastAsia="en-US"/>
              </w:rPr>
              <w:t>Mean Square</w:t>
            </w:r>
          </w:p>
        </w:tc>
        <w:tc>
          <w:tcPr>
            <w:tcW w:w="0" w:type="auto"/>
            <w:shd w:val="clear" w:color="auto" w:fill="auto"/>
            <w:vAlign w:val="bottom"/>
            <w:hideMark/>
          </w:tcPr>
          <w:p w:rsidR="00092C65" w:rsidRPr="002E7CCD" w:rsidRDefault="00092C65" w:rsidP="000A49C5">
            <w:pPr>
              <w:suppressAutoHyphens w:val="0"/>
              <w:jc w:val="center"/>
              <w:rPr>
                <w:sz w:val="20"/>
                <w:szCs w:val="20"/>
                <w:lang w:val="en-US" w:eastAsia="en-US"/>
              </w:rPr>
            </w:pPr>
            <w:r w:rsidRPr="002E7CCD">
              <w:rPr>
                <w:sz w:val="20"/>
                <w:szCs w:val="20"/>
                <w:lang w:val="en-US" w:eastAsia="en-US"/>
              </w:rPr>
              <w:t>F</w:t>
            </w:r>
          </w:p>
        </w:tc>
        <w:tc>
          <w:tcPr>
            <w:tcW w:w="0" w:type="auto"/>
            <w:shd w:val="clear" w:color="auto" w:fill="auto"/>
            <w:vAlign w:val="bottom"/>
            <w:hideMark/>
          </w:tcPr>
          <w:p w:rsidR="00092C65" w:rsidRPr="002E7CCD" w:rsidRDefault="00092C65" w:rsidP="000A49C5">
            <w:pPr>
              <w:suppressAutoHyphens w:val="0"/>
              <w:jc w:val="center"/>
              <w:rPr>
                <w:sz w:val="20"/>
                <w:szCs w:val="20"/>
                <w:lang w:val="en-US" w:eastAsia="en-US"/>
              </w:rPr>
            </w:pPr>
            <w:r w:rsidRPr="002E7CCD">
              <w:rPr>
                <w:sz w:val="20"/>
                <w:szCs w:val="20"/>
                <w:lang w:val="en-US" w:eastAsia="en-US"/>
              </w:rPr>
              <w:t>Sig.</w:t>
            </w:r>
          </w:p>
        </w:tc>
      </w:tr>
      <w:tr w:rsidR="00092C65" w:rsidRPr="002E7CCD" w:rsidTr="000A49C5">
        <w:trPr>
          <w:trHeight w:val="266"/>
        </w:trPr>
        <w:tc>
          <w:tcPr>
            <w:tcW w:w="0" w:type="auto"/>
            <w:vMerge w:val="restart"/>
            <w:shd w:val="clear" w:color="auto" w:fill="auto"/>
            <w:hideMark/>
          </w:tcPr>
          <w:p w:rsidR="00092C65" w:rsidRPr="002E7CCD" w:rsidRDefault="00092C65" w:rsidP="000A49C5">
            <w:pPr>
              <w:suppressAutoHyphens w:val="0"/>
              <w:rPr>
                <w:sz w:val="20"/>
                <w:szCs w:val="20"/>
                <w:lang w:val="en-US" w:eastAsia="en-US"/>
              </w:rPr>
            </w:pPr>
            <w:r w:rsidRPr="002E7CCD">
              <w:rPr>
                <w:i/>
                <w:sz w:val="20"/>
                <w:szCs w:val="20"/>
                <w:lang w:val="en-US" w:eastAsia="en-US"/>
              </w:rPr>
              <w:t>Social Loafing</w:t>
            </w:r>
            <w:r>
              <w:rPr>
                <w:sz w:val="20"/>
                <w:szCs w:val="20"/>
                <w:lang w:val="en-US" w:eastAsia="en-US"/>
              </w:rPr>
              <w:t xml:space="preserve"> </w:t>
            </w:r>
            <w:r w:rsidRPr="002E7CCD">
              <w:rPr>
                <w:sz w:val="20"/>
                <w:szCs w:val="20"/>
                <w:lang w:val="en-US" w:eastAsia="en-US"/>
              </w:rPr>
              <w:t>Komitmen Organisasi</w:t>
            </w:r>
          </w:p>
        </w:tc>
        <w:tc>
          <w:tcPr>
            <w:tcW w:w="0" w:type="auto"/>
            <w:vMerge w:val="restart"/>
            <w:shd w:val="clear" w:color="auto" w:fill="auto"/>
            <w:hideMark/>
          </w:tcPr>
          <w:p w:rsidR="00092C65" w:rsidRPr="002E7CCD" w:rsidRDefault="00092C65" w:rsidP="000A49C5">
            <w:pPr>
              <w:suppressAutoHyphens w:val="0"/>
              <w:rPr>
                <w:i/>
                <w:sz w:val="20"/>
                <w:szCs w:val="20"/>
                <w:lang w:val="en-US" w:eastAsia="en-US"/>
              </w:rPr>
            </w:pPr>
            <w:r w:rsidRPr="002E7CCD">
              <w:rPr>
                <w:i/>
                <w:sz w:val="20"/>
                <w:szCs w:val="20"/>
                <w:lang w:val="en-US" w:eastAsia="en-US"/>
              </w:rPr>
              <w:t>Between Groups</w:t>
            </w:r>
          </w:p>
        </w:tc>
        <w:tc>
          <w:tcPr>
            <w:tcW w:w="0" w:type="auto"/>
            <w:shd w:val="clear" w:color="auto" w:fill="auto"/>
            <w:hideMark/>
          </w:tcPr>
          <w:p w:rsidR="00092C65" w:rsidRPr="002E7CCD" w:rsidRDefault="00092C65" w:rsidP="000A49C5">
            <w:pPr>
              <w:suppressAutoHyphens w:val="0"/>
              <w:rPr>
                <w:i/>
                <w:sz w:val="20"/>
                <w:szCs w:val="20"/>
                <w:lang w:val="en-US" w:eastAsia="en-US"/>
              </w:rPr>
            </w:pPr>
            <w:r w:rsidRPr="002E7CCD">
              <w:rPr>
                <w:i/>
                <w:sz w:val="20"/>
                <w:szCs w:val="20"/>
                <w:lang w:val="en-US" w:eastAsia="en-US"/>
              </w:rPr>
              <w:t>(Combined)</w:t>
            </w:r>
          </w:p>
        </w:tc>
        <w:tc>
          <w:tcPr>
            <w:tcW w:w="0" w:type="auto"/>
            <w:shd w:val="clear" w:color="auto" w:fill="auto"/>
            <w:noWrap/>
            <w:hideMark/>
          </w:tcPr>
          <w:p w:rsidR="00092C65" w:rsidRPr="002E7CCD" w:rsidRDefault="00092C65" w:rsidP="000A49C5">
            <w:pPr>
              <w:suppressAutoHyphens w:val="0"/>
              <w:jc w:val="right"/>
              <w:rPr>
                <w:sz w:val="20"/>
                <w:szCs w:val="20"/>
                <w:lang w:val="en-US" w:eastAsia="en-US"/>
              </w:rPr>
            </w:pPr>
            <w:r w:rsidRPr="002E7CCD">
              <w:rPr>
                <w:sz w:val="20"/>
                <w:szCs w:val="20"/>
                <w:lang w:val="en-US" w:eastAsia="en-US"/>
              </w:rPr>
              <w:t>1804.311</w:t>
            </w:r>
          </w:p>
        </w:tc>
        <w:tc>
          <w:tcPr>
            <w:tcW w:w="0" w:type="auto"/>
            <w:shd w:val="clear" w:color="auto" w:fill="auto"/>
            <w:noWrap/>
            <w:hideMark/>
          </w:tcPr>
          <w:p w:rsidR="00092C65" w:rsidRPr="002E7CCD" w:rsidRDefault="00092C65" w:rsidP="000A49C5">
            <w:pPr>
              <w:suppressAutoHyphens w:val="0"/>
              <w:jc w:val="right"/>
              <w:rPr>
                <w:sz w:val="20"/>
                <w:szCs w:val="20"/>
                <w:lang w:val="en-US" w:eastAsia="en-US"/>
              </w:rPr>
            </w:pPr>
            <w:r w:rsidRPr="002E7CCD">
              <w:rPr>
                <w:sz w:val="20"/>
                <w:szCs w:val="20"/>
                <w:lang w:val="en-US" w:eastAsia="en-US"/>
              </w:rPr>
              <w:t>22</w:t>
            </w:r>
          </w:p>
        </w:tc>
        <w:tc>
          <w:tcPr>
            <w:tcW w:w="0" w:type="auto"/>
            <w:shd w:val="clear" w:color="auto" w:fill="auto"/>
            <w:noWrap/>
            <w:hideMark/>
          </w:tcPr>
          <w:p w:rsidR="00092C65" w:rsidRPr="002E7CCD" w:rsidRDefault="00092C65" w:rsidP="000A49C5">
            <w:pPr>
              <w:suppressAutoHyphens w:val="0"/>
              <w:jc w:val="right"/>
              <w:rPr>
                <w:sz w:val="20"/>
                <w:szCs w:val="20"/>
                <w:lang w:val="en-US" w:eastAsia="en-US"/>
              </w:rPr>
            </w:pPr>
            <w:r w:rsidRPr="002E7CCD">
              <w:rPr>
                <w:sz w:val="20"/>
                <w:szCs w:val="20"/>
                <w:lang w:val="en-US" w:eastAsia="en-US"/>
              </w:rPr>
              <w:t>82.014</w:t>
            </w:r>
          </w:p>
        </w:tc>
        <w:tc>
          <w:tcPr>
            <w:tcW w:w="0" w:type="auto"/>
            <w:shd w:val="clear" w:color="auto" w:fill="auto"/>
            <w:noWrap/>
            <w:hideMark/>
          </w:tcPr>
          <w:p w:rsidR="00092C65" w:rsidRPr="002E7CCD" w:rsidRDefault="00092C65" w:rsidP="000A49C5">
            <w:pPr>
              <w:suppressAutoHyphens w:val="0"/>
              <w:jc w:val="right"/>
              <w:rPr>
                <w:sz w:val="20"/>
                <w:szCs w:val="20"/>
                <w:lang w:val="en-US" w:eastAsia="en-US"/>
              </w:rPr>
            </w:pPr>
            <w:r w:rsidRPr="002E7CCD">
              <w:rPr>
                <w:sz w:val="20"/>
                <w:szCs w:val="20"/>
                <w:lang w:val="en-US" w:eastAsia="en-US"/>
              </w:rPr>
              <w:t>1.960</w:t>
            </w:r>
          </w:p>
        </w:tc>
        <w:tc>
          <w:tcPr>
            <w:tcW w:w="0" w:type="auto"/>
            <w:shd w:val="clear" w:color="auto" w:fill="auto"/>
            <w:noWrap/>
            <w:hideMark/>
          </w:tcPr>
          <w:p w:rsidR="00092C65" w:rsidRPr="002E7CCD" w:rsidRDefault="00092C65" w:rsidP="000A49C5">
            <w:pPr>
              <w:suppressAutoHyphens w:val="0"/>
              <w:jc w:val="right"/>
              <w:rPr>
                <w:sz w:val="20"/>
                <w:szCs w:val="20"/>
                <w:lang w:val="en-US" w:eastAsia="en-US"/>
              </w:rPr>
            </w:pPr>
            <w:r w:rsidRPr="002E7CCD">
              <w:rPr>
                <w:sz w:val="20"/>
                <w:szCs w:val="20"/>
                <w:lang w:val="en-US" w:eastAsia="en-US"/>
              </w:rPr>
              <w:t>0.010</w:t>
            </w:r>
          </w:p>
        </w:tc>
      </w:tr>
      <w:tr w:rsidR="00092C65" w:rsidRPr="002E7CCD" w:rsidTr="000A49C5">
        <w:trPr>
          <w:trHeight w:val="266"/>
        </w:trPr>
        <w:tc>
          <w:tcPr>
            <w:tcW w:w="0" w:type="auto"/>
            <w:vMerge/>
            <w:shd w:val="clear" w:color="auto" w:fill="auto"/>
            <w:vAlign w:val="center"/>
            <w:hideMark/>
          </w:tcPr>
          <w:p w:rsidR="00092C65" w:rsidRPr="002E7CCD" w:rsidRDefault="00092C65" w:rsidP="000A49C5">
            <w:pPr>
              <w:suppressAutoHyphens w:val="0"/>
              <w:rPr>
                <w:sz w:val="20"/>
                <w:szCs w:val="20"/>
                <w:lang w:val="en-US" w:eastAsia="en-US"/>
              </w:rPr>
            </w:pPr>
          </w:p>
        </w:tc>
        <w:tc>
          <w:tcPr>
            <w:tcW w:w="0" w:type="auto"/>
            <w:vMerge/>
            <w:shd w:val="clear" w:color="auto" w:fill="auto"/>
            <w:vAlign w:val="center"/>
            <w:hideMark/>
          </w:tcPr>
          <w:p w:rsidR="00092C65" w:rsidRPr="002E7CCD" w:rsidRDefault="00092C65" w:rsidP="000A49C5">
            <w:pPr>
              <w:suppressAutoHyphens w:val="0"/>
              <w:rPr>
                <w:i/>
                <w:sz w:val="20"/>
                <w:szCs w:val="20"/>
                <w:lang w:val="en-US" w:eastAsia="en-US"/>
              </w:rPr>
            </w:pPr>
          </w:p>
        </w:tc>
        <w:tc>
          <w:tcPr>
            <w:tcW w:w="0" w:type="auto"/>
            <w:shd w:val="clear" w:color="auto" w:fill="auto"/>
            <w:hideMark/>
          </w:tcPr>
          <w:p w:rsidR="00092C65" w:rsidRPr="002E7CCD" w:rsidRDefault="00092C65" w:rsidP="000A49C5">
            <w:pPr>
              <w:suppressAutoHyphens w:val="0"/>
              <w:rPr>
                <w:i/>
                <w:sz w:val="20"/>
                <w:szCs w:val="20"/>
                <w:lang w:val="en-US" w:eastAsia="en-US"/>
              </w:rPr>
            </w:pPr>
            <w:r w:rsidRPr="002E7CCD">
              <w:rPr>
                <w:i/>
                <w:sz w:val="20"/>
                <w:szCs w:val="20"/>
                <w:lang w:val="en-US" w:eastAsia="en-US"/>
              </w:rPr>
              <w:t>Linearity</w:t>
            </w:r>
          </w:p>
        </w:tc>
        <w:tc>
          <w:tcPr>
            <w:tcW w:w="0" w:type="auto"/>
            <w:shd w:val="clear" w:color="auto" w:fill="auto"/>
            <w:noWrap/>
            <w:hideMark/>
          </w:tcPr>
          <w:p w:rsidR="00092C65" w:rsidRPr="002E7CCD" w:rsidRDefault="00092C65" w:rsidP="000A49C5">
            <w:pPr>
              <w:suppressAutoHyphens w:val="0"/>
              <w:jc w:val="right"/>
              <w:rPr>
                <w:sz w:val="20"/>
                <w:szCs w:val="20"/>
                <w:lang w:val="en-US" w:eastAsia="en-US"/>
              </w:rPr>
            </w:pPr>
            <w:r w:rsidRPr="002E7CCD">
              <w:rPr>
                <w:sz w:val="20"/>
                <w:szCs w:val="20"/>
                <w:lang w:val="en-US" w:eastAsia="en-US"/>
              </w:rPr>
              <w:t>564.541</w:t>
            </w:r>
          </w:p>
        </w:tc>
        <w:tc>
          <w:tcPr>
            <w:tcW w:w="0" w:type="auto"/>
            <w:shd w:val="clear" w:color="auto" w:fill="auto"/>
            <w:noWrap/>
            <w:hideMark/>
          </w:tcPr>
          <w:p w:rsidR="00092C65" w:rsidRPr="002E7CCD" w:rsidRDefault="00092C65" w:rsidP="000A49C5">
            <w:pPr>
              <w:suppressAutoHyphens w:val="0"/>
              <w:jc w:val="right"/>
              <w:rPr>
                <w:sz w:val="20"/>
                <w:szCs w:val="20"/>
                <w:lang w:val="en-US" w:eastAsia="en-US"/>
              </w:rPr>
            </w:pPr>
            <w:r w:rsidRPr="002E7CCD">
              <w:rPr>
                <w:sz w:val="20"/>
                <w:szCs w:val="20"/>
                <w:lang w:val="en-US" w:eastAsia="en-US"/>
              </w:rPr>
              <w:t>1</w:t>
            </w:r>
          </w:p>
        </w:tc>
        <w:tc>
          <w:tcPr>
            <w:tcW w:w="0" w:type="auto"/>
            <w:shd w:val="clear" w:color="auto" w:fill="auto"/>
            <w:noWrap/>
            <w:hideMark/>
          </w:tcPr>
          <w:p w:rsidR="00092C65" w:rsidRPr="002E7CCD" w:rsidRDefault="00092C65" w:rsidP="000A49C5">
            <w:pPr>
              <w:suppressAutoHyphens w:val="0"/>
              <w:jc w:val="right"/>
              <w:rPr>
                <w:sz w:val="20"/>
                <w:szCs w:val="20"/>
                <w:lang w:val="en-US" w:eastAsia="en-US"/>
              </w:rPr>
            </w:pPr>
            <w:r w:rsidRPr="002E7CCD">
              <w:rPr>
                <w:sz w:val="20"/>
                <w:szCs w:val="20"/>
                <w:lang w:val="en-US" w:eastAsia="en-US"/>
              </w:rPr>
              <w:t>564.541</w:t>
            </w:r>
          </w:p>
        </w:tc>
        <w:tc>
          <w:tcPr>
            <w:tcW w:w="0" w:type="auto"/>
            <w:shd w:val="clear" w:color="auto" w:fill="auto"/>
            <w:noWrap/>
            <w:hideMark/>
          </w:tcPr>
          <w:p w:rsidR="00092C65" w:rsidRPr="002E7CCD" w:rsidRDefault="00092C65" w:rsidP="000A49C5">
            <w:pPr>
              <w:suppressAutoHyphens w:val="0"/>
              <w:jc w:val="right"/>
              <w:rPr>
                <w:sz w:val="20"/>
                <w:szCs w:val="20"/>
                <w:lang w:val="en-US" w:eastAsia="en-US"/>
              </w:rPr>
            </w:pPr>
            <w:r w:rsidRPr="002E7CCD">
              <w:rPr>
                <w:sz w:val="20"/>
                <w:szCs w:val="20"/>
                <w:lang w:val="en-US" w:eastAsia="en-US"/>
              </w:rPr>
              <w:t>13.488</w:t>
            </w:r>
          </w:p>
        </w:tc>
        <w:tc>
          <w:tcPr>
            <w:tcW w:w="0" w:type="auto"/>
            <w:shd w:val="clear" w:color="auto" w:fill="auto"/>
            <w:noWrap/>
            <w:hideMark/>
          </w:tcPr>
          <w:p w:rsidR="00092C65" w:rsidRPr="002E7CCD" w:rsidRDefault="00092C65" w:rsidP="000A49C5">
            <w:pPr>
              <w:suppressAutoHyphens w:val="0"/>
              <w:jc w:val="right"/>
              <w:rPr>
                <w:sz w:val="20"/>
                <w:szCs w:val="20"/>
                <w:lang w:val="en-US" w:eastAsia="en-US"/>
              </w:rPr>
            </w:pPr>
            <w:r w:rsidRPr="002E7CCD">
              <w:rPr>
                <w:sz w:val="20"/>
                <w:szCs w:val="20"/>
                <w:lang w:val="en-US" w:eastAsia="en-US"/>
              </w:rPr>
              <w:t>0.000</w:t>
            </w:r>
          </w:p>
        </w:tc>
      </w:tr>
      <w:tr w:rsidR="00092C65" w:rsidRPr="002E7CCD" w:rsidTr="000A49C5">
        <w:trPr>
          <w:trHeight w:val="266"/>
        </w:trPr>
        <w:tc>
          <w:tcPr>
            <w:tcW w:w="0" w:type="auto"/>
            <w:vMerge/>
            <w:shd w:val="clear" w:color="auto" w:fill="auto"/>
            <w:vAlign w:val="center"/>
            <w:hideMark/>
          </w:tcPr>
          <w:p w:rsidR="00092C65" w:rsidRPr="002E7CCD" w:rsidRDefault="00092C65" w:rsidP="000A49C5">
            <w:pPr>
              <w:suppressAutoHyphens w:val="0"/>
              <w:rPr>
                <w:sz w:val="20"/>
                <w:szCs w:val="20"/>
                <w:lang w:val="en-US" w:eastAsia="en-US"/>
              </w:rPr>
            </w:pPr>
          </w:p>
        </w:tc>
        <w:tc>
          <w:tcPr>
            <w:tcW w:w="0" w:type="auto"/>
            <w:vMerge/>
            <w:shd w:val="clear" w:color="auto" w:fill="auto"/>
            <w:vAlign w:val="center"/>
            <w:hideMark/>
          </w:tcPr>
          <w:p w:rsidR="00092C65" w:rsidRPr="002E7CCD" w:rsidRDefault="00092C65" w:rsidP="000A49C5">
            <w:pPr>
              <w:suppressAutoHyphens w:val="0"/>
              <w:rPr>
                <w:i/>
                <w:sz w:val="20"/>
                <w:szCs w:val="20"/>
                <w:lang w:val="en-US" w:eastAsia="en-US"/>
              </w:rPr>
            </w:pPr>
          </w:p>
        </w:tc>
        <w:tc>
          <w:tcPr>
            <w:tcW w:w="0" w:type="auto"/>
            <w:shd w:val="clear" w:color="auto" w:fill="auto"/>
            <w:hideMark/>
          </w:tcPr>
          <w:p w:rsidR="00092C65" w:rsidRPr="002E7CCD" w:rsidRDefault="00092C65" w:rsidP="000A49C5">
            <w:pPr>
              <w:suppressAutoHyphens w:val="0"/>
              <w:rPr>
                <w:i/>
                <w:sz w:val="20"/>
                <w:szCs w:val="20"/>
                <w:lang w:val="en-US" w:eastAsia="en-US"/>
              </w:rPr>
            </w:pPr>
            <w:r w:rsidRPr="002E7CCD">
              <w:rPr>
                <w:i/>
                <w:sz w:val="20"/>
                <w:szCs w:val="20"/>
                <w:lang w:val="en-US" w:eastAsia="en-US"/>
              </w:rPr>
              <w:t>Deviation from Linearity</w:t>
            </w:r>
          </w:p>
        </w:tc>
        <w:tc>
          <w:tcPr>
            <w:tcW w:w="0" w:type="auto"/>
            <w:shd w:val="clear" w:color="auto" w:fill="auto"/>
            <w:noWrap/>
            <w:hideMark/>
          </w:tcPr>
          <w:p w:rsidR="00092C65" w:rsidRPr="002E7CCD" w:rsidRDefault="00092C65" w:rsidP="000A49C5">
            <w:pPr>
              <w:suppressAutoHyphens w:val="0"/>
              <w:jc w:val="right"/>
              <w:rPr>
                <w:sz w:val="20"/>
                <w:szCs w:val="20"/>
                <w:lang w:val="en-US" w:eastAsia="en-US"/>
              </w:rPr>
            </w:pPr>
            <w:r w:rsidRPr="002E7CCD">
              <w:rPr>
                <w:sz w:val="20"/>
                <w:szCs w:val="20"/>
                <w:lang w:val="en-US" w:eastAsia="en-US"/>
              </w:rPr>
              <w:t>1239.770</w:t>
            </w:r>
          </w:p>
        </w:tc>
        <w:tc>
          <w:tcPr>
            <w:tcW w:w="0" w:type="auto"/>
            <w:shd w:val="clear" w:color="auto" w:fill="auto"/>
            <w:noWrap/>
            <w:hideMark/>
          </w:tcPr>
          <w:p w:rsidR="00092C65" w:rsidRPr="002E7CCD" w:rsidRDefault="00092C65" w:rsidP="000A49C5">
            <w:pPr>
              <w:suppressAutoHyphens w:val="0"/>
              <w:jc w:val="right"/>
              <w:rPr>
                <w:sz w:val="20"/>
                <w:szCs w:val="20"/>
                <w:lang w:val="en-US" w:eastAsia="en-US"/>
              </w:rPr>
            </w:pPr>
            <w:r w:rsidRPr="002E7CCD">
              <w:rPr>
                <w:sz w:val="20"/>
                <w:szCs w:val="20"/>
                <w:lang w:val="en-US" w:eastAsia="en-US"/>
              </w:rPr>
              <w:t>21</w:t>
            </w:r>
          </w:p>
        </w:tc>
        <w:tc>
          <w:tcPr>
            <w:tcW w:w="0" w:type="auto"/>
            <w:shd w:val="clear" w:color="auto" w:fill="auto"/>
            <w:noWrap/>
            <w:hideMark/>
          </w:tcPr>
          <w:p w:rsidR="00092C65" w:rsidRPr="002E7CCD" w:rsidRDefault="00092C65" w:rsidP="000A49C5">
            <w:pPr>
              <w:suppressAutoHyphens w:val="0"/>
              <w:jc w:val="right"/>
              <w:rPr>
                <w:sz w:val="20"/>
                <w:szCs w:val="20"/>
                <w:lang w:val="en-US" w:eastAsia="en-US"/>
              </w:rPr>
            </w:pPr>
            <w:r w:rsidRPr="002E7CCD">
              <w:rPr>
                <w:sz w:val="20"/>
                <w:szCs w:val="20"/>
                <w:lang w:val="en-US" w:eastAsia="en-US"/>
              </w:rPr>
              <w:t>59.037</w:t>
            </w:r>
          </w:p>
        </w:tc>
        <w:tc>
          <w:tcPr>
            <w:tcW w:w="0" w:type="auto"/>
            <w:shd w:val="clear" w:color="auto" w:fill="auto"/>
            <w:noWrap/>
            <w:hideMark/>
          </w:tcPr>
          <w:p w:rsidR="00092C65" w:rsidRPr="002E7CCD" w:rsidRDefault="00092C65" w:rsidP="000A49C5">
            <w:pPr>
              <w:suppressAutoHyphens w:val="0"/>
              <w:jc w:val="right"/>
              <w:rPr>
                <w:sz w:val="20"/>
                <w:szCs w:val="20"/>
                <w:lang w:val="en-US" w:eastAsia="en-US"/>
              </w:rPr>
            </w:pPr>
            <w:r w:rsidRPr="002E7CCD">
              <w:rPr>
                <w:sz w:val="20"/>
                <w:szCs w:val="20"/>
                <w:lang w:val="en-US" w:eastAsia="en-US"/>
              </w:rPr>
              <w:t>1.411</w:t>
            </w:r>
          </w:p>
        </w:tc>
        <w:tc>
          <w:tcPr>
            <w:tcW w:w="0" w:type="auto"/>
            <w:shd w:val="clear" w:color="auto" w:fill="auto"/>
            <w:noWrap/>
            <w:hideMark/>
          </w:tcPr>
          <w:p w:rsidR="00092C65" w:rsidRPr="002E7CCD" w:rsidRDefault="00092C65" w:rsidP="000A49C5">
            <w:pPr>
              <w:suppressAutoHyphens w:val="0"/>
              <w:jc w:val="right"/>
              <w:rPr>
                <w:sz w:val="20"/>
                <w:szCs w:val="20"/>
                <w:lang w:val="en-US" w:eastAsia="en-US"/>
              </w:rPr>
            </w:pPr>
            <w:r w:rsidRPr="002E7CCD">
              <w:rPr>
                <w:sz w:val="20"/>
                <w:szCs w:val="20"/>
                <w:lang w:val="en-US" w:eastAsia="en-US"/>
              </w:rPr>
              <w:t>0.123</w:t>
            </w:r>
          </w:p>
        </w:tc>
      </w:tr>
      <w:tr w:rsidR="00092C65" w:rsidRPr="002E7CCD" w:rsidTr="000A49C5">
        <w:trPr>
          <w:trHeight w:val="266"/>
        </w:trPr>
        <w:tc>
          <w:tcPr>
            <w:tcW w:w="0" w:type="auto"/>
            <w:vMerge/>
            <w:shd w:val="clear" w:color="auto" w:fill="auto"/>
            <w:vAlign w:val="center"/>
            <w:hideMark/>
          </w:tcPr>
          <w:p w:rsidR="00092C65" w:rsidRPr="002E7CCD" w:rsidRDefault="00092C65" w:rsidP="000A49C5">
            <w:pPr>
              <w:suppressAutoHyphens w:val="0"/>
              <w:rPr>
                <w:sz w:val="20"/>
                <w:szCs w:val="20"/>
                <w:lang w:val="en-US" w:eastAsia="en-US"/>
              </w:rPr>
            </w:pPr>
          </w:p>
        </w:tc>
        <w:tc>
          <w:tcPr>
            <w:tcW w:w="0" w:type="auto"/>
            <w:gridSpan w:val="2"/>
            <w:shd w:val="clear" w:color="auto" w:fill="auto"/>
            <w:hideMark/>
          </w:tcPr>
          <w:p w:rsidR="00092C65" w:rsidRPr="002E7CCD" w:rsidRDefault="00092C65" w:rsidP="000A49C5">
            <w:pPr>
              <w:suppressAutoHyphens w:val="0"/>
              <w:rPr>
                <w:i/>
                <w:sz w:val="20"/>
                <w:szCs w:val="20"/>
                <w:lang w:val="en-US" w:eastAsia="en-US"/>
              </w:rPr>
            </w:pPr>
            <w:r w:rsidRPr="002E7CCD">
              <w:rPr>
                <w:i/>
                <w:sz w:val="20"/>
                <w:szCs w:val="20"/>
                <w:lang w:val="en-US" w:eastAsia="en-US"/>
              </w:rPr>
              <w:t>Within Groups</w:t>
            </w:r>
          </w:p>
        </w:tc>
        <w:tc>
          <w:tcPr>
            <w:tcW w:w="0" w:type="auto"/>
            <w:shd w:val="clear" w:color="auto" w:fill="auto"/>
            <w:noWrap/>
            <w:hideMark/>
          </w:tcPr>
          <w:p w:rsidR="00092C65" w:rsidRPr="002E7CCD" w:rsidRDefault="00092C65" w:rsidP="000A49C5">
            <w:pPr>
              <w:suppressAutoHyphens w:val="0"/>
              <w:jc w:val="right"/>
              <w:rPr>
                <w:sz w:val="20"/>
                <w:szCs w:val="20"/>
                <w:lang w:val="en-US" w:eastAsia="en-US"/>
              </w:rPr>
            </w:pPr>
            <w:r w:rsidRPr="002E7CCD">
              <w:rPr>
                <w:sz w:val="20"/>
                <w:szCs w:val="20"/>
                <w:lang w:val="en-US" w:eastAsia="en-US"/>
              </w:rPr>
              <w:t>5817.689</w:t>
            </w:r>
          </w:p>
        </w:tc>
        <w:tc>
          <w:tcPr>
            <w:tcW w:w="0" w:type="auto"/>
            <w:shd w:val="clear" w:color="auto" w:fill="auto"/>
            <w:noWrap/>
            <w:hideMark/>
          </w:tcPr>
          <w:p w:rsidR="00092C65" w:rsidRPr="002E7CCD" w:rsidRDefault="00092C65" w:rsidP="000A49C5">
            <w:pPr>
              <w:suppressAutoHyphens w:val="0"/>
              <w:jc w:val="right"/>
              <w:rPr>
                <w:sz w:val="20"/>
                <w:szCs w:val="20"/>
                <w:lang w:val="en-US" w:eastAsia="en-US"/>
              </w:rPr>
            </w:pPr>
            <w:r w:rsidRPr="002E7CCD">
              <w:rPr>
                <w:sz w:val="20"/>
                <w:szCs w:val="20"/>
                <w:lang w:val="en-US" w:eastAsia="en-US"/>
              </w:rPr>
              <w:t>139</w:t>
            </w:r>
          </w:p>
        </w:tc>
        <w:tc>
          <w:tcPr>
            <w:tcW w:w="0" w:type="auto"/>
            <w:shd w:val="clear" w:color="auto" w:fill="auto"/>
            <w:noWrap/>
            <w:hideMark/>
          </w:tcPr>
          <w:p w:rsidR="00092C65" w:rsidRPr="002E7CCD" w:rsidRDefault="00092C65" w:rsidP="000A49C5">
            <w:pPr>
              <w:suppressAutoHyphens w:val="0"/>
              <w:jc w:val="right"/>
              <w:rPr>
                <w:sz w:val="20"/>
                <w:szCs w:val="20"/>
                <w:lang w:val="en-US" w:eastAsia="en-US"/>
              </w:rPr>
            </w:pPr>
            <w:r w:rsidRPr="002E7CCD">
              <w:rPr>
                <w:sz w:val="20"/>
                <w:szCs w:val="20"/>
                <w:lang w:val="en-US" w:eastAsia="en-US"/>
              </w:rPr>
              <w:t>41.854</w:t>
            </w:r>
          </w:p>
        </w:tc>
        <w:tc>
          <w:tcPr>
            <w:tcW w:w="0" w:type="auto"/>
            <w:shd w:val="clear" w:color="auto" w:fill="auto"/>
            <w:hideMark/>
          </w:tcPr>
          <w:p w:rsidR="00092C65" w:rsidRPr="002E7CCD" w:rsidRDefault="00092C65" w:rsidP="000A49C5">
            <w:pPr>
              <w:suppressAutoHyphens w:val="0"/>
              <w:rPr>
                <w:sz w:val="20"/>
                <w:szCs w:val="20"/>
                <w:lang w:val="en-US" w:eastAsia="en-US"/>
              </w:rPr>
            </w:pPr>
            <w:r w:rsidRPr="002E7CCD">
              <w:rPr>
                <w:sz w:val="20"/>
                <w:szCs w:val="20"/>
                <w:lang w:val="en-US" w:eastAsia="en-US"/>
              </w:rPr>
              <w:t> </w:t>
            </w:r>
          </w:p>
        </w:tc>
        <w:tc>
          <w:tcPr>
            <w:tcW w:w="0" w:type="auto"/>
            <w:shd w:val="clear" w:color="auto" w:fill="auto"/>
            <w:hideMark/>
          </w:tcPr>
          <w:p w:rsidR="00092C65" w:rsidRPr="002E7CCD" w:rsidRDefault="00092C65" w:rsidP="000A49C5">
            <w:pPr>
              <w:suppressAutoHyphens w:val="0"/>
              <w:rPr>
                <w:sz w:val="20"/>
                <w:szCs w:val="20"/>
                <w:lang w:val="en-US" w:eastAsia="en-US"/>
              </w:rPr>
            </w:pPr>
            <w:r w:rsidRPr="002E7CCD">
              <w:rPr>
                <w:sz w:val="20"/>
                <w:szCs w:val="20"/>
                <w:lang w:val="en-US" w:eastAsia="en-US"/>
              </w:rPr>
              <w:t> </w:t>
            </w:r>
          </w:p>
        </w:tc>
      </w:tr>
      <w:tr w:rsidR="00092C65" w:rsidRPr="002E7CCD" w:rsidTr="000A49C5">
        <w:trPr>
          <w:trHeight w:val="266"/>
        </w:trPr>
        <w:tc>
          <w:tcPr>
            <w:tcW w:w="0" w:type="auto"/>
            <w:vMerge/>
            <w:shd w:val="clear" w:color="auto" w:fill="auto"/>
            <w:vAlign w:val="center"/>
            <w:hideMark/>
          </w:tcPr>
          <w:p w:rsidR="00092C65" w:rsidRPr="002E7CCD" w:rsidRDefault="00092C65" w:rsidP="000A49C5">
            <w:pPr>
              <w:suppressAutoHyphens w:val="0"/>
              <w:rPr>
                <w:sz w:val="20"/>
                <w:szCs w:val="20"/>
                <w:lang w:val="en-US" w:eastAsia="en-US"/>
              </w:rPr>
            </w:pPr>
          </w:p>
        </w:tc>
        <w:tc>
          <w:tcPr>
            <w:tcW w:w="0" w:type="auto"/>
            <w:gridSpan w:val="2"/>
            <w:shd w:val="clear" w:color="auto" w:fill="auto"/>
            <w:hideMark/>
          </w:tcPr>
          <w:p w:rsidR="00092C65" w:rsidRPr="002E7CCD" w:rsidRDefault="00092C65" w:rsidP="000A49C5">
            <w:pPr>
              <w:suppressAutoHyphens w:val="0"/>
              <w:rPr>
                <w:i/>
                <w:sz w:val="20"/>
                <w:szCs w:val="20"/>
                <w:lang w:val="en-US" w:eastAsia="en-US"/>
              </w:rPr>
            </w:pPr>
            <w:r w:rsidRPr="002E7CCD">
              <w:rPr>
                <w:i/>
                <w:sz w:val="20"/>
                <w:szCs w:val="20"/>
                <w:lang w:val="en-US" w:eastAsia="en-US"/>
              </w:rPr>
              <w:t>Total</w:t>
            </w:r>
          </w:p>
        </w:tc>
        <w:tc>
          <w:tcPr>
            <w:tcW w:w="0" w:type="auto"/>
            <w:shd w:val="clear" w:color="auto" w:fill="auto"/>
            <w:noWrap/>
            <w:hideMark/>
          </w:tcPr>
          <w:p w:rsidR="00092C65" w:rsidRPr="002E7CCD" w:rsidRDefault="00092C65" w:rsidP="000A49C5">
            <w:pPr>
              <w:suppressAutoHyphens w:val="0"/>
              <w:jc w:val="right"/>
              <w:rPr>
                <w:sz w:val="20"/>
                <w:szCs w:val="20"/>
                <w:lang w:val="en-US" w:eastAsia="en-US"/>
              </w:rPr>
            </w:pPr>
            <w:r w:rsidRPr="002E7CCD">
              <w:rPr>
                <w:sz w:val="20"/>
                <w:szCs w:val="20"/>
                <w:lang w:val="en-US" w:eastAsia="en-US"/>
              </w:rPr>
              <w:t>7622.000</w:t>
            </w:r>
          </w:p>
        </w:tc>
        <w:tc>
          <w:tcPr>
            <w:tcW w:w="0" w:type="auto"/>
            <w:shd w:val="clear" w:color="auto" w:fill="auto"/>
            <w:noWrap/>
            <w:hideMark/>
          </w:tcPr>
          <w:p w:rsidR="00092C65" w:rsidRPr="002E7CCD" w:rsidRDefault="00092C65" w:rsidP="000A49C5">
            <w:pPr>
              <w:suppressAutoHyphens w:val="0"/>
              <w:jc w:val="right"/>
              <w:rPr>
                <w:sz w:val="20"/>
                <w:szCs w:val="20"/>
                <w:lang w:val="en-US" w:eastAsia="en-US"/>
              </w:rPr>
            </w:pPr>
            <w:r w:rsidRPr="002E7CCD">
              <w:rPr>
                <w:sz w:val="20"/>
                <w:szCs w:val="20"/>
                <w:lang w:val="en-US" w:eastAsia="en-US"/>
              </w:rPr>
              <w:t>161</w:t>
            </w:r>
          </w:p>
        </w:tc>
        <w:tc>
          <w:tcPr>
            <w:tcW w:w="0" w:type="auto"/>
            <w:shd w:val="clear" w:color="auto" w:fill="auto"/>
            <w:hideMark/>
          </w:tcPr>
          <w:p w:rsidR="00092C65" w:rsidRPr="002E7CCD" w:rsidRDefault="00092C65" w:rsidP="000A49C5">
            <w:pPr>
              <w:suppressAutoHyphens w:val="0"/>
              <w:rPr>
                <w:sz w:val="20"/>
                <w:szCs w:val="20"/>
                <w:lang w:val="en-US" w:eastAsia="en-US"/>
              </w:rPr>
            </w:pPr>
            <w:r w:rsidRPr="002E7CCD">
              <w:rPr>
                <w:sz w:val="20"/>
                <w:szCs w:val="20"/>
                <w:lang w:val="en-US" w:eastAsia="en-US"/>
              </w:rPr>
              <w:t> </w:t>
            </w:r>
          </w:p>
        </w:tc>
        <w:tc>
          <w:tcPr>
            <w:tcW w:w="0" w:type="auto"/>
            <w:shd w:val="clear" w:color="auto" w:fill="auto"/>
            <w:hideMark/>
          </w:tcPr>
          <w:p w:rsidR="00092C65" w:rsidRPr="002E7CCD" w:rsidRDefault="00092C65" w:rsidP="000A49C5">
            <w:pPr>
              <w:suppressAutoHyphens w:val="0"/>
              <w:rPr>
                <w:sz w:val="20"/>
                <w:szCs w:val="20"/>
                <w:lang w:val="en-US" w:eastAsia="en-US"/>
              </w:rPr>
            </w:pPr>
            <w:r w:rsidRPr="002E7CCD">
              <w:rPr>
                <w:sz w:val="20"/>
                <w:szCs w:val="20"/>
                <w:lang w:val="en-US" w:eastAsia="en-US"/>
              </w:rPr>
              <w:t> </w:t>
            </w:r>
          </w:p>
        </w:tc>
        <w:tc>
          <w:tcPr>
            <w:tcW w:w="0" w:type="auto"/>
            <w:shd w:val="clear" w:color="auto" w:fill="auto"/>
            <w:hideMark/>
          </w:tcPr>
          <w:p w:rsidR="00092C65" w:rsidRPr="002E7CCD" w:rsidRDefault="00092C65" w:rsidP="000A49C5">
            <w:pPr>
              <w:suppressAutoHyphens w:val="0"/>
              <w:rPr>
                <w:sz w:val="20"/>
                <w:szCs w:val="20"/>
                <w:lang w:val="en-US" w:eastAsia="en-US"/>
              </w:rPr>
            </w:pPr>
            <w:r w:rsidRPr="002E7CCD">
              <w:rPr>
                <w:sz w:val="20"/>
                <w:szCs w:val="20"/>
                <w:lang w:val="en-US" w:eastAsia="en-US"/>
              </w:rPr>
              <w:t> </w:t>
            </w:r>
          </w:p>
        </w:tc>
      </w:tr>
    </w:tbl>
    <w:p w:rsidR="00092C65" w:rsidRDefault="00092C65" w:rsidP="00FD0032">
      <w:pPr>
        <w:pStyle w:val="ListParagraph"/>
        <w:ind w:left="0" w:right="-1" w:firstLine="284"/>
        <w:jc w:val="both"/>
        <w:rPr>
          <w:sz w:val="20"/>
          <w:szCs w:val="20"/>
          <w:lang w:val="en-US"/>
        </w:rPr>
      </w:pPr>
      <w:r w:rsidRPr="00675EC8">
        <w:rPr>
          <w:sz w:val="20"/>
          <w:szCs w:val="20"/>
        </w:rPr>
        <w:lastRenderedPageBreak/>
        <w:t>Berdasarkan dari hasil uji linieritas di atas, dapat menggunakan hasil dari nilai Deviation from linearity 0,123 sehingga dapat dikatakan linier karena mendapatkan nilai &gt; 0,005. Maka pada penelitian ini variabel bebas dan variabel terikat memiliki hubungan yang linier.</w:t>
      </w:r>
      <w:r w:rsidRPr="000457C7">
        <w:rPr>
          <w:sz w:val="20"/>
          <w:szCs w:val="20"/>
        </w:rPr>
        <w:t xml:space="preserve"> </w:t>
      </w:r>
    </w:p>
    <w:p w:rsidR="00FD0032" w:rsidRPr="00A328CF" w:rsidRDefault="00FD0032" w:rsidP="00FD0032">
      <w:pPr>
        <w:pStyle w:val="ListParagraph"/>
        <w:numPr>
          <w:ilvl w:val="0"/>
          <w:numId w:val="8"/>
        </w:numPr>
        <w:ind w:left="284" w:hanging="284"/>
        <w:rPr>
          <w:bCs/>
          <w:sz w:val="20"/>
          <w:szCs w:val="20"/>
        </w:rPr>
      </w:pPr>
      <w:r w:rsidRPr="00A328CF">
        <w:rPr>
          <w:bCs/>
          <w:sz w:val="20"/>
          <w:szCs w:val="20"/>
        </w:rPr>
        <w:t>Uji hipotesis</w:t>
      </w:r>
    </w:p>
    <w:p w:rsidR="00FD0032" w:rsidRDefault="00FD0032" w:rsidP="00FD0032">
      <w:pPr>
        <w:pStyle w:val="ListParagraph"/>
        <w:ind w:left="0" w:right="-1"/>
        <w:jc w:val="both"/>
        <w:rPr>
          <w:sz w:val="20"/>
          <w:szCs w:val="20"/>
        </w:rPr>
      </w:pPr>
      <w:r w:rsidRPr="00363802">
        <w:rPr>
          <w:sz w:val="20"/>
          <w:szCs w:val="20"/>
        </w:rPr>
        <w:t>Setelah uji asumsi</w:t>
      </w:r>
      <w:r>
        <w:rPr>
          <w:sz w:val="20"/>
          <w:szCs w:val="20"/>
          <w:lang w:val="en-US"/>
        </w:rPr>
        <w:t xml:space="preserve"> dilakukan,</w:t>
      </w:r>
      <w:r w:rsidRPr="00363802">
        <w:rPr>
          <w:sz w:val="20"/>
          <w:szCs w:val="20"/>
        </w:rPr>
        <w:t xml:space="preserve"> menghasilkan data terdistribusi </w:t>
      </w:r>
      <w:r>
        <w:rPr>
          <w:sz w:val="20"/>
          <w:szCs w:val="20"/>
          <w:lang w:val="en-US"/>
        </w:rPr>
        <w:t>tidak</w:t>
      </w:r>
      <w:r w:rsidRPr="00363802">
        <w:rPr>
          <w:sz w:val="20"/>
          <w:szCs w:val="20"/>
        </w:rPr>
        <w:t xml:space="preserve"> normal, langkah beri</w:t>
      </w:r>
      <w:r>
        <w:rPr>
          <w:sz w:val="20"/>
          <w:szCs w:val="20"/>
        </w:rPr>
        <w:t>kutnya adalah menguji hipotesis</w:t>
      </w:r>
      <w:r w:rsidRPr="00981E6F">
        <w:rPr>
          <w:sz w:val="20"/>
          <w:szCs w:val="20"/>
        </w:rPr>
        <w:t xml:space="preserve">. Uji hipotesis dipergunakan untuk mengetahui </w:t>
      </w:r>
      <w:r>
        <w:rPr>
          <w:sz w:val="20"/>
          <w:szCs w:val="20"/>
        </w:rPr>
        <w:t xml:space="preserve">apakah ada hubungan negatif </w:t>
      </w:r>
      <w:r w:rsidRPr="00981E6F">
        <w:rPr>
          <w:sz w:val="20"/>
          <w:szCs w:val="20"/>
        </w:rPr>
        <w:t xml:space="preserve">antara variabel </w:t>
      </w:r>
      <w:r w:rsidRPr="00A04D25">
        <w:rPr>
          <w:sz w:val="20"/>
          <w:szCs w:val="20"/>
          <w:lang w:val="en-US"/>
        </w:rPr>
        <w:t>komitmen organisasi</w:t>
      </w:r>
      <w:r w:rsidRPr="00981E6F">
        <w:rPr>
          <w:sz w:val="20"/>
          <w:szCs w:val="20"/>
        </w:rPr>
        <w:t xml:space="preserve"> terhadap variabel </w:t>
      </w:r>
      <w:r w:rsidRPr="003142DE">
        <w:rPr>
          <w:i/>
          <w:sz w:val="20"/>
          <w:szCs w:val="20"/>
          <w:lang w:val="en-US"/>
        </w:rPr>
        <w:t>Social loafing</w:t>
      </w:r>
      <w:r>
        <w:rPr>
          <w:sz w:val="20"/>
          <w:szCs w:val="20"/>
          <w:lang w:val="en-US"/>
        </w:rPr>
        <w:fldChar w:fldCharType="begin" w:fldLock="1"/>
      </w:r>
      <w:r>
        <w:rPr>
          <w:sz w:val="20"/>
          <w:szCs w:val="20"/>
          <w:lang w:val="en-US"/>
        </w:rPr>
        <w:instrText>ADDIN CSL_CITATION {"citationItems":[{"id":"ITEM-1","itemData":{"abstract":"… Bentuk bahan ajar tercetak, Contoh: hand out, buku, modul, brosur, dan leaflet. a. Hand out … Leaflet adalah bahan cetak tertulis berupa lembaran yang dilipat tapi tidak dimatikan/dijahit. …","author":[{"dropping-particle":"","family":"Harlyan","given":"Ledhyane Ika","non-dropping-particle":"","parse-names":false,"suffix":""}],"id":"ITEM-1","issue":"Mam 4137","issued":{"date-parts":[["2011"]]},"page":"1-12","title":"Tujuan Instruksional Khusus :","type":"article-journal"},"uris":["http://www.mendeley.com/documents/?uuid=c458d275-3492-4344-91b9-7efb970db625"]}],"mendeley":{"formattedCitation":"[27]","plainTextFormattedCitation":"[27]","previouslyFormattedCitation":"[27]"},"properties":{"noteIndex":0},"schema":"https://github.com/citation-style-language/schema/raw/master/csl-citation.json"}</w:instrText>
      </w:r>
      <w:r>
        <w:rPr>
          <w:sz w:val="20"/>
          <w:szCs w:val="20"/>
          <w:lang w:val="en-US"/>
        </w:rPr>
        <w:fldChar w:fldCharType="separate"/>
      </w:r>
      <w:r w:rsidRPr="006404C3">
        <w:rPr>
          <w:noProof/>
          <w:sz w:val="20"/>
          <w:szCs w:val="20"/>
          <w:lang w:val="en-US"/>
        </w:rPr>
        <w:t>[27]</w:t>
      </w:r>
      <w:r>
        <w:rPr>
          <w:sz w:val="20"/>
          <w:szCs w:val="20"/>
          <w:lang w:val="en-US"/>
        </w:rPr>
        <w:fldChar w:fldCharType="end"/>
      </w:r>
      <w:r w:rsidRPr="00981E6F">
        <w:rPr>
          <w:sz w:val="20"/>
          <w:szCs w:val="20"/>
        </w:rPr>
        <w:t xml:space="preserve">. Analisis </w:t>
      </w:r>
      <w:r w:rsidRPr="00363802">
        <w:rPr>
          <w:sz w:val="20"/>
          <w:szCs w:val="20"/>
        </w:rPr>
        <w:t xml:space="preserve">Uji hipotesis penelitian dilakukan menggunakan metode korelasi </w:t>
      </w:r>
      <w:r w:rsidRPr="001D50FF">
        <w:rPr>
          <w:i/>
          <w:sz w:val="20"/>
          <w:szCs w:val="20"/>
        </w:rPr>
        <w:t>spearman rank correlation</w:t>
      </w:r>
      <w:r>
        <w:rPr>
          <w:i/>
          <w:sz w:val="20"/>
          <w:szCs w:val="20"/>
          <w:lang w:val="en-US"/>
        </w:rPr>
        <w:t xml:space="preserve"> </w:t>
      </w:r>
      <w:r w:rsidRPr="00363802">
        <w:rPr>
          <w:sz w:val="20"/>
          <w:szCs w:val="20"/>
        </w:rPr>
        <w:t>dan program statistik SPSS 20.0 untuk Windows.</w:t>
      </w:r>
    </w:p>
    <w:p w:rsidR="00FD0032" w:rsidRPr="00FD0032" w:rsidRDefault="00FD0032" w:rsidP="00FD0032">
      <w:pPr>
        <w:pStyle w:val="ListParagraph"/>
        <w:ind w:left="0" w:right="-1"/>
        <w:jc w:val="both"/>
        <w:rPr>
          <w:sz w:val="20"/>
          <w:szCs w:val="20"/>
        </w:rPr>
      </w:pPr>
    </w:p>
    <w:p w:rsidR="00FD0032" w:rsidRDefault="00FD0032" w:rsidP="00FD0032">
      <w:pPr>
        <w:pStyle w:val="ListParagraph"/>
        <w:autoSpaceDE w:val="0"/>
        <w:autoSpaceDN w:val="0"/>
        <w:adjustRightInd w:val="0"/>
        <w:ind w:left="3686" w:right="-22"/>
        <w:rPr>
          <w:b/>
          <w:sz w:val="20"/>
          <w:szCs w:val="20"/>
          <w:lang w:val="en-US" w:eastAsia="id-ID"/>
        </w:rPr>
      </w:pPr>
      <w:r>
        <w:rPr>
          <w:b/>
          <w:sz w:val="20"/>
          <w:szCs w:val="20"/>
          <w:lang w:val="en-US" w:eastAsia="id-ID"/>
        </w:rPr>
        <w:t>Tabel 3</w:t>
      </w:r>
      <w:r w:rsidRPr="0067349A">
        <w:rPr>
          <w:b/>
          <w:sz w:val="20"/>
          <w:szCs w:val="20"/>
          <w:lang w:val="en-US" w:eastAsia="id-ID"/>
        </w:rPr>
        <w:t xml:space="preserve">. </w:t>
      </w:r>
      <w:r w:rsidRPr="0067349A">
        <w:rPr>
          <w:sz w:val="20"/>
          <w:szCs w:val="20"/>
          <w:lang w:val="en-US" w:eastAsia="id-ID"/>
        </w:rPr>
        <w:t>Uji Hipotesis</w:t>
      </w:r>
    </w:p>
    <w:tbl>
      <w:tblPr>
        <w:tblW w:w="0" w:type="auto"/>
        <w:tblInd w:w="108" w:type="dxa"/>
        <w:tblBorders>
          <w:insideH w:val="single" w:sz="4" w:space="0" w:color="auto"/>
        </w:tblBorders>
        <w:tblLook w:val="04A0" w:firstRow="1" w:lastRow="0" w:firstColumn="1" w:lastColumn="0" w:noHBand="0" w:noVBand="1"/>
      </w:tblPr>
      <w:tblGrid>
        <w:gridCol w:w="1476"/>
        <w:gridCol w:w="1977"/>
        <w:gridCol w:w="2089"/>
        <w:gridCol w:w="1977"/>
        <w:gridCol w:w="1389"/>
      </w:tblGrid>
      <w:tr w:rsidR="00FD0032" w:rsidRPr="00675EC8" w:rsidTr="000A49C5">
        <w:trPr>
          <w:trHeight w:val="300"/>
        </w:trPr>
        <w:tc>
          <w:tcPr>
            <w:tcW w:w="0" w:type="auto"/>
            <w:gridSpan w:val="5"/>
            <w:shd w:val="clear" w:color="auto" w:fill="auto"/>
            <w:vAlign w:val="center"/>
            <w:hideMark/>
          </w:tcPr>
          <w:p w:rsidR="00FD0032" w:rsidRPr="00675EC8" w:rsidRDefault="00FD0032" w:rsidP="000A49C5">
            <w:pPr>
              <w:suppressAutoHyphens w:val="0"/>
              <w:jc w:val="center"/>
              <w:rPr>
                <w:b/>
                <w:bCs/>
                <w:i/>
                <w:sz w:val="20"/>
                <w:szCs w:val="20"/>
                <w:lang w:val="en-US" w:eastAsia="en-US"/>
              </w:rPr>
            </w:pPr>
            <w:r w:rsidRPr="00675EC8">
              <w:rPr>
                <w:b/>
                <w:bCs/>
                <w:i/>
                <w:sz w:val="20"/>
                <w:szCs w:val="20"/>
                <w:lang w:val="en-US" w:eastAsia="en-US"/>
              </w:rPr>
              <w:t>Correlations</w:t>
            </w:r>
          </w:p>
        </w:tc>
      </w:tr>
      <w:tr w:rsidR="00FD0032" w:rsidRPr="00675EC8" w:rsidTr="000A49C5">
        <w:trPr>
          <w:trHeight w:val="975"/>
        </w:trPr>
        <w:tc>
          <w:tcPr>
            <w:tcW w:w="0" w:type="auto"/>
            <w:gridSpan w:val="3"/>
            <w:shd w:val="clear" w:color="auto" w:fill="auto"/>
            <w:vAlign w:val="bottom"/>
            <w:hideMark/>
          </w:tcPr>
          <w:p w:rsidR="00FD0032" w:rsidRPr="00675EC8" w:rsidRDefault="00FD0032" w:rsidP="000A49C5">
            <w:pPr>
              <w:suppressAutoHyphens w:val="0"/>
              <w:rPr>
                <w:i/>
                <w:sz w:val="20"/>
                <w:szCs w:val="20"/>
                <w:lang w:val="en-US" w:eastAsia="en-US"/>
              </w:rPr>
            </w:pPr>
            <w:r w:rsidRPr="00675EC8">
              <w:rPr>
                <w:i/>
                <w:sz w:val="20"/>
                <w:szCs w:val="20"/>
                <w:lang w:val="en-US" w:eastAsia="en-US"/>
              </w:rPr>
              <w:t> </w:t>
            </w:r>
          </w:p>
        </w:tc>
        <w:tc>
          <w:tcPr>
            <w:tcW w:w="0" w:type="auto"/>
            <w:shd w:val="clear" w:color="auto" w:fill="auto"/>
            <w:vAlign w:val="bottom"/>
            <w:hideMark/>
          </w:tcPr>
          <w:p w:rsidR="00FD0032" w:rsidRPr="00675EC8" w:rsidRDefault="00FD0032" w:rsidP="000A49C5">
            <w:pPr>
              <w:suppressAutoHyphens w:val="0"/>
              <w:jc w:val="center"/>
              <w:rPr>
                <w:sz w:val="20"/>
                <w:szCs w:val="20"/>
                <w:lang w:val="en-US" w:eastAsia="en-US"/>
              </w:rPr>
            </w:pPr>
            <w:r w:rsidRPr="00675EC8">
              <w:rPr>
                <w:sz w:val="20"/>
                <w:szCs w:val="20"/>
                <w:lang w:val="en-US" w:eastAsia="en-US"/>
              </w:rPr>
              <w:t>Komitmen Organisasi</w:t>
            </w:r>
          </w:p>
        </w:tc>
        <w:tc>
          <w:tcPr>
            <w:tcW w:w="0" w:type="auto"/>
            <w:shd w:val="clear" w:color="auto" w:fill="auto"/>
            <w:vAlign w:val="bottom"/>
            <w:hideMark/>
          </w:tcPr>
          <w:p w:rsidR="00FD0032" w:rsidRPr="00675EC8" w:rsidRDefault="00FD0032" w:rsidP="000A49C5">
            <w:pPr>
              <w:suppressAutoHyphens w:val="0"/>
              <w:jc w:val="center"/>
              <w:rPr>
                <w:i/>
                <w:sz w:val="20"/>
                <w:szCs w:val="20"/>
                <w:lang w:val="en-US" w:eastAsia="en-US"/>
              </w:rPr>
            </w:pPr>
            <w:r w:rsidRPr="00675EC8">
              <w:rPr>
                <w:i/>
                <w:sz w:val="20"/>
                <w:szCs w:val="20"/>
                <w:lang w:val="en-US" w:eastAsia="en-US"/>
              </w:rPr>
              <w:t>Social Loafing</w:t>
            </w:r>
          </w:p>
        </w:tc>
      </w:tr>
      <w:tr w:rsidR="00FD0032" w:rsidRPr="00675EC8" w:rsidTr="000A49C5">
        <w:trPr>
          <w:trHeight w:val="300"/>
        </w:trPr>
        <w:tc>
          <w:tcPr>
            <w:tcW w:w="0" w:type="auto"/>
            <w:vMerge w:val="restart"/>
            <w:shd w:val="clear" w:color="auto" w:fill="auto"/>
            <w:hideMark/>
          </w:tcPr>
          <w:p w:rsidR="00FD0032" w:rsidRPr="00675EC8" w:rsidRDefault="00FD0032" w:rsidP="000A49C5">
            <w:pPr>
              <w:suppressAutoHyphens w:val="0"/>
              <w:rPr>
                <w:i/>
                <w:sz w:val="20"/>
                <w:szCs w:val="20"/>
                <w:lang w:val="en-US" w:eastAsia="en-US"/>
              </w:rPr>
            </w:pPr>
            <w:r w:rsidRPr="00675EC8">
              <w:rPr>
                <w:i/>
                <w:sz w:val="20"/>
                <w:szCs w:val="20"/>
                <w:lang w:val="en-US" w:eastAsia="en-US"/>
              </w:rPr>
              <w:t>Spearman's rho</w:t>
            </w:r>
          </w:p>
        </w:tc>
        <w:tc>
          <w:tcPr>
            <w:tcW w:w="0" w:type="auto"/>
            <w:vMerge w:val="restart"/>
            <w:shd w:val="clear" w:color="auto" w:fill="auto"/>
            <w:hideMark/>
          </w:tcPr>
          <w:p w:rsidR="00FD0032" w:rsidRPr="00675EC8" w:rsidRDefault="00FD0032" w:rsidP="000A49C5">
            <w:pPr>
              <w:suppressAutoHyphens w:val="0"/>
              <w:rPr>
                <w:sz w:val="20"/>
                <w:szCs w:val="20"/>
                <w:lang w:val="en-US" w:eastAsia="en-US"/>
              </w:rPr>
            </w:pPr>
            <w:r w:rsidRPr="00675EC8">
              <w:rPr>
                <w:sz w:val="20"/>
                <w:szCs w:val="20"/>
                <w:lang w:val="en-US" w:eastAsia="en-US"/>
              </w:rPr>
              <w:t>Komitmen Organisasi</w:t>
            </w:r>
          </w:p>
        </w:tc>
        <w:tc>
          <w:tcPr>
            <w:tcW w:w="0" w:type="auto"/>
            <w:shd w:val="clear" w:color="auto" w:fill="auto"/>
            <w:hideMark/>
          </w:tcPr>
          <w:p w:rsidR="00FD0032" w:rsidRPr="00675EC8" w:rsidRDefault="00FD0032" w:rsidP="000A49C5">
            <w:pPr>
              <w:suppressAutoHyphens w:val="0"/>
              <w:rPr>
                <w:i/>
                <w:sz w:val="20"/>
                <w:szCs w:val="20"/>
                <w:lang w:val="en-US" w:eastAsia="en-US"/>
              </w:rPr>
            </w:pPr>
            <w:r w:rsidRPr="00675EC8">
              <w:rPr>
                <w:i/>
                <w:sz w:val="20"/>
                <w:szCs w:val="20"/>
                <w:lang w:val="en-US" w:eastAsia="en-US"/>
              </w:rPr>
              <w:t>Correlation Coefficient</w:t>
            </w:r>
          </w:p>
        </w:tc>
        <w:tc>
          <w:tcPr>
            <w:tcW w:w="0" w:type="auto"/>
            <w:shd w:val="clear" w:color="auto" w:fill="auto"/>
            <w:noWrap/>
            <w:hideMark/>
          </w:tcPr>
          <w:p w:rsidR="00FD0032" w:rsidRPr="00675EC8" w:rsidRDefault="00FD0032" w:rsidP="000A49C5">
            <w:pPr>
              <w:suppressAutoHyphens w:val="0"/>
              <w:jc w:val="right"/>
              <w:rPr>
                <w:sz w:val="20"/>
                <w:szCs w:val="20"/>
                <w:lang w:val="en-US" w:eastAsia="en-US"/>
              </w:rPr>
            </w:pPr>
            <w:r w:rsidRPr="00675EC8">
              <w:rPr>
                <w:sz w:val="20"/>
                <w:szCs w:val="20"/>
                <w:lang w:val="en-US" w:eastAsia="en-US"/>
              </w:rPr>
              <w:t>1.000</w:t>
            </w:r>
          </w:p>
        </w:tc>
        <w:tc>
          <w:tcPr>
            <w:tcW w:w="0" w:type="auto"/>
            <w:shd w:val="clear" w:color="auto" w:fill="auto"/>
            <w:noWrap/>
            <w:hideMark/>
          </w:tcPr>
          <w:p w:rsidR="00FD0032" w:rsidRPr="00675EC8" w:rsidRDefault="00FD0032" w:rsidP="000A49C5">
            <w:pPr>
              <w:suppressAutoHyphens w:val="0"/>
              <w:jc w:val="right"/>
              <w:rPr>
                <w:sz w:val="20"/>
                <w:szCs w:val="20"/>
                <w:lang w:val="en-US" w:eastAsia="en-US"/>
              </w:rPr>
            </w:pPr>
            <w:r w:rsidRPr="00675EC8">
              <w:rPr>
                <w:sz w:val="20"/>
                <w:szCs w:val="20"/>
                <w:lang w:val="en-US" w:eastAsia="en-US"/>
              </w:rPr>
              <w:t>-0.107</w:t>
            </w:r>
          </w:p>
        </w:tc>
      </w:tr>
      <w:tr w:rsidR="00FD0032" w:rsidRPr="00675EC8" w:rsidTr="000A49C5">
        <w:trPr>
          <w:trHeight w:val="300"/>
        </w:trPr>
        <w:tc>
          <w:tcPr>
            <w:tcW w:w="0" w:type="auto"/>
            <w:vMerge/>
            <w:shd w:val="clear" w:color="auto" w:fill="auto"/>
            <w:vAlign w:val="center"/>
            <w:hideMark/>
          </w:tcPr>
          <w:p w:rsidR="00FD0032" w:rsidRPr="00675EC8" w:rsidRDefault="00FD0032" w:rsidP="000A49C5">
            <w:pPr>
              <w:suppressAutoHyphens w:val="0"/>
              <w:rPr>
                <w:i/>
                <w:sz w:val="20"/>
                <w:szCs w:val="20"/>
                <w:lang w:val="en-US" w:eastAsia="en-US"/>
              </w:rPr>
            </w:pPr>
          </w:p>
        </w:tc>
        <w:tc>
          <w:tcPr>
            <w:tcW w:w="0" w:type="auto"/>
            <w:vMerge/>
            <w:shd w:val="clear" w:color="auto" w:fill="auto"/>
            <w:vAlign w:val="center"/>
            <w:hideMark/>
          </w:tcPr>
          <w:p w:rsidR="00FD0032" w:rsidRPr="00675EC8" w:rsidRDefault="00FD0032" w:rsidP="000A49C5">
            <w:pPr>
              <w:suppressAutoHyphens w:val="0"/>
              <w:rPr>
                <w:i/>
                <w:sz w:val="20"/>
                <w:szCs w:val="20"/>
                <w:lang w:val="en-US" w:eastAsia="en-US"/>
              </w:rPr>
            </w:pPr>
          </w:p>
        </w:tc>
        <w:tc>
          <w:tcPr>
            <w:tcW w:w="0" w:type="auto"/>
            <w:shd w:val="clear" w:color="auto" w:fill="auto"/>
            <w:hideMark/>
          </w:tcPr>
          <w:p w:rsidR="00FD0032" w:rsidRPr="00675EC8" w:rsidRDefault="00FD0032" w:rsidP="000A49C5">
            <w:pPr>
              <w:suppressAutoHyphens w:val="0"/>
              <w:rPr>
                <w:i/>
                <w:sz w:val="20"/>
                <w:szCs w:val="20"/>
                <w:lang w:val="en-US" w:eastAsia="en-US"/>
              </w:rPr>
            </w:pPr>
            <w:r w:rsidRPr="00675EC8">
              <w:rPr>
                <w:i/>
                <w:sz w:val="20"/>
                <w:szCs w:val="20"/>
                <w:lang w:val="en-US" w:eastAsia="en-US"/>
              </w:rPr>
              <w:t>Sig. (2-tailed)</w:t>
            </w:r>
          </w:p>
        </w:tc>
        <w:tc>
          <w:tcPr>
            <w:tcW w:w="0" w:type="auto"/>
            <w:shd w:val="clear" w:color="auto" w:fill="auto"/>
            <w:noWrap/>
            <w:hideMark/>
          </w:tcPr>
          <w:p w:rsidR="00FD0032" w:rsidRPr="00675EC8" w:rsidRDefault="00FD0032" w:rsidP="000A49C5">
            <w:pPr>
              <w:suppressAutoHyphens w:val="0"/>
              <w:jc w:val="right"/>
              <w:rPr>
                <w:sz w:val="20"/>
                <w:szCs w:val="20"/>
                <w:lang w:val="en-US" w:eastAsia="en-US"/>
              </w:rPr>
            </w:pPr>
            <w:r w:rsidRPr="00675EC8">
              <w:rPr>
                <w:sz w:val="20"/>
                <w:szCs w:val="20"/>
                <w:lang w:val="en-US" w:eastAsia="en-US"/>
              </w:rPr>
              <w:t> </w:t>
            </w:r>
          </w:p>
        </w:tc>
        <w:tc>
          <w:tcPr>
            <w:tcW w:w="0" w:type="auto"/>
            <w:shd w:val="clear" w:color="auto" w:fill="auto"/>
            <w:noWrap/>
            <w:hideMark/>
          </w:tcPr>
          <w:p w:rsidR="00FD0032" w:rsidRPr="00675EC8" w:rsidRDefault="00FD0032" w:rsidP="000A49C5">
            <w:pPr>
              <w:suppressAutoHyphens w:val="0"/>
              <w:jc w:val="right"/>
              <w:rPr>
                <w:sz w:val="20"/>
                <w:szCs w:val="20"/>
                <w:lang w:val="en-US" w:eastAsia="en-US"/>
              </w:rPr>
            </w:pPr>
            <w:r w:rsidRPr="00675EC8">
              <w:rPr>
                <w:sz w:val="20"/>
                <w:szCs w:val="20"/>
                <w:lang w:val="en-US" w:eastAsia="en-US"/>
              </w:rPr>
              <w:t>0.001</w:t>
            </w:r>
          </w:p>
        </w:tc>
      </w:tr>
      <w:tr w:rsidR="00FD0032" w:rsidRPr="00675EC8" w:rsidTr="000A49C5">
        <w:trPr>
          <w:trHeight w:val="300"/>
        </w:trPr>
        <w:tc>
          <w:tcPr>
            <w:tcW w:w="0" w:type="auto"/>
            <w:vMerge/>
            <w:shd w:val="clear" w:color="auto" w:fill="auto"/>
            <w:vAlign w:val="center"/>
            <w:hideMark/>
          </w:tcPr>
          <w:p w:rsidR="00FD0032" w:rsidRPr="00675EC8" w:rsidRDefault="00FD0032" w:rsidP="000A49C5">
            <w:pPr>
              <w:suppressAutoHyphens w:val="0"/>
              <w:rPr>
                <w:i/>
                <w:sz w:val="20"/>
                <w:szCs w:val="20"/>
                <w:lang w:val="en-US" w:eastAsia="en-US"/>
              </w:rPr>
            </w:pPr>
          </w:p>
        </w:tc>
        <w:tc>
          <w:tcPr>
            <w:tcW w:w="0" w:type="auto"/>
            <w:vMerge/>
            <w:shd w:val="clear" w:color="auto" w:fill="auto"/>
            <w:vAlign w:val="center"/>
            <w:hideMark/>
          </w:tcPr>
          <w:p w:rsidR="00FD0032" w:rsidRPr="00675EC8" w:rsidRDefault="00FD0032" w:rsidP="000A49C5">
            <w:pPr>
              <w:suppressAutoHyphens w:val="0"/>
              <w:rPr>
                <w:i/>
                <w:sz w:val="20"/>
                <w:szCs w:val="20"/>
                <w:lang w:val="en-US" w:eastAsia="en-US"/>
              </w:rPr>
            </w:pPr>
          </w:p>
        </w:tc>
        <w:tc>
          <w:tcPr>
            <w:tcW w:w="0" w:type="auto"/>
            <w:shd w:val="clear" w:color="auto" w:fill="auto"/>
            <w:hideMark/>
          </w:tcPr>
          <w:p w:rsidR="00FD0032" w:rsidRPr="00675EC8" w:rsidRDefault="00FD0032" w:rsidP="000A49C5">
            <w:pPr>
              <w:suppressAutoHyphens w:val="0"/>
              <w:rPr>
                <w:i/>
                <w:sz w:val="20"/>
                <w:szCs w:val="20"/>
                <w:lang w:val="en-US" w:eastAsia="en-US"/>
              </w:rPr>
            </w:pPr>
            <w:r w:rsidRPr="00675EC8">
              <w:rPr>
                <w:i/>
                <w:sz w:val="20"/>
                <w:szCs w:val="20"/>
                <w:lang w:val="en-US" w:eastAsia="en-US"/>
              </w:rPr>
              <w:t>N</w:t>
            </w:r>
          </w:p>
        </w:tc>
        <w:tc>
          <w:tcPr>
            <w:tcW w:w="0" w:type="auto"/>
            <w:shd w:val="clear" w:color="auto" w:fill="auto"/>
            <w:noWrap/>
            <w:hideMark/>
          </w:tcPr>
          <w:p w:rsidR="00FD0032" w:rsidRPr="00675EC8" w:rsidRDefault="00FD0032" w:rsidP="000A49C5">
            <w:pPr>
              <w:suppressAutoHyphens w:val="0"/>
              <w:jc w:val="right"/>
              <w:rPr>
                <w:sz w:val="20"/>
                <w:szCs w:val="20"/>
                <w:lang w:val="en-US" w:eastAsia="en-US"/>
              </w:rPr>
            </w:pPr>
            <w:r w:rsidRPr="00675EC8">
              <w:rPr>
                <w:sz w:val="20"/>
                <w:szCs w:val="20"/>
                <w:lang w:val="en-US" w:eastAsia="en-US"/>
              </w:rPr>
              <w:t>162</w:t>
            </w:r>
          </w:p>
        </w:tc>
        <w:tc>
          <w:tcPr>
            <w:tcW w:w="0" w:type="auto"/>
            <w:shd w:val="clear" w:color="auto" w:fill="auto"/>
            <w:noWrap/>
            <w:hideMark/>
          </w:tcPr>
          <w:p w:rsidR="00FD0032" w:rsidRPr="00675EC8" w:rsidRDefault="00FD0032" w:rsidP="000A49C5">
            <w:pPr>
              <w:suppressAutoHyphens w:val="0"/>
              <w:jc w:val="right"/>
              <w:rPr>
                <w:sz w:val="20"/>
                <w:szCs w:val="20"/>
                <w:lang w:val="en-US" w:eastAsia="en-US"/>
              </w:rPr>
            </w:pPr>
            <w:r w:rsidRPr="00675EC8">
              <w:rPr>
                <w:sz w:val="20"/>
                <w:szCs w:val="20"/>
                <w:lang w:val="en-US" w:eastAsia="en-US"/>
              </w:rPr>
              <w:t>162</w:t>
            </w:r>
          </w:p>
        </w:tc>
      </w:tr>
      <w:tr w:rsidR="00FD0032" w:rsidRPr="00675EC8" w:rsidTr="000A49C5">
        <w:trPr>
          <w:trHeight w:val="300"/>
        </w:trPr>
        <w:tc>
          <w:tcPr>
            <w:tcW w:w="0" w:type="auto"/>
            <w:vMerge/>
            <w:shd w:val="clear" w:color="auto" w:fill="auto"/>
            <w:vAlign w:val="center"/>
            <w:hideMark/>
          </w:tcPr>
          <w:p w:rsidR="00FD0032" w:rsidRPr="00675EC8" w:rsidRDefault="00FD0032" w:rsidP="000A49C5">
            <w:pPr>
              <w:suppressAutoHyphens w:val="0"/>
              <w:rPr>
                <w:i/>
                <w:sz w:val="20"/>
                <w:szCs w:val="20"/>
                <w:lang w:val="en-US" w:eastAsia="en-US"/>
              </w:rPr>
            </w:pPr>
          </w:p>
        </w:tc>
        <w:tc>
          <w:tcPr>
            <w:tcW w:w="0" w:type="auto"/>
            <w:vMerge w:val="restart"/>
            <w:shd w:val="clear" w:color="auto" w:fill="auto"/>
            <w:hideMark/>
          </w:tcPr>
          <w:p w:rsidR="00FD0032" w:rsidRPr="00675EC8" w:rsidRDefault="00FD0032" w:rsidP="000A49C5">
            <w:pPr>
              <w:suppressAutoHyphens w:val="0"/>
              <w:rPr>
                <w:i/>
                <w:sz w:val="20"/>
                <w:szCs w:val="20"/>
                <w:lang w:val="en-US" w:eastAsia="en-US"/>
              </w:rPr>
            </w:pPr>
            <w:r w:rsidRPr="00675EC8">
              <w:rPr>
                <w:i/>
                <w:sz w:val="20"/>
                <w:szCs w:val="20"/>
                <w:lang w:val="en-US" w:eastAsia="en-US"/>
              </w:rPr>
              <w:t>Social Loafing</w:t>
            </w:r>
          </w:p>
        </w:tc>
        <w:tc>
          <w:tcPr>
            <w:tcW w:w="0" w:type="auto"/>
            <w:shd w:val="clear" w:color="auto" w:fill="auto"/>
            <w:hideMark/>
          </w:tcPr>
          <w:p w:rsidR="00FD0032" w:rsidRPr="00675EC8" w:rsidRDefault="00FD0032" w:rsidP="000A49C5">
            <w:pPr>
              <w:suppressAutoHyphens w:val="0"/>
              <w:rPr>
                <w:i/>
                <w:sz w:val="20"/>
                <w:szCs w:val="20"/>
                <w:lang w:val="en-US" w:eastAsia="en-US"/>
              </w:rPr>
            </w:pPr>
            <w:r w:rsidRPr="00675EC8">
              <w:rPr>
                <w:i/>
                <w:sz w:val="20"/>
                <w:szCs w:val="20"/>
                <w:lang w:val="en-US" w:eastAsia="en-US"/>
              </w:rPr>
              <w:t>Correlation Coefficient</w:t>
            </w:r>
          </w:p>
        </w:tc>
        <w:tc>
          <w:tcPr>
            <w:tcW w:w="0" w:type="auto"/>
            <w:shd w:val="clear" w:color="auto" w:fill="auto"/>
            <w:noWrap/>
            <w:hideMark/>
          </w:tcPr>
          <w:p w:rsidR="00FD0032" w:rsidRPr="00675EC8" w:rsidRDefault="00FD0032" w:rsidP="000A49C5">
            <w:pPr>
              <w:suppressAutoHyphens w:val="0"/>
              <w:jc w:val="right"/>
              <w:rPr>
                <w:sz w:val="20"/>
                <w:szCs w:val="20"/>
                <w:lang w:val="en-US" w:eastAsia="en-US"/>
              </w:rPr>
            </w:pPr>
            <w:r w:rsidRPr="00675EC8">
              <w:rPr>
                <w:sz w:val="20"/>
                <w:szCs w:val="20"/>
                <w:lang w:val="en-US" w:eastAsia="en-US"/>
              </w:rPr>
              <w:t>-0.107</w:t>
            </w:r>
          </w:p>
        </w:tc>
        <w:tc>
          <w:tcPr>
            <w:tcW w:w="0" w:type="auto"/>
            <w:shd w:val="clear" w:color="auto" w:fill="auto"/>
            <w:noWrap/>
            <w:hideMark/>
          </w:tcPr>
          <w:p w:rsidR="00FD0032" w:rsidRPr="00675EC8" w:rsidRDefault="00FD0032" w:rsidP="000A49C5">
            <w:pPr>
              <w:suppressAutoHyphens w:val="0"/>
              <w:jc w:val="right"/>
              <w:rPr>
                <w:sz w:val="20"/>
                <w:szCs w:val="20"/>
                <w:lang w:val="en-US" w:eastAsia="en-US"/>
              </w:rPr>
            </w:pPr>
            <w:r w:rsidRPr="00675EC8">
              <w:rPr>
                <w:sz w:val="20"/>
                <w:szCs w:val="20"/>
                <w:lang w:val="en-US" w:eastAsia="en-US"/>
              </w:rPr>
              <w:t>1.000</w:t>
            </w:r>
          </w:p>
        </w:tc>
      </w:tr>
      <w:tr w:rsidR="00FD0032" w:rsidRPr="00675EC8" w:rsidTr="000A49C5">
        <w:trPr>
          <w:trHeight w:val="300"/>
        </w:trPr>
        <w:tc>
          <w:tcPr>
            <w:tcW w:w="0" w:type="auto"/>
            <w:vMerge/>
            <w:shd w:val="clear" w:color="auto" w:fill="auto"/>
            <w:vAlign w:val="center"/>
            <w:hideMark/>
          </w:tcPr>
          <w:p w:rsidR="00FD0032" w:rsidRPr="00675EC8" w:rsidRDefault="00FD0032" w:rsidP="000A49C5">
            <w:pPr>
              <w:suppressAutoHyphens w:val="0"/>
              <w:rPr>
                <w:i/>
                <w:sz w:val="20"/>
                <w:szCs w:val="20"/>
                <w:lang w:val="en-US" w:eastAsia="en-US"/>
              </w:rPr>
            </w:pPr>
          </w:p>
        </w:tc>
        <w:tc>
          <w:tcPr>
            <w:tcW w:w="0" w:type="auto"/>
            <w:vMerge/>
            <w:shd w:val="clear" w:color="auto" w:fill="auto"/>
            <w:vAlign w:val="center"/>
            <w:hideMark/>
          </w:tcPr>
          <w:p w:rsidR="00FD0032" w:rsidRPr="00675EC8" w:rsidRDefault="00FD0032" w:rsidP="000A49C5">
            <w:pPr>
              <w:suppressAutoHyphens w:val="0"/>
              <w:rPr>
                <w:i/>
                <w:sz w:val="20"/>
                <w:szCs w:val="20"/>
                <w:lang w:val="en-US" w:eastAsia="en-US"/>
              </w:rPr>
            </w:pPr>
          </w:p>
        </w:tc>
        <w:tc>
          <w:tcPr>
            <w:tcW w:w="0" w:type="auto"/>
            <w:shd w:val="clear" w:color="auto" w:fill="auto"/>
            <w:hideMark/>
          </w:tcPr>
          <w:p w:rsidR="00FD0032" w:rsidRPr="00675EC8" w:rsidRDefault="00FD0032" w:rsidP="000A49C5">
            <w:pPr>
              <w:suppressAutoHyphens w:val="0"/>
              <w:rPr>
                <w:i/>
                <w:sz w:val="20"/>
                <w:szCs w:val="20"/>
                <w:lang w:val="en-US" w:eastAsia="en-US"/>
              </w:rPr>
            </w:pPr>
            <w:r w:rsidRPr="00675EC8">
              <w:rPr>
                <w:i/>
                <w:sz w:val="20"/>
                <w:szCs w:val="20"/>
                <w:lang w:val="en-US" w:eastAsia="en-US"/>
              </w:rPr>
              <w:t>Sig. (2-tailed)</w:t>
            </w:r>
          </w:p>
        </w:tc>
        <w:tc>
          <w:tcPr>
            <w:tcW w:w="0" w:type="auto"/>
            <w:shd w:val="clear" w:color="auto" w:fill="auto"/>
            <w:noWrap/>
            <w:hideMark/>
          </w:tcPr>
          <w:p w:rsidR="00FD0032" w:rsidRPr="00675EC8" w:rsidRDefault="00FD0032" w:rsidP="000A49C5">
            <w:pPr>
              <w:suppressAutoHyphens w:val="0"/>
              <w:jc w:val="right"/>
              <w:rPr>
                <w:sz w:val="20"/>
                <w:szCs w:val="20"/>
                <w:lang w:val="en-US" w:eastAsia="en-US"/>
              </w:rPr>
            </w:pPr>
            <w:r w:rsidRPr="00675EC8">
              <w:rPr>
                <w:sz w:val="20"/>
                <w:szCs w:val="20"/>
                <w:lang w:val="en-US" w:eastAsia="en-US"/>
              </w:rPr>
              <w:t>0.001</w:t>
            </w:r>
          </w:p>
        </w:tc>
        <w:tc>
          <w:tcPr>
            <w:tcW w:w="0" w:type="auto"/>
            <w:shd w:val="clear" w:color="auto" w:fill="auto"/>
            <w:noWrap/>
            <w:hideMark/>
          </w:tcPr>
          <w:p w:rsidR="00FD0032" w:rsidRPr="00675EC8" w:rsidRDefault="00FD0032" w:rsidP="000A49C5">
            <w:pPr>
              <w:suppressAutoHyphens w:val="0"/>
              <w:jc w:val="right"/>
              <w:rPr>
                <w:sz w:val="20"/>
                <w:szCs w:val="20"/>
                <w:lang w:val="en-US" w:eastAsia="en-US"/>
              </w:rPr>
            </w:pPr>
            <w:r w:rsidRPr="00675EC8">
              <w:rPr>
                <w:sz w:val="20"/>
                <w:szCs w:val="20"/>
                <w:lang w:val="en-US" w:eastAsia="en-US"/>
              </w:rPr>
              <w:t> </w:t>
            </w:r>
          </w:p>
        </w:tc>
      </w:tr>
      <w:tr w:rsidR="00FD0032" w:rsidRPr="00675EC8" w:rsidTr="000A49C5">
        <w:trPr>
          <w:trHeight w:val="300"/>
        </w:trPr>
        <w:tc>
          <w:tcPr>
            <w:tcW w:w="0" w:type="auto"/>
            <w:vMerge/>
            <w:shd w:val="clear" w:color="auto" w:fill="auto"/>
            <w:vAlign w:val="center"/>
            <w:hideMark/>
          </w:tcPr>
          <w:p w:rsidR="00FD0032" w:rsidRPr="00675EC8" w:rsidRDefault="00FD0032" w:rsidP="000A49C5">
            <w:pPr>
              <w:suppressAutoHyphens w:val="0"/>
              <w:rPr>
                <w:i/>
                <w:sz w:val="20"/>
                <w:szCs w:val="20"/>
                <w:lang w:val="en-US" w:eastAsia="en-US"/>
              </w:rPr>
            </w:pPr>
          </w:p>
        </w:tc>
        <w:tc>
          <w:tcPr>
            <w:tcW w:w="0" w:type="auto"/>
            <w:vMerge/>
            <w:shd w:val="clear" w:color="auto" w:fill="auto"/>
            <w:vAlign w:val="center"/>
            <w:hideMark/>
          </w:tcPr>
          <w:p w:rsidR="00FD0032" w:rsidRPr="00675EC8" w:rsidRDefault="00FD0032" w:rsidP="000A49C5">
            <w:pPr>
              <w:suppressAutoHyphens w:val="0"/>
              <w:rPr>
                <w:i/>
                <w:sz w:val="20"/>
                <w:szCs w:val="20"/>
                <w:lang w:val="en-US" w:eastAsia="en-US"/>
              </w:rPr>
            </w:pPr>
          </w:p>
        </w:tc>
        <w:tc>
          <w:tcPr>
            <w:tcW w:w="0" w:type="auto"/>
            <w:shd w:val="clear" w:color="auto" w:fill="auto"/>
            <w:hideMark/>
          </w:tcPr>
          <w:p w:rsidR="00FD0032" w:rsidRPr="00675EC8" w:rsidRDefault="00FD0032" w:rsidP="000A49C5">
            <w:pPr>
              <w:suppressAutoHyphens w:val="0"/>
              <w:rPr>
                <w:i/>
                <w:sz w:val="20"/>
                <w:szCs w:val="20"/>
                <w:lang w:val="en-US" w:eastAsia="en-US"/>
              </w:rPr>
            </w:pPr>
            <w:r w:rsidRPr="00675EC8">
              <w:rPr>
                <w:i/>
                <w:sz w:val="20"/>
                <w:szCs w:val="20"/>
                <w:lang w:val="en-US" w:eastAsia="en-US"/>
              </w:rPr>
              <w:t>N</w:t>
            </w:r>
          </w:p>
        </w:tc>
        <w:tc>
          <w:tcPr>
            <w:tcW w:w="0" w:type="auto"/>
            <w:shd w:val="clear" w:color="auto" w:fill="auto"/>
            <w:noWrap/>
            <w:hideMark/>
          </w:tcPr>
          <w:p w:rsidR="00FD0032" w:rsidRPr="00675EC8" w:rsidRDefault="00FD0032" w:rsidP="000A49C5">
            <w:pPr>
              <w:suppressAutoHyphens w:val="0"/>
              <w:jc w:val="right"/>
              <w:rPr>
                <w:sz w:val="20"/>
                <w:szCs w:val="20"/>
                <w:lang w:val="en-US" w:eastAsia="en-US"/>
              </w:rPr>
            </w:pPr>
            <w:r w:rsidRPr="00675EC8">
              <w:rPr>
                <w:sz w:val="20"/>
                <w:szCs w:val="20"/>
                <w:lang w:val="en-US" w:eastAsia="en-US"/>
              </w:rPr>
              <w:t>162</w:t>
            </w:r>
          </w:p>
        </w:tc>
        <w:tc>
          <w:tcPr>
            <w:tcW w:w="0" w:type="auto"/>
            <w:shd w:val="clear" w:color="auto" w:fill="auto"/>
            <w:noWrap/>
            <w:hideMark/>
          </w:tcPr>
          <w:p w:rsidR="00FD0032" w:rsidRPr="00675EC8" w:rsidRDefault="00FD0032" w:rsidP="000A49C5">
            <w:pPr>
              <w:suppressAutoHyphens w:val="0"/>
              <w:jc w:val="right"/>
              <w:rPr>
                <w:sz w:val="20"/>
                <w:szCs w:val="20"/>
                <w:lang w:val="en-US" w:eastAsia="en-US"/>
              </w:rPr>
            </w:pPr>
            <w:r w:rsidRPr="00675EC8">
              <w:rPr>
                <w:sz w:val="20"/>
                <w:szCs w:val="20"/>
                <w:lang w:val="en-US" w:eastAsia="en-US"/>
              </w:rPr>
              <w:t>162</w:t>
            </w:r>
          </w:p>
        </w:tc>
      </w:tr>
    </w:tbl>
    <w:p w:rsidR="00FD0032" w:rsidRPr="008302AD" w:rsidRDefault="00FD0032" w:rsidP="00FD0032">
      <w:pPr>
        <w:autoSpaceDE w:val="0"/>
        <w:autoSpaceDN w:val="0"/>
        <w:adjustRightInd w:val="0"/>
        <w:rPr>
          <w:b/>
          <w:sz w:val="20"/>
          <w:szCs w:val="20"/>
        </w:rPr>
      </w:pPr>
    </w:p>
    <w:p w:rsidR="00FD0032" w:rsidRPr="00FD0032" w:rsidRDefault="00FD0032" w:rsidP="00FD0032">
      <w:pPr>
        <w:pStyle w:val="ListParagraph"/>
        <w:ind w:left="0" w:right="-1" w:firstLine="284"/>
        <w:jc w:val="both"/>
        <w:rPr>
          <w:sz w:val="20"/>
          <w:szCs w:val="20"/>
          <w:lang w:val="en-US"/>
        </w:rPr>
      </w:pPr>
      <w:r w:rsidRPr="007E1C20">
        <w:rPr>
          <w:sz w:val="20"/>
          <w:szCs w:val="20"/>
        </w:rPr>
        <w:t xml:space="preserve">Berdasarkan tabel uji hipotesis di atas terlihat koefisien korelasi r = -0,107 dengan nilai signifikansi 0,001 (&lt; 0,05). Artinya terdapat hubungan negatif antara komitmen organisasi terhadap </w:t>
      </w:r>
      <w:r w:rsidRPr="007E1C20">
        <w:rPr>
          <w:i/>
          <w:sz w:val="20"/>
          <w:szCs w:val="20"/>
        </w:rPr>
        <w:t>social loafing</w:t>
      </w:r>
      <w:r w:rsidRPr="007E1C20">
        <w:rPr>
          <w:i/>
          <w:sz w:val="20"/>
          <w:szCs w:val="20"/>
          <w:lang w:val="en-US"/>
        </w:rPr>
        <w:t>.</w:t>
      </w:r>
      <w:r>
        <w:rPr>
          <w:i/>
          <w:sz w:val="20"/>
          <w:szCs w:val="20"/>
          <w:lang w:val="en-US"/>
        </w:rPr>
        <w:t xml:space="preserve"> </w:t>
      </w:r>
      <w:r>
        <w:rPr>
          <w:sz w:val="20"/>
          <w:szCs w:val="20"/>
          <w:lang w:val="en-US"/>
        </w:rPr>
        <w:t xml:space="preserve">Yang artinya apabila komitmen organisasi tinggi maka </w:t>
      </w:r>
      <w:r>
        <w:rPr>
          <w:i/>
          <w:sz w:val="20"/>
          <w:szCs w:val="20"/>
          <w:lang w:val="en-US"/>
        </w:rPr>
        <w:t xml:space="preserve">social loafing </w:t>
      </w:r>
      <w:r>
        <w:rPr>
          <w:sz w:val="20"/>
          <w:szCs w:val="20"/>
          <w:lang w:val="en-US"/>
        </w:rPr>
        <w:t>anggota organisasi Ikatan Mahasiswa Muhammadiyah UMSIDA rendah, begitu pula sebaliknya.</w:t>
      </w:r>
    </w:p>
    <w:p w:rsidR="00FD0032" w:rsidRPr="00A328CF" w:rsidRDefault="00FD0032" w:rsidP="00FD0032">
      <w:pPr>
        <w:pStyle w:val="ListParagraph"/>
        <w:numPr>
          <w:ilvl w:val="0"/>
          <w:numId w:val="8"/>
        </w:numPr>
        <w:ind w:left="284" w:hanging="283"/>
        <w:rPr>
          <w:strike/>
          <w:sz w:val="20"/>
          <w:lang w:val="en-ID"/>
        </w:rPr>
      </w:pPr>
      <w:r w:rsidRPr="00A328CF">
        <w:rPr>
          <w:sz w:val="20"/>
        </w:rPr>
        <w:t>Analisis data deskriptif</w:t>
      </w:r>
    </w:p>
    <w:p w:rsidR="00FD0032" w:rsidRDefault="00FD0032" w:rsidP="00FD0032">
      <w:pPr>
        <w:pStyle w:val="ListParagraph"/>
        <w:ind w:left="0" w:right="-1" w:firstLine="284"/>
        <w:jc w:val="both"/>
        <w:rPr>
          <w:sz w:val="20"/>
          <w:szCs w:val="20"/>
          <w:lang w:val="en-US"/>
        </w:rPr>
      </w:pPr>
      <w:r w:rsidRPr="00A400AB">
        <w:rPr>
          <w:sz w:val="20"/>
          <w:szCs w:val="20"/>
        </w:rPr>
        <w:t>Pada pengkategorian ini dilakukan dengan menggunakan hasil dari statistic deskriptif yang telah diperoleh sebelumnya. Berikut merupakan tabel penormaan ka</w:t>
      </w:r>
      <w:r>
        <w:rPr>
          <w:sz w:val="20"/>
          <w:szCs w:val="20"/>
          <w:lang w:val="en-US"/>
        </w:rPr>
        <w:t>t</w:t>
      </w:r>
      <w:r>
        <w:rPr>
          <w:sz w:val="20"/>
          <w:szCs w:val="20"/>
        </w:rPr>
        <w:t>egorisasi</w:t>
      </w:r>
      <w:r>
        <w:rPr>
          <w:sz w:val="20"/>
          <w:szCs w:val="20"/>
          <w:lang w:val="en-US"/>
        </w:rPr>
        <w:t xml:space="preserve"> Komitmen Organisasi </w:t>
      </w:r>
      <w:r w:rsidRPr="00154F1F">
        <w:rPr>
          <w:sz w:val="20"/>
          <w:szCs w:val="20"/>
          <w:lang w:val="en-US"/>
        </w:rPr>
        <w:t xml:space="preserve">Dengan </w:t>
      </w:r>
      <w:r w:rsidRPr="003142DE">
        <w:rPr>
          <w:i/>
          <w:sz w:val="20"/>
          <w:szCs w:val="20"/>
          <w:lang w:val="en-US"/>
        </w:rPr>
        <w:t>Social Loafing</w:t>
      </w:r>
      <w:r w:rsidRPr="00154F1F">
        <w:rPr>
          <w:sz w:val="20"/>
          <w:szCs w:val="20"/>
          <w:lang w:val="en-US"/>
        </w:rPr>
        <w:t xml:space="preserve"> </w:t>
      </w:r>
      <w:r w:rsidRPr="00363802">
        <w:rPr>
          <w:sz w:val="20"/>
          <w:szCs w:val="20"/>
          <w:lang w:val="en-US"/>
        </w:rPr>
        <w:t xml:space="preserve">Pada </w:t>
      </w:r>
      <w:r>
        <w:rPr>
          <w:sz w:val="20"/>
          <w:szCs w:val="20"/>
          <w:lang w:val="en-US"/>
        </w:rPr>
        <w:t>anggota organisasi</w:t>
      </w:r>
      <w:r w:rsidRPr="00363802">
        <w:rPr>
          <w:sz w:val="20"/>
          <w:szCs w:val="20"/>
          <w:lang w:val="en-US"/>
        </w:rPr>
        <w:t xml:space="preserve"> Ikatan Mahasiswa Muhammadiyah (IMM) Universitas Muhammadiyah Sidoarjo.</w:t>
      </w:r>
    </w:p>
    <w:p w:rsidR="00FD0032" w:rsidRPr="00A4626D" w:rsidRDefault="00FD0032" w:rsidP="00FD0032">
      <w:pPr>
        <w:pStyle w:val="ListParagraph"/>
        <w:ind w:left="0" w:right="-1" w:firstLine="284"/>
        <w:jc w:val="both"/>
        <w:rPr>
          <w:sz w:val="20"/>
          <w:szCs w:val="20"/>
        </w:rPr>
      </w:pPr>
    </w:p>
    <w:p w:rsidR="00FD0032" w:rsidRPr="00154F1F" w:rsidRDefault="00FD0032" w:rsidP="00FD0032">
      <w:pPr>
        <w:pStyle w:val="ListParagraph"/>
        <w:autoSpaceDE w:val="0"/>
        <w:autoSpaceDN w:val="0"/>
        <w:adjustRightInd w:val="0"/>
        <w:ind w:left="851"/>
        <w:jc w:val="center"/>
        <w:rPr>
          <w:b/>
          <w:bCs/>
          <w:sz w:val="20"/>
          <w:szCs w:val="20"/>
          <w:lang w:val="en-US"/>
        </w:rPr>
      </w:pPr>
      <w:r w:rsidRPr="0067349A">
        <w:rPr>
          <w:b/>
          <w:sz w:val="20"/>
          <w:szCs w:val="20"/>
        </w:rPr>
        <w:t>Tabel</w:t>
      </w:r>
      <w:r w:rsidRPr="0067349A">
        <w:rPr>
          <w:b/>
          <w:sz w:val="20"/>
          <w:szCs w:val="20"/>
          <w:lang w:eastAsia="id-ID"/>
        </w:rPr>
        <w:t xml:space="preserve"> </w:t>
      </w:r>
      <w:r>
        <w:rPr>
          <w:b/>
          <w:sz w:val="20"/>
          <w:szCs w:val="20"/>
          <w:lang w:val="en-US" w:eastAsia="id-ID"/>
        </w:rPr>
        <w:t>4</w:t>
      </w:r>
      <w:r w:rsidRPr="0067349A">
        <w:rPr>
          <w:b/>
          <w:sz w:val="20"/>
          <w:szCs w:val="20"/>
          <w:lang w:val="en-US" w:eastAsia="id-ID"/>
        </w:rPr>
        <w:t xml:space="preserve">. </w:t>
      </w:r>
      <w:r w:rsidRPr="0067349A">
        <w:rPr>
          <w:color w:val="000000"/>
          <w:sz w:val="20"/>
          <w:szCs w:val="20"/>
          <w:lang w:eastAsia="id-ID"/>
        </w:rPr>
        <w:t>Kategori</w:t>
      </w:r>
      <w:r w:rsidRPr="0067349A">
        <w:rPr>
          <w:color w:val="000000"/>
          <w:sz w:val="20"/>
          <w:szCs w:val="20"/>
          <w:lang w:val="en-US" w:eastAsia="id-ID"/>
        </w:rPr>
        <w:t xml:space="preserve"> Komitmen Organisasi </w:t>
      </w:r>
    </w:p>
    <w:tbl>
      <w:tblPr>
        <w:tblW w:w="0" w:type="auto"/>
        <w:tblInd w:w="2618" w:type="dxa"/>
        <w:tblBorders>
          <w:insideH w:val="single" w:sz="4" w:space="0" w:color="auto"/>
        </w:tblBorders>
        <w:tblLook w:val="04A0" w:firstRow="1" w:lastRow="0" w:firstColumn="1" w:lastColumn="0" w:noHBand="0" w:noVBand="1"/>
      </w:tblPr>
      <w:tblGrid>
        <w:gridCol w:w="1356"/>
        <w:gridCol w:w="1946"/>
        <w:gridCol w:w="1843"/>
      </w:tblGrid>
      <w:tr w:rsidR="00FD0032" w:rsidRPr="00A400AB" w:rsidTr="000A49C5">
        <w:trPr>
          <w:trHeight w:val="327"/>
        </w:trPr>
        <w:tc>
          <w:tcPr>
            <w:tcW w:w="1356" w:type="dxa"/>
            <w:vMerge w:val="restart"/>
            <w:shd w:val="clear" w:color="auto" w:fill="auto"/>
            <w:vAlign w:val="center"/>
          </w:tcPr>
          <w:p w:rsidR="00FD0032" w:rsidRPr="008302AD" w:rsidRDefault="00FD0032" w:rsidP="000A49C5">
            <w:pPr>
              <w:pStyle w:val="ListParagraph"/>
              <w:ind w:left="0"/>
              <w:jc w:val="center"/>
              <w:rPr>
                <w:rFonts w:eastAsia="Calibri"/>
                <w:b/>
                <w:sz w:val="20"/>
                <w:szCs w:val="20"/>
              </w:rPr>
            </w:pPr>
            <w:r w:rsidRPr="008302AD">
              <w:rPr>
                <w:rFonts w:eastAsia="Calibri"/>
                <w:b/>
                <w:sz w:val="20"/>
                <w:szCs w:val="20"/>
              </w:rPr>
              <w:t>Kategori</w:t>
            </w:r>
          </w:p>
        </w:tc>
        <w:tc>
          <w:tcPr>
            <w:tcW w:w="3789" w:type="dxa"/>
            <w:gridSpan w:val="2"/>
            <w:shd w:val="clear" w:color="auto" w:fill="auto"/>
            <w:vAlign w:val="center"/>
          </w:tcPr>
          <w:p w:rsidR="00FD0032" w:rsidRPr="008302AD" w:rsidRDefault="00FD0032" w:rsidP="000A49C5">
            <w:pPr>
              <w:pStyle w:val="ListParagraph"/>
              <w:ind w:left="0"/>
              <w:jc w:val="center"/>
              <w:rPr>
                <w:rFonts w:eastAsia="Calibri"/>
                <w:b/>
                <w:sz w:val="20"/>
                <w:szCs w:val="20"/>
              </w:rPr>
            </w:pPr>
            <w:r w:rsidRPr="008302AD">
              <w:rPr>
                <w:rFonts w:eastAsia="Calibri"/>
                <w:b/>
                <w:sz w:val="20"/>
                <w:szCs w:val="20"/>
              </w:rPr>
              <w:t>Skor Subjek</w:t>
            </w:r>
          </w:p>
        </w:tc>
      </w:tr>
      <w:tr w:rsidR="00FD0032" w:rsidRPr="00A400AB" w:rsidTr="000A49C5">
        <w:trPr>
          <w:trHeight w:val="703"/>
        </w:trPr>
        <w:tc>
          <w:tcPr>
            <w:tcW w:w="1356" w:type="dxa"/>
            <w:vMerge/>
            <w:shd w:val="clear" w:color="auto" w:fill="auto"/>
            <w:vAlign w:val="center"/>
          </w:tcPr>
          <w:p w:rsidR="00FD0032" w:rsidRPr="008302AD" w:rsidRDefault="00FD0032" w:rsidP="000A49C5">
            <w:pPr>
              <w:pStyle w:val="ListParagraph"/>
              <w:ind w:left="0"/>
              <w:jc w:val="center"/>
              <w:rPr>
                <w:rFonts w:eastAsia="Calibri"/>
                <w:b/>
                <w:sz w:val="20"/>
                <w:szCs w:val="20"/>
              </w:rPr>
            </w:pPr>
          </w:p>
        </w:tc>
        <w:tc>
          <w:tcPr>
            <w:tcW w:w="3789" w:type="dxa"/>
            <w:gridSpan w:val="2"/>
            <w:shd w:val="clear" w:color="auto" w:fill="auto"/>
            <w:vAlign w:val="center"/>
          </w:tcPr>
          <w:p w:rsidR="00FD0032" w:rsidRPr="001F4AC0" w:rsidRDefault="00FD0032" w:rsidP="000A49C5">
            <w:pPr>
              <w:pStyle w:val="ListParagraph"/>
              <w:ind w:left="0"/>
              <w:jc w:val="center"/>
              <w:rPr>
                <w:rFonts w:eastAsia="Calibri"/>
                <w:b/>
                <w:i/>
                <w:sz w:val="20"/>
                <w:szCs w:val="20"/>
                <w:lang w:val="en-US"/>
              </w:rPr>
            </w:pPr>
            <w:r>
              <w:rPr>
                <w:rFonts w:eastAsia="Calibri"/>
                <w:b/>
                <w:sz w:val="20"/>
                <w:szCs w:val="20"/>
                <w:lang w:val="en-US"/>
              </w:rPr>
              <w:t>Komitmen Organisasi</w:t>
            </w:r>
          </w:p>
        </w:tc>
      </w:tr>
      <w:tr w:rsidR="00FD0032" w:rsidRPr="00A400AB" w:rsidTr="000A49C5">
        <w:trPr>
          <w:trHeight w:val="376"/>
        </w:trPr>
        <w:tc>
          <w:tcPr>
            <w:tcW w:w="1356" w:type="dxa"/>
            <w:vMerge/>
            <w:shd w:val="clear" w:color="auto" w:fill="auto"/>
            <w:vAlign w:val="center"/>
          </w:tcPr>
          <w:p w:rsidR="00FD0032" w:rsidRPr="008302AD" w:rsidRDefault="00FD0032" w:rsidP="000A49C5">
            <w:pPr>
              <w:pStyle w:val="ListParagraph"/>
              <w:ind w:left="0"/>
              <w:jc w:val="center"/>
              <w:rPr>
                <w:rFonts w:eastAsia="Calibri"/>
                <w:b/>
                <w:sz w:val="20"/>
                <w:szCs w:val="20"/>
              </w:rPr>
            </w:pPr>
          </w:p>
        </w:tc>
        <w:tc>
          <w:tcPr>
            <w:tcW w:w="1946" w:type="dxa"/>
            <w:shd w:val="clear" w:color="auto" w:fill="auto"/>
            <w:vAlign w:val="center"/>
          </w:tcPr>
          <w:p w:rsidR="00FD0032" w:rsidRPr="008302AD" w:rsidRDefault="00FD0032" w:rsidP="000A49C5">
            <w:pPr>
              <w:pStyle w:val="ListParagraph"/>
              <w:ind w:left="0"/>
              <w:jc w:val="center"/>
              <w:rPr>
                <w:rFonts w:eastAsia="Calibri"/>
                <w:b/>
                <w:i/>
                <w:iCs/>
                <w:sz w:val="20"/>
                <w:szCs w:val="20"/>
              </w:rPr>
            </w:pPr>
            <w:r w:rsidRPr="008302AD">
              <w:rPr>
                <w:rFonts w:eastAsia="Calibri"/>
                <w:b/>
                <w:i/>
                <w:iCs/>
                <w:sz w:val="20"/>
                <w:szCs w:val="20"/>
              </w:rPr>
              <w:t>Frequency</w:t>
            </w:r>
          </w:p>
        </w:tc>
        <w:tc>
          <w:tcPr>
            <w:tcW w:w="1843" w:type="dxa"/>
            <w:shd w:val="clear" w:color="auto" w:fill="auto"/>
            <w:vAlign w:val="center"/>
          </w:tcPr>
          <w:p w:rsidR="00FD0032" w:rsidRPr="008302AD" w:rsidRDefault="00FD0032" w:rsidP="000A49C5">
            <w:pPr>
              <w:pStyle w:val="ListParagraph"/>
              <w:ind w:left="0"/>
              <w:jc w:val="center"/>
              <w:rPr>
                <w:rFonts w:eastAsia="Calibri"/>
                <w:b/>
                <w:sz w:val="20"/>
                <w:szCs w:val="20"/>
              </w:rPr>
            </w:pPr>
            <w:r w:rsidRPr="008302AD">
              <w:rPr>
                <w:rFonts w:eastAsia="Calibri"/>
                <w:b/>
                <w:sz w:val="20"/>
                <w:szCs w:val="20"/>
              </w:rPr>
              <w:t>%</w:t>
            </w:r>
          </w:p>
        </w:tc>
      </w:tr>
      <w:tr w:rsidR="00FD0032" w:rsidRPr="00A400AB" w:rsidTr="000A49C5">
        <w:trPr>
          <w:trHeight w:val="327"/>
        </w:trPr>
        <w:tc>
          <w:tcPr>
            <w:tcW w:w="1356" w:type="dxa"/>
            <w:shd w:val="clear" w:color="auto" w:fill="auto"/>
          </w:tcPr>
          <w:p w:rsidR="00FD0032" w:rsidRPr="008302AD" w:rsidRDefault="00FD0032" w:rsidP="000A49C5">
            <w:pPr>
              <w:pStyle w:val="ListParagraph"/>
              <w:ind w:left="0"/>
              <w:jc w:val="both"/>
              <w:rPr>
                <w:rFonts w:eastAsia="Calibri"/>
                <w:sz w:val="20"/>
                <w:szCs w:val="20"/>
              </w:rPr>
            </w:pPr>
            <w:r>
              <w:rPr>
                <w:rFonts w:eastAsia="Calibri"/>
                <w:sz w:val="20"/>
                <w:szCs w:val="20"/>
                <w:lang w:val="en-US"/>
              </w:rPr>
              <w:t xml:space="preserve">Sangat </w:t>
            </w:r>
            <w:r w:rsidRPr="008302AD">
              <w:rPr>
                <w:rFonts w:eastAsia="Calibri"/>
                <w:sz w:val="20"/>
                <w:szCs w:val="20"/>
              </w:rPr>
              <w:t>Tinggi</w:t>
            </w:r>
          </w:p>
        </w:tc>
        <w:tc>
          <w:tcPr>
            <w:tcW w:w="1946" w:type="dxa"/>
            <w:shd w:val="clear" w:color="auto" w:fill="auto"/>
            <w:vAlign w:val="center"/>
          </w:tcPr>
          <w:p w:rsidR="00FD0032" w:rsidRDefault="00FD0032" w:rsidP="000A49C5">
            <w:pPr>
              <w:pStyle w:val="ListParagraph"/>
              <w:ind w:left="0"/>
              <w:jc w:val="center"/>
              <w:rPr>
                <w:rFonts w:eastAsia="SimSun"/>
                <w:sz w:val="20"/>
                <w:szCs w:val="20"/>
                <w:lang w:val="en-US"/>
              </w:rPr>
            </w:pPr>
            <w:r>
              <w:rPr>
                <w:rFonts w:eastAsia="SimSun"/>
                <w:sz w:val="20"/>
                <w:szCs w:val="20"/>
                <w:lang w:val="en-US"/>
              </w:rPr>
              <w:t>4</w:t>
            </w:r>
          </w:p>
        </w:tc>
        <w:tc>
          <w:tcPr>
            <w:tcW w:w="1843" w:type="dxa"/>
            <w:shd w:val="clear" w:color="auto" w:fill="auto"/>
            <w:vAlign w:val="center"/>
          </w:tcPr>
          <w:p w:rsidR="00FD0032" w:rsidRPr="008302AD" w:rsidRDefault="00FD0032" w:rsidP="000A49C5">
            <w:pPr>
              <w:pStyle w:val="ListParagraph"/>
              <w:ind w:left="0"/>
              <w:jc w:val="center"/>
              <w:rPr>
                <w:rFonts w:eastAsia="Calibri"/>
                <w:sz w:val="20"/>
                <w:szCs w:val="20"/>
              </w:rPr>
            </w:pPr>
            <w:r>
              <w:rPr>
                <w:rFonts w:eastAsia="SimSun"/>
                <w:sz w:val="20"/>
                <w:szCs w:val="20"/>
                <w:lang w:val="en-US"/>
              </w:rPr>
              <w:t>2</w:t>
            </w:r>
            <w:r w:rsidRPr="008302AD">
              <w:rPr>
                <w:rFonts w:eastAsia="SimSun"/>
                <w:sz w:val="20"/>
                <w:szCs w:val="20"/>
              </w:rPr>
              <w:t>%</w:t>
            </w:r>
          </w:p>
        </w:tc>
      </w:tr>
      <w:tr w:rsidR="00FD0032" w:rsidRPr="00A400AB" w:rsidTr="000A49C5">
        <w:trPr>
          <w:trHeight w:val="327"/>
        </w:trPr>
        <w:tc>
          <w:tcPr>
            <w:tcW w:w="1356" w:type="dxa"/>
            <w:shd w:val="clear" w:color="auto" w:fill="auto"/>
          </w:tcPr>
          <w:p w:rsidR="00FD0032" w:rsidRPr="001F4AC0" w:rsidRDefault="00FD0032" w:rsidP="000A49C5">
            <w:pPr>
              <w:pStyle w:val="ListParagraph"/>
              <w:ind w:left="0"/>
              <w:jc w:val="both"/>
              <w:rPr>
                <w:rFonts w:eastAsia="Calibri"/>
                <w:sz w:val="20"/>
                <w:szCs w:val="20"/>
                <w:lang w:val="en-US"/>
              </w:rPr>
            </w:pPr>
            <w:r>
              <w:rPr>
                <w:rFonts w:eastAsia="Calibri"/>
                <w:sz w:val="20"/>
                <w:szCs w:val="20"/>
                <w:lang w:val="en-US"/>
              </w:rPr>
              <w:t xml:space="preserve">Tinggi </w:t>
            </w:r>
          </w:p>
        </w:tc>
        <w:tc>
          <w:tcPr>
            <w:tcW w:w="1946" w:type="dxa"/>
            <w:shd w:val="clear" w:color="auto" w:fill="auto"/>
            <w:vAlign w:val="center"/>
          </w:tcPr>
          <w:p w:rsidR="00FD0032" w:rsidRDefault="00FD0032" w:rsidP="000A49C5">
            <w:pPr>
              <w:pStyle w:val="ListParagraph"/>
              <w:ind w:left="0"/>
              <w:jc w:val="center"/>
              <w:rPr>
                <w:rFonts w:eastAsia="SimSun"/>
                <w:sz w:val="20"/>
                <w:szCs w:val="20"/>
                <w:lang w:val="en-US"/>
              </w:rPr>
            </w:pPr>
            <w:r>
              <w:rPr>
                <w:rFonts w:eastAsia="SimSun"/>
                <w:sz w:val="20"/>
                <w:szCs w:val="20"/>
                <w:lang w:val="en-US"/>
              </w:rPr>
              <w:t>44</w:t>
            </w:r>
          </w:p>
        </w:tc>
        <w:tc>
          <w:tcPr>
            <w:tcW w:w="1843" w:type="dxa"/>
            <w:shd w:val="clear" w:color="auto" w:fill="auto"/>
            <w:vAlign w:val="center"/>
          </w:tcPr>
          <w:p w:rsidR="00FD0032" w:rsidRDefault="00FD0032" w:rsidP="000A49C5">
            <w:pPr>
              <w:pStyle w:val="ListParagraph"/>
              <w:ind w:left="0"/>
              <w:jc w:val="center"/>
              <w:rPr>
                <w:rFonts w:eastAsia="SimSun"/>
                <w:sz w:val="20"/>
                <w:szCs w:val="20"/>
                <w:lang w:val="en-US"/>
              </w:rPr>
            </w:pPr>
            <w:r>
              <w:rPr>
                <w:rFonts w:eastAsia="SimSun"/>
                <w:sz w:val="20"/>
                <w:szCs w:val="20"/>
                <w:lang w:val="en-US"/>
              </w:rPr>
              <w:t>27%</w:t>
            </w:r>
          </w:p>
        </w:tc>
      </w:tr>
      <w:tr w:rsidR="00FD0032" w:rsidRPr="00A400AB" w:rsidTr="000A49C5">
        <w:trPr>
          <w:trHeight w:val="351"/>
        </w:trPr>
        <w:tc>
          <w:tcPr>
            <w:tcW w:w="1356" w:type="dxa"/>
            <w:shd w:val="clear" w:color="auto" w:fill="auto"/>
          </w:tcPr>
          <w:p w:rsidR="00FD0032" w:rsidRPr="008302AD" w:rsidRDefault="00FD0032" w:rsidP="000A49C5">
            <w:pPr>
              <w:pStyle w:val="ListParagraph"/>
              <w:ind w:left="0"/>
              <w:jc w:val="both"/>
              <w:rPr>
                <w:rFonts w:eastAsia="Calibri"/>
                <w:sz w:val="20"/>
                <w:szCs w:val="20"/>
              </w:rPr>
            </w:pPr>
            <w:r w:rsidRPr="008302AD">
              <w:rPr>
                <w:rFonts w:eastAsia="Calibri"/>
                <w:sz w:val="20"/>
                <w:szCs w:val="20"/>
              </w:rPr>
              <w:t>Sedang</w:t>
            </w:r>
          </w:p>
        </w:tc>
        <w:tc>
          <w:tcPr>
            <w:tcW w:w="1946" w:type="dxa"/>
            <w:shd w:val="clear" w:color="auto" w:fill="auto"/>
            <w:vAlign w:val="center"/>
          </w:tcPr>
          <w:p w:rsidR="00FD0032" w:rsidRDefault="00FD0032" w:rsidP="000A49C5">
            <w:pPr>
              <w:pStyle w:val="ListParagraph"/>
              <w:ind w:left="0"/>
              <w:jc w:val="center"/>
              <w:rPr>
                <w:rFonts w:eastAsia="SimSun"/>
                <w:sz w:val="20"/>
                <w:szCs w:val="20"/>
                <w:lang w:val="en-US"/>
              </w:rPr>
            </w:pPr>
            <w:r>
              <w:rPr>
                <w:rFonts w:eastAsia="SimSun"/>
                <w:sz w:val="20"/>
                <w:szCs w:val="20"/>
                <w:lang w:val="en-US"/>
              </w:rPr>
              <w:t>59</w:t>
            </w:r>
          </w:p>
        </w:tc>
        <w:tc>
          <w:tcPr>
            <w:tcW w:w="1843" w:type="dxa"/>
            <w:shd w:val="clear" w:color="auto" w:fill="auto"/>
            <w:vAlign w:val="center"/>
          </w:tcPr>
          <w:p w:rsidR="00FD0032" w:rsidRPr="008302AD" w:rsidRDefault="00FD0032" w:rsidP="000A49C5">
            <w:pPr>
              <w:pStyle w:val="ListParagraph"/>
              <w:ind w:left="0"/>
              <w:jc w:val="center"/>
              <w:rPr>
                <w:rFonts w:eastAsia="Calibri"/>
                <w:sz w:val="20"/>
                <w:szCs w:val="20"/>
              </w:rPr>
            </w:pPr>
            <w:r>
              <w:rPr>
                <w:rFonts w:eastAsia="SimSun"/>
                <w:sz w:val="20"/>
                <w:szCs w:val="20"/>
                <w:lang w:val="en-US"/>
              </w:rPr>
              <w:t>36</w:t>
            </w:r>
            <w:r w:rsidRPr="008302AD">
              <w:rPr>
                <w:rFonts w:eastAsia="SimSun"/>
                <w:sz w:val="20"/>
                <w:szCs w:val="20"/>
              </w:rPr>
              <w:t>%</w:t>
            </w:r>
          </w:p>
        </w:tc>
      </w:tr>
      <w:tr w:rsidR="00FD0032" w:rsidRPr="00A400AB" w:rsidTr="000A49C5">
        <w:trPr>
          <w:trHeight w:val="351"/>
        </w:trPr>
        <w:tc>
          <w:tcPr>
            <w:tcW w:w="1356" w:type="dxa"/>
            <w:shd w:val="clear" w:color="auto" w:fill="auto"/>
          </w:tcPr>
          <w:p w:rsidR="00FD0032" w:rsidRPr="008302AD" w:rsidRDefault="00FD0032" w:rsidP="000A49C5">
            <w:pPr>
              <w:pStyle w:val="ListParagraph"/>
              <w:ind w:left="0"/>
              <w:jc w:val="both"/>
              <w:rPr>
                <w:rFonts w:eastAsia="Calibri"/>
                <w:sz w:val="20"/>
                <w:szCs w:val="20"/>
              </w:rPr>
            </w:pPr>
            <w:r w:rsidRPr="008302AD">
              <w:rPr>
                <w:rFonts w:eastAsia="Calibri"/>
                <w:sz w:val="20"/>
                <w:szCs w:val="20"/>
              </w:rPr>
              <w:t>Rendah</w:t>
            </w:r>
          </w:p>
        </w:tc>
        <w:tc>
          <w:tcPr>
            <w:tcW w:w="1946" w:type="dxa"/>
            <w:shd w:val="clear" w:color="auto" w:fill="auto"/>
            <w:vAlign w:val="center"/>
          </w:tcPr>
          <w:p w:rsidR="00FD0032" w:rsidRDefault="00FD0032" w:rsidP="000A49C5">
            <w:pPr>
              <w:pStyle w:val="ListParagraph"/>
              <w:ind w:left="0"/>
              <w:jc w:val="center"/>
              <w:rPr>
                <w:rFonts w:eastAsia="SimSun"/>
                <w:sz w:val="20"/>
                <w:szCs w:val="20"/>
                <w:lang w:val="en-US"/>
              </w:rPr>
            </w:pPr>
            <w:r>
              <w:rPr>
                <w:rFonts w:eastAsia="SimSun"/>
                <w:sz w:val="20"/>
                <w:szCs w:val="20"/>
                <w:lang w:val="en-US"/>
              </w:rPr>
              <w:t>47</w:t>
            </w:r>
          </w:p>
        </w:tc>
        <w:tc>
          <w:tcPr>
            <w:tcW w:w="1843" w:type="dxa"/>
            <w:shd w:val="clear" w:color="auto" w:fill="auto"/>
            <w:vAlign w:val="center"/>
          </w:tcPr>
          <w:p w:rsidR="00FD0032" w:rsidRPr="008302AD" w:rsidRDefault="00FD0032" w:rsidP="000A49C5">
            <w:pPr>
              <w:pStyle w:val="ListParagraph"/>
              <w:ind w:left="0"/>
              <w:jc w:val="center"/>
              <w:rPr>
                <w:rFonts w:eastAsia="Calibri"/>
                <w:sz w:val="20"/>
                <w:szCs w:val="20"/>
              </w:rPr>
            </w:pPr>
            <w:r>
              <w:rPr>
                <w:rFonts w:eastAsia="SimSun"/>
                <w:sz w:val="20"/>
                <w:szCs w:val="20"/>
                <w:lang w:val="en-US"/>
              </w:rPr>
              <w:t>29</w:t>
            </w:r>
            <w:r w:rsidRPr="008302AD">
              <w:rPr>
                <w:rFonts w:eastAsia="SimSun"/>
                <w:sz w:val="20"/>
                <w:szCs w:val="20"/>
              </w:rPr>
              <w:t>%</w:t>
            </w:r>
          </w:p>
        </w:tc>
      </w:tr>
      <w:tr w:rsidR="00FD0032" w:rsidRPr="00A400AB" w:rsidTr="000A49C5">
        <w:trPr>
          <w:trHeight w:val="351"/>
        </w:trPr>
        <w:tc>
          <w:tcPr>
            <w:tcW w:w="1356" w:type="dxa"/>
            <w:shd w:val="clear" w:color="auto" w:fill="auto"/>
          </w:tcPr>
          <w:p w:rsidR="00FD0032" w:rsidRPr="001F4AC0" w:rsidRDefault="00FD0032" w:rsidP="000A49C5">
            <w:pPr>
              <w:pStyle w:val="ListParagraph"/>
              <w:ind w:left="0"/>
              <w:jc w:val="both"/>
              <w:rPr>
                <w:rFonts w:eastAsia="Calibri"/>
                <w:sz w:val="20"/>
                <w:szCs w:val="20"/>
                <w:lang w:val="en-US"/>
              </w:rPr>
            </w:pPr>
            <w:r>
              <w:rPr>
                <w:rFonts w:eastAsia="Calibri"/>
                <w:sz w:val="20"/>
                <w:szCs w:val="20"/>
                <w:lang w:val="en-US"/>
              </w:rPr>
              <w:t>Sangat Rendah</w:t>
            </w:r>
          </w:p>
        </w:tc>
        <w:tc>
          <w:tcPr>
            <w:tcW w:w="1946" w:type="dxa"/>
            <w:shd w:val="clear" w:color="auto" w:fill="auto"/>
            <w:vAlign w:val="center"/>
          </w:tcPr>
          <w:p w:rsidR="00FD0032" w:rsidRDefault="00FD0032" w:rsidP="000A49C5">
            <w:pPr>
              <w:pStyle w:val="ListParagraph"/>
              <w:ind w:left="0"/>
              <w:jc w:val="center"/>
              <w:rPr>
                <w:rFonts w:eastAsia="SimSun"/>
                <w:sz w:val="20"/>
                <w:szCs w:val="20"/>
                <w:lang w:val="en-US"/>
              </w:rPr>
            </w:pPr>
            <w:r>
              <w:rPr>
                <w:rFonts w:eastAsia="SimSun"/>
                <w:sz w:val="20"/>
                <w:szCs w:val="20"/>
                <w:lang w:val="en-US"/>
              </w:rPr>
              <w:t>8</w:t>
            </w:r>
          </w:p>
        </w:tc>
        <w:tc>
          <w:tcPr>
            <w:tcW w:w="1843" w:type="dxa"/>
            <w:shd w:val="clear" w:color="auto" w:fill="auto"/>
            <w:vAlign w:val="center"/>
          </w:tcPr>
          <w:p w:rsidR="00FD0032" w:rsidRDefault="00FD0032" w:rsidP="000A49C5">
            <w:pPr>
              <w:pStyle w:val="ListParagraph"/>
              <w:ind w:left="0"/>
              <w:jc w:val="center"/>
              <w:rPr>
                <w:rFonts w:eastAsia="SimSun"/>
                <w:sz w:val="20"/>
                <w:szCs w:val="20"/>
                <w:lang w:val="en-US"/>
              </w:rPr>
            </w:pPr>
            <w:r>
              <w:rPr>
                <w:rFonts w:eastAsia="SimSun"/>
                <w:sz w:val="20"/>
                <w:szCs w:val="20"/>
                <w:lang w:val="en-US"/>
              </w:rPr>
              <w:t>5%</w:t>
            </w:r>
          </w:p>
        </w:tc>
      </w:tr>
      <w:tr w:rsidR="00FD0032" w:rsidRPr="00A400AB" w:rsidTr="000A49C5">
        <w:trPr>
          <w:trHeight w:val="327"/>
        </w:trPr>
        <w:tc>
          <w:tcPr>
            <w:tcW w:w="1356" w:type="dxa"/>
            <w:shd w:val="clear" w:color="auto" w:fill="auto"/>
          </w:tcPr>
          <w:p w:rsidR="00FD0032" w:rsidRPr="008302AD" w:rsidRDefault="00FD0032" w:rsidP="000A49C5">
            <w:pPr>
              <w:pStyle w:val="ListParagraph"/>
              <w:ind w:left="0"/>
              <w:jc w:val="both"/>
              <w:rPr>
                <w:rFonts w:eastAsia="Calibri"/>
                <w:sz w:val="20"/>
                <w:szCs w:val="20"/>
              </w:rPr>
            </w:pPr>
            <w:r w:rsidRPr="008302AD">
              <w:rPr>
                <w:rFonts w:eastAsia="Calibri"/>
                <w:sz w:val="20"/>
                <w:szCs w:val="20"/>
              </w:rPr>
              <w:t>Total</w:t>
            </w:r>
          </w:p>
        </w:tc>
        <w:tc>
          <w:tcPr>
            <w:tcW w:w="1946" w:type="dxa"/>
            <w:shd w:val="clear" w:color="auto" w:fill="auto"/>
            <w:vAlign w:val="center"/>
          </w:tcPr>
          <w:p w:rsidR="00FD0032" w:rsidRPr="008302AD" w:rsidRDefault="00FD0032" w:rsidP="000A49C5">
            <w:pPr>
              <w:pStyle w:val="ListParagraph"/>
              <w:ind w:left="0"/>
              <w:jc w:val="center"/>
              <w:rPr>
                <w:rFonts w:eastAsia="Calibri"/>
                <w:sz w:val="20"/>
                <w:szCs w:val="20"/>
              </w:rPr>
            </w:pPr>
            <w:r>
              <w:rPr>
                <w:rFonts w:eastAsia="SimSun"/>
                <w:sz w:val="20"/>
                <w:szCs w:val="20"/>
              </w:rPr>
              <w:t>1</w:t>
            </w:r>
            <w:r>
              <w:rPr>
                <w:rFonts w:eastAsia="SimSun"/>
                <w:sz w:val="20"/>
                <w:szCs w:val="20"/>
                <w:lang w:val="en-US"/>
              </w:rPr>
              <w:t>6</w:t>
            </w:r>
            <w:r w:rsidRPr="008302AD">
              <w:rPr>
                <w:rFonts w:eastAsia="SimSun"/>
                <w:sz w:val="20"/>
                <w:szCs w:val="20"/>
              </w:rPr>
              <w:t>2</w:t>
            </w:r>
          </w:p>
        </w:tc>
        <w:tc>
          <w:tcPr>
            <w:tcW w:w="1843" w:type="dxa"/>
            <w:shd w:val="clear" w:color="auto" w:fill="auto"/>
            <w:vAlign w:val="center"/>
          </w:tcPr>
          <w:p w:rsidR="00FD0032" w:rsidRPr="008302AD" w:rsidRDefault="00FD0032" w:rsidP="000A49C5">
            <w:pPr>
              <w:pStyle w:val="ListParagraph"/>
              <w:ind w:left="0"/>
              <w:jc w:val="center"/>
              <w:rPr>
                <w:rFonts w:eastAsia="Calibri"/>
                <w:sz w:val="20"/>
                <w:szCs w:val="20"/>
              </w:rPr>
            </w:pPr>
            <w:r w:rsidRPr="008302AD">
              <w:rPr>
                <w:rFonts w:eastAsia="SimSun"/>
                <w:sz w:val="20"/>
                <w:szCs w:val="20"/>
              </w:rPr>
              <w:t>100%</w:t>
            </w:r>
          </w:p>
        </w:tc>
      </w:tr>
    </w:tbl>
    <w:p w:rsidR="00FD0032" w:rsidRDefault="00FD0032" w:rsidP="00FD0032">
      <w:pPr>
        <w:pStyle w:val="ListParagraph"/>
        <w:autoSpaceDE w:val="0"/>
        <w:autoSpaceDN w:val="0"/>
        <w:adjustRightInd w:val="0"/>
        <w:ind w:left="851"/>
        <w:jc w:val="center"/>
        <w:rPr>
          <w:sz w:val="20"/>
          <w:szCs w:val="20"/>
          <w:lang w:eastAsia="id-ID"/>
        </w:rPr>
      </w:pPr>
    </w:p>
    <w:p w:rsidR="00FD0032" w:rsidRDefault="00FD0032" w:rsidP="00FD0032">
      <w:pPr>
        <w:pStyle w:val="ListParagraph"/>
        <w:autoSpaceDE w:val="0"/>
        <w:autoSpaceDN w:val="0"/>
        <w:adjustRightInd w:val="0"/>
        <w:ind w:left="851"/>
        <w:jc w:val="center"/>
        <w:rPr>
          <w:i/>
          <w:color w:val="000000"/>
          <w:sz w:val="20"/>
          <w:szCs w:val="20"/>
          <w:lang w:val="en-US" w:eastAsia="id-ID"/>
        </w:rPr>
      </w:pPr>
      <w:r w:rsidRPr="0067349A">
        <w:rPr>
          <w:b/>
          <w:sz w:val="20"/>
          <w:szCs w:val="20"/>
        </w:rPr>
        <w:t>Tabel</w:t>
      </w:r>
      <w:r w:rsidRPr="0067349A">
        <w:rPr>
          <w:b/>
          <w:sz w:val="20"/>
          <w:szCs w:val="20"/>
          <w:lang w:eastAsia="id-ID"/>
        </w:rPr>
        <w:t xml:space="preserve"> </w:t>
      </w:r>
      <w:r>
        <w:rPr>
          <w:b/>
          <w:sz w:val="20"/>
          <w:szCs w:val="20"/>
          <w:lang w:val="en-US" w:eastAsia="id-ID"/>
        </w:rPr>
        <w:t>5</w:t>
      </w:r>
      <w:r w:rsidRPr="0067349A">
        <w:rPr>
          <w:b/>
          <w:sz w:val="20"/>
          <w:szCs w:val="20"/>
          <w:lang w:val="en-US" w:eastAsia="id-ID"/>
        </w:rPr>
        <w:t xml:space="preserve">. </w:t>
      </w:r>
      <w:r w:rsidRPr="0067349A">
        <w:rPr>
          <w:color w:val="000000"/>
          <w:sz w:val="20"/>
          <w:szCs w:val="20"/>
          <w:lang w:eastAsia="id-ID"/>
        </w:rPr>
        <w:t>Kategori</w:t>
      </w:r>
      <w:r w:rsidRPr="008302AD">
        <w:rPr>
          <w:sz w:val="20"/>
          <w:szCs w:val="20"/>
          <w:lang w:eastAsia="id-ID"/>
        </w:rPr>
        <w:t xml:space="preserve"> </w:t>
      </w:r>
      <w:r w:rsidRPr="0067349A">
        <w:rPr>
          <w:i/>
          <w:color w:val="000000"/>
          <w:sz w:val="20"/>
          <w:szCs w:val="20"/>
          <w:lang w:val="en-US" w:eastAsia="id-ID"/>
        </w:rPr>
        <w:t>Social Loafing</w:t>
      </w:r>
    </w:p>
    <w:tbl>
      <w:tblPr>
        <w:tblW w:w="0" w:type="auto"/>
        <w:tblInd w:w="2618" w:type="dxa"/>
        <w:tblBorders>
          <w:insideH w:val="single" w:sz="4" w:space="0" w:color="auto"/>
        </w:tblBorders>
        <w:tblLook w:val="04A0" w:firstRow="1" w:lastRow="0" w:firstColumn="1" w:lastColumn="0" w:noHBand="0" w:noVBand="1"/>
      </w:tblPr>
      <w:tblGrid>
        <w:gridCol w:w="1388"/>
        <w:gridCol w:w="1847"/>
        <w:gridCol w:w="1887"/>
      </w:tblGrid>
      <w:tr w:rsidR="00FD0032" w:rsidRPr="00A400AB" w:rsidTr="000A49C5">
        <w:trPr>
          <w:trHeight w:val="327"/>
        </w:trPr>
        <w:tc>
          <w:tcPr>
            <w:tcW w:w="1388" w:type="dxa"/>
            <w:vMerge w:val="restart"/>
            <w:shd w:val="clear" w:color="auto" w:fill="auto"/>
            <w:vAlign w:val="center"/>
          </w:tcPr>
          <w:p w:rsidR="00FD0032" w:rsidRPr="008302AD" w:rsidRDefault="00FD0032" w:rsidP="000A49C5">
            <w:pPr>
              <w:pStyle w:val="ListParagraph"/>
              <w:ind w:left="0"/>
              <w:jc w:val="center"/>
              <w:rPr>
                <w:rFonts w:eastAsia="Calibri"/>
                <w:b/>
                <w:sz w:val="20"/>
                <w:szCs w:val="20"/>
              </w:rPr>
            </w:pPr>
            <w:r w:rsidRPr="008302AD">
              <w:rPr>
                <w:rFonts w:eastAsia="Calibri"/>
                <w:b/>
                <w:sz w:val="20"/>
                <w:szCs w:val="20"/>
              </w:rPr>
              <w:t>Kategori</w:t>
            </w:r>
          </w:p>
        </w:tc>
        <w:tc>
          <w:tcPr>
            <w:tcW w:w="3734" w:type="dxa"/>
            <w:gridSpan w:val="2"/>
            <w:shd w:val="clear" w:color="auto" w:fill="auto"/>
            <w:vAlign w:val="center"/>
          </w:tcPr>
          <w:p w:rsidR="00FD0032" w:rsidRPr="008302AD" w:rsidRDefault="00FD0032" w:rsidP="000A49C5">
            <w:pPr>
              <w:pStyle w:val="ListParagraph"/>
              <w:ind w:left="0"/>
              <w:jc w:val="center"/>
              <w:rPr>
                <w:rFonts w:eastAsia="Calibri"/>
                <w:b/>
                <w:sz w:val="20"/>
                <w:szCs w:val="20"/>
              </w:rPr>
            </w:pPr>
            <w:r w:rsidRPr="008302AD">
              <w:rPr>
                <w:rFonts w:eastAsia="Calibri"/>
                <w:b/>
                <w:sz w:val="20"/>
                <w:szCs w:val="20"/>
              </w:rPr>
              <w:t>Skor Subjek</w:t>
            </w:r>
          </w:p>
        </w:tc>
      </w:tr>
      <w:tr w:rsidR="00FD0032" w:rsidRPr="00A400AB" w:rsidTr="000A49C5">
        <w:trPr>
          <w:trHeight w:val="704"/>
        </w:trPr>
        <w:tc>
          <w:tcPr>
            <w:tcW w:w="1388" w:type="dxa"/>
            <w:vMerge/>
            <w:shd w:val="clear" w:color="auto" w:fill="auto"/>
            <w:vAlign w:val="center"/>
          </w:tcPr>
          <w:p w:rsidR="00FD0032" w:rsidRPr="008302AD" w:rsidRDefault="00FD0032" w:rsidP="000A49C5">
            <w:pPr>
              <w:pStyle w:val="ListParagraph"/>
              <w:ind w:left="0"/>
              <w:jc w:val="center"/>
              <w:rPr>
                <w:rFonts w:eastAsia="Calibri"/>
                <w:b/>
                <w:sz w:val="20"/>
                <w:szCs w:val="20"/>
              </w:rPr>
            </w:pPr>
          </w:p>
        </w:tc>
        <w:tc>
          <w:tcPr>
            <w:tcW w:w="3734" w:type="dxa"/>
            <w:gridSpan w:val="2"/>
            <w:vAlign w:val="center"/>
          </w:tcPr>
          <w:p w:rsidR="00FD0032" w:rsidRPr="00CD34E0" w:rsidRDefault="00FD0032" w:rsidP="000A49C5">
            <w:pPr>
              <w:pStyle w:val="ListParagraph"/>
              <w:ind w:left="0"/>
              <w:jc w:val="center"/>
              <w:rPr>
                <w:rFonts w:eastAsia="Calibri"/>
                <w:b/>
                <w:sz w:val="20"/>
                <w:szCs w:val="20"/>
                <w:lang w:val="en-US"/>
              </w:rPr>
            </w:pPr>
            <w:r w:rsidRPr="001F4AC0">
              <w:rPr>
                <w:rFonts w:eastAsia="Calibri"/>
                <w:b/>
                <w:i/>
                <w:sz w:val="20"/>
                <w:szCs w:val="20"/>
                <w:lang w:val="en-US"/>
              </w:rPr>
              <w:t>Social Loafing</w:t>
            </w:r>
          </w:p>
        </w:tc>
      </w:tr>
      <w:tr w:rsidR="00FD0032" w:rsidRPr="00A400AB" w:rsidTr="000A49C5">
        <w:trPr>
          <w:trHeight w:val="377"/>
        </w:trPr>
        <w:tc>
          <w:tcPr>
            <w:tcW w:w="1388" w:type="dxa"/>
            <w:vMerge/>
            <w:shd w:val="clear" w:color="auto" w:fill="auto"/>
            <w:vAlign w:val="center"/>
          </w:tcPr>
          <w:p w:rsidR="00FD0032" w:rsidRPr="008302AD" w:rsidRDefault="00FD0032" w:rsidP="000A49C5">
            <w:pPr>
              <w:pStyle w:val="ListParagraph"/>
              <w:ind w:left="0"/>
              <w:jc w:val="center"/>
              <w:rPr>
                <w:rFonts w:eastAsia="Calibri"/>
                <w:b/>
                <w:sz w:val="20"/>
                <w:szCs w:val="20"/>
              </w:rPr>
            </w:pPr>
          </w:p>
        </w:tc>
        <w:tc>
          <w:tcPr>
            <w:tcW w:w="1847" w:type="dxa"/>
            <w:vAlign w:val="center"/>
          </w:tcPr>
          <w:p w:rsidR="00FD0032" w:rsidRPr="008302AD" w:rsidRDefault="00FD0032" w:rsidP="000A49C5">
            <w:pPr>
              <w:pStyle w:val="ListParagraph"/>
              <w:ind w:left="0"/>
              <w:jc w:val="center"/>
              <w:rPr>
                <w:rFonts w:eastAsia="Calibri"/>
                <w:b/>
                <w:sz w:val="20"/>
                <w:szCs w:val="20"/>
              </w:rPr>
            </w:pPr>
            <w:r w:rsidRPr="008302AD">
              <w:rPr>
                <w:rFonts w:eastAsia="Calibri"/>
                <w:b/>
                <w:i/>
                <w:iCs/>
                <w:sz w:val="20"/>
                <w:szCs w:val="20"/>
              </w:rPr>
              <w:t>Frequency</w:t>
            </w:r>
          </w:p>
        </w:tc>
        <w:tc>
          <w:tcPr>
            <w:tcW w:w="1887" w:type="dxa"/>
            <w:vAlign w:val="center"/>
          </w:tcPr>
          <w:p w:rsidR="00FD0032" w:rsidRPr="008302AD" w:rsidRDefault="00FD0032" w:rsidP="000A49C5">
            <w:pPr>
              <w:pStyle w:val="ListParagraph"/>
              <w:ind w:left="0"/>
              <w:jc w:val="center"/>
              <w:rPr>
                <w:rFonts w:eastAsia="Calibri"/>
                <w:b/>
                <w:sz w:val="20"/>
                <w:szCs w:val="20"/>
              </w:rPr>
            </w:pPr>
            <w:r w:rsidRPr="008302AD">
              <w:rPr>
                <w:rFonts w:eastAsia="Calibri"/>
                <w:b/>
                <w:sz w:val="20"/>
                <w:szCs w:val="20"/>
              </w:rPr>
              <w:t>%</w:t>
            </w:r>
          </w:p>
        </w:tc>
      </w:tr>
      <w:tr w:rsidR="00FD0032" w:rsidRPr="00A400AB" w:rsidTr="000A49C5">
        <w:trPr>
          <w:trHeight w:val="327"/>
        </w:trPr>
        <w:tc>
          <w:tcPr>
            <w:tcW w:w="1388" w:type="dxa"/>
            <w:shd w:val="clear" w:color="auto" w:fill="auto"/>
          </w:tcPr>
          <w:p w:rsidR="00FD0032" w:rsidRPr="008302AD" w:rsidRDefault="00FD0032" w:rsidP="000A49C5">
            <w:pPr>
              <w:pStyle w:val="ListParagraph"/>
              <w:ind w:left="0"/>
              <w:jc w:val="both"/>
              <w:rPr>
                <w:rFonts w:eastAsia="Calibri"/>
                <w:sz w:val="20"/>
                <w:szCs w:val="20"/>
              </w:rPr>
            </w:pPr>
            <w:r>
              <w:rPr>
                <w:rFonts w:eastAsia="Calibri"/>
                <w:sz w:val="20"/>
                <w:szCs w:val="20"/>
                <w:lang w:val="en-US"/>
              </w:rPr>
              <w:t xml:space="preserve">Sangat </w:t>
            </w:r>
            <w:r w:rsidRPr="008302AD">
              <w:rPr>
                <w:rFonts w:eastAsia="Calibri"/>
                <w:sz w:val="20"/>
                <w:szCs w:val="20"/>
              </w:rPr>
              <w:t>Tinggi</w:t>
            </w:r>
          </w:p>
        </w:tc>
        <w:tc>
          <w:tcPr>
            <w:tcW w:w="1847" w:type="dxa"/>
            <w:vAlign w:val="center"/>
          </w:tcPr>
          <w:p w:rsidR="00FD0032" w:rsidRPr="001F4AC0" w:rsidRDefault="00FD0032" w:rsidP="000A49C5">
            <w:pPr>
              <w:pStyle w:val="ListParagraph"/>
              <w:ind w:left="0"/>
              <w:jc w:val="center"/>
              <w:rPr>
                <w:rFonts w:eastAsia="Calibri"/>
                <w:sz w:val="20"/>
                <w:szCs w:val="20"/>
                <w:lang w:val="en-US"/>
              </w:rPr>
            </w:pPr>
            <w:r>
              <w:rPr>
                <w:rFonts w:eastAsia="SimSun"/>
                <w:sz w:val="20"/>
                <w:szCs w:val="20"/>
                <w:lang w:val="en-US"/>
              </w:rPr>
              <w:t>4</w:t>
            </w:r>
          </w:p>
        </w:tc>
        <w:tc>
          <w:tcPr>
            <w:tcW w:w="1887" w:type="dxa"/>
            <w:vAlign w:val="center"/>
          </w:tcPr>
          <w:p w:rsidR="00FD0032" w:rsidRPr="008302AD" w:rsidRDefault="00FD0032" w:rsidP="000A49C5">
            <w:pPr>
              <w:pStyle w:val="ListParagraph"/>
              <w:ind w:left="0"/>
              <w:jc w:val="center"/>
              <w:rPr>
                <w:rFonts w:eastAsia="Calibri"/>
                <w:sz w:val="20"/>
                <w:szCs w:val="20"/>
              </w:rPr>
            </w:pPr>
            <w:r>
              <w:rPr>
                <w:rFonts w:eastAsia="SimSun"/>
                <w:sz w:val="20"/>
                <w:szCs w:val="20"/>
                <w:lang w:val="en-US"/>
              </w:rPr>
              <w:t>2</w:t>
            </w:r>
            <w:r w:rsidRPr="008302AD">
              <w:rPr>
                <w:rFonts w:eastAsia="SimSun"/>
                <w:sz w:val="20"/>
                <w:szCs w:val="20"/>
              </w:rPr>
              <w:t>%</w:t>
            </w:r>
          </w:p>
        </w:tc>
      </w:tr>
      <w:tr w:rsidR="00FD0032" w:rsidRPr="00A400AB" w:rsidTr="000A49C5">
        <w:trPr>
          <w:trHeight w:val="327"/>
        </w:trPr>
        <w:tc>
          <w:tcPr>
            <w:tcW w:w="1388" w:type="dxa"/>
            <w:shd w:val="clear" w:color="auto" w:fill="auto"/>
          </w:tcPr>
          <w:p w:rsidR="00FD0032" w:rsidRPr="001F4AC0" w:rsidRDefault="00FD0032" w:rsidP="000A49C5">
            <w:pPr>
              <w:pStyle w:val="ListParagraph"/>
              <w:ind w:left="0"/>
              <w:jc w:val="both"/>
              <w:rPr>
                <w:rFonts w:eastAsia="Calibri"/>
                <w:sz w:val="20"/>
                <w:szCs w:val="20"/>
                <w:lang w:val="en-US"/>
              </w:rPr>
            </w:pPr>
            <w:r>
              <w:rPr>
                <w:rFonts w:eastAsia="Calibri"/>
                <w:sz w:val="20"/>
                <w:szCs w:val="20"/>
                <w:lang w:val="en-US"/>
              </w:rPr>
              <w:t xml:space="preserve">Tinggi </w:t>
            </w:r>
          </w:p>
        </w:tc>
        <w:tc>
          <w:tcPr>
            <w:tcW w:w="1847" w:type="dxa"/>
            <w:vAlign w:val="center"/>
          </w:tcPr>
          <w:p w:rsidR="00FD0032" w:rsidRPr="001F4AC0" w:rsidRDefault="00FD0032" w:rsidP="000A49C5">
            <w:pPr>
              <w:pStyle w:val="ListParagraph"/>
              <w:ind w:left="0"/>
              <w:jc w:val="center"/>
              <w:rPr>
                <w:rFonts w:eastAsia="SimSun"/>
                <w:sz w:val="20"/>
                <w:szCs w:val="20"/>
                <w:lang w:val="en-US"/>
              </w:rPr>
            </w:pPr>
            <w:r>
              <w:rPr>
                <w:rFonts w:eastAsia="SimSun"/>
                <w:sz w:val="20"/>
                <w:szCs w:val="20"/>
                <w:lang w:val="en-US"/>
              </w:rPr>
              <w:t>45</w:t>
            </w:r>
          </w:p>
        </w:tc>
        <w:tc>
          <w:tcPr>
            <w:tcW w:w="1887" w:type="dxa"/>
            <w:vAlign w:val="center"/>
          </w:tcPr>
          <w:p w:rsidR="00FD0032" w:rsidRPr="001F4AC0" w:rsidRDefault="00FD0032" w:rsidP="000A49C5">
            <w:pPr>
              <w:pStyle w:val="ListParagraph"/>
              <w:ind w:left="0"/>
              <w:jc w:val="center"/>
              <w:rPr>
                <w:rFonts w:eastAsia="SimSun"/>
                <w:sz w:val="20"/>
                <w:szCs w:val="20"/>
                <w:lang w:val="en-US"/>
              </w:rPr>
            </w:pPr>
            <w:r>
              <w:rPr>
                <w:rFonts w:eastAsia="SimSun"/>
                <w:sz w:val="20"/>
                <w:szCs w:val="20"/>
                <w:lang w:val="en-US"/>
              </w:rPr>
              <w:t>28%</w:t>
            </w:r>
          </w:p>
        </w:tc>
      </w:tr>
      <w:tr w:rsidR="00FD0032" w:rsidRPr="00A400AB" w:rsidTr="000A49C5">
        <w:trPr>
          <w:trHeight w:val="351"/>
        </w:trPr>
        <w:tc>
          <w:tcPr>
            <w:tcW w:w="1388" w:type="dxa"/>
            <w:shd w:val="clear" w:color="auto" w:fill="auto"/>
          </w:tcPr>
          <w:p w:rsidR="00FD0032" w:rsidRPr="008302AD" w:rsidRDefault="00FD0032" w:rsidP="000A49C5">
            <w:pPr>
              <w:pStyle w:val="ListParagraph"/>
              <w:ind w:left="0"/>
              <w:jc w:val="both"/>
              <w:rPr>
                <w:rFonts w:eastAsia="Calibri"/>
                <w:sz w:val="20"/>
                <w:szCs w:val="20"/>
              </w:rPr>
            </w:pPr>
            <w:r w:rsidRPr="008302AD">
              <w:rPr>
                <w:rFonts w:eastAsia="Calibri"/>
                <w:sz w:val="20"/>
                <w:szCs w:val="20"/>
              </w:rPr>
              <w:t>Sedang</w:t>
            </w:r>
          </w:p>
        </w:tc>
        <w:tc>
          <w:tcPr>
            <w:tcW w:w="1847" w:type="dxa"/>
            <w:vAlign w:val="center"/>
          </w:tcPr>
          <w:p w:rsidR="00FD0032" w:rsidRPr="001F4AC0" w:rsidRDefault="00FD0032" w:rsidP="000A49C5">
            <w:pPr>
              <w:pStyle w:val="ListParagraph"/>
              <w:ind w:left="0"/>
              <w:jc w:val="center"/>
              <w:rPr>
                <w:rFonts w:eastAsia="Calibri"/>
                <w:sz w:val="20"/>
                <w:szCs w:val="20"/>
                <w:lang w:val="en-US"/>
              </w:rPr>
            </w:pPr>
            <w:r>
              <w:rPr>
                <w:rFonts w:eastAsia="SimSun"/>
                <w:sz w:val="20"/>
                <w:szCs w:val="20"/>
                <w:lang w:val="en-US"/>
              </w:rPr>
              <w:t>67</w:t>
            </w:r>
          </w:p>
        </w:tc>
        <w:tc>
          <w:tcPr>
            <w:tcW w:w="1887" w:type="dxa"/>
            <w:vAlign w:val="center"/>
          </w:tcPr>
          <w:p w:rsidR="00FD0032" w:rsidRPr="008302AD" w:rsidRDefault="00FD0032" w:rsidP="000A49C5">
            <w:pPr>
              <w:pStyle w:val="ListParagraph"/>
              <w:ind w:left="0"/>
              <w:jc w:val="center"/>
              <w:rPr>
                <w:rFonts w:eastAsia="Calibri"/>
                <w:sz w:val="20"/>
                <w:szCs w:val="20"/>
              </w:rPr>
            </w:pPr>
            <w:r>
              <w:rPr>
                <w:rFonts w:eastAsia="SimSun"/>
                <w:sz w:val="20"/>
                <w:szCs w:val="20"/>
                <w:lang w:val="en-US"/>
              </w:rPr>
              <w:t>41</w:t>
            </w:r>
            <w:r w:rsidRPr="008302AD">
              <w:rPr>
                <w:rFonts w:eastAsia="SimSun"/>
                <w:sz w:val="20"/>
                <w:szCs w:val="20"/>
              </w:rPr>
              <w:t>%</w:t>
            </w:r>
          </w:p>
        </w:tc>
      </w:tr>
      <w:tr w:rsidR="00FD0032" w:rsidRPr="00A400AB" w:rsidTr="000A49C5">
        <w:trPr>
          <w:trHeight w:val="351"/>
        </w:trPr>
        <w:tc>
          <w:tcPr>
            <w:tcW w:w="1388" w:type="dxa"/>
            <w:shd w:val="clear" w:color="auto" w:fill="auto"/>
          </w:tcPr>
          <w:p w:rsidR="00FD0032" w:rsidRPr="008302AD" w:rsidRDefault="00FD0032" w:rsidP="000A49C5">
            <w:pPr>
              <w:pStyle w:val="ListParagraph"/>
              <w:ind w:left="0"/>
              <w:jc w:val="both"/>
              <w:rPr>
                <w:rFonts w:eastAsia="Calibri"/>
                <w:sz w:val="20"/>
                <w:szCs w:val="20"/>
              </w:rPr>
            </w:pPr>
            <w:r w:rsidRPr="008302AD">
              <w:rPr>
                <w:rFonts w:eastAsia="Calibri"/>
                <w:sz w:val="20"/>
                <w:szCs w:val="20"/>
              </w:rPr>
              <w:t>Rendah</w:t>
            </w:r>
          </w:p>
        </w:tc>
        <w:tc>
          <w:tcPr>
            <w:tcW w:w="1847" w:type="dxa"/>
            <w:vAlign w:val="center"/>
          </w:tcPr>
          <w:p w:rsidR="00FD0032" w:rsidRPr="008302AD" w:rsidRDefault="00FD0032" w:rsidP="000A49C5">
            <w:pPr>
              <w:pStyle w:val="ListParagraph"/>
              <w:ind w:left="0"/>
              <w:jc w:val="center"/>
              <w:rPr>
                <w:rFonts w:eastAsia="Calibri"/>
                <w:sz w:val="20"/>
                <w:szCs w:val="20"/>
              </w:rPr>
            </w:pPr>
            <w:r>
              <w:rPr>
                <w:rFonts w:eastAsia="SimSun"/>
                <w:sz w:val="20"/>
                <w:szCs w:val="20"/>
                <w:lang w:val="en-US"/>
              </w:rPr>
              <w:t>31</w:t>
            </w:r>
          </w:p>
        </w:tc>
        <w:tc>
          <w:tcPr>
            <w:tcW w:w="1887" w:type="dxa"/>
            <w:vAlign w:val="center"/>
          </w:tcPr>
          <w:p w:rsidR="00FD0032" w:rsidRPr="008302AD" w:rsidRDefault="00FD0032" w:rsidP="000A49C5">
            <w:pPr>
              <w:pStyle w:val="ListParagraph"/>
              <w:ind w:left="0"/>
              <w:jc w:val="center"/>
              <w:rPr>
                <w:rFonts w:eastAsia="Calibri"/>
                <w:sz w:val="20"/>
                <w:szCs w:val="20"/>
              </w:rPr>
            </w:pPr>
            <w:r>
              <w:rPr>
                <w:rFonts w:eastAsia="SimSun"/>
                <w:sz w:val="20"/>
                <w:szCs w:val="20"/>
                <w:lang w:val="en-US"/>
              </w:rPr>
              <w:t>19</w:t>
            </w:r>
            <w:r w:rsidRPr="008302AD">
              <w:rPr>
                <w:rFonts w:eastAsia="SimSun"/>
                <w:sz w:val="20"/>
                <w:szCs w:val="20"/>
              </w:rPr>
              <w:t>%</w:t>
            </w:r>
          </w:p>
        </w:tc>
      </w:tr>
      <w:tr w:rsidR="00FD0032" w:rsidRPr="00A400AB" w:rsidTr="000A49C5">
        <w:trPr>
          <w:trHeight w:val="351"/>
        </w:trPr>
        <w:tc>
          <w:tcPr>
            <w:tcW w:w="1388" w:type="dxa"/>
            <w:shd w:val="clear" w:color="auto" w:fill="auto"/>
          </w:tcPr>
          <w:p w:rsidR="00FD0032" w:rsidRPr="001F4AC0" w:rsidRDefault="00FD0032" w:rsidP="000A49C5">
            <w:pPr>
              <w:pStyle w:val="ListParagraph"/>
              <w:ind w:left="0"/>
              <w:jc w:val="both"/>
              <w:rPr>
                <w:rFonts w:eastAsia="Calibri"/>
                <w:sz w:val="20"/>
                <w:szCs w:val="20"/>
                <w:lang w:val="en-US"/>
              </w:rPr>
            </w:pPr>
            <w:r>
              <w:rPr>
                <w:rFonts w:eastAsia="Calibri"/>
                <w:sz w:val="20"/>
                <w:szCs w:val="20"/>
                <w:lang w:val="en-US"/>
              </w:rPr>
              <w:t>Sangat Rendah</w:t>
            </w:r>
          </w:p>
        </w:tc>
        <w:tc>
          <w:tcPr>
            <w:tcW w:w="1847" w:type="dxa"/>
            <w:vAlign w:val="center"/>
          </w:tcPr>
          <w:p w:rsidR="00FD0032" w:rsidRDefault="00FD0032" w:rsidP="000A49C5">
            <w:pPr>
              <w:pStyle w:val="ListParagraph"/>
              <w:ind w:left="0"/>
              <w:jc w:val="center"/>
              <w:rPr>
                <w:rFonts w:eastAsia="SimSun"/>
                <w:sz w:val="20"/>
                <w:szCs w:val="20"/>
                <w:lang w:val="en-US"/>
              </w:rPr>
            </w:pPr>
            <w:r>
              <w:rPr>
                <w:rFonts w:eastAsia="SimSun"/>
                <w:sz w:val="20"/>
                <w:szCs w:val="20"/>
                <w:lang w:val="en-US"/>
              </w:rPr>
              <w:t>15</w:t>
            </w:r>
          </w:p>
        </w:tc>
        <w:tc>
          <w:tcPr>
            <w:tcW w:w="1887" w:type="dxa"/>
            <w:vAlign w:val="center"/>
          </w:tcPr>
          <w:p w:rsidR="00FD0032" w:rsidRDefault="00FD0032" w:rsidP="000A49C5">
            <w:pPr>
              <w:pStyle w:val="ListParagraph"/>
              <w:ind w:left="0"/>
              <w:jc w:val="center"/>
              <w:rPr>
                <w:rFonts w:eastAsia="SimSun"/>
                <w:sz w:val="20"/>
                <w:szCs w:val="20"/>
                <w:lang w:val="en-US"/>
              </w:rPr>
            </w:pPr>
            <w:r>
              <w:rPr>
                <w:rFonts w:eastAsia="SimSun"/>
                <w:sz w:val="20"/>
                <w:szCs w:val="20"/>
                <w:lang w:val="en-US"/>
              </w:rPr>
              <w:t>9%</w:t>
            </w:r>
          </w:p>
        </w:tc>
      </w:tr>
      <w:tr w:rsidR="00FD0032" w:rsidRPr="00A400AB" w:rsidTr="000A49C5">
        <w:trPr>
          <w:trHeight w:val="327"/>
        </w:trPr>
        <w:tc>
          <w:tcPr>
            <w:tcW w:w="1388" w:type="dxa"/>
            <w:shd w:val="clear" w:color="auto" w:fill="auto"/>
          </w:tcPr>
          <w:p w:rsidR="00FD0032" w:rsidRPr="008302AD" w:rsidRDefault="00FD0032" w:rsidP="000A49C5">
            <w:pPr>
              <w:pStyle w:val="ListParagraph"/>
              <w:ind w:left="0"/>
              <w:jc w:val="both"/>
              <w:rPr>
                <w:rFonts w:eastAsia="Calibri"/>
                <w:sz w:val="20"/>
                <w:szCs w:val="20"/>
              </w:rPr>
            </w:pPr>
            <w:r w:rsidRPr="008302AD">
              <w:rPr>
                <w:rFonts w:eastAsia="Calibri"/>
                <w:sz w:val="20"/>
                <w:szCs w:val="20"/>
              </w:rPr>
              <w:t>Total</w:t>
            </w:r>
          </w:p>
        </w:tc>
        <w:tc>
          <w:tcPr>
            <w:tcW w:w="1847" w:type="dxa"/>
            <w:vAlign w:val="center"/>
          </w:tcPr>
          <w:p w:rsidR="00FD0032" w:rsidRPr="008302AD" w:rsidRDefault="00FD0032" w:rsidP="000A49C5">
            <w:pPr>
              <w:pStyle w:val="ListParagraph"/>
              <w:ind w:left="0"/>
              <w:jc w:val="center"/>
              <w:rPr>
                <w:rFonts w:eastAsia="Calibri"/>
                <w:sz w:val="20"/>
                <w:szCs w:val="20"/>
              </w:rPr>
            </w:pPr>
            <w:r>
              <w:rPr>
                <w:rFonts w:eastAsia="SimSun"/>
                <w:sz w:val="20"/>
                <w:szCs w:val="20"/>
              </w:rPr>
              <w:t>1</w:t>
            </w:r>
            <w:r>
              <w:rPr>
                <w:rFonts w:eastAsia="SimSun"/>
                <w:sz w:val="20"/>
                <w:szCs w:val="20"/>
                <w:lang w:val="en-US"/>
              </w:rPr>
              <w:t>6</w:t>
            </w:r>
            <w:r w:rsidRPr="008302AD">
              <w:rPr>
                <w:rFonts w:eastAsia="SimSun"/>
                <w:sz w:val="20"/>
                <w:szCs w:val="20"/>
              </w:rPr>
              <w:t>2</w:t>
            </w:r>
          </w:p>
        </w:tc>
        <w:tc>
          <w:tcPr>
            <w:tcW w:w="1887" w:type="dxa"/>
            <w:vAlign w:val="center"/>
          </w:tcPr>
          <w:p w:rsidR="00FD0032" w:rsidRPr="008302AD" w:rsidRDefault="00FD0032" w:rsidP="000A49C5">
            <w:pPr>
              <w:pStyle w:val="ListParagraph"/>
              <w:ind w:left="0"/>
              <w:jc w:val="center"/>
              <w:rPr>
                <w:rFonts w:eastAsia="Calibri"/>
                <w:sz w:val="20"/>
                <w:szCs w:val="20"/>
              </w:rPr>
            </w:pPr>
            <w:r w:rsidRPr="008302AD">
              <w:rPr>
                <w:rFonts w:eastAsia="SimSun"/>
                <w:sz w:val="20"/>
                <w:szCs w:val="20"/>
              </w:rPr>
              <w:t>100%</w:t>
            </w:r>
          </w:p>
        </w:tc>
      </w:tr>
    </w:tbl>
    <w:p w:rsidR="00FD0032" w:rsidRPr="00995A02" w:rsidRDefault="00FD0032" w:rsidP="00FD0032">
      <w:pPr>
        <w:pStyle w:val="ListParagraph"/>
        <w:autoSpaceDE w:val="0"/>
        <w:autoSpaceDN w:val="0"/>
        <w:adjustRightInd w:val="0"/>
        <w:ind w:left="851"/>
        <w:jc w:val="center"/>
        <w:rPr>
          <w:b/>
          <w:sz w:val="20"/>
          <w:szCs w:val="20"/>
          <w:lang w:eastAsia="id-ID"/>
        </w:rPr>
      </w:pPr>
    </w:p>
    <w:p w:rsidR="00FD0032" w:rsidRPr="00FD0032" w:rsidRDefault="00FD0032" w:rsidP="00FD0032">
      <w:pPr>
        <w:autoSpaceDE w:val="0"/>
        <w:autoSpaceDN w:val="0"/>
        <w:adjustRightInd w:val="0"/>
        <w:ind w:firstLine="284"/>
        <w:jc w:val="both"/>
        <w:rPr>
          <w:sz w:val="20"/>
          <w:szCs w:val="20"/>
          <w:lang w:val="en-US"/>
        </w:rPr>
      </w:pPr>
      <w:r>
        <w:rPr>
          <w:sz w:val="20"/>
          <w:szCs w:val="20"/>
          <w:lang w:val="en-US"/>
        </w:rPr>
        <w:t xml:space="preserve">Pada </w:t>
      </w:r>
      <w:r w:rsidRPr="00C95EC2">
        <w:rPr>
          <w:sz w:val="20"/>
          <w:szCs w:val="20"/>
          <w:lang w:val="en-US"/>
        </w:rPr>
        <w:t xml:space="preserve">variabel </w:t>
      </w:r>
      <w:r w:rsidRPr="00C95EC2">
        <w:rPr>
          <w:color w:val="000000"/>
          <w:sz w:val="20"/>
          <w:szCs w:val="20"/>
          <w:lang w:val="en-US" w:eastAsia="id-ID"/>
        </w:rPr>
        <w:t>Komitmen Organisasi</w:t>
      </w:r>
      <w:r>
        <w:rPr>
          <w:sz w:val="20"/>
          <w:szCs w:val="20"/>
        </w:rPr>
        <w:t xml:space="preserve">, diperoleh sebanyak </w:t>
      </w:r>
      <w:r w:rsidRPr="00A13DFA">
        <w:rPr>
          <w:sz w:val="20"/>
          <w:szCs w:val="20"/>
          <w:lang w:val="en-US"/>
        </w:rPr>
        <w:t>8</w:t>
      </w:r>
      <w:r>
        <w:rPr>
          <w:sz w:val="20"/>
          <w:szCs w:val="20"/>
          <w:lang w:val="en-US"/>
        </w:rPr>
        <w:t xml:space="preserve"> (5%)</w:t>
      </w:r>
      <w:r w:rsidRPr="00A13DFA">
        <w:rPr>
          <w:sz w:val="20"/>
          <w:szCs w:val="20"/>
          <w:lang w:val="en-US"/>
        </w:rPr>
        <w:t xml:space="preserve"> </w:t>
      </w:r>
      <w:r>
        <w:rPr>
          <w:sz w:val="20"/>
          <w:szCs w:val="20"/>
          <w:lang w:val="en-US"/>
        </w:rPr>
        <w:t>anggota</w:t>
      </w:r>
      <w:r w:rsidRPr="00A13DFA">
        <w:rPr>
          <w:sz w:val="20"/>
          <w:szCs w:val="20"/>
        </w:rPr>
        <w:t xml:space="preserve"> berada pada kategori </w:t>
      </w:r>
      <w:r w:rsidRPr="00A13DFA">
        <w:rPr>
          <w:sz w:val="20"/>
          <w:szCs w:val="20"/>
          <w:lang w:val="en-US"/>
        </w:rPr>
        <w:t xml:space="preserve">sangat </w:t>
      </w:r>
      <w:r w:rsidRPr="00A13DFA">
        <w:rPr>
          <w:sz w:val="20"/>
          <w:szCs w:val="20"/>
        </w:rPr>
        <w:t xml:space="preserve">rendah, </w:t>
      </w:r>
      <w:r w:rsidRPr="00A13DFA">
        <w:rPr>
          <w:sz w:val="20"/>
          <w:szCs w:val="20"/>
          <w:lang w:val="en-US"/>
        </w:rPr>
        <w:t xml:space="preserve">34 </w:t>
      </w:r>
      <w:r>
        <w:rPr>
          <w:sz w:val="20"/>
          <w:szCs w:val="20"/>
          <w:lang w:val="en-US"/>
        </w:rPr>
        <w:t>(29%) anggota</w:t>
      </w:r>
      <w:r w:rsidRPr="00A13DFA">
        <w:rPr>
          <w:sz w:val="20"/>
          <w:szCs w:val="20"/>
          <w:lang w:val="en-US"/>
        </w:rPr>
        <w:t xml:space="preserve"> termasuk dalam kategori rendah</w:t>
      </w:r>
      <w:r w:rsidRPr="008F7835">
        <w:rPr>
          <w:sz w:val="20"/>
          <w:szCs w:val="20"/>
          <w:lang w:val="en-US"/>
        </w:rPr>
        <w:t>, 59</w:t>
      </w:r>
      <w:r>
        <w:rPr>
          <w:sz w:val="20"/>
          <w:szCs w:val="20"/>
          <w:lang w:val="en-US"/>
        </w:rPr>
        <w:t xml:space="preserve"> (36%)</w:t>
      </w:r>
      <w:r w:rsidRPr="008F7835">
        <w:rPr>
          <w:sz w:val="20"/>
          <w:szCs w:val="20"/>
          <w:lang w:val="en-US"/>
        </w:rPr>
        <w:t xml:space="preserve"> </w:t>
      </w:r>
      <w:r>
        <w:rPr>
          <w:sz w:val="20"/>
          <w:szCs w:val="20"/>
          <w:lang w:val="en-US"/>
        </w:rPr>
        <w:t>anggota</w:t>
      </w:r>
      <w:r w:rsidRPr="008F7835">
        <w:rPr>
          <w:sz w:val="20"/>
          <w:szCs w:val="20"/>
          <w:lang w:val="en-US"/>
        </w:rPr>
        <w:t xml:space="preserve"> termasuk dalam kategori sedang, 44</w:t>
      </w:r>
      <w:r>
        <w:rPr>
          <w:sz w:val="20"/>
          <w:szCs w:val="20"/>
          <w:lang w:val="en-US"/>
        </w:rPr>
        <w:t xml:space="preserve"> (27%)</w:t>
      </w:r>
      <w:r w:rsidRPr="008F7835">
        <w:rPr>
          <w:sz w:val="20"/>
          <w:szCs w:val="20"/>
          <w:lang w:val="en-US"/>
        </w:rPr>
        <w:t xml:space="preserve"> </w:t>
      </w:r>
      <w:r>
        <w:rPr>
          <w:sz w:val="20"/>
          <w:szCs w:val="20"/>
          <w:lang w:val="en-US"/>
        </w:rPr>
        <w:t>anggota</w:t>
      </w:r>
      <w:r w:rsidRPr="008F7835">
        <w:rPr>
          <w:sz w:val="20"/>
          <w:szCs w:val="20"/>
          <w:lang w:val="en-US"/>
        </w:rPr>
        <w:t xml:space="preserve"> termasuk dalam kategori tinggi, dan 4</w:t>
      </w:r>
      <w:r>
        <w:rPr>
          <w:sz w:val="20"/>
          <w:szCs w:val="20"/>
          <w:lang w:val="en-US"/>
        </w:rPr>
        <w:t xml:space="preserve"> (2%) anggota termasuk dalam kategori sangat tinggi.</w:t>
      </w:r>
      <w:r w:rsidRPr="00B73408">
        <w:rPr>
          <w:sz w:val="20"/>
          <w:szCs w:val="20"/>
        </w:rPr>
        <w:t xml:space="preserve"> </w:t>
      </w:r>
      <w:r>
        <w:rPr>
          <w:sz w:val="20"/>
          <w:szCs w:val="20"/>
          <w:lang w:val="en-US"/>
        </w:rPr>
        <w:t>H</w:t>
      </w:r>
      <w:r>
        <w:rPr>
          <w:sz w:val="20"/>
          <w:szCs w:val="20"/>
        </w:rPr>
        <w:t>al ini dapat disimpulkan bahwa</w:t>
      </w:r>
      <w:r>
        <w:rPr>
          <w:sz w:val="20"/>
          <w:szCs w:val="20"/>
          <w:lang w:val="en-US"/>
        </w:rPr>
        <w:t xml:space="preserve"> Komitmen Organisasi anggota</w:t>
      </w:r>
      <w:r w:rsidRPr="00B73408">
        <w:rPr>
          <w:sz w:val="20"/>
          <w:szCs w:val="20"/>
        </w:rPr>
        <w:t xml:space="preserve"> berada </w:t>
      </w:r>
      <w:r>
        <w:rPr>
          <w:sz w:val="20"/>
          <w:szCs w:val="20"/>
        </w:rPr>
        <w:t xml:space="preserve">pada kategori </w:t>
      </w:r>
      <w:r>
        <w:rPr>
          <w:sz w:val="20"/>
          <w:szCs w:val="20"/>
          <w:lang w:val="en-US"/>
        </w:rPr>
        <w:t>rendah ke sedang</w:t>
      </w:r>
      <w:r>
        <w:rPr>
          <w:sz w:val="20"/>
          <w:szCs w:val="20"/>
        </w:rPr>
        <w:t>.</w:t>
      </w:r>
      <w:r>
        <w:rPr>
          <w:sz w:val="20"/>
          <w:szCs w:val="20"/>
          <w:lang w:val="en-US"/>
        </w:rPr>
        <w:t xml:space="preserve"> Sedangkan p</w:t>
      </w:r>
      <w:r w:rsidRPr="00B73408">
        <w:rPr>
          <w:sz w:val="20"/>
          <w:szCs w:val="20"/>
        </w:rPr>
        <w:t>ada variabel</w:t>
      </w:r>
      <w:r>
        <w:rPr>
          <w:sz w:val="20"/>
          <w:szCs w:val="20"/>
          <w:lang w:val="en-US"/>
        </w:rPr>
        <w:t xml:space="preserve"> </w:t>
      </w:r>
      <w:r w:rsidRPr="00B66F62">
        <w:rPr>
          <w:i/>
          <w:sz w:val="20"/>
          <w:szCs w:val="20"/>
          <w:lang w:val="en-US"/>
        </w:rPr>
        <w:t>Social Loafing</w:t>
      </w:r>
      <w:r w:rsidRPr="00B73408">
        <w:rPr>
          <w:sz w:val="20"/>
          <w:szCs w:val="20"/>
        </w:rPr>
        <w:t xml:space="preserve">, diperoleh </w:t>
      </w:r>
      <w:r w:rsidRPr="00B66F62">
        <w:rPr>
          <w:sz w:val="20"/>
          <w:szCs w:val="20"/>
          <w:lang w:val="en-US"/>
        </w:rPr>
        <w:t>15</w:t>
      </w:r>
      <w:r>
        <w:rPr>
          <w:sz w:val="20"/>
          <w:szCs w:val="20"/>
          <w:lang w:val="en-US"/>
        </w:rPr>
        <w:t xml:space="preserve"> (9%)</w:t>
      </w:r>
      <w:r w:rsidRPr="00B66F62">
        <w:rPr>
          <w:sz w:val="20"/>
          <w:szCs w:val="20"/>
        </w:rPr>
        <w:t xml:space="preserve"> </w:t>
      </w:r>
      <w:r w:rsidRPr="00B66F62">
        <w:rPr>
          <w:sz w:val="20"/>
          <w:szCs w:val="20"/>
          <w:lang w:val="en-US"/>
        </w:rPr>
        <w:t>anggota</w:t>
      </w:r>
      <w:r w:rsidRPr="00B66F62">
        <w:rPr>
          <w:sz w:val="20"/>
          <w:szCs w:val="20"/>
        </w:rPr>
        <w:t xml:space="preserve"> berada pada kategori </w:t>
      </w:r>
      <w:r w:rsidRPr="00B66F62">
        <w:rPr>
          <w:sz w:val="20"/>
          <w:szCs w:val="20"/>
          <w:lang w:val="en-US"/>
        </w:rPr>
        <w:t xml:space="preserve">sangat </w:t>
      </w:r>
      <w:r w:rsidRPr="00B66F62">
        <w:rPr>
          <w:sz w:val="20"/>
          <w:szCs w:val="20"/>
        </w:rPr>
        <w:t>rendah,</w:t>
      </w:r>
      <w:r w:rsidRPr="00B66F62">
        <w:rPr>
          <w:sz w:val="20"/>
          <w:szCs w:val="20"/>
          <w:lang w:val="en-US"/>
        </w:rPr>
        <w:t xml:space="preserve"> 31</w:t>
      </w:r>
      <w:r>
        <w:rPr>
          <w:sz w:val="20"/>
          <w:szCs w:val="20"/>
          <w:lang w:val="en-US"/>
        </w:rPr>
        <w:t xml:space="preserve"> (19%)</w:t>
      </w:r>
      <w:r w:rsidRPr="00B66F62">
        <w:rPr>
          <w:sz w:val="20"/>
          <w:szCs w:val="20"/>
          <w:lang w:val="en-US"/>
        </w:rPr>
        <w:t xml:space="preserve"> anggota pada kategori rendah, 67</w:t>
      </w:r>
      <w:r>
        <w:rPr>
          <w:sz w:val="20"/>
          <w:szCs w:val="20"/>
          <w:lang w:val="en-US"/>
        </w:rPr>
        <w:t xml:space="preserve"> (41%)</w:t>
      </w:r>
      <w:r w:rsidRPr="00B66F62">
        <w:rPr>
          <w:sz w:val="20"/>
          <w:szCs w:val="20"/>
        </w:rPr>
        <w:t xml:space="preserve"> </w:t>
      </w:r>
      <w:r w:rsidRPr="00B66F62">
        <w:rPr>
          <w:sz w:val="20"/>
          <w:szCs w:val="20"/>
          <w:lang w:val="en-US"/>
        </w:rPr>
        <w:t>anggota</w:t>
      </w:r>
      <w:r w:rsidRPr="00B66F62">
        <w:rPr>
          <w:sz w:val="20"/>
          <w:szCs w:val="20"/>
        </w:rPr>
        <w:t xml:space="preserve"> berada pada kategori sedang</w:t>
      </w:r>
      <w:r w:rsidRPr="00B66F62">
        <w:rPr>
          <w:sz w:val="20"/>
          <w:szCs w:val="20"/>
          <w:lang w:val="en-US"/>
        </w:rPr>
        <w:t xml:space="preserve">, 45 </w:t>
      </w:r>
      <w:r>
        <w:rPr>
          <w:sz w:val="20"/>
          <w:szCs w:val="20"/>
          <w:lang w:val="en-US"/>
        </w:rPr>
        <w:t>(</w:t>
      </w:r>
      <w:r w:rsidRPr="00B66F62">
        <w:rPr>
          <w:sz w:val="20"/>
          <w:szCs w:val="20"/>
          <w:lang w:val="en-US"/>
        </w:rPr>
        <w:t>28%</w:t>
      </w:r>
      <w:r>
        <w:rPr>
          <w:sz w:val="20"/>
          <w:szCs w:val="20"/>
          <w:lang w:val="en-US"/>
        </w:rPr>
        <w:t xml:space="preserve">) </w:t>
      </w:r>
      <w:r w:rsidRPr="00B66F62">
        <w:rPr>
          <w:sz w:val="20"/>
          <w:szCs w:val="20"/>
          <w:lang w:val="en-US"/>
        </w:rPr>
        <w:t>anggota pada kategori tinggi</w:t>
      </w:r>
      <w:r w:rsidRPr="00B66F62">
        <w:rPr>
          <w:sz w:val="20"/>
          <w:szCs w:val="20"/>
        </w:rPr>
        <w:t xml:space="preserve"> dan</w:t>
      </w:r>
      <w:r w:rsidRPr="00B66F62">
        <w:rPr>
          <w:sz w:val="20"/>
          <w:szCs w:val="20"/>
          <w:lang w:val="en-US"/>
        </w:rPr>
        <w:t xml:space="preserve">  4</w:t>
      </w:r>
      <w:r w:rsidRPr="00B66F62">
        <w:rPr>
          <w:sz w:val="20"/>
          <w:szCs w:val="20"/>
        </w:rPr>
        <w:t xml:space="preserve"> </w:t>
      </w:r>
      <w:r>
        <w:rPr>
          <w:sz w:val="20"/>
          <w:szCs w:val="20"/>
          <w:lang w:val="en-US"/>
        </w:rPr>
        <w:t>(</w:t>
      </w:r>
      <w:r w:rsidRPr="00B66F62">
        <w:rPr>
          <w:sz w:val="20"/>
          <w:szCs w:val="20"/>
          <w:lang w:val="en-US"/>
        </w:rPr>
        <w:t>2%</w:t>
      </w:r>
      <w:r>
        <w:rPr>
          <w:sz w:val="20"/>
          <w:szCs w:val="20"/>
          <w:lang w:val="en-US"/>
        </w:rPr>
        <w:t xml:space="preserve">) </w:t>
      </w:r>
      <w:r w:rsidRPr="00B66F62">
        <w:rPr>
          <w:sz w:val="20"/>
          <w:szCs w:val="20"/>
          <w:lang w:val="en-US"/>
        </w:rPr>
        <w:t>anggota</w:t>
      </w:r>
      <w:r w:rsidRPr="00B66F62">
        <w:rPr>
          <w:sz w:val="20"/>
          <w:szCs w:val="20"/>
        </w:rPr>
        <w:t xml:space="preserve"> berada pada kategori </w:t>
      </w:r>
      <w:r w:rsidRPr="00B66F62">
        <w:rPr>
          <w:sz w:val="20"/>
          <w:szCs w:val="20"/>
          <w:lang w:val="en-US"/>
        </w:rPr>
        <w:t>sangat tinggi.</w:t>
      </w:r>
      <w:r>
        <w:rPr>
          <w:sz w:val="20"/>
          <w:szCs w:val="20"/>
          <w:lang w:val="en-US"/>
        </w:rPr>
        <w:t xml:space="preserve"> </w:t>
      </w:r>
      <w:r w:rsidRPr="00B73408">
        <w:rPr>
          <w:sz w:val="20"/>
          <w:szCs w:val="20"/>
        </w:rPr>
        <w:t>Sehingga dari penjelasan kategori diatas, dapat ditarik kesimpulan bahwa</w:t>
      </w:r>
      <w:r>
        <w:rPr>
          <w:sz w:val="20"/>
          <w:szCs w:val="20"/>
          <w:lang w:val="en-US"/>
        </w:rPr>
        <w:t xml:space="preserve"> anggota organisasi IMM memiliki </w:t>
      </w:r>
      <w:r w:rsidRPr="003142DE">
        <w:rPr>
          <w:i/>
          <w:sz w:val="20"/>
          <w:szCs w:val="20"/>
          <w:lang w:val="en-US"/>
        </w:rPr>
        <w:t>Social Loafing</w:t>
      </w:r>
      <w:r>
        <w:rPr>
          <w:sz w:val="20"/>
          <w:szCs w:val="20"/>
          <w:lang w:val="en-US"/>
        </w:rPr>
        <w:t xml:space="preserve"> dan Komitmen Organisasi sedang.</w:t>
      </w:r>
    </w:p>
    <w:p w:rsidR="00FD0032" w:rsidRPr="00A328CF" w:rsidRDefault="00FD0032" w:rsidP="00FD0032">
      <w:pPr>
        <w:pStyle w:val="ListParagraph"/>
        <w:numPr>
          <w:ilvl w:val="0"/>
          <w:numId w:val="8"/>
        </w:numPr>
        <w:ind w:left="284" w:right="-1" w:hanging="284"/>
        <w:jc w:val="both"/>
        <w:rPr>
          <w:bCs/>
          <w:sz w:val="20"/>
          <w:szCs w:val="20"/>
          <w:lang w:val="en-US" w:eastAsia="id-ID"/>
        </w:rPr>
      </w:pPr>
      <w:r w:rsidRPr="00A328CF">
        <w:rPr>
          <w:bCs/>
          <w:sz w:val="20"/>
          <w:szCs w:val="20"/>
          <w:lang w:val="en-US" w:eastAsia="id-ID"/>
        </w:rPr>
        <w:t>Sumbangan Efektif</w:t>
      </w:r>
    </w:p>
    <w:p w:rsidR="00FD0032" w:rsidRPr="00341588" w:rsidRDefault="00FD0032" w:rsidP="00FD0032">
      <w:pPr>
        <w:pStyle w:val="ListParagraph"/>
        <w:ind w:left="0" w:firstLine="284"/>
        <w:jc w:val="both"/>
        <w:rPr>
          <w:sz w:val="20"/>
          <w:szCs w:val="20"/>
        </w:rPr>
      </w:pPr>
      <w:r>
        <w:rPr>
          <w:sz w:val="20"/>
          <w:szCs w:val="20"/>
        </w:rPr>
        <w:t>Sumbangan efektif pada variabel</w:t>
      </w:r>
      <w:r w:rsidRPr="00341588">
        <w:rPr>
          <w:sz w:val="20"/>
          <w:szCs w:val="20"/>
        </w:rPr>
        <w:t xml:space="preserve"> </w:t>
      </w:r>
      <w:r>
        <w:rPr>
          <w:sz w:val="20"/>
          <w:szCs w:val="20"/>
          <w:lang w:val="en-US"/>
        </w:rPr>
        <w:t>Komitmen Orgnasisasi</w:t>
      </w:r>
      <w:r>
        <w:rPr>
          <w:i/>
          <w:sz w:val="20"/>
          <w:szCs w:val="20"/>
          <w:lang w:val="en-US"/>
        </w:rPr>
        <w:t xml:space="preserve"> </w:t>
      </w:r>
      <w:r>
        <w:rPr>
          <w:sz w:val="20"/>
          <w:szCs w:val="20"/>
          <w:lang w:val="en-US"/>
        </w:rPr>
        <w:t>dengan</w:t>
      </w:r>
      <w:r w:rsidRPr="00341588">
        <w:rPr>
          <w:sz w:val="20"/>
          <w:szCs w:val="20"/>
        </w:rPr>
        <w:t xml:space="preserve"> </w:t>
      </w:r>
      <w:r w:rsidRPr="006A6403">
        <w:rPr>
          <w:i/>
          <w:sz w:val="20"/>
          <w:szCs w:val="20"/>
          <w:lang w:val="en-US"/>
        </w:rPr>
        <w:t>Social loafing</w:t>
      </w:r>
      <w:r>
        <w:rPr>
          <w:sz w:val="20"/>
          <w:szCs w:val="20"/>
          <w:lang w:val="en-US"/>
        </w:rPr>
        <w:t xml:space="preserve"> </w:t>
      </w:r>
      <w:r w:rsidRPr="00341588">
        <w:rPr>
          <w:sz w:val="20"/>
          <w:szCs w:val="20"/>
        </w:rPr>
        <w:t>dapat ditunjukkan dalam tabel dibawah ini:</w:t>
      </w:r>
    </w:p>
    <w:p w:rsidR="00FD0032" w:rsidRPr="00BB4A4C" w:rsidRDefault="00FD0032" w:rsidP="00FD0032">
      <w:pPr>
        <w:pStyle w:val="ListParagraph"/>
        <w:ind w:left="3119"/>
        <w:rPr>
          <w:b/>
          <w:sz w:val="20"/>
          <w:szCs w:val="20"/>
        </w:rPr>
      </w:pPr>
      <w:r>
        <w:rPr>
          <w:b/>
          <w:sz w:val="20"/>
          <w:szCs w:val="20"/>
        </w:rPr>
        <w:t xml:space="preserve">Tabel </w:t>
      </w:r>
      <w:r>
        <w:rPr>
          <w:b/>
          <w:sz w:val="20"/>
          <w:szCs w:val="20"/>
          <w:lang w:val="en-US"/>
        </w:rPr>
        <w:t>6</w:t>
      </w:r>
      <w:r w:rsidRPr="0067349A">
        <w:rPr>
          <w:b/>
          <w:sz w:val="20"/>
          <w:szCs w:val="20"/>
          <w:lang w:val="en-US"/>
        </w:rPr>
        <w:t xml:space="preserve">. </w:t>
      </w:r>
      <w:r w:rsidRPr="0067349A">
        <w:rPr>
          <w:sz w:val="20"/>
          <w:szCs w:val="20"/>
        </w:rPr>
        <w:t>Sumbangan Efektif</w:t>
      </w:r>
    </w:p>
    <w:tbl>
      <w:tblPr>
        <w:tblW w:w="0" w:type="auto"/>
        <w:tblInd w:w="1406" w:type="dxa"/>
        <w:tblBorders>
          <w:bottom w:val="single" w:sz="4" w:space="0" w:color="993366"/>
          <w:insideH w:val="single" w:sz="4" w:space="0" w:color="auto"/>
        </w:tblBorders>
        <w:tblLook w:val="04A0" w:firstRow="1" w:lastRow="0" w:firstColumn="1" w:lastColumn="0" w:noHBand="0" w:noVBand="1"/>
      </w:tblPr>
      <w:tblGrid>
        <w:gridCol w:w="739"/>
        <w:gridCol w:w="624"/>
        <w:gridCol w:w="955"/>
        <w:gridCol w:w="1727"/>
        <w:gridCol w:w="2266"/>
      </w:tblGrid>
      <w:tr w:rsidR="00FD0032" w:rsidRPr="0067349A" w:rsidTr="000A49C5">
        <w:trPr>
          <w:trHeight w:val="300"/>
        </w:trPr>
        <w:tc>
          <w:tcPr>
            <w:tcW w:w="0" w:type="auto"/>
            <w:gridSpan w:val="5"/>
            <w:shd w:val="clear" w:color="auto" w:fill="auto"/>
            <w:vAlign w:val="center"/>
            <w:hideMark/>
          </w:tcPr>
          <w:p w:rsidR="00FD0032" w:rsidRPr="0067349A" w:rsidRDefault="00FD0032" w:rsidP="000A49C5">
            <w:pPr>
              <w:suppressAutoHyphens w:val="0"/>
              <w:jc w:val="center"/>
              <w:rPr>
                <w:b/>
                <w:bCs/>
                <w:sz w:val="20"/>
                <w:szCs w:val="20"/>
                <w:lang w:val="en-US" w:eastAsia="en-US"/>
              </w:rPr>
            </w:pPr>
            <w:r w:rsidRPr="0067349A">
              <w:rPr>
                <w:b/>
                <w:bCs/>
                <w:sz w:val="20"/>
                <w:szCs w:val="20"/>
                <w:lang w:val="en-US" w:eastAsia="en-US"/>
              </w:rPr>
              <w:t>Model Summary</w:t>
            </w:r>
          </w:p>
        </w:tc>
      </w:tr>
      <w:tr w:rsidR="00FD0032" w:rsidRPr="0067349A" w:rsidTr="000A49C5">
        <w:trPr>
          <w:trHeight w:val="735"/>
        </w:trPr>
        <w:tc>
          <w:tcPr>
            <w:tcW w:w="0" w:type="auto"/>
            <w:shd w:val="clear" w:color="auto" w:fill="auto"/>
            <w:vAlign w:val="bottom"/>
            <w:hideMark/>
          </w:tcPr>
          <w:p w:rsidR="00FD0032" w:rsidRPr="0067349A" w:rsidRDefault="00FD0032" w:rsidP="000A49C5">
            <w:pPr>
              <w:suppressAutoHyphens w:val="0"/>
              <w:rPr>
                <w:sz w:val="20"/>
                <w:szCs w:val="20"/>
                <w:lang w:val="en-US" w:eastAsia="en-US"/>
              </w:rPr>
            </w:pPr>
            <w:r w:rsidRPr="0067349A">
              <w:rPr>
                <w:sz w:val="20"/>
                <w:szCs w:val="20"/>
                <w:lang w:val="en-US" w:eastAsia="en-US"/>
              </w:rPr>
              <w:t>Model</w:t>
            </w:r>
          </w:p>
        </w:tc>
        <w:tc>
          <w:tcPr>
            <w:tcW w:w="0" w:type="auto"/>
            <w:shd w:val="clear" w:color="auto" w:fill="auto"/>
            <w:vAlign w:val="bottom"/>
            <w:hideMark/>
          </w:tcPr>
          <w:p w:rsidR="00FD0032" w:rsidRPr="0067349A" w:rsidRDefault="00FD0032" w:rsidP="000A49C5">
            <w:pPr>
              <w:suppressAutoHyphens w:val="0"/>
              <w:jc w:val="center"/>
              <w:rPr>
                <w:sz w:val="20"/>
                <w:szCs w:val="20"/>
                <w:lang w:val="en-US" w:eastAsia="en-US"/>
              </w:rPr>
            </w:pPr>
            <w:r w:rsidRPr="0067349A">
              <w:rPr>
                <w:sz w:val="20"/>
                <w:szCs w:val="20"/>
                <w:lang w:val="en-US" w:eastAsia="en-US"/>
              </w:rPr>
              <w:t>R</w:t>
            </w:r>
          </w:p>
        </w:tc>
        <w:tc>
          <w:tcPr>
            <w:tcW w:w="0" w:type="auto"/>
            <w:shd w:val="clear" w:color="auto" w:fill="auto"/>
            <w:vAlign w:val="bottom"/>
            <w:hideMark/>
          </w:tcPr>
          <w:p w:rsidR="00FD0032" w:rsidRPr="0067349A" w:rsidRDefault="00FD0032" w:rsidP="000A49C5">
            <w:pPr>
              <w:suppressAutoHyphens w:val="0"/>
              <w:jc w:val="center"/>
              <w:rPr>
                <w:sz w:val="20"/>
                <w:szCs w:val="20"/>
                <w:lang w:val="en-US" w:eastAsia="en-US"/>
              </w:rPr>
            </w:pPr>
            <w:r w:rsidRPr="0067349A">
              <w:rPr>
                <w:sz w:val="20"/>
                <w:szCs w:val="20"/>
                <w:lang w:val="en-US" w:eastAsia="en-US"/>
              </w:rPr>
              <w:t>R Square</w:t>
            </w:r>
          </w:p>
        </w:tc>
        <w:tc>
          <w:tcPr>
            <w:tcW w:w="0" w:type="auto"/>
            <w:shd w:val="clear" w:color="auto" w:fill="auto"/>
            <w:vAlign w:val="bottom"/>
            <w:hideMark/>
          </w:tcPr>
          <w:p w:rsidR="00FD0032" w:rsidRPr="0067349A" w:rsidRDefault="00FD0032" w:rsidP="000A49C5">
            <w:pPr>
              <w:suppressAutoHyphens w:val="0"/>
              <w:jc w:val="center"/>
              <w:rPr>
                <w:sz w:val="20"/>
                <w:szCs w:val="20"/>
                <w:lang w:val="en-US" w:eastAsia="en-US"/>
              </w:rPr>
            </w:pPr>
            <w:r w:rsidRPr="0067349A">
              <w:rPr>
                <w:sz w:val="20"/>
                <w:szCs w:val="20"/>
                <w:lang w:val="en-US" w:eastAsia="en-US"/>
              </w:rPr>
              <w:t>Adjusted R Square</w:t>
            </w:r>
          </w:p>
        </w:tc>
        <w:tc>
          <w:tcPr>
            <w:tcW w:w="0" w:type="auto"/>
            <w:shd w:val="clear" w:color="auto" w:fill="auto"/>
            <w:vAlign w:val="bottom"/>
            <w:hideMark/>
          </w:tcPr>
          <w:p w:rsidR="00FD0032" w:rsidRPr="0067349A" w:rsidRDefault="00FD0032" w:rsidP="000A49C5">
            <w:pPr>
              <w:suppressAutoHyphens w:val="0"/>
              <w:jc w:val="center"/>
              <w:rPr>
                <w:sz w:val="20"/>
                <w:szCs w:val="20"/>
                <w:lang w:val="en-US" w:eastAsia="en-US"/>
              </w:rPr>
            </w:pPr>
            <w:r w:rsidRPr="0067349A">
              <w:rPr>
                <w:sz w:val="20"/>
                <w:szCs w:val="20"/>
                <w:lang w:val="en-US" w:eastAsia="en-US"/>
              </w:rPr>
              <w:t>Std. Error of the Estimate</w:t>
            </w:r>
          </w:p>
        </w:tc>
      </w:tr>
      <w:tr w:rsidR="00FD0032" w:rsidRPr="0067349A" w:rsidTr="000A49C5">
        <w:trPr>
          <w:trHeight w:val="300"/>
        </w:trPr>
        <w:tc>
          <w:tcPr>
            <w:tcW w:w="0" w:type="auto"/>
            <w:shd w:val="clear" w:color="auto" w:fill="auto"/>
            <w:noWrap/>
            <w:hideMark/>
          </w:tcPr>
          <w:p w:rsidR="00FD0032" w:rsidRPr="0067349A" w:rsidRDefault="00FD0032" w:rsidP="000A49C5">
            <w:pPr>
              <w:suppressAutoHyphens w:val="0"/>
              <w:rPr>
                <w:sz w:val="20"/>
                <w:szCs w:val="20"/>
                <w:lang w:val="en-US" w:eastAsia="en-US"/>
              </w:rPr>
            </w:pPr>
            <w:r w:rsidRPr="0067349A">
              <w:rPr>
                <w:sz w:val="20"/>
                <w:szCs w:val="20"/>
                <w:lang w:val="en-US" w:eastAsia="en-US"/>
              </w:rPr>
              <w:t>1</w:t>
            </w:r>
          </w:p>
        </w:tc>
        <w:tc>
          <w:tcPr>
            <w:tcW w:w="0" w:type="auto"/>
            <w:shd w:val="clear" w:color="auto" w:fill="auto"/>
            <w:noWrap/>
            <w:hideMark/>
          </w:tcPr>
          <w:p w:rsidR="00FD0032" w:rsidRPr="0067349A" w:rsidRDefault="00FD0032" w:rsidP="000A49C5">
            <w:pPr>
              <w:suppressAutoHyphens w:val="0"/>
              <w:jc w:val="right"/>
              <w:rPr>
                <w:sz w:val="20"/>
                <w:szCs w:val="20"/>
                <w:lang w:val="en-US" w:eastAsia="en-US"/>
              </w:rPr>
            </w:pPr>
            <w:r w:rsidRPr="0067349A">
              <w:rPr>
                <w:sz w:val="20"/>
                <w:szCs w:val="20"/>
                <w:lang w:val="en-US" w:eastAsia="en-US"/>
              </w:rPr>
              <w:t>.272</w:t>
            </w:r>
            <w:r w:rsidRPr="0067349A">
              <w:rPr>
                <w:sz w:val="20"/>
                <w:szCs w:val="20"/>
                <w:vertAlign w:val="superscript"/>
                <w:lang w:val="en-US" w:eastAsia="en-US"/>
              </w:rPr>
              <w:t>a</w:t>
            </w:r>
          </w:p>
        </w:tc>
        <w:tc>
          <w:tcPr>
            <w:tcW w:w="0" w:type="auto"/>
            <w:shd w:val="clear" w:color="auto" w:fill="auto"/>
            <w:noWrap/>
            <w:hideMark/>
          </w:tcPr>
          <w:p w:rsidR="00FD0032" w:rsidRPr="0067349A" w:rsidRDefault="00FD0032" w:rsidP="000A49C5">
            <w:pPr>
              <w:suppressAutoHyphens w:val="0"/>
              <w:jc w:val="right"/>
              <w:rPr>
                <w:sz w:val="20"/>
                <w:szCs w:val="20"/>
                <w:lang w:val="en-US" w:eastAsia="en-US"/>
              </w:rPr>
            </w:pPr>
            <w:r w:rsidRPr="0067349A">
              <w:rPr>
                <w:sz w:val="20"/>
                <w:szCs w:val="20"/>
                <w:lang w:val="en-US" w:eastAsia="en-US"/>
              </w:rPr>
              <w:t>0.074</w:t>
            </w:r>
          </w:p>
        </w:tc>
        <w:tc>
          <w:tcPr>
            <w:tcW w:w="0" w:type="auto"/>
            <w:shd w:val="clear" w:color="auto" w:fill="auto"/>
            <w:noWrap/>
            <w:hideMark/>
          </w:tcPr>
          <w:p w:rsidR="00FD0032" w:rsidRPr="0067349A" w:rsidRDefault="00FD0032" w:rsidP="000A49C5">
            <w:pPr>
              <w:suppressAutoHyphens w:val="0"/>
              <w:jc w:val="right"/>
              <w:rPr>
                <w:sz w:val="20"/>
                <w:szCs w:val="20"/>
                <w:lang w:val="en-US" w:eastAsia="en-US"/>
              </w:rPr>
            </w:pPr>
            <w:r w:rsidRPr="0067349A">
              <w:rPr>
                <w:sz w:val="20"/>
                <w:szCs w:val="20"/>
                <w:lang w:val="en-US" w:eastAsia="en-US"/>
              </w:rPr>
              <w:t>0.068</w:t>
            </w:r>
          </w:p>
        </w:tc>
        <w:tc>
          <w:tcPr>
            <w:tcW w:w="0" w:type="auto"/>
            <w:shd w:val="clear" w:color="auto" w:fill="auto"/>
            <w:noWrap/>
            <w:hideMark/>
          </w:tcPr>
          <w:p w:rsidR="00FD0032" w:rsidRPr="0067349A" w:rsidRDefault="00FD0032" w:rsidP="000A49C5">
            <w:pPr>
              <w:suppressAutoHyphens w:val="0"/>
              <w:jc w:val="right"/>
              <w:rPr>
                <w:sz w:val="20"/>
                <w:szCs w:val="20"/>
                <w:lang w:val="en-US" w:eastAsia="en-US"/>
              </w:rPr>
            </w:pPr>
            <w:r w:rsidRPr="0067349A">
              <w:rPr>
                <w:sz w:val="20"/>
                <w:szCs w:val="20"/>
                <w:lang w:val="en-US" w:eastAsia="en-US"/>
              </w:rPr>
              <w:t>6.641</w:t>
            </w:r>
          </w:p>
        </w:tc>
      </w:tr>
    </w:tbl>
    <w:p w:rsidR="00FD0032" w:rsidRDefault="00FD0032" w:rsidP="00FD0032">
      <w:pPr>
        <w:jc w:val="both"/>
        <w:rPr>
          <w:sz w:val="20"/>
          <w:szCs w:val="20"/>
        </w:rPr>
      </w:pPr>
    </w:p>
    <w:p w:rsidR="00FD0032" w:rsidRPr="00341588" w:rsidRDefault="00FD0032" w:rsidP="00FD0032">
      <w:pPr>
        <w:jc w:val="both"/>
        <w:rPr>
          <w:sz w:val="20"/>
          <w:szCs w:val="20"/>
        </w:rPr>
      </w:pPr>
    </w:p>
    <w:p w:rsidR="00FD0032" w:rsidRPr="00FD0032" w:rsidRDefault="00FD0032" w:rsidP="00FD0032">
      <w:pPr>
        <w:pStyle w:val="ListParagraph"/>
        <w:ind w:left="0" w:firstLine="284"/>
        <w:jc w:val="both"/>
        <w:rPr>
          <w:sz w:val="20"/>
          <w:szCs w:val="20"/>
          <w:lang w:val="en-US"/>
        </w:rPr>
      </w:pPr>
      <w:r w:rsidRPr="0067349A">
        <w:rPr>
          <w:sz w:val="20"/>
          <w:szCs w:val="20"/>
        </w:rPr>
        <w:t xml:space="preserve">Berdasarkan hasil dari uji sumbangan efektif antara variabel komitmen organisasi terhadap </w:t>
      </w:r>
      <w:r w:rsidRPr="0067349A">
        <w:rPr>
          <w:i/>
          <w:sz w:val="20"/>
          <w:szCs w:val="20"/>
        </w:rPr>
        <w:t>social loafing</w:t>
      </w:r>
      <w:r w:rsidRPr="0067349A">
        <w:rPr>
          <w:sz w:val="20"/>
          <w:szCs w:val="20"/>
        </w:rPr>
        <w:t xml:space="preserve"> menghasilkan sebesar 7.4 % dari nilai R Square ( 0.074 x 100% ) = 7.4%. Sedangkan 92.6% dipengaruhi dari faktor lainnya</w:t>
      </w:r>
      <w:r>
        <w:rPr>
          <w:sz w:val="20"/>
          <w:szCs w:val="20"/>
          <w:lang w:val="en-US"/>
        </w:rPr>
        <w:t>.</w:t>
      </w:r>
    </w:p>
    <w:p w:rsidR="00FD0032" w:rsidRPr="008302AD" w:rsidRDefault="00FD0032" w:rsidP="00FD0032">
      <w:pPr>
        <w:ind w:right="-1"/>
        <w:jc w:val="both"/>
        <w:rPr>
          <w:sz w:val="20"/>
          <w:szCs w:val="20"/>
          <w:lang w:eastAsia="id-ID"/>
        </w:rPr>
      </w:pPr>
    </w:p>
    <w:p w:rsidR="00FD0032" w:rsidRDefault="00FD0032" w:rsidP="00FD0032">
      <w:pPr>
        <w:pStyle w:val="ListParagraph"/>
        <w:numPr>
          <w:ilvl w:val="0"/>
          <w:numId w:val="7"/>
        </w:numPr>
        <w:ind w:left="284" w:hanging="284"/>
        <w:rPr>
          <w:b/>
          <w:sz w:val="20"/>
          <w:lang w:val="en-ID"/>
        </w:rPr>
      </w:pPr>
      <w:r>
        <w:rPr>
          <w:b/>
          <w:sz w:val="20"/>
          <w:lang w:val="en-ID"/>
        </w:rPr>
        <w:t>Pembahasan</w:t>
      </w:r>
    </w:p>
    <w:p w:rsidR="00FD0032" w:rsidRDefault="00FD0032" w:rsidP="00FD0032">
      <w:pPr>
        <w:autoSpaceDE w:val="0"/>
        <w:autoSpaceDN w:val="0"/>
        <w:adjustRightInd w:val="0"/>
        <w:ind w:firstLine="284"/>
        <w:jc w:val="both"/>
        <w:rPr>
          <w:sz w:val="20"/>
          <w:szCs w:val="20"/>
          <w:lang w:val="en-US"/>
        </w:rPr>
      </w:pPr>
      <w:r w:rsidRPr="00EC587F">
        <w:rPr>
          <w:sz w:val="20"/>
          <w:szCs w:val="20"/>
        </w:rPr>
        <w:t>Berdasarkan dari hasil</w:t>
      </w:r>
      <w:r>
        <w:rPr>
          <w:sz w:val="20"/>
          <w:szCs w:val="20"/>
          <w:lang w:val="en-US"/>
        </w:rPr>
        <w:t xml:space="preserve"> analisis data yang menggunakan teknik </w:t>
      </w:r>
      <w:r w:rsidRPr="00DE4E3E">
        <w:rPr>
          <w:i/>
          <w:sz w:val="20"/>
          <w:szCs w:val="20"/>
          <w:lang w:val="en-US"/>
        </w:rPr>
        <w:t xml:space="preserve">correlation product </w:t>
      </w:r>
      <w:r>
        <w:rPr>
          <w:i/>
          <w:sz w:val="20"/>
          <w:szCs w:val="20"/>
          <w:lang w:val="en-US"/>
        </w:rPr>
        <w:t xml:space="preserve">rank spearman </w:t>
      </w:r>
      <w:r w:rsidRPr="00EC587F">
        <w:rPr>
          <w:sz w:val="20"/>
          <w:szCs w:val="20"/>
        </w:rPr>
        <w:t xml:space="preserve">dengan menggunakan program spss 21 for windows didapatkan hasil korelasi </w:t>
      </w:r>
      <w:r>
        <w:rPr>
          <w:sz w:val="20"/>
          <w:szCs w:val="20"/>
        </w:rPr>
        <w:t xml:space="preserve">r = </w:t>
      </w:r>
      <w:r>
        <w:rPr>
          <w:sz w:val="20"/>
          <w:szCs w:val="20"/>
          <w:lang w:val="en-US"/>
        </w:rPr>
        <w:t>-0,107</w:t>
      </w:r>
      <w:r>
        <w:rPr>
          <w:sz w:val="20"/>
          <w:szCs w:val="20"/>
        </w:rPr>
        <w:t xml:space="preserve"> dengan taraf signifikansi 0,00</w:t>
      </w:r>
      <w:r>
        <w:rPr>
          <w:sz w:val="20"/>
          <w:szCs w:val="20"/>
          <w:lang w:val="en-US"/>
        </w:rPr>
        <w:t>1</w:t>
      </w:r>
      <w:r w:rsidRPr="00EC587F">
        <w:rPr>
          <w:sz w:val="20"/>
          <w:szCs w:val="20"/>
        </w:rPr>
        <w:t xml:space="preserve">. Hasil dari peneltian </w:t>
      </w:r>
      <w:r w:rsidRPr="00363802">
        <w:rPr>
          <w:sz w:val="20"/>
          <w:szCs w:val="20"/>
        </w:rPr>
        <w:t>Ini menunjukkan bahwa hi</w:t>
      </w:r>
      <w:r>
        <w:rPr>
          <w:sz w:val="20"/>
          <w:szCs w:val="20"/>
        </w:rPr>
        <w:t>potesis peneliti dapat diterima dan memiliki hubungan negati</w:t>
      </w:r>
      <w:r>
        <w:rPr>
          <w:sz w:val="20"/>
          <w:szCs w:val="20"/>
          <w:lang w:val="en-US"/>
        </w:rPr>
        <w:t>f</w:t>
      </w:r>
      <w:r w:rsidRPr="00EC587F">
        <w:rPr>
          <w:sz w:val="20"/>
          <w:szCs w:val="20"/>
        </w:rPr>
        <w:t xml:space="preserve"> antara variabel </w:t>
      </w:r>
      <w:r>
        <w:rPr>
          <w:sz w:val="20"/>
          <w:szCs w:val="20"/>
          <w:lang w:val="en-US"/>
        </w:rPr>
        <w:t xml:space="preserve">komitmen organisasi </w:t>
      </w:r>
      <w:r w:rsidRPr="00EC587F">
        <w:rPr>
          <w:sz w:val="20"/>
          <w:szCs w:val="20"/>
        </w:rPr>
        <w:t xml:space="preserve">dengan variabel </w:t>
      </w:r>
      <w:r>
        <w:rPr>
          <w:i/>
          <w:iCs/>
          <w:sz w:val="20"/>
          <w:szCs w:val="20"/>
          <w:lang w:val="en-US"/>
        </w:rPr>
        <w:t>social</w:t>
      </w:r>
      <w:r w:rsidRPr="00EC587F">
        <w:rPr>
          <w:i/>
          <w:iCs/>
          <w:sz w:val="20"/>
          <w:szCs w:val="20"/>
        </w:rPr>
        <w:t xml:space="preserve"> </w:t>
      </w:r>
      <w:r>
        <w:rPr>
          <w:i/>
          <w:iCs/>
          <w:sz w:val="20"/>
          <w:szCs w:val="20"/>
          <w:lang w:val="en-US"/>
        </w:rPr>
        <w:t>loafing</w:t>
      </w:r>
      <w:r w:rsidRPr="00EC587F">
        <w:rPr>
          <w:i/>
          <w:iCs/>
          <w:sz w:val="20"/>
          <w:szCs w:val="20"/>
        </w:rPr>
        <w:t xml:space="preserve"> </w:t>
      </w:r>
      <w:r w:rsidRPr="00EC587F">
        <w:rPr>
          <w:sz w:val="20"/>
          <w:szCs w:val="20"/>
        </w:rPr>
        <w:t xml:space="preserve">pada </w:t>
      </w:r>
      <w:r>
        <w:rPr>
          <w:sz w:val="20"/>
          <w:szCs w:val="20"/>
          <w:lang w:val="en-US"/>
        </w:rPr>
        <w:t>anggota organisasi IMM</w:t>
      </w:r>
      <w:r w:rsidRPr="00EC587F">
        <w:rPr>
          <w:sz w:val="20"/>
          <w:szCs w:val="20"/>
        </w:rPr>
        <w:t xml:space="preserve">, </w:t>
      </w:r>
      <w:r w:rsidRPr="00496513">
        <w:rPr>
          <w:sz w:val="20"/>
          <w:szCs w:val="20"/>
        </w:rPr>
        <w:t xml:space="preserve">dengan diterimanya hipotesis yang telah diajukan oleh peneliti maka peneliti dapat menyimpulkan semakin tinggi </w:t>
      </w:r>
      <w:r>
        <w:rPr>
          <w:sz w:val="20"/>
          <w:szCs w:val="20"/>
          <w:lang w:val="en-US"/>
        </w:rPr>
        <w:t>komitmen organisasi</w:t>
      </w:r>
      <w:r w:rsidRPr="00496513">
        <w:rPr>
          <w:sz w:val="20"/>
          <w:szCs w:val="20"/>
        </w:rPr>
        <w:t xml:space="preserve"> maka </w:t>
      </w:r>
      <w:r w:rsidRPr="00BC7947">
        <w:rPr>
          <w:i/>
          <w:sz w:val="20"/>
          <w:szCs w:val="20"/>
          <w:lang w:val="en-US"/>
        </w:rPr>
        <w:t>social loafing</w:t>
      </w:r>
      <w:r w:rsidRPr="00496513">
        <w:rPr>
          <w:sz w:val="20"/>
          <w:szCs w:val="20"/>
        </w:rPr>
        <w:t xml:space="preserve"> semakin rendah pada </w:t>
      </w:r>
      <w:r>
        <w:rPr>
          <w:sz w:val="20"/>
          <w:szCs w:val="20"/>
          <w:lang w:val="en-US"/>
        </w:rPr>
        <w:t>anggota organisasi IMM</w:t>
      </w:r>
      <w:r w:rsidRPr="00496513">
        <w:rPr>
          <w:sz w:val="20"/>
          <w:szCs w:val="20"/>
        </w:rPr>
        <w:t xml:space="preserve">. Begitu pula sebaliknya, semakin rendah </w:t>
      </w:r>
      <w:r>
        <w:rPr>
          <w:sz w:val="20"/>
          <w:szCs w:val="20"/>
          <w:lang w:val="en-US"/>
        </w:rPr>
        <w:t>komitmen organisasi</w:t>
      </w:r>
      <w:r w:rsidRPr="00496513">
        <w:rPr>
          <w:sz w:val="20"/>
          <w:szCs w:val="20"/>
        </w:rPr>
        <w:t xml:space="preserve"> maka semakin tinggi </w:t>
      </w:r>
      <w:r w:rsidRPr="001A7FAF">
        <w:rPr>
          <w:i/>
          <w:sz w:val="20"/>
          <w:szCs w:val="20"/>
          <w:lang w:val="en-US"/>
        </w:rPr>
        <w:t>social loafing</w:t>
      </w:r>
      <w:r>
        <w:rPr>
          <w:sz w:val="20"/>
          <w:szCs w:val="20"/>
          <w:lang w:val="en-US"/>
        </w:rPr>
        <w:t xml:space="preserve"> pada anggota organisasi IMM</w:t>
      </w:r>
      <w:r w:rsidRPr="00496513">
        <w:rPr>
          <w:sz w:val="20"/>
          <w:szCs w:val="20"/>
        </w:rPr>
        <w:t>.</w:t>
      </w:r>
      <w:r>
        <w:rPr>
          <w:sz w:val="20"/>
          <w:szCs w:val="20"/>
          <w:lang w:val="en-US"/>
        </w:rPr>
        <w:t xml:space="preserve"> Hasil penelitian ini sejalan dengan penelitian sebelumnya yang dilakukan oleh Hakim</w:t>
      </w:r>
      <w:r>
        <w:rPr>
          <w:sz w:val="20"/>
          <w:szCs w:val="20"/>
          <w:lang w:val="en-US"/>
        </w:rPr>
        <w:fldChar w:fldCharType="begin" w:fldLock="1"/>
      </w:r>
      <w:r>
        <w:rPr>
          <w:sz w:val="20"/>
          <w:szCs w:val="20"/>
          <w:lang w:val="en-US"/>
        </w:rPr>
        <w:instrText>ADDIN CSL_CITATION {"citationItems":[{"id":"ITEM-1","itemData":{"author":[{"dropping-particle":"","family":"Hakim","given":"AR","non-dropping-particle":"","parse-names":false,"suffix":""}],"id":"ITEM-1","issued":{"date-parts":[["0"]]},"page":"49-61","title":"hubungan komitme organisasi dengan social loafing pada pengurus organisasi x di fakultas syariah dan hukum","type":"article-journal","volume":"50"},"uris":["http://www.mendeley.com/documents/?uuid=e2eda54b-fd6d-4bff-bed5-ad04128cc1d6"]}],"mendeley":{"formattedCitation":"[28]","plainTextFormattedCitation":"[28]","previouslyFormattedCitation":"[28]"},"properties":{"noteIndex":0},"schema":"https://github.com/citation-style-language/schema/raw/master/csl-citation.json"}</w:instrText>
      </w:r>
      <w:r>
        <w:rPr>
          <w:sz w:val="20"/>
          <w:szCs w:val="20"/>
          <w:lang w:val="en-US"/>
        </w:rPr>
        <w:fldChar w:fldCharType="separate"/>
      </w:r>
      <w:r w:rsidRPr="006404C3">
        <w:rPr>
          <w:noProof/>
          <w:sz w:val="20"/>
          <w:szCs w:val="20"/>
          <w:lang w:val="en-US"/>
        </w:rPr>
        <w:t>[28]</w:t>
      </w:r>
      <w:r>
        <w:rPr>
          <w:sz w:val="20"/>
          <w:szCs w:val="20"/>
          <w:lang w:val="en-US"/>
        </w:rPr>
        <w:fldChar w:fldCharType="end"/>
      </w:r>
      <w:r>
        <w:rPr>
          <w:sz w:val="20"/>
          <w:szCs w:val="20"/>
          <w:lang w:val="en-US"/>
        </w:rPr>
        <w:t xml:space="preserve">, dengan hasil yang diperoleh sebesar -0,736, menunjukkan bahwa adanya hubungan negatif antara komitmen organisasi dengan </w:t>
      </w:r>
      <w:r w:rsidRPr="001A7FAF">
        <w:rPr>
          <w:i/>
          <w:sz w:val="20"/>
          <w:szCs w:val="20"/>
          <w:lang w:val="en-US"/>
        </w:rPr>
        <w:t>social loafing</w:t>
      </w:r>
      <w:r>
        <w:rPr>
          <w:sz w:val="20"/>
          <w:szCs w:val="20"/>
          <w:lang w:val="en-US"/>
        </w:rPr>
        <w:t xml:space="preserve"> pada anggota organisasi X di fakultas syari’ah dan hukum UIN Sunan Gunung Djati. </w:t>
      </w:r>
      <w:r w:rsidRPr="001A7FAF">
        <w:rPr>
          <w:sz w:val="20"/>
          <w:szCs w:val="20"/>
          <w:lang w:val="en-US"/>
        </w:rPr>
        <w:t xml:space="preserve">Menurut hubungan kedua variabel, kurangnya rasa identitas, keterlibatan, dan kesetiaan pengurus dalam organisasi </w:t>
      </w:r>
      <w:proofErr w:type="gramStart"/>
      <w:r w:rsidRPr="001A7FAF">
        <w:rPr>
          <w:sz w:val="20"/>
          <w:szCs w:val="20"/>
          <w:lang w:val="en-US"/>
        </w:rPr>
        <w:t>akan</w:t>
      </w:r>
      <w:proofErr w:type="gramEnd"/>
      <w:r w:rsidRPr="001A7FAF">
        <w:rPr>
          <w:sz w:val="20"/>
          <w:szCs w:val="20"/>
          <w:lang w:val="en-US"/>
        </w:rPr>
        <w:t xml:space="preserve"> menyebabkan peningkatan </w:t>
      </w:r>
      <w:r>
        <w:rPr>
          <w:i/>
          <w:sz w:val="20"/>
          <w:szCs w:val="20"/>
          <w:lang w:val="en-US"/>
        </w:rPr>
        <w:t>soc</w:t>
      </w:r>
      <w:r w:rsidRPr="001A7FAF">
        <w:rPr>
          <w:i/>
          <w:sz w:val="20"/>
          <w:szCs w:val="20"/>
          <w:lang w:val="en-US"/>
        </w:rPr>
        <w:t>ial loafing</w:t>
      </w:r>
      <w:r w:rsidRPr="001A7FAF">
        <w:rPr>
          <w:sz w:val="20"/>
          <w:szCs w:val="20"/>
          <w:lang w:val="en-US"/>
        </w:rPr>
        <w:t xml:space="preserve">. Karena jika program kerja tidak berhasil dan menghambat pencapaian perusahaan, seseorang tidak </w:t>
      </w:r>
      <w:proofErr w:type="gramStart"/>
      <w:r w:rsidRPr="001A7FAF">
        <w:rPr>
          <w:sz w:val="20"/>
          <w:szCs w:val="20"/>
          <w:lang w:val="en-US"/>
        </w:rPr>
        <w:t>akan</w:t>
      </w:r>
      <w:proofErr w:type="gramEnd"/>
      <w:r w:rsidRPr="001A7FAF">
        <w:rPr>
          <w:sz w:val="20"/>
          <w:szCs w:val="20"/>
          <w:lang w:val="en-US"/>
        </w:rPr>
        <w:t xml:space="preserve"> merasa terikat secara emosional atau pekerjaan. </w:t>
      </w:r>
      <w:r>
        <w:rPr>
          <w:i/>
          <w:sz w:val="20"/>
          <w:szCs w:val="20"/>
          <w:lang w:val="en-US"/>
        </w:rPr>
        <w:t>Soc</w:t>
      </w:r>
      <w:r w:rsidRPr="001A7FAF">
        <w:rPr>
          <w:i/>
          <w:sz w:val="20"/>
          <w:szCs w:val="20"/>
          <w:lang w:val="en-US"/>
        </w:rPr>
        <w:t>ial loafing</w:t>
      </w:r>
      <w:r w:rsidRPr="001A7FAF">
        <w:rPr>
          <w:sz w:val="20"/>
          <w:szCs w:val="20"/>
          <w:lang w:val="en-US"/>
        </w:rPr>
        <w:t xml:space="preserve"> seseorang lebih besar jika kelompoknya memiliki lebih banyak anggota. Selain itu, menilai kontribusi individu </w:t>
      </w:r>
      <w:r>
        <w:rPr>
          <w:sz w:val="20"/>
          <w:szCs w:val="20"/>
          <w:lang w:val="en-US"/>
        </w:rPr>
        <w:t xml:space="preserve">semakin sulit karena hal ini. Hasil dari penelitian juga menunjukkan bahwa 7.4% variabel </w:t>
      </w:r>
      <w:r w:rsidRPr="00D13A49">
        <w:rPr>
          <w:i/>
          <w:sz w:val="20"/>
          <w:szCs w:val="20"/>
          <w:lang w:val="en-US"/>
        </w:rPr>
        <w:t>social</w:t>
      </w:r>
      <w:r>
        <w:rPr>
          <w:sz w:val="20"/>
          <w:szCs w:val="20"/>
          <w:lang w:val="en-US"/>
        </w:rPr>
        <w:t xml:space="preserve"> </w:t>
      </w:r>
      <w:r w:rsidRPr="00D13A49">
        <w:rPr>
          <w:i/>
          <w:sz w:val="20"/>
          <w:szCs w:val="20"/>
          <w:lang w:val="en-US"/>
        </w:rPr>
        <w:t>loafing</w:t>
      </w:r>
      <w:r>
        <w:rPr>
          <w:sz w:val="20"/>
          <w:szCs w:val="20"/>
          <w:lang w:val="en-US"/>
        </w:rPr>
        <w:t xml:space="preserve"> mempengaruhi komitmen organisasi pada anggota Ikatan Mahasiswa Muhammadiyah Universitas Muhammadiyah Sidoarjo. Hal tersebut menujukkan bahwa konsistensi variabel komitmen organisasi 7.4% dipengaruhi oleh social loafing, dan 92.6% dipengaruhi oleh factor lainnya. Adapun faktor lain yang mempengaruhi komitmen organisasi diantaranya adalah </w:t>
      </w:r>
      <w:r w:rsidRPr="00B368E6">
        <w:rPr>
          <w:sz w:val="20"/>
          <w:szCs w:val="20"/>
          <w:lang w:val="en-US"/>
        </w:rPr>
        <w:t>faktor personal seperti jenis kelamin, tingkat pendidikan, kepribadian dan usia</w:t>
      </w:r>
      <w:r>
        <w:rPr>
          <w:sz w:val="20"/>
          <w:szCs w:val="20"/>
          <w:lang w:val="en-US"/>
        </w:rPr>
        <w:fldChar w:fldCharType="begin" w:fldLock="1"/>
      </w:r>
      <w:r>
        <w:rPr>
          <w:sz w:val="20"/>
          <w:szCs w:val="20"/>
          <w:lang w:val="en-US"/>
        </w:rPr>
        <w:instrText>ADDIN CSL_CITATION {"citationItems":[{"id":"ITEM-1","itemData":{"author":[{"dropping-particle":"","family":"Wachidatus Sholikhati Firnanda","given":"Meita Santi Budiani","non-dropping-particle":"","parse-names":false,"suffix":""}],"id":"ITEM-1","issued":{"date-parts":[["2019"]]},"page":"1-6","title":"‘ HUBUNGAN IKLIM ORGANISASI DENGAN KOMITMEN ORGANISASI PADA ANGGOTA HIMPUNAN MAHASISWA FAKULTAS ILMU PENDIDIKAN UNESA Wachidatus Sholikhati Firnanda Meita Santi Budiani Abstrak","type":"article-journal","volume":"06"},"uris":["http://www.mendeley.com/documents/?uuid=8b14e94b-a1d3-46c7-ab25-a0597f9ca82b"]}],"mendeley":{"formattedCitation":"[29]","plainTextFormattedCitation":"[29]"},"properties":{"noteIndex":0},"schema":"https://github.com/citation-style-language/schema/raw/master/csl-citation.json"}</w:instrText>
      </w:r>
      <w:r>
        <w:rPr>
          <w:sz w:val="20"/>
          <w:szCs w:val="20"/>
          <w:lang w:val="en-US"/>
        </w:rPr>
        <w:fldChar w:fldCharType="separate"/>
      </w:r>
      <w:r w:rsidRPr="00974675">
        <w:rPr>
          <w:noProof/>
          <w:sz w:val="20"/>
          <w:szCs w:val="20"/>
          <w:lang w:val="en-US"/>
        </w:rPr>
        <w:t>[29]</w:t>
      </w:r>
      <w:r>
        <w:rPr>
          <w:sz w:val="20"/>
          <w:szCs w:val="20"/>
          <w:lang w:val="en-US"/>
        </w:rPr>
        <w:fldChar w:fldCharType="end"/>
      </w:r>
      <w:r>
        <w:rPr>
          <w:sz w:val="20"/>
          <w:szCs w:val="20"/>
          <w:lang w:val="en-US"/>
        </w:rPr>
        <w:t>.</w:t>
      </w:r>
    </w:p>
    <w:p w:rsidR="00FD0032" w:rsidRDefault="00FD0032" w:rsidP="00FD0032">
      <w:pPr>
        <w:autoSpaceDE w:val="0"/>
        <w:autoSpaceDN w:val="0"/>
        <w:adjustRightInd w:val="0"/>
        <w:ind w:firstLine="284"/>
        <w:jc w:val="both"/>
        <w:rPr>
          <w:sz w:val="20"/>
          <w:szCs w:val="20"/>
          <w:lang w:val="en-US"/>
        </w:rPr>
      </w:pPr>
      <w:r>
        <w:rPr>
          <w:sz w:val="20"/>
          <w:szCs w:val="20"/>
          <w:lang w:val="en-US"/>
        </w:rPr>
        <w:t xml:space="preserve">Berdasarkan tabel 5 dari seluruh jumlah sampel 162 anggota sebanyak </w:t>
      </w:r>
      <w:r w:rsidRPr="00B66F62">
        <w:rPr>
          <w:sz w:val="20"/>
          <w:szCs w:val="20"/>
          <w:lang w:val="en-US"/>
        </w:rPr>
        <w:t>15</w:t>
      </w:r>
      <w:r>
        <w:rPr>
          <w:sz w:val="20"/>
          <w:szCs w:val="20"/>
          <w:lang w:val="en-US"/>
        </w:rPr>
        <w:t xml:space="preserve"> (9%)</w:t>
      </w:r>
      <w:r w:rsidRPr="00B66F62">
        <w:rPr>
          <w:sz w:val="20"/>
          <w:szCs w:val="20"/>
        </w:rPr>
        <w:t xml:space="preserve"> </w:t>
      </w:r>
      <w:r w:rsidRPr="00B66F62">
        <w:rPr>
          <w:sz w:val="20"/>
          <w:szCs w:val="20"/>
          <w:lang w:val="en-US"/>
        </w:rPr>
        <w:t>anggota</w:t>
      </w:r>
      <w:r w:rsidRPr="00B66F62">
        <w:rPr>
          <w:sz w:val="20"/>
          <w:szCs w:val="20"/>
        </w:rPr>
        <w:t xml:space="preserve"> berada pada kategori </w:t>
      </w:r>
      <w:r w:rsidRPr="00B66F62">
        <w:rPr>
          <w:sz w:val="20"/>
          <w:szCs w:val="20"/>
          <w:lang w:val="en-US"/>
        </w:rPr>
        <w:t xml:space="preserve">sangat </w:t>
      </w:r>
      <w:r w:rsidRPr="00B66F62">
        <w:rPr>
          <w:sz w:val="20"/>
          <w:szCs w:val="20"/>
        </w:rPr>
        <w:t>rendah,</w:t>
      </w:r>
      <w:r w:rsidRPr="00B66F62">
        <w:rPr>
          <w:sz w:val="20"/>
          <w:szCs w:val="20"/>
          <w:lang w:val="en-US"/>
        </w:rPr>
        <w:t xml:space="preserve"> 31</w:t>
      </w:r>
      <w:r>
        <w:rPr>
          <w:sz w:val="20"/>
          <w:szCs w:val="20"/>
          <w:lang w:val="en-US"/>
        </w:rPr>
        <w:t xml:space="preserve"> (19%)</w:t>
      </w:r>
      <w:r w:rsidRPr="00B66F62">
        <w:rPr>
          <w:sz w:val="20"/>
          <w:szCs w:val="20"/>
          <w:lang w:val="en-US"/>
        </w:rPr>
        <w:t xml:space="preserve"> anggota pada kategori rendah, 67</w:t>
      </w:r>
      <w:r>
        <w:rPr>
          <w:sz w:val="20"/>
          <w:szCs w:val="20"/>
          <w:lang w:val="en-US"/>
        </w:rPr>
        <w:t xml:space="preserve"> (41%)</w:t>
      </w:r>
      <w:r w:rsidRPr="00B66F62">
        <w:rPr>
          <w:sz w:val="20"/>
          <w:szCs w:val="20"/>
        </w:rPr>
        <w:t xml:space="preserve"> </w:t>
      </w:r>
      <w:r w:rsidRPr="00B66F62">
        <w:rPr>
          <w:sz w:val="20"/>
          <w:szCs w:val="20"/>
          <w:lang w:val="en-US"/>
        </w:rPr>
        <w:t>anggota</w:t>
      </w:r>
      <w:r w:rsidRPr="00B66F62">
        <w:rPr>
          <w:sz w:val="20"/>
          <w:szCs w:val="20"/>
        </w:rPr>
        <w:t xml:space="preserve"> berada pada kategori sedang</w:t>
      </w:r>
      <w:r w:rsidRPr="00B66F62">
        <w:rPr>
          <w:sz w:val="20"/>
          <w:szCs w:val="20"/>
          <w:lang w:val="en-US"/>
        </w:rPr>
        <w:t xml:space="preserve">, 45 </w:t>
      </w:r>
      <w:r>
        <w:rPr>
          <w:sz w:val="20"/>
          <w:szCs w:val="20"/>
          <w:lang w:val="en-US"/>
        </w:rPr>
        <w:t>(</w:t>
      </w:r>
      <w:r w:rsidRPr="00B66F62">
        <w:rPr>
          <w:sz w:val="20"/>
          <w:szCs w:val="20"/>
          <w:lang w:val="en-US"/>
        </w:rPr>
        <w:t>28%</w:t>
      </w:r>
      <w:r>
        <w:rPr>
          <w:sz w:val="20"/>
          <w:szCs w:val="20"/>
          <w:lang w:val="en-US"/>
        </w:rPr>
        <w:t xml:space="preserve">) </w:t>
      </w:r>
      <w:r w:rsidRPr="00B66F62">
        <w:rPr>
          <w:sz w:val="20"/>
          <w:szCs w:val="20"/>
          <w:lang w:val="en-US"/>
        </w:rPr>
        <w:lastRenderedPageBreak/>
        <w:t>anggota pada kategori tinggi</w:t>
      </w:r>
      <w:r w:rsidRPr="00B66F62">
        <w:rPr>
          <w:sz w:val="20"/>
          <w:szCs w:val="20"/>
        </w:rPr>
        <w:t xml:space="preserve"> dan</w:t>
      </w:r>
      <w:r w:rsidRPr="00B66F62">
        <w:rPr>
          <w:sz w:val="20"/>
          <w:szCs w:val="20"/>
          <w:lang w:val="en-US"/>
        </w:rPr>
        <w:t xml:space="preserve">  4</w:t>
      </w:r>
      <w:r w:rsidRPr="00B66F62">
        <w:rPr>
          <w:sz w:val="20"/>
          <w:szCs w:val="20"/>
        </w:rPr>
        <w:t xml:space="preserve"> </w:t>
      </w:r>
      <w:r>
        <w:rPr>
          <w:sz w:val="20"/>
          <w:szCs w:val="20"/>
          <w:lang w:val="en-US"/>
        </w:rPr>
        <w:t>(</w:t>
      </w:r>
      <w:r w:rsidRPr="00B66F62">
        <w:rPr>
          <w:sz w:val="20"/>
          <w:szCs w:val="20"/>
          <w:lang w:val="en-US"/>
        </w:rPr>
        <w:t>2%</w:t>
      </w:r>
      <w:r>
        <w:rPr>
          <w:sz w:val="20"/>
          <w:szCs w:val="20"/>
          <w:lang w:val="en-US"/>
        </w:rPr>
        <w:t xml:space="preserve">) </w:t>
      </w:r>
      <w:r w:rsidRPr="00B66F62">
        <w:rPr>
          <w:sz w:val="20"/>
          <w:szCs w:val="20"/>
          <w:lang w:val="en-US"/>
        </w:rPr>
        <w:t>anggota</w:t>
      </w:r>
      <w:r w:rsidRPr="00B66F62">
        <w:rPr>
          <w:sz w:val="20"/>
          <w:szCs w:val="20"/>
        </w:rPr>
        <w:t xml:space="preserve"> berada pada kategori </w:t>
      </w:r>
      <w:r w:rsidRPr="00B66F62">
        <w:rPr>
          <w:sz w:val="20"/>
          <w:szCs w:val="20"/>
          <w:lang w:val="en-US"/>
        </w:rPr>
        <w:t>sangat tinggi.</w:t>
      </w:r>
      <w:r>
        <w:rPr>
          <w:sz w:val="20"/>
          <w:szCs w:val="20"/>
          <w:lang w:val="en-US"/>
        </w:rPr>
        <w:t xml:space="preserve"> </w:t>
      </w:r>
      <w:r w:rsidRPr="000A7133">
        <w:rPr>
          <w:sz w:val="20"/>
          <w:szCs w:val="20"/>
          <w:lang w:val="en-US"/>
        </w:rPr>
        <w:t xml:space="preserve">Fenomena </w:t>
      </w:r>
      <w:r>
        <w:rPr>
          <w:i/>
          <w:sz w:val="20"/>
          <w:szCs w:val="20"/>
          <w:lang w:val="en-US"/>
        </w:rPr>
        <w:t>soc</w:t>
      </w:r>
      <w:r w:rsidRPr="000A7133">
        <w:rPr>
          <w:i/>
          <w:sz w:val="20"/>
          <w:szCs w:val="20"/>
          <w:lang w:val="en-US"/>
        </w:rPr>
        <w:t>ial loafing</w:t>
      </w:r>
      <w:r>
        <w:rPr>
          <w:sz w:val="20"/>
          <w:szCs w:val="20"/>
          <w:lang w:val="en-US"/>
        </w:rPr>
        <w:t xml:space="preserve"> membahayakan organisasi, </w:t>
      </w:r>
      <w:r w:rsidRPr="000A7133">
        <w:rPr>
          <w:sz w:val="20"/>
          <w:szCs w:val="20"/>
          <w:lang w:val="en-US"/>
        </w:rPr>
        <w:t xml:space="preserve">karena dapat mengurangi produktivitas dan mengganggu lingkungan </w:t>
      </w:r>
      <w:proofErr w:type="gramStart"/>
      <w:r w:rsidRPr="000A7133">
        <w:rPr>
          <w:sz w:val="20"/>
          <w:szCs w:val="20"/>
          <w:lang w:val="en-US"/>
        </w:rPr>
        <w:t>tim</w:t>
      </w:r>
      <w:proofErr w:type="gramEnd"/>
      <w:r w:rsidRPr="000A7133">
        <w:rPr>
          <w:sz w:val="20"/>
          <w:szCs w:val="20"/>
          <w:lang w:val="en-US"/>
        </w:rPr>
        <w:t>.</w:t>
      </w:r>
      <w:r>
        <w:rPr>
          <w:sz w:val="20"/>
          <w:szCs w:val="20"/>
          <w:lang w:val="en-US"/>
        </w:rPr>
        <w:t xml:space="preserve"> </w:t>
      </w:r>
      <w:r w:rsidRPr="00007C30">
        <w:rPr>
          <w:sz w:val="20"/>
          <w:szCs w:val="20"/>
          <w:lang w:val="en-US"/>
        </w:rPr>
        <w:t xml:space="preserve">Luthan </w:t>
      </w:r>
      <w:r w:rsidRPr="00007C30">
        <w:rPr>
          <w:sz w:val="20"/>
          <w:szCs w:val="20"/>
          <w:lang w:val="en-US"/>
        </w:rPr>
        <w:fldChar w:fldCharType="begin" w:fldLock="1"/>
      </w:r>
      <w:r>
        <w:rPr>
          <w:sz w:val="20"/>
          <w:szCs w:val="20"/>
          <w:lang w:val="en-US"/>
        </w:rPr>
        <w:instrText>ADDIN CSL_CITATION {"citationItems":[{"id":"ITEM-1","itemData":{"DOI":"10.21070/acopen.5.2021.2135","abstract":"This problem is motivated by the phenomenon of social loafing among students of the Muhammadiyah University of Sidoarjo. Social loafing is a lack of individual effort when working simultaneosly compared to when perfoming individual tasks. The purpose of this study was to determine the description of social loafing and the factors that cause students of the University of Muhammadiyah Sidoarjo to do descriptive quantitative social loafing. The population in this study were 9469 students of the University of Muhammadiyah Sidoarjo who were involved in the social loafing response at the University of Muhammadiyah Sidoarjo. The sample used was 355 students based on an error rate of 5% in the table developed by Isacc and Michael. The data collection technique in this study uses a psychological scale, which is a social loafing scale in the form of a used scale. Based on the results of the validity test 15 valid items from the 44 compiled items. The reliability test showed a value of (r = 0.919). Based on the results of the analysis showed that the high category of social loafing (15.5%), medium (68.4%) and low (16.1). Most of the factors that influence social learning are no evaluation or assessment of group performance. The social loafing factor is obtained when there is no individual contribution between groups and the unclear division of responsibilities.","author":[{"dropping-particle":"","family":"Oktrivia","given":"Ranti Jihan","non-dropping-particle":"","parse-names":false,"suffix":""},{"dropping-particle":"","family":"Maryam","given":"Effy Wardati","non-dropping-particle":"","parse-names":false,"suffix":""}],"container-title":"Academia Open","id":"ITEM-1","issued":{"date-parts":[["2021"]]},"page":"1-10","title":"Social Loafing On Students Of Muhammadiyah University Sidoarjo","type":"article-journal","volume":"5"},"uris":["http://www.mendeley.com/documents/?uuid=6d9dda66-023b-4a43-835d-be7fa8c163f3"]}],"mendeley":{"formattedCitation":"[30]","plainTextFormattedCitation":"[30]","previouslyFormattedCitation":"[29]"},"properties":{"noteIndex":0},"schema":"https://github.com/citation-style-language/schema/raw/master/csl-citation.json"}</w:instrText>
      </w:r>
      <w:r w:rsidRPr="00007C30">
        <w:rPr>
          <w:sz w:val="20"/>
          <w:szCs w:val="20"/>
          <w:lang w:val="en-US"/>
        </w:rPr>
        <w:fldChar w:fldCharType="separate"/>
      </w:r>
      <w:r w:rsidRPr="00974675">
        <w:rPr>
          <w:noProof/>
          <w:sz w:val="20"/>
          <w:szCs w:val="20"/>
          <w:lang w:val="en-US"/>
        </w:rPr>
        <w:t>[30]</w:t>
      </w:r>
      <w:r w:rsidRPr="00007C30">
        <w:rPr>
          <w:sz w:val="20"/>
          <w:szCs w:val="20"/>
          <w:lang w:val="en-US"/>
        </w:rPr>
        <w:fldChar w:fldCharType="end"/>
      </w:r>
      <w:r w:rsidRPr="00007C30">
        <w:rPr>
          <w:sz w:val="20"/>
          <w:szCs w:val="20"/>
          <w:lang w:val="en-US"/>
        </w:rPr>
        <w:t xml:space="preserve">  </w:t>
      </w:r>
      <w:r w:rsidRPr="000A7133">
        <w:rPr>
          <w:sz w:val="20"/>
          <w:szCs w:val="20"/>
          <w:lang w:val="en-US"/>
        </w:rPr>
        <w:t xml:space="preserve">menyatakan bahwa harapan individu tentang kemampuan anggota lain untuk menyelesaikan tugas dan tanggung jawab yang diberikan bersama dibentuk oleh interaksi dalam suatu organisasi. Interaksi ini dapat membuat anggota lain merasa malas, yang pada gilirannya dapat menyebabkan mereka mengurangi keinginan mereka untuk melakukan pekerjaan. Orang-orang tertentu memiliki kemampuan untuk bekerja keras, sedangkan orang lain enggan melakukannya dan berusaha kurang dari </w:t>
      </w:r>
      <w:proofErr w:type="gramStart"/>
      <w:r w:rsidRPr="000A7133">
        <w:rPr>
          <w:sz w:val="20"/>
          <w:szCs w:val="20"/>
          <w:lang w:val="en-US"/>
        </w:rPr>
        <w:t>apa</w:t>
      </w:r>
      <w:proofErr w:type="gramEnd"/>
      <w:r w:rsidRPr="000A7133">
        <w:rPr>
          <w:sz w:val="20"/>
          <w:szCs w:val="20"/>
          <w:lang w:val="en-US"/>
        </w:rPr>
        <w:t xml:space="preserve"> yang mereka bisa.</w:t>
      </w:r>
      <w:r>
        <w:rPr>
          <w:sz w:val="20"/>
          <w:szCs w:val="20"/>
          <w:lang w:val="en-US"/>
        </w:rPr>
        <w:t xml:space="preserve"> </w:t>
      </w:r>
      <w:r w:rsidRPr="00007C30">
        <w:rPr>
          <w:sz w:val="20"/>
          <w:szCs w:val="20"/>
          <w:lang w:val="en-US"/>
        </w:rPr>
        <w:t>Vaughan dan Hogg</w:t>
      </w:r>
      <w:r>
        <w:rPr>
          <w:sz w:val="20"/>
          <w:szCs w:val="20"/>
          <w:lang w:val="en-US"/>
        </w:rPr>
        <w:t xml:space="preserve"> </w:t>
      </w:r>
      <w:r>
        <w:rPr>
          <w:sz w:val="20"/>
          <w:szCs w:val="20"/>
          <w:lang w:val="en-US"/>
        </w:rPr>
        <w:fldChar w:fldCharType="begin" w:fldLock="1"/>
      </w:r>
      <w:r>
        <w:rPr>
          <w:sz w:val="20"/>
          <w:szCs w:val="20"/>
          <w:lang w:val="en-US"/>
        </w:rPr>
        <w:instrText>ADDIN CSL_CITATION {"citationItems":[{"id":"ITEM-1","itemData":{"DOI":"10.38035/rrj.v4i3.468","ISSN":"2655-0865","abstract":"This study aims to look at the relationship between group cohesiveness and social loafing in group assignments carried out by Padang State University students. This study uses a correlational quantitative design. Sampling in this study uses a purposive sampling technique. The subjects of this study were 110 students from Padang State University. Data were analyzed using product moment correlation and obtained r = -0.615 and p = 0.00 (p &lt;0.05). These results indicate that there is a significant negative relationship between group cohesiveness and social loafing in group assignments carried out by Padang State University students.","author":[{"dropping-particle":"","family":"Wahyuni","given":"Fifi","non-dropping-particle":"","parse-names":false,"suffix":""}],"container-title":"Ranah Research : Journal of Multidisciplinary Research and Development","id":"ITEM-1","issue":"3","issued":{"date-parts":[["2022"]]},"page":"194-200","title":"Hubungan Antara Kohesivitas Kelompok dengan Social Loafing pada Tugas Kelompok yang Dilakukan Mahasiswa Universitas Negeri Padang","type":"article-journal","volume":"4"},"uris":["http://www.mendeley.com/documents/?uuid=4ed3658e-3420-4b60-9147-2bfa3738a221"]}],"mendeley":{"formattedCitation":"[31]","plainTextFormattedCitation":"[31]","previouslyFormattedCitation":"[30]"},"properties":{"noteIndex":0},"schema":"https://github.com/citation-style-language/schema/raw/master/csl-citation.json"}</w:instrText>
      </w:r>
      <w:r>
        <w:rPr>
          <w:sz w:val="20"/>
          <w:szCs w:val="20"/>
          <w:lang w:val="en-US"/>
        </w:rPr>
        <w:fldChar w:fldCharType="separate"/>
      </w:r>
      <w:r w:rsidRPr="00974675">
        <w:rPr>
          <w:noProof/>
          <w:sz w:val="20"/>
          <w:szCs w:val="20"/>
          <w:lang w:val="en-US"/>
        </w:rPr>
        <w:t>[31]</w:t>
      </w:r>
      <w:r>
        <w:rPr>
          <w:sz w:val="20"/>
          <w:szCs w:val="20"/>
          <w:lang w:val="en-US"/>
        </w:rPr>
        <w:fldChar w:fldCharType="end"/>
      </w:r>
      <w:r w:rsidRPr="000A7133">
        <w:rPr>
          <w:sz w:val="20"/>
          <w:szCs w:val="20"/>
          <w:lang w:val="en-US"/>
        </w:rPr>
        <w:t xml:space="preserve"> menyatakan bahwa salah satu cara untung untuk mengurangi </w:t>
      </w:r>
      <w:r w:rsidRPr="000A7133">
        <w:rPr>
          <w:i/>
          <w:sz w:val="20"/>
          <w:szCs w:val="20"/>
          <w:lang w:val="en-US"/>
        </w:rPr>
        <w:t>social loafing</w:t>
      </w:r>
      <w:r w:rsidRPr="000A7133">
        <w:rPr>
          <w:sz w:val="20"/>
          <w:szCs w:val="20"/>
          <w:lang w:val="en-US"/>
        </w:rPr>
        <w:t xml:space="preserve"> adalah dengan meningkatkan komitmen anggota untuk kesuksesan bersama. Ini karena lebih banyak komitmen anggota mendorong anggota kelompok untuk berusaha mencapai tujuan kelompok mereka.</w:t>
      </w:r>
      <w:r>
        <w:rPr>
          <w:sz w:val="20"/>
          <w:szCs w:val="20"/>
          <w:lang w:val="en-US"/>
        </w:rPr>
        <w:t xml:space="preserve"> Kemudian berdasarkan tabel 4 dari seluruh jumlah sampel 162 anggota, </w:t>
      </w:r>
      <w:r>
        <w:rPr>
          <w:sz w:val="20"/>
          <w:szCs w:val="20"/>
        </w:rPr>
        <w:t xml:space="preserve">diperoleh sebanyak </w:t>
      </w:r>
      <w:r w:rsidRPr="00A13DFA">
        <w:rPr>
          <w:sz w:val="20"/>
          <w:szCs w:val="20"/>
          <w:lang w:val="en-US"/>
        </w:rPr>
        <w:t>8</w:t>
      </w:r>
      <w:r>
        <w:rPr>
          <w:sz w:val="20"/>
          <w:szCs w:val="20"/>
          <w:lang w:val="en-US"/>
        </w:rPr>
        <w:t xml:space="preserve"> (5%)</w:t>
      </w:r>
      <w:r w:rsidRPr="00A13DFA">
        <w:rPr>
          <w:sz w:val="20"/>
          <w:szCs w:val="20"/>
          <w:lang w:val="en-US"/>
        </w:rPr>
        <w:t xml:space="preserve"> </w:t>
      </w:r>
      <w:r>
        <w:rPr>
          <w:sz w:val="20"/>
          <w:szCs w:val="20"/>
          <w:lang w:val="en-US"/>
        </w:rPr>
        <w:t>anggota</w:t>
      </w:r>
      <w:r w:rsidRPr="00A13DFA">
        <w:rPr>
          <w:sz w:val="20"/>
          <w:szCs w:val="20"/>
        </w:rPr>
        <w:t xml:space="preserve"> berada pada kategori </w:t>
      </w:r>
      <w:r w:rsidRPr="00A13DFA">
        <w:rPr>
          <w:sz w:val="20"/>
          <w:szCs w:val="20"/>
          <w:lang w:val="en-US"/>
        </w:rPr>
        <w:t xml:space="preserve">sangat </w:t>
      </w:r>
      <w:r w:rsidRPr="00A13DFA">
        <w:rPr>
          <w:sz w:val="20"/>
          <w:szCs w:val="20"/>
        </w:rPr>
        <w:t xml:space="preserve">rendah, </w:t>
      </w:r>
      <w:r w:rsidRPr="00A13DFA">
        <w:rPr>
          <w:sz w:val="20"/>
          <w:szCs w:val="20"/>
          <w:lang w:val="en-US"/>
        </w:rPr>
        <w:t xml:space="preserve">34 </w:t>
      </w:r>
      <w:r>
        <w:rPr>
          <w:sz w:val="20"/>
          <w:szCs w:val="20"/>
          <w:lang w:val="en-US"/>
        </w:rPr>
        <w:t>(29%) anggota</w:t>
      </w:r>
      <w:r w:rsidRPr="00A13DFA">
        <w:rPr>
          <w:sz w:val="20"/>
          <w:szCs w:val="20"/>
          <w:lang w:val="en-US"/>
        </w:rPr>
        <w:t xml:space="preserve"> termasuk dalam kategori rendah</w:t>
      </w:r>
      <w:r w:rsidRPr="008F7835">
        <w:rPr>
          <w:sz w:val="20"/>
          <w:szCs w:val="20"/>
          <w:lang w:val="en-US"/>
        </w:rPr>
        <w:t>, 59</w:t>
      </w:r>
      <w:r>
        <w:rPr>
          <w:sz w:val="20"/>
          <w:szCs w:val="20"/>
          <w:lang w:val="en-US"/>
        </w:rPr>
        <w:t xml:space="preserve"> (36%)</w:t>
      </w:r>
      <w:r w:rsidRPr="008F7835">
        <w:rPr>
          <w:sz w:val="20"/>
          <w:szCs w:val="20"/>
          <w:lang w:val="en-US"/>
        </w:rPr>
        <w:t xml:space="preserve"> </w:t>
      </w:r>
      <w:r>
        <w:rPr>
          <w:sz w:val="20"/>
          <w:szCs w:val="20"/>
          <w:lang w:val="en-US"/>
        </w:rPr>
        <w:t>anggota</w:t>
      </w:r>
      <w:r w:rsidRPr="008F7835">
        <w:rPr>
          <w:sz w:val="20"/>
          <w:szCs w:val="20"/>
          <w:lang w:val="en-US"/>
        </w:rPr>
        <w:t xml:space="preserve"> termasuk dalam kategori sedang, 44</w:t>
      </w:r>
      <w:r>
        <w:rPr>
          <w:sz w:val="20"/>
          <w:szCs w:val="20"/>
          <w:lang w:val="en-US"/>
        </w:rPr>
        <w:t xml:space="preserve"> (27%)</w:t>
      </w:r>
      <w:r w:rsidRPr="008F7835">
        <w:rPr>
          <w:sz w:val="20"/>
          <w:szCs w:val="20"/>
          <w:lang w:val="en-US"/>
        </w:rPr>
        <w:t xml:space="preserve"> </w:t>
      </w:r>
      <w:r>
        <w:rPr>
          <w:sz w:val="20"/>
          <w:szCs w:val="20"/>
          <w:lang w:val="en-US"/>
        </w:rPr>
        <w:t>anggota</w:t>
      </w:r>
      <w:r w:rsidRPr="008F7835">
        <w:rPr>
          <w:sz w:val="20"/>
          <w:szCs w:val="20"/>
          <w:lang w:val="en-US"/>
        </w:rPr>
        <w:t xml:space="preserve"> termasuk dalam kategori tinggi, dan 4</w:t>
      </w:r>
      <w:r>
        <w:rPr>
          <w:sz w:val="20"/>
          <w:szCs w:val="20"/>
          <w:lang w:val="en-US"/>
        </w:rPr>
        <w:t xml:space="preserve"> (2%) anggota termasuk dalam kategori sangat tinggi.</w:t>
      </w:r>
      <w:r w:rsidRPr="00B73408">
        <w:rPr>
          <w:sz w:val="20"/>
          <w:szCs w:val="20"/>
        </w:rPr>
        <w:t xml:space="preserve"> </w:t>
      </w:r>
      <w:r>
        <w:rPr>
          <w:sz w:val="20"/>
          <w:szCs w:val="20"/>
          <w:lang w:val="en-US"/>
        </w:rPr>
        <w:t>H</w:t>
      </w:r>
      <w:r>
        <w:rPr>
          <w:sz w:val="20"/>
          <w:szCs w:val="20"/>
        </w:rPr>
        <w:t>al ini dapat disimpulkan bahwa</w:t>
      </w:r>
      <w:r>
        <w:rPr>
          <w:sz w:val="20"/>
          <w:szCs w:val="20"/>
          <w:lang w:val="en-US"/>
        </w:rPr>
        <w:t xml:space="preserve"> Komitmen Organisasi anggota</w:t>
      </w:r>
      <w:r w:rsidRPr="00B73408">
        <w:rPr>
          <w:sz w:val="20"/>
          <w:szCs w:val="20"/>
        </w:rPr>
        <w:t xml:space="preserve"> berada </w:t>
      </w:r>
      <w:r>
        <w:rPr>
          <w:sz w:val="20"/>
          <w:szCs w:val="20"/>
        </w:rPr>
        <w:t xml:space="preserve">pada kategori </w:t>
      </w:r>
      <w:r>
        <w:rPr>
          <w:sz w:val="20"/>
          <w:szCs w:val="20"/>
          <w:lang w:val="en-US"/>
        </w:rPr>
        <w:t>rendah ke sedang</w:t>
      </w:r>
      <w:r>
        <w:rPr>
          <w:sz w:val="20"/>
          <w:szCs w:val="20"/>
        </w:rPr>
        <w:t>.</w:t>
      </w:r>
      <w:r>
        <w:rPr>
          <w:sz w:val="20"/>
          <w:szCs w:val="20"/>
          <w:lang w:val="en-US"/>
        </w:rPr>
        <w:t xml:space="preserve"> Komitmen organisasi dikenal sebagai identitas dan keterlibatan individu dengan organisasi. Tiga hal menunjukkan komitmen yang tinggi yaitu: </w:t>
      </w:r>
      <w:r w:rsidRPr="00BC7947">
        <w:rPr>
          <w:sz w:val="20"/>
          <w:szCs w:val="20"/>
          <w:lang w:val="en-US"/>
        </w:rPr>
        <w:t>keyakinan yang kuat dalam tujuan dan prinsip organisasi, keinginan yang kuat untuk memberikan kontribusi tambahan, dan keinginan yang kuat untuk tetap bergabung dengan organisasi</w:t>
      </w:r>
      <w:r w:rsidRPr="002E3A5F">
        <w:rPr>
          <w:sz w:val="20"/>
          <w:szCs w:val="20"/>
          <w:lang w:val="en-US"/>
        </w:rPr>
        <w:t>. K</w:t>
      </w:r>
      <w:r w:rsidRPr="00BC7947">
        <w:rPr>
          <w:sz w:val="20"/>
          <w:szCs w:val="20"/>
          <w:lang w:val="en-US"/>
        </w:rPr>
        <w:t>omitmen dapat digambarkan dalam tiga cara yang berbeda tetapi saling terkait: identifikasi dengan misi organisasi, keterlibatan psikologis dengan tanggung jawab organisasi, setia, dan ikatan dengan organisasi.</w:t>
      </w:r>
      <w:r>
        <w:rPr>
          <w:sz w:val="20"/>
          <w:szCs w:val="20"/>
          <w:lang w:val="en-US"/>
        </w:rPr>
        <w:fldChar w:fldCharType="begin" w:fldLock="1"/>
      </w:r>
      <w:r>
        <w:rPr>
          <w:sz w:val="20"/>
          <w:szCs w:val="20"/>
          <w:lang w:val="en-US"/>
        </w:rPr>
        <w:instrText>ADDIN CSL_CITATION {"citationItems":[{"id":"ITEM-1","itemData":{"ISBN":"9788578110796","ISSN":"1098-6596","PMID":"25246403","abstract":"Predicting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approach.","author":[{"dropping-particle":"","family":"Ristiani","given":"RF","non-dropping-particle":"","parse-names":false,"suffix":""}],"container-title":"Journal of Chemical Information and Modeling","id":"ITEM-1","issue":"9","issued":{"date-parts":[["2013"]]},"page":"1689-1699","title":"Pentingnya Komitmen Terhadap Tugas","type":"article-journal","volume":"53"},"uris":["http://www.mendeley.com/documents/?uuid=351d7136-eeb9-4cd3-9574-0c8b3d147f17"]}],"mendeley":{"formattedCitation":"[32]","plainTextFormattedCitation":"[32]","previouslyFormattedCitation":"[31]"},"properties":{"noteIndex":0},"schema":"https://github.com/citation-style-language/schema/raw/master/csl-citation.json"}</w:instrText>
      </w:r>
      <w:r>
        <w:rPr>
          <w:sz w:val="20"/>
          <w:szCs w:val="20"/>
          <w:lang w:val="en-US"/>
        </w:rPr>
        <w:fldChar w:fldCharType="separate"/>
      </w:r>
      <w:r w:rsidRPr="00974675">
        <w:rPr>
          <w:noProof/>
          <w:sz w:val="20"/>
          <w:szCs w:val="20"/>
          <w:lang w:val="en-US"/>
        </w:rPr>
        <w:t>[32]</w:t>
      </w:r>
      <w:r>
        <w:rPr>
          <w:sz w:val="20"/>
          <w:szCs w:val="20"/>
          <w:lang w:val="en-US"/>
        </w:rPr>
        <w:fldChar w:fldCharType="end"/>
      </w:r>
      <w:r>
        <w:rPr>
          <w:sz w:val="20"/>
          <w:szCs w:val="20"/>
          <w:lang w:val="en-US"/>
        </w:rPr>
        <w:t>.</w:t>
      </w:r>
    </w:p>
    <w:p w:rsidR="00092C65" w:rsidRPr="00092C65" w:rsidRDefault="00092C65" w:rsidP="00092C65">
      <w:pPr>
        <w:rPr>
          <w:sz w:val="20"/>
        </w:rPr>
      </w:pPr>
    </w:p>
    <w:p w:rsidR="0077434C" w:rsidRDefault="00FD0032">
      <w:pPr>
        <w:pStyle w:val="Heading1"/>
        <w:numPr>
          <w:ilvl w:val="0"/>
          <w:numId w:val="3"/>
        </w:numPr>
        <w:rPr>
          <w:sz w:val="24"/>
          <w:szCs w:val="24"/>
        </w:rPr>
      </w:pPr>
      <w:r>
        <w:rPr>
          <w:sz w:val="24"/>
          <w:szCs w:val="24"/>
          <w:lang w:val="en-US"/>
        </w:rPr>
        <w:t>I</w:t>
      </w:r>
      <w:r>
        <w:rPr>
          <w:sz w:val="24"/>
          <w:szCs w:val="24"/>
        </w:rPr>
        <w:t>V</w:t>
      </w:r>
      <w:r w:rsidR="00012342">
        <w:rPr>
          <w:sz w:val="24"/>
          <w:szCs w:val="24"/>
        </w:rPr>
        <w:t>. Simpulan</w:t>
      </w:r>
    </w:p>
    <w:p w:rsidR="00FD0032" w:rsidRDefault="00FD0032" w:rsidP="00FD0032">
      <w:pPr>
        <w:pBdr>
          <w:top w:val="nil"/>
          <w:left w:val="nil"/>
          <w:bottom w:val="nil"/>
          <w:right w:val="nil"/>
          <w:between w:val="nil"/>
        </w:pBdr>
        <w:ind w:firstLine="288"/>
        <w:jc w:val="both"/>
        <w:rPr>
          <w:color w:val="000000"/>
          <w:sz w:val="20"/>
          <w:szCs w:val="20"/>
        </w:rPr>
      </w:pPr>
      <w:r w:rsidRPr="00FD0032">
        <w:rPr>
          <w:sz w:val="20"/>
          <w:szCs w:val="20"/>
        </w:rPr>
        <w:t>Hasil dari penelitian ini menunjukkan bahwa hipotesis peneliti dapat diterima dan memiliki hubungan negatif antara variabel komitmen organisasi dengan variabel social loafing pada anggota organisasi IMM, dengan diterimanya hipotesis yang telah diajukan oleh peneliti maka peneliti dapat menyimpulkan semakin tinggi komitmen organisasi maka social loafingg semakin rendah pada anggota organisasi IMM. Melalaui penelitian ini dapat disarankan pada pimpinan dan anggota organisasi IMM untuk meningkatkan keterlibatan anggota dan meningkatkan komitmen mereka terhadap organisasi, penelitian ini dapat menjadi referensi bagi organisasi untuk mengembangkan program kerja yang berfokus pada peningkatan keterlibatan anggota dengan cara pimpinan dan anggota dapat membuat standar kerja yang disepakati bersama untuk menilai kinerja individu, kemudian menekankan pentingnya tugas yang dilakukan. Jika tugas memiliki nilai dan berdampak pada kinerja kelompok, setiap orang akan berusaha lebih banyak. Limitasi atau batasan pada penelitian ini adalah menggunakan satu variabel bebas yaitu komitmen organisasi. Oleh karena itu disarankan pada peneliti selanjutnya diharapkan memperhatikan variabel lain yang mempengaruhi komitmen organisasi dan social loafing.</w:t>
      </w:r>
    </w:p>
    <w:p w:rsidR="0077434C" w:rsidRDefault="00012342">
      <w:pPr>
        <w:pStyle w:val="Heading1"/>
        <w:numPr>
          <w:ilvl w:val="0"/>
          <w:numId w:val="3"/>
        </w:numPr>
        <w:rPr>
          <w:sz w:val="24"/>
          <w:szCs w:val="24"/>
        </w:rPr>
      </w:pPr>
      <w:r>
        <w:rPr>
          <w:sz w:val="24"/>
          <w:szCs w:val="24"/>
        </w:rPr>
        <w:t xml:space="preserve">Ucapan Terima Kasih </w:t>
      </w:r>
    </w:p>
    <w:p w:rsidR="00FD0032" w:rsidRDefault="00FD0032" w:rsidP="00FD0032">
      <w:pPr>
        <w:pBdr>
          <w:top w:val="nil"/>
          <w:left w:val="nil"/>
          <w:bottom w:val="nil"/>
          <w:right w:val="nil"/>
          <w:between w:val="nil"/>
        </w:pBdr>
        <w:ind w:firstLine="288"/>
        <w:jc w:val="both"/>
        <w:rPr>
          <w:b/>
          <w:color w:val="000000"/>
          <w:sz w:val="20"/>
          <w:szCs w:val="20"/>
        </w:rPr>
      </w:pPr>
      <w:r w:rsidRPr="00FD0032">
        <w:rPr>
          <w:color w:val="000000"/>
          <w:sz w:val="20"/>
          <w:szCs w:val="20"/>
        </w:rPr>
        <w:t>Penulis mengucapkan terima kasih kepada Pimpinan Cabang, Koorkom, dan Pimpinan Komisariat Ikatan Mahasiswa Muhammadiyah atas kesempatan, bantuan dan kemudahan dalam pengambilan data penelitian ini.</w:t>
      </w:r>
    </w:p>
    <w:p w:rsidR="0077434C" w:rsidRDefault="00012342">
      <w:pPr>
        <w:pStyle w:val="Heading1"/>
        <w:numPr>
          <w:ilvl w:val="0"/>
          <w:numId w:val="3"/>
        </w:numPr>
        <w:tabs>
          <w:tab w:val="left" w:pos="0"/>
        </w:tabs>
        <w:rPr>
          <w:sz w:val="24"/>
          <w:szCs w:val="24"/>
        </w:rPr>
      </w:pPr>
      <w:r>
        <w:rPr>
          <w:sz w:val="24"/>
          <w:szCs w:val="24"/>
        </w:rPr>
        <w:t>Referensi</w:t>
      </w:r>
    </w:p>
    <w:p w:rsidR="00941BA3" w:rsidRPr="00941BA3" w:rsidRDefault="00941BA3" w:rsidP="00941BA3">
      <w:pPr>
        <w:pBdr>
          <w:top w:val="nil"/>
          <w:left w:val="nil"/>
          <w:bottom w:val="nil"/>
          <w:right w:val="nil"/>
          <w:between w:val="nil"/>
        </w:pBdr>
        <w:ind w:left="432" w:hanging="432"/>
        <w:jc w:val="both"/>
        <w:rPr>
          <w:color w:val="000000"/>
          <w:sz w:val="20"/>
          <w:szCs w:val="20"/>
        </w:rPr>
      </w:pPr>
      <w:r w:rsidRPr="00941BA3">
        <w:rPr>
          <w:color w:val="000000"/>
          <w:sz w:val="20"/>
          <w:szCs w:val="20"/>
        </w:rPr>
        <w:t>[1]</w:t>
      </w:r>
      <w:r w:rsidRPr="00941BA3">
        <w:rPr>
          <w:color w:val="000000"/>
          <w:sz w:val="20"/>
          <w:szCs w:val="20"/>
        </w:rPr>
        <w:tab/>
        <w:t>A. Zukhrufi And Solicha, “Faktor-Faktor Yang Mempengaruhi Moral Disengagement Remaja,” Vol. 18, No. 5, Pp. 19–25, 2022, [Online]. Available: Http://Ejournal.Ust.Ac.Id/Index.Php/Jimb_Ekonomi.</w:t>
      </w:r>
    </w:p>
    <w:p w:rsidR="00941BA3" w:rsidRPr="00941BA3" w:rsidRDefault="00941BA3" w:rsidP="00941BA3">
      <w:pPr>
        <w:pBdr>
          <w:top w:val="nil"/>
          <w:left w:val="nil"/>
          <w:bottom w:val="nil"/>
          <w:right w:val="nil"/>
          <w:between w:val="nil"/>
        </w:pBdr>
        <w:ind w:left="432" w:hanging="432"/>
        <w:jc w:val="both"/>
        <w:rPr>
          <w:color w:val="000000"/>
          <w:sz w:val="20"/>
          <w:szCs w:val="20"/>
        </w:rPr>
      </w:pPr>
      <w:r w:rsidRPr="00941BA3">
        <w:rPr>
          <w:color w:val="000000"/>
          <w:sz w:val="20"/>
          <w:szCs w:val="20"/>
        </w:rPr>
        <w:t>[2]</w:t>
      </w:r>
      <w:r w:rsidRPr="00941BA3">
        <w:rPr>
          <w:color w:val="000000"/>
          <w:sz w:val="20"/>
          <w:szCs w:val="20"/>
        </w:rPr>
        <w:tab/>
        <w:t>R. F. Yunis, “Hubungan Antara Kohesivitas Dengan Social Loafing Dalam Pengerjaan Tugas Berkelompok Pada Mahasiswa Fakultas Psikologi Universitas Islam Negeri Sultan Syarif Kasim Riau,” Pap. Knowl. . Towar. A Media Hist. Doc., Pp. 9–18, 2018, [Online]. Available: Http://Repository.Uin-Suska.Ac.Id/Id/Eprint/13344.</w:t>
      </w:r>
    </w:p>
    <w:p w:rsidR="00941BA3" w:rsidRPr="00941BA3" w:rsidRDefault="00941BA3" w:rsidP="00941BA3">
      <w:pPr>
        <w:pBdr>
          <w:top w:val="nil"/>
          <w:left w:val="nil"/>
          <w:bottom w:val="nil"/>
          <w:right w:val="nil"/>
          <w:between w:val="nil"/>
        </w:pBdr>
        <w:ind w:left="432" w:hanging="432"/>
        <w:jc w:val="both"/>
        <w:rPr>
          <w:color w:val="000000"/>
          <w:sz w:val="20"/>
          <w:szCs w:val="20"/>
        </w:rPr>
      </w:pPr>
      <w:r w:rsidRPr="00941BA3">
        <w:rPr>
          <w:color w:val="000000"/>
          <w:sz w:val="20"/>
          <w:szCs w:val="20"/>
        </w:rPr>
        <w:t>[3]</w:t>
      </w:r>
      <w:r w:rsidRPr="00941BA3">
        <w:rPr>
          <w:color w:val="000000"/>
          <w:sz w:val="20"/>
          <w:szCs w:val="20"/>
        </w:rPr>
        <w:tab/>
        <w:t>H. Aulia, G. Saloom, And H. P. Islam, “Pengaruh Kohesivitas Kelompok Dan Self Efficacy Terhadap Social Loafing Pada Anggota Organisasi Kedaerahan Di,” Vol. 18, No. 1, Pp. 79–88, 2013.</w:t>
      </w:r>
    </w:p>
    <w:p w:rsidR="00941BA3" w:rsidRPr="00941BA3" w:rsidRDefault="00941BA3" w:rsidP="00941BA3">
      <w:pPr>
        <w:pBdr>
          <w:top w:val="nil"/>
          <w:left w:val="nil"/>
          <w:bottom w:val="nil"/>
          <w:right w:val="nil"/>
          <w:between w:val="nil"/>
        </w:pBdr>
        <w:ind w:left="432" w:hanging="432"/>
        <w:jc w:val="both"/>
        <w:rPr>
          <w:color w:val="000000"/>
          <w:sz w:val="20"/>
          <w:szCs w:val="20"/>
        </w:rPr>
      </w:pPr>
      <w:r w:rsidRPr="00941BA3">
        <w:rPr>
          <w:color w:val="000000"/>
          <w:sz w:val="20"/>
          <w:szCs w:val="20"/>
        </w:rPr>
        <w:t>[4]</w:t>
      </w:r>
      <w:r w:rsidRPr="00941BA3">
        <w:rPr>
          <w:color w:val="000000"/>
          <w:sz w:val="20"/>
          <w:szCs w:val="20"/>
        </w:rPr>
        <w:tab/>
        <w:t>Y. V. Ni Ketut Ledy Sriutami1, I Wayan Mendra2, “Pengaruh Kepemimpinan Dan Kompetensi Terhadap Kinerja Penyidik Ditreskrimsus Polda Bali,” Anal. Pengetah. Keuangan, Kepribadian Dan Sikap Keuang. Terhadap Perilaku Manaj. Keuang., Vol. 11, No. 1, Pp. 192–201, 2021, [Online]. Available: Https://Journals.Ekb.Eg/Article_243701_6d52e3f13ad637c3028353d08aac9c57.Pdf.</w:t>
      </w:r>
    </w:p>
    <w:p w:rsidR="00941BA3" w:rsidRPr="00941BA3" w:rsidRDefault="00941BA3" w:rsidP="00941BA3">
      <w:pPr>
        <w:pBdr>
          <w:top w:val="nil"/>
          <w:left w:val="nil"/>
          <w:bottom w:val="nil"/>
          <w:right w:val="nil"/>
          <w:between w:val="nil"/>
        </w:pBdr>
        <w:ind w:left="432" w:hanging="432"/>
        <w:jc w:val="both"/>
        <w:rPr>
          <w:color w:val="000000"/>
          <w:sz w:val="20"/>
          <w:szCs w:val="20"/>
        </w:rPr>
      </w:pPr>
      <w:r w:rsidRPr="00941BA3">
        <w:rPr>
          <w:color w:val="000000"/>
          <w:sz w:val="20"/>
          <w:szCs w:val="20"/>
        </w:rPr>
        <w:t>[5]</w:t>
      </w:r>
      <w:r w:rsidRPr="00941BA3">
        <w:rPr>
          <w:color w:val="000000"/>
          <w:sz w:val="20"/>
          <w:szCs w:val="20"/>
        </w:rPr>
        <w:tab/>
        <w:t>I. Latifa, “Baron &amp; Byrne (2005) Juga Menjelaskan Bahwa Social Loafing Umum Terjadi Pada Situasi Dimana Kelompok Melakukan Tugas Additive Taks Yang Kontribusi Dari Setiap Anggotanya Digabungkan Menjadi Satu Hasil Akhir Kelompok,” 2022.</w:t>
      </w:r>
    </w:p>
    <w:p w:rsidR="00941BA3" w:rsidRPr="00941BA3" w:rsidRDefault="00941BA3" w:rsidP="00941BA3">
      <w:pPr>
        <w:pBdr>
          <w:top w:val="nil"/>
          <w:left w:val="nil"/>
          <w:bottom w:val="nil"/>
          <w:right w:val="nil"/>
          <w:between w:val="nil"/>
        </w:pBdr>
        <w:ind w:left="432" w:hanging="432"/>
        <w:jc w:val="both"/>
        <w:rPr>
          <w:color w:val="000000"/>
          <w:sz w:val="20"/>
          <w:szCs w:val="20"/>
        </w:rPr>
      </w:pPr>
      <w:r w:rsidRPr="00941BA3">
        <w:rPr>
          <w:color w:val="000000"/>
          <w:sz w:val="20"/>
          <w:szCs w:val="20"/>
        </w:rPr>
        <w:t>[6]</w:t>
      </w:r>
      <w:r w:rsidRPr="00941BA3">
        <w:rPr>
          <w:color w:val="000000"/>
          <w:sz w:val="20"/>
          <w:szCs w:val="20"/>
        </w:rPr>
        <w:tab/>
        <w:t>J. A. Putra And M. Pratama, “Hubungan Motivasi Berprestasi Dengan Social Loafing Pada Mahasiswa,” Cons.  Berk. Kaji. Konseling Dan Ilmu Keagamaan, Vol. 4, No. 4, Pp. 1–13, 2022.</w:t>
      </w:r>
    </w:p>
    <w:p w:rsidR="00941BA3" w:rsidRPr="00941BA3" w:rsidRDefault="00941BA3" w:rsidP="00941BA3">
      <w:pPr>
        <w:pBdr>
          <w:top w:val="nil"/>
          <w:left w:val="nil"/>
          <w:bottom w:val="nil"/>
          <w:right w:val="nil"/>
          <w:between w:val="nil"/>
        </w:pBdr>
        <w:ind w:left="432" w:hanging="432"/>
        <w:jc w:val="both"/>
        <w:rPr>
          <w:color w:val="000000"/>
          <w:sz w:val="20"/>
          <w:szCs w:val="20"/>
        </w:rPr>
      </w:pPr>
      <w:r w:rsidRPr="00941BA3">
        <w:rPr>
          <w:color w:val="000000"/>
          <w:sz w:val="20"/>
          <w:szCs w:val="20"/>
        </w:rPr>
        <w:lastRenderedPageBreak/>
        <w:t>[7]</w:t>
      </w:r>
      <w:r w:rsidRPr="00941BA3">
        <w:rPr>
          <w:color w:val="000000"/>
          <w:sz w:val="20"/>
          <w:szCs w:val="20"/>
        </w:rPr>
        <w:tab/>
        <w:t>E. S. D. Krisnasari And J. T. Purnomo, “Hubungan Kohesivitas Dengan Kemalasan Sosial Pada Mahasiwa The Relationship Between Cohesiveness And Social Loafing On Undergraduate Student,” J. Psikol., Vol. 13, No. 1, Pp. 13–21, 2019.</w:t>
      </w:r>
    </w:p>
    <w:p w:rsidR="00941BA3" w:rsidRPr="00941BA3" w:rsidRDefault="00941BA3" w:rsidP="00941BA3">
      <w:pPr>
        <w:pBdr>
          <w:top w:val="nil"/>
          <w:left w:val="nil"/>
          <w:bottom w:val="nil"/>
          <w:right w:val="nil"/>
          <w:between w:val="nil"/>
        </w:pBdr>
        <w:ind w:left="432" w:hanging="432"/>
        <w:jc w:val="both"/>
        <w:rPr>
          <w:color w:val="000000"/>
          <w:sz w:val="20"/>
          <w:szCs w:val="20"/>
        </w:rPr>
      </w:pPr>
      <w:r w:rsidRPr="00941BA3">
        <w:rPr>
          <w:color w:val="000000"/>
          <w:sz w:val="20"/>
          <w:szCs w:val="20"/>
        </w:rPr>
        <w:t>[8]</w:t>
      </w:r>
      <w:r w:rsidRPr="00941BA3">
        <w:rPr>
          <w:color w:val="000000"/>
          <w:sz w:val="20"/>
          <w:szCs w:val="20"/>
        </w:rPr>
        <w:tab/>
        <w:t>T. Muzadzi, “Hubungan Antara Kepercayaan Diri Dan Motivasi Berprestasi Dengan Social Loafing Pada Mahasiswa,” עלון הנוטע, Vol. 66, No. 1997, Pp. 37–39, 2013.</w:t>
      </w:r>
    </w:p>
    <w:p w:rsidR="00941BA3" w:rsidRPr="00941BA3" w:rsidRDefault="00941BA3" w:rsidP="00941BA3">
      <w:pPr>
        <w:pBdr>
          <w:top w:val="nil"/>
          <w:left w:val="nil"/>
          <w:bottom w:val="nil"/>
          <w:right w:val="nil"/>
          <w:between w:val="nil"/>
        </w:pBdr>
        <w:ind w:left="432" w:hanging="432"/>
        <w:jc w:val="both"/>
        <w:rPr>
          <w:color w:val="000000"/>
          <w:sz w:val="20"/>
          <w:szCs w:val="20"/>
        </w:rPr>
      </w:pPr>
      <w:r w:rsidRPr="00941BA3">
        <w:rPr>
          <w:color w:val="000000"/>
          <w:sz w:val="20"/>
          <w:szCs w:val="20"/>
        </w:rPr>
        <w:t>[9]</w:t>
      </w:r>
      <w:r w:rsidRPr="00941BA3">
        <w:rPr>
          <w:color w:val="000000"/>
          <w:sz w:val="20"/>
          <w:szCs w:val="20"/>
        </w:rPr>
        <w:tab/>
        <w:t>E. Wildanto, “Social Loafing Pada Anggota Organisasi Mahasiswa,” 2016.</w:t>
      </w:r>
    </w:p>
    <w:p w:rsidR="00941BA3" w:rsidRPr="00941BA3" w:rsidRDefault="00941BA3" w:rsidP="00941BA3">
      <w:pPr>
        <w:pBdr>
          <w:top w:val="nil"/>
          <w:left w:val="nil"/>
          <w:bottom w:val="nil"/>
          <w:right w:val="nil"/>
          <w:between w:val="nil"/>
        </w:pBdr>
        <w:ind w:left="432" w:hanging="432"/>
        <w:jc w:val="both"/>
        <w:rPr>
          <w:color w:val="000000"/>
          <w:sz w:val="20"/>
          <w:szCs w:val="20"/>
        </w:rPr>
      </w:pPr>
      <w:r w:rsidRPr="00941BA3">
        <w:rPr>
          <w:color w:val="000000"/>
          <w:sz w:val="20"/>
          <w:szCs w:val="20"/>
        </w:rPr>
        <w:t>[10]</w:t>
      </w:r>
      <w:r w:rsidRPr="00941BA3">
        <w:rPr>
          <w:color w:val="000000"/>
          <w:sz w:val="20"/>
          <w:szCs w:val="20"/>
        </w:rPr>
        <w:tab/>
        <w:t>N. Azhar, “Hubungan Antara Self Esteem Dengan Social Loafing Pada Anggota Sealnet Medan,” Pp. 1–12.</w:t>
      </w:r>
    </w:p>
    <w:p w:rsidR="00941BA3" w:rsidRPr="00941BA3" w:rsidRDefault="00941BA3" w:rsidP="00941BA3">
      <w:pPr>
        <w:pBdr>
          <w:top w:val="nil"/>
          <w:left w:val="nil"/>
          <w:bottom w:val="nil"/>
          <w:right w:val="nil"/>
          <w:between w:val="nil"/>
        </w:pBdr>
        <w:ind w:left="432" w:hanging="432"/>
        <w:jc w:val="both"/>
        <w:rPr>
          <w:color w:val="000000"/>
          <w:sz w:val="20"/>
          <w:szCs w:val="20"/>
        </w:rPr>
      </w:pPr>
      <w:r w:rsidRPr="00941BA3">
        <w:rPr>
          <w:color w:val="000000"/>
          <w:sz w:val="20"/>
          <w:szCs w:val="20"/>
        </w:rPr>
        <w:t>[11]</w:t>
      </w:r>
      <w:r w:rsidRPr="00941BA3">
        <w:rPr>
          <w:color w:val="000000"/>
          <w:sz w:val="20"/>
          <w:szCs w:val="20"/>
        </w:rPr>
        <w:tab/>
        <w:t>H. Aulia, G. Saloom, And H. P. Islam, “Pengaruh Kohesivitas Kelompok Dan Self Efficacy Terhadap Social Loafing Pada Anggota Organisasi Kedaerahan Di,” Vol. 18, No. 1, Pp. 79–88, 2013.</w:t>
      </w:r>
    </w:p>
    <w:p w:rsidR="00941BA3" w:rsidRPr="00941BA3" w:rsidRDefault="00941BA3" w:rsidP="00941BA3">
      <w:pPr>
        <w:pBdr>
          <w:top w:val="nil"/>
          <w:left w:val="nil"/>
          <w:bottom w:val="nil"/>
          <w:right w:val="nil"/>
          <w:between w:val="nil"/>
        </w:pBdr>
        <w:ind w:left="432" w:hanging="432"/>
        <w:jc w:val="both"/>
        <w:rPr>
          <w:color w:val="000000"/>
          <w:sz w:val="20"/>
          <w:szCs w:val="20"/>
        </w:rPr>
      </w:pPr>
      <w:r w:rsidRPr="00941BA3">
        <w:rPr>
          <w:color w:val="000000"/>
          <w:sz w:val="20"/>
          <w:szCs w:val="20"/>
        </w:rPr>
        <w:t>[12]</w:t>
      </w:r>
      <w:r w:rsidRPr="00941BA3">
        <w:rPr>
          <w:color w:val="000000"/>
          <w:sz w:val="20"/>
          <w:szCs w:val="20"/>
        </w:rPr>
        <w:tab/>
        <w:t>N. Fajrin And A. Abdurrohim, “Hubungan Antara Kohesivitas Kelompok Dan Efikasi Diri Dengan Kemalasan Sosial Pada Anggota Organisasi,” Proyeksi, Vol. 13, No. 2, P. 187, 2020, Doi: 10.30659/Jp.13.2.187-196.</w:t>
      </w:r>
    </w:p>
    <w:p w:rsidR="00941BA3" w:rsidRPr="00941BA3" w:rsidRDefault="00941BA3" w:rsidP="00941BA3">
      <w:pPr>
        <w:pBdr>
          <w:top w:val="nil"/>
          <w:left w:val="nil"/>
          <w:bottom w:val="nil"/>
          <w:right w:val="nil"/>
          <w:between w:val="nil"/>
        </w:pBdr>
        <w:ind w:left="432" w:hanging="432"/>
        <w:jc w:val="both"/>
        <w:rPr>
          <w:color w:val="000000"/>
          <w:sz w:val="20"/>
          <w:szCs w:val="20"/>
        </w:rPr>
      </w:pPr>
      <w:r w:rsidRPr="00941BA3">
        <w:rPr>
          <w:color w:val="000000"/>
          <w:sz w:val="20"/>
          <w:szCs w:val="20"/>
        </w:rPr>
        <w:t>[13]</w:t>
      </w:r>
      <w:r w:rsidRPr="00941BA3">
        <w:rPr>
          <w:color w:val="000000"/>
          <w:sz w:val="20"/>
          <w:szCs w:val="20"/>
        </w:rPr>
        <w:tab/>
        <w:t>S. S. U. Panjaitan, “Social Loafing Ditinjau Dari Kohesivitas Pada Mahasiswa Fakultas Kesehatan Masyarakat Universitas Prima Indonesia Di Sumatera Utara.” 2018.</w:t>
      </w:r>
    </w:p>
    <w:p w:rsidR="00941BA3" w:rsidRPr="00941BA3" w:rsidRDefault="00941BA3" w:rsidP="00941BA3">
      <w:pPr>
        <w:pBdr>
          <w:top w:val="nil"/>
          <w:left w:val="nil"/>
          <w:bottom w:val="nil"/>
          <w:right w:val="nil"/>
          <w:between w:val="nil"/>
        </w:pBdr>
        <w:ind w:left="432" w:hanging="432"/>
        <w:jc w:val="both"/>
        <w:rPr>
          <w:color w:val="000000"/>
          <w:sz w:val="20"/>
          <w:szCs w:val="20"/>
        </w:rPr>
      </w:pPr>
      <w:r w:rsidRPr="00941BA3">
        <w:rPr>
          <w:color w:val="000000"/>
          <w:sz w:val="20"/>
          <w:szCs w:val="20"/>
        </w:rPr>
        <w:t>[14]</w:t>
      </w:r>
      <w:r w:rsidRPr="00941BA3">
        <w:rPr>
          <w:color w:val="000000"/>
          <w:sz w:val="20"/>
          <w:szCs w:val="20"/>
        </w:rPr>
        <w:tab/>
        <w:t>M. Ristiana M, “Pengaruh Komitmen Organisasi Dan Kepuasan Kerja Terhadap Organizational Citizenship Behavior (Ocb) Dan Kinerja Karyawan Rumah Sakit Bhayangkara Trijata Denpasar,” Die J. Ilmu Ekon. Dan Manaj., Vol. 9, No. 1, 2014, Doi: 10.30996/Die.V9i1.199.</w:t>
      </w:r>
    </w:p>
    <w:p w:rsidR="00941BA3" w:rsidRPr="00941BA3" w:rsidRDefault="00941BA3" w:rsidP="00941BA3">
      <w:pPr>
        <w:pBdr>
          <w:top w:val="nil"/>
          <w:left w:val="nil"/>
          <w:bottom w:val="nil"/>
          <w:right w:val="nil"/>
          <w:between w:val="nil"/>
        </w:pBdr>
        <w:ind w:left="432" w:hanging="432"/>
        <w:jc w:val="both"/>
        <w:rPr>
          <w:color w:val="000000"/>
          <w:sz w:val="20"/>
          <w:szCs w:val="20"/>
        </w:rPr>
      </w:pPr>
      <w:r w:rsidRPr="00941BA3">
        <w:rPr>
          <w:color w:val="000000"/>
          <w:sz w:val="20"/>
          <w:szCs w:val="20"/>
        </w:rPr>
        <w:t>[15]</w:t>
      </w:r>
      <w:r w:rsidRPr="00941BA3">
        <w:rPr>
          <w:color w:val="000000"/>
          <w:sz w:val="20"/>
          <w:szCs w:val="20"/>
        </w:rPr>
        <w:tab/>
        <w:t>A. A. Repi, “Kebahagiaan Dan Komitmen Organisasi Pada Organisasi Mahasiswa,” Exp. J. Psikol. Indones., Vol. 8, No. 1, Pp. 39–46, 2020, Doi: 10.33508/Exp.V8i1.2401.</w:t>
      </w:r>
    </w:p>
    <w:p w:rsidR="00941BA3" w:rsidRPr="00941BA3" w:rsidRDefault="00941BA3" w:rsidP="00941BA3">
      <w:pPr>
        <w:pBdr>
          <w:top w:val="nil"/>
          <w:left w:val="nil"/>
          <w:bottom w:val="nil"/>
          <w:right w:val="nil"/>
          <w:between w:val="nil"/>
        </w:pBdr>
        <w:ind w:left="432" w:hanging="432"/>
        <w:jc w:val="both"/>
        <w:rPr>
          <w:color w:val="000000"/>
          <w:sz w:val="20"/>
          <w:szCs w:val="20"/>
        </w:rPr>
      </w:pPr>
      <w:r w:rsidRPr="00941BA3">
        <w:rPr>
          <w:color w:val="000000"/>
          <w:sz w:val="20"/>
          <w:szCs w:val="20"/>
        </w:rPr>
        <w:t>[16]</w:t>
      </w:r>
      <w:r w:rsidRPr="00941BA3">
        <w:rPr>
          <w:color w:val="000000"/>
          <w:sz w:val="20"/>
          <w:szCs w:val="20"/>
        </w:rPr>
        <w:tab/>
        <w:t>A. M. A. Pratiwi, M. Pertiwi, And A. R. Andriany, “Hubungan Subjective Well Being Dengan Komitmen Organisasi Pada Pekerja Yang Melakukan Work From Home Di Masa Pandemi Covid 19,” Syntax Idea, Vol. 11, No. 2, Pp. 1689–1699, 2020, [Online]. Available: Http://Www.Jurnal.Syntax-Idea.Co.Id.</w:t>
      </w:r>
    </w:p>
    <w:p w:rsidR="00941BA3" w:rsidRPr="00941BA3" w:rsidRDefault="00941BA3" w:rsidP="00941BA3">
      <w:pPr>
        <w:pBdr>
          <w:top w:val="nil"/>
          <w:left w:val="nil"/>
          <w:bottom w:val="nil"/>
          <w:right w:val="nil"/>
          <w:between w:val="nil"/>
        </w:pBdr>
        <w:ind w:left="432" w:hanging="432"/>
        <w:jc w:val="both"/>
        <w:rPr>
          <w:color w:val="000000"/>
          <w:sz w:val="20"/>
          <w:szCs w:val="20"/>
        </w:rPr>
      </w:pPr>
      <w:r w:rsidRPr="00941BA3">
        <w:rPr>
          <w:color w:val="000000"/>
          <w:sz w:val="20"/>
          <w:szCs w:val="20"/>
        </w:rPr>
        <w:t>[17]</w:t>
      </w:r>
      <w:r w:rsidRPr="00941BA3">
        <w:rPr>
          <w:color w:val="000000"/>
          <w:sz w:val="20"/>
          <w:szCs w:val="20"/>
        </w:rPr>
        <w:tab/>
        <w:t>D. Prasada, D. Sunarsi, And A. Teriyan, “Pengaruh Etos Kerja Dan Kompensasi Terhadap Komitmen Organisasi Pada Dhl Logistic Di Jakarta,” Jenius (Jurnal Ilm. Manaj. Sumber Daya Manusia), Vol. 4, No. 1, P. 51, 2020, Doi: 10.32493/Jjsdm.V4i1.6787.</w:t>
      </w:r>
    </w:p>
    <w:p w:rsidR="00941BA3" w:rsidRPr="00941BA3" w:rsidRDefault="00941BA3" w:rsidP="00941BA3">
      <w:pPr>
        <w:pBdr>
          <w:top w:val="nil"/>
          <w:left w:val="nil"/>
          <w:bottom w:val="nil"/>
          <w:right w:val="nil"/>
          <w:between w:val="nil"/>
        </w:pBdr>
        <w:ind w:left="432" w:hanging="432"/>
        <w:jc w:val="both"/>
        <w:rPr>
          <w:color w:val="000000"/>
          <w:sz w:val="20"/>
          <w:szCs w:val="20"/>
        </w:rPr>
      </w:pPr>
      <w:r w:rsidRPr="00941BA3">
        <w:rPr>
          <w:color w:val="000000"/>
          <w:sz w:val="20"/>
          <w:szCs w:val="20"/>
        </w:rPr>
        <w:t>[18]</w:t>
      </w:r>
      <w:r w:rsidRPr="00941BA3">
        <w:rPr>
          <w:color w:val="000000"/>
          <w:sz w:val="20"/>
          <w:szCs w:val="20"/>
        </w:rPr>
        <w:tab/>
        <w:t>S. Azwar, Metode Penelitian Psikologi. Yogyakarta: Pustaka Pelajar, 2017.</w:t>
      </w:r>
    </w:p>
    <w:p w:rsidR="00941BA3" w:rsidRPr="00941BA3" w:rsidRDefault="00941BA3" w:rsidP="00941BA3">
      <w:pPr>
        <w:pBdr>
          <w:top w:val="nil"/>
          <w:left w:val="nil"/>
          <w:bottom w:val="nil"/>
          <w:right w:val="nil"/>
          <w:between w:val="nil"/>
        </w:pBdr>
        <w:ind w:left="432" w:hanging="432"/>
        <w:jc w:val="both"/>
        <w:rPr>
          <w:color w:val="000000"/>
          <w:sz w:val="20"/>
          <w:szCs w:val="20"/>
        </w:rPr>
      </w:pPr>
      <w:r w:rsidRPr="00941BA3">
        <w:rPr>
          <w:color w:val="000000"/>
          <w:sz w:val="20"/>
          <w:szCs w:val="20"/>
        </w:rPr>
        <w:t>[19]</w:t>
      </w:r>
      <w:r w:rsidRPr="00941BA3">
        <w:rPr>
          <w:color w:val="000000"/>
          <w:sz w:val="20"/>
          <w:szCs w:val="20"/>
        </w:rPr>
        <w:tab/>
        <w:t>A. S. Permadi, A. Purtina, And M. Jailani, “Pengaruh Pemanfaatan Teknologi Informasi Dan Komunikasi Terhadap Motivasi Belajar,” Tunas J. Pendidik. Guru Sekol. Dasar, Vol. 6, No. 1, Pp. 16–21, 2020, Doi: 10.33084/Tunas.V6i1.2071.</w:t>
      </w:r>
    </w:p>
    <w:p w:rsidR="00941BA3" w:rsidRPr="00941BA3" w:rsidRDefault="00941BA3" w:rsidP="00941BA3">
      <w:pPr>
        <w:pBdr>
          <w:top w:val="nil"/>
          <w:left w:val="nil"/>
          <w:bottom w:val="nil"/>
          <w:right w:val="nil"/>
          <w:between w:val="nil"/>
        </w:pBdr>
        <w:ind w:left="432" w:hanging="432"/>
        <w:jc w:val="both"/>
        <w:rPr>
          <w:color w:val="000000"/>
          <w:sz w:val="20"/>
          <w:szCs w:val="20"/>
        </w:rPr>
      </w:pPr>
      <w:r w:rsidRPr="00941BA3">
        <w:rPr>
          <w:color w:val="000000"/>
          <w:sz w:val="20"/>
          <w:szCs w:val="20"/>
        </w:rPr>
        <w:t>[20]</w:t>
      </w:r>
      <w:r w:rsidRPr="00941BA3">
        <w:rPr>
          <w:color w:val="000000"/>
          <w:sz w:val="20"/>
          <w:szCs w:val="20"/>
        </w:rPr>
        <w:tab/>
        <w:t>A. G. Dewantari And C. H. Soetjiningsih, “Adversity Quotient Dan Kecemasan Menghadapi Dunia Kerja Pada Mahasiswa Tingkat Akhir,” Psikoborneo J. Ilm. Psikol., Vol. 10, No. 3, P. 629, 2022, Doi: 10.30872/Psikoborneo.V10i3.8631.</w:t>
      </w:r>
    </w:p>
    <w:p w:rsidR="00941BA3" w:rsidRPr="00941BA3" w:rsidRDefault="00941BA3" w:rsidP="00941BA3">
      <w:pPr>
        <w:pBdr>
          <w:top w:val="nil"/>
          <w:left w:val="nil"/>
          <w:bottom w:val="nil"/>
          <w:right w:val="nil"/>
          <w:between w:val="nil"/>
        </w:pBdr>
        <w:ind w:left="432" w:hanging="432"/>
        <w:jc w:val="both"/>
        <w:rPr>
          <w:color w:val="000000"/>
          <w:sz w:val="20"/>
          <w:szCs w:val="20"/>
        </w:rPr>
      </w:pPr>
      <w:r w:rsidRPr="00941BA3">
        <w:rPr>
          <w:color w:val="000000"/>
          <w:sz w:val="20"/>
          <w:szCs w:val="20"/>
        </w:rPr>
        <w:t>[21]</w:t>
      </w:r>
      <w:r w:rsidRPr="00941BA3">
        <w:rPr>
          <w:color w:val="000000"/>
          <w:sz w:val="20"/>
          <w:szCs w:val="20"/>
        </w:rPr>
        <w:tab/>
        <w:t>U. Aryanto, “Bab Iii - Metode Penelitian Metode Penelitian,” Metod. Penelit., No. 1, Pp. 32–41, 2018.</w:t>
      </w:r>
    </w:p>
    <w:p w:rsidR="00941BA3" w:rsidRPr="00941BA3" w:rsidRDefault="00941BA3" w:rsidP="00941BA3">
      <w:pPr>
        <w:pBdr>
          <w:top w:val="nil"/>
          <w:left w:val="nil"/>
          <w:bottom w:val="nil"/>
          <w:right w:val="nil"/>
          <w:between w:val="nil"/>
        </w:pBdr>
        <w:ind w:left="432" w:hanging="432"/>
        <w:jc w:val="both"/>
        <w:rPr>
          <w:color w:val="000000"/>
          <w:sz w:val="20"/>
          <w:szCs w:val="20"/>
        </w:rPr>
      </w:pPr>
      <w:r w:rsidRPr="00941BA3">
        <w:rPr>
          <w:color w:val="000000"/>
          <w:sz w:val="20"/>
          <w:szCs w:val="20"/>
        </w:rPr>
        <w:t>[22]</w:t>
      </w:r>
      <w:r w:rsidRPr="00941BA3">
        <w:rPr>
          <w:color w:val="000000"/>
          <w:sz w:val="20"/>
          <w:szCs w:val="20"/>
        </w:rPr>
        <w:tab/>
        <w:t>A. Maqiyah, “Hubungan Antara Adversity Quotient Dengan Komitmen Organisasi Ukm Universitas Muhammadiyah Sidoarjo,” 2019.</w:t>
      </w:r>
    </w:p>
    <w:p w:rsidR="00941BA3" w:rsidRPr="00941BA3" w:rsidRDefault="00941BA3" w:rsidP="00941BA3">
      <w:pPr>
        <w:pBdr>
          <w:top w:val="nil"/>
          <w:left w:val="nil"/>
          <w:bottom w:val="nil"/>
          <w:right w:val="nil"/>
          <w:between w:val="nil"/>
        </w:pBdr>
        <w:ind w:left="432" w:hanging="432"/>
        <w:jc w:val="both"/>
        <w:rPr>
          <w:color w:val="000000"/>
          <w:sz w:val="20"/>
          <w:szCs w:val="20"/>
        </w:rPr>
      </w:pPr>
      <w:r w:rsidRPr="00941BA3">
        <w:rPr>
          <w:color w:val="000000"/>
          <w:sz w:val="20"/>
          <w:szCs w:val="20"/>
        </w:rPr>
        <w:t>[23]</w:t>
      </w:r>
      <w:r w:rsidRPr="00941BA3">
        <w:rPr>
          <w:color w:val="000000"/>
          <w:sz w:val="20"/>
          <w:szCs w:val="20"/>
        </w:rPr>
        <w:tab/>
        <w:t>N. Hidayati, “Hubungan Antara Harga Diri Dan Kepercayaan Diri Dengan Social Loafing Pada Mahasiswa,” 2013.</w:t>
      </w:r>
    </w:p>
    <w:p w:rsidR="00941BA3" w:rsidRPr="00941BA3" w:rsidRDefault="00941BA3" w:rsidP="00941BA3">
      <w:pPr>
        <w:pBdr>
          <w:top w:val="nil"/>
          <w:left w:val="nil"/>
          <w:bottom w:val="nil"/>
          <w:right w:val="nil"/>
          <w:between w:val="nil"/>
        </w:pBdr>
        <w:ind w:left="432" w:hanging="432"/>
        <w:jc w:val="both"/>
        <w:rPr>
          <w:color w:val="000000"/>
          <w:sz w:val="20"/>
          <w:szCs w:val="20"/>
        </w:rPr>
      </w:pPr>
      <w:r w:rsidRPr="00941BA3">
        <w:rPr>
          <w:color w:val="000000"/>
          <w:sz w:val="20"/>
          <w:szCs w:val="20"/>
        </w:rPr>
        <w:t>[24]</w:t>
      </w:r>
      <w:r w:rsidRPr="00941BA3">
        <w:rPr>
          <w:color w:val="000000"/>
          <w:sz w:val="20"/>
          <w:szCs w:val="20"/>
        </w:rPr>
        <w:tab/>
        <w:t>D. Anggaini, A. Senen, And H. S. Dini, “Proyeksi Kebutuhan Energi Secara Microspasial Berdasarkan Penentuan Variabel Independen Dengan Metode Kolmogorov-Smirnov,” Kilat, Vol. 10, No. 2, Pp. 349–358, 2021, Doi: 10.33322/Kilat.V10i2.1401.</w:t>
      </w:r>
    </w:p>
    <w:p w:rsidR="00941BA3" w:rsidRPr="00941BA3" w:rsidRDefault="00941BA3" w:rsidP="00941BA3">
      <w:pPr>
        <w:pBdr>
          <w:top w:val="nil"/>
          <w:left w:val="nil"/>
          <w:bottom w:val="nil"/>
          <w:right w:val="nil"/>
          <w:between w:val="nil"/>
        </w:pBdr>
        <w:ind w:left="432" w:hanging="432"/>
        <w:jc w:val="both"/>
        <w:rPr>
          <w:color w:val="000000"/>
          <w:sz w:val="20"/>
          <w:szCs w:val="20"/>
        </w:rPr>
      </w:pPr>
      <w:r w:rsidRPr="00941BA3">
        <w:rPr>
          <w:color w:val="000000"/>
          <w:sz w:val="20"/>
          <w:szCs w:val="20"/>
        </w:rPr>
        <w:t>[25]</w:t>
      </w:r>
      <w:r w:rsidRPr="00941BA3">
        <w:rPr>
          <w:color w:val="000000"/>
          <w:sz w:val="20"/>
          <w:szCs w:val="20"/>
        </w:rPr>
        <w:tab/>
        <w:t>R. As’ari, “Pengetahuan Dan Sikap Masyarakat Dalam Melestarikan Lingkungan Hubungannya Dengan Perilaku Menjaga Kelestarian Kawasan Bukit Sepuluh Ribu Di Kota Tasikmalaya,” J. Geoeco, Vol. 4, No. 1, Pp. 9–18, 2018.</w:t>
      </w:r>
      <w:bookmarkStart w:id="3" w:name="_GoBack"/>
      <w:bookmarkEnd w:id="3"/>
    </w:p>
    <w:p w:rsidR="00941BA3" w:rsidRPr="00941BA3" w:rsidRDefault="00941BA3" w:rsidP="00941BA3">
      <w:pPr>
        <w:pBdr>
          <w:top w:val="nil"/>
          <w:left w:val="nil"/>
          <w:bottom w:val="nil"/>
          <w:right w:val="nil"/>
          <w:between w:val="nil"/>
        </w:pBdr>
        <w:ind w:left="432" w:hanging="432"/>
        <w:jc w:val="both"/>
        <w:rPr>
          <w:color w:val="000000"/>
          <w:sz w:val="20"/>
          <w:szCs w:val="20"/>
        </w:rPr>
      </w:pPr>
      <w:r w:rsidRPr="00941BA3">
        <w:rPr>
          <w:color w:val="000000"/>
          <w:sz w:val="20"/>
          <w:szCs w:val="20"/>
        </w:rPr>
        <w:t>[26]</w:t>
      </w:r>
      <w:r w:rsidRPr="00941BA3">
        <w:rPr>
          <w:color w:val="000000"/>
          <w:sz w:val="20"/>
          <w:szCs w:val="20"/>
        </w:rPr>
        <w:tab/>
        <w:t>U. Hasanah, S. Sarjono, And A. Hariyadi, “Pengaruh Model Problem Based Learning Terhadap Prestasi Belajar Ips Smp Taruna Kedung Adem,” Aksara J. Ilmu Pendidik. Nonform., Vol. 7, No. 1, P. 43, 2021, Doi: 10.37905/Aksara.7.1.43-52.2021.</w:t>
      </w:r>
    </w:p>
    <w:p w:rsidR="00941BA3" w:rsidRPr="00941BA3" w:rsidRDefault="00941BA3" w:rsidP="00941BA3">
      <w:pPr>
        <w:pBdr>
          <w:top w:val="nil"/>
          <w:left w:val="nil"/>
          <w:bottom w:val="nil"/>
          <w:right w:val="nil"/>
          <w:between w:val="nil"/>
        </w:pBdr>
        <w:ind w:left="432" w:hanging="432"/>
        <w:jc w:val="both"/>
        <w:rPr>
          <w:color w:val="000000"/>
          <w:sz w:val="20"/>
          <w:szCs w:val="20"/>
        </w:rPr>
      </w:pPr>
      <w:r w:rsidRPr="00941BA3">
        <w:rPr>
          <w:color w:val="000000"/>
          <w:sz w:val="20"/>
          <w:szCs w:val="20"/>
        </w:rPr>
        <w:t>[27]</w:t>
      </w:r>
      <w:r w:rsidRPr="00941BA3">
        <w:rPr>
          <w:color w:val="000000"/>
          <w:sz w:val="20"/>
          <w:szCs w:val="20"/>
        </w:rPr>
        <w:tab/>
        <w:t>L. I. Harlyan, “Tujuan Instruksional Khusus :,” No. Mam 4137, Pp. 1–12, 2011.</w:t>
      </w:r>
    </w:p>
    <w:p w:rsidR="00941BA3" w:rsidRPr="00941BA3" w:rsidRDefault="00941BA3" w:rsidP="00941BA3">
      <w:pPr>
        <w:pBdr>
          <w:top w:val="nil"/>
          <w:left w:val="nil"/>
          <w:bottom w:val="nil"/>
          <w:right w:val="nil"/>
          <w:between w:val="nil"/>
        </w:pBdr>
        <w:ind w:left="432" w:hanging="432"/>
        <w:jc w:val="both"/>
        <w:rPr>
          <w:color w:val="000000"/>
          <w:sz w:val="20"/>
          <w:szCs w:val="20"/>
        </w:rPr>
      </w:pPr>
      <w:r w:rsidRPr="00941BA3">
        <w:rPr>
          <w:color w:val="000000"/>
          <w:sz w:val="20"/>
          <w:szCs w:val="20"/>
        </w:rPr>
        <w:t>[28]</w:t>
      </w:r>
      <w:r w:rsidRPr="00941BA3">
        <w:rPr>
          <w:color w:val="000000"/>
          <w:sz w:val="20"/>
          <w:szCs w:val="20"/>
        </w:rPr>
        <w:tab/>
        <w:t>A. Hakim, “Hubungan Komitme Organisasi Dengan Social Loafing Pada Pengurus Organisasi X Di Fakultas Syariah Dan Hukum,” Vol. 50, Pp. 49–61.</w:t>
      </w:r>
    </w:p>
    <w:p w:rsidR="00941BA3" w:rsidRPr="00941BA3" w:rsidRDefault="00941BA3" w:rsidP="00941BA3">
      <w:pPr>
        <w:pBdr>
          <w:top w:val="nil"/>
          <w:left w:val="nil"/>
          <w:bottom w:val="nil"/>
          <w:right w:val="nil"/>
          <w:between w:val="nil"/>
        </w:pBdr>
        <w:ind w:left="432" w:hanging="432"/>
        <w:jc w:val="both"/>
        <w:rPr>
          <w:color w:val="000000"/>
          <w:sz w:val="20"/>
          <w:szCs w:val="20"/>
        </w:rPr>
      </w:pPr>
      <w:r w:rsidRPr="00941BA3">
        <w:rPr>
          <w:color w:val="000000"/>
          <w:sz w:val="20"/>
          <w:szCs w:val="20"/>
        </w:rPr>
        <w:t>[29]</w:t>
      </w:r>
      <w:r w:rsidRPr="00941BA3">
        <w:rPr>
          <w:color w:val="000000"/>
          <w:sz w:val="20"/>
          <w:szCs w:val="20"/>
        </w:rPr>
        <w:tab/>
        <w:t>M. S. B. Wachidatus Sholikhati Firnanda, “‘ Hubungan Iklim Organisasi Dengan Komitmen Organisasi Pada Anggota Himpunan Mahasiswa Fakultas Ilmu Pendidikan Unesa Wachidatus Sholikhati Firnanda Meita Santi Budiani Abstrak,” Vol. 06, Pp. 1–6, 2019.</w:t>
      </w:r>
    </w:p>
    <w:p w:rsidR="00941BA3" w:rsidRPr="00941BA3" w:rsidRDefault="00941BA3" w:rsidP="00941BA3">
      <w:pPr>
        <w:pBdr>
          <w:top w:val="nil"/>
          <w:left w:val="nil"/>
          <w:bottom w:val="nil"/>
          <w:right w:val="nil"/>
          <w:between w:val="nil"/>
        </w:pBdr>
        <w:ind w:left="432" w:hanging="432"/>
        <w:jc w:val="both"/>
        <w:rPr>
          <w:color w:val="000000"/>
          <w:sz w:val="20"/>
          <w:szCs w:val="20"/>
        </w:rPr>
      </w:pPr>
      <w:r w:rsidRPr="00941BA3">
        <w:rPr>
          <w:color w:val="000000"/>
          <w:sz w:val="20"/>
          <w:szCs w:val="20"/>
        </w:rPr>
        <w:t>[30]</w:t>
      </w:r>
      <w:r w:rsidRPr="00941BA3">
        <w:rPr>
          <w:color w:val="000000"/>
          <w:sz w:val="20"/>
          <w:szCs w:val="20"/>
        </w:rPr>
        <w:tab/>
        <w:t>R. J. Oktrivia And E. W. Maryam, “Social Loafing On Students Of Muhammadiyah University Sidoarjo,” Acad. Open, Vol. 5, Pp. 1–10, 2021, Doi: 10.21070/Acopen.5.2021.2135.</w:t>
      </w:r>
    </w:p>
    <w:p w:rsidR="00941BA3" w:rsidRPr="00941BA3" w:rsidRDefault="00941BA3" w:rsidP="00941BA3">
      <w:pPr>
        <w:pBdr>
          <w:top w:val="nil"/>
          <w:left w:val="nil"/>
          <w:bottom w:val="nil"/>
          <w:right w:val="nil"/>
          <w:between w:val="nil"/>
        </w:pBdr>
        <w:ind w:left="432" w:hanging="432"/>
        <w:jc w:val="both"/>
        <w:rPr>
          <w:color w:val="000000"/>
          <w:sz w:val="20"/>
          <w:szCs w:val="20"/>
        </w:rPr>
      </w:pPr>
      <w:r w:rsidRPr="00941BA3">
        <w:rPr>
          <w:color w:val="000000"/>
          <w:sz w:val="20"/>
          <w:szCs w:val="20"/>
        </w:rPr>
        <w:t>[31]</w:t>
      </w:r>
      <w:r w:rsidRPr="00941BA3">
        <w:rPr>
          <w:color w:val="000000"/>
          <w:sz w:val="20"/>
          <w:szCs w:val="20"/>
        </w:rPr>
        <w:tab/>
        <w:t>F. Wahyuni, “Hubungan Antara Kohesivitas Kelompok Dengan Social Loafing Pada Tugas Kelompok Yang Dilakukan Mahasiswa Universitas Negeri Padang,” Ranah Res.  J. Multidiscip. Res. Dev., Vol. 4, No. 3, Pp. 194–200, 2022, Doi: 10.38035/Rrj.V4i3.468.</w:t>
      </w:r>
    </w:p>
    <w:p w:rsidR="00941BA3" w:rsidRPr="00941BA3" w:rsidRDefault="00941BA3" w:rsidP="00941BA3">
      <w:pPr>
        <w:pBdr>
          <w:top w:val="nil"/>
          <w:left w:val="nil"/>
          <w:bottom w:val="nil"/>
          <w:right w:val="nil"/>
          <w:between w:val="nil"/>
        </w:pBdr>
        <w:ind w:left="432" w:hanging="432"/>
        <w:jc w:val="both"/>
        <w:rPr>
          <w:color w:val="000000"/>
          <w:sz w:val="20"/>
          <w:szCs w:val="20"/>
        </w:rPr>
      </w:pPr>
      <w:r w:rsidRPr="00941BA3">
        <w:rPr>
          <w:color w:val="000000"/>
          <w:sz w:val="20"/>
          <w:szCs w:val="20"/>
        </w:rPr>
        <w:t>[32]</w:t>
      </w:r>
      <w:r w:rsidRPr="00941BA3">
        <w:rPr>
          <w:color w:val="000000"/>
          <w:sz w:val="20"/>
          <w:szCs w:val="20"/>
        </w:rPr>
        <w:tab/>
        <w:t>R. Ristiani, “Pentingnya Komitmen Terhadap Tugas,” J. Chem. Inf. Model., Vol. 53, No. 9, Pp. 1689–1699, 2013.</w:t>
      </w:r>
    </w:p>
    <w:p w:rsidR="0077434C" w:rsidRDefault="0077434C">
      <w:pPr>
        <w:pBdr>
          <w:top w:val="nil"/>
          <w:left w:val="nil"/>
          <w:bottom w:val="nil"/>
          <w:right w:val="nil"/>
          <w:between w:val="nil"/>
        </w:pBdr>
        <w:ind w:left="432" w:hanging="432"/>
        <w:jc w:val="both"/>
        <w:rPr>
          <w:color w:val="000000"/>
          <w:sz w:val="16"/>
          <w:szCs w:val="16"/>
        </w:rPr>
      </w:pPr>
    </w:p>
    <w:p w:rsidR="0077434C" w:rsidRDefault="00012342">
      <w:pPr>
        <w:pBdr>
          <w:top w:val="nil"/>
          <w:left w:val="nil"/>
          <w:bottom w:val="nil"/>
          <w:right w:val="nil"/>
          <w:between w:val="nil"/>
        </w:pBdr>
        <w:ind w:left="432" w:hanging="432"/>
        <w:jc w:val="both"/>
        <w:rPr>
          <w:color w:val="000000"/>
          <w:sz w:val="16"/>
          <w:szCs w:val="16"/>
        </w:rPr>
      </w:pPr>
      <w:r>
        <w:rPr>
          <w:noProof/>
          <w:lang w:val="en-US" w:eastAsia="en-US"/>
        </w:rPr>
        <mc:AlternateContent>
          <mc:Choice Requires="wps">
            <w:drawing>
              <wp:anchor distT="0" distB="0" distL="0" distR="0" simplePos="0" relativeHeight="251658240" behindDoc="1" locked="0" layoutInCell="1" hidden="0" allowOverlap="1">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77434C" w:rsidRDefault="00012342">
                            <w:pPr>
                              <w:ind w:left="432"/>
                              <w:jc w:val="both"/>
                              <w:textDirection w:val="btLr"/>
                            </w:pPr>
                            <w:r>
                              <w:rPr>
                                <w:rFonts w:ascii="Calibri" w:eastAsia="Calibri" w:hAnsi="Calibri" w:cs="Calibri"/>
                                <w:b/>
                                <w:i/>
                                <w:color w:val="000000"/>
                                <w:sz w:val="20"/>
                              </w:rPr>
                              <w:t>Conﬂict of Interest Statement:</w:t>
                            </w:r>
                          </w:p>
                          <w:p w:rsidR="0077434C" w:rsidRDefault="00012342">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77434C" w:rsidRDefault="00012342">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">
                <v:stroke startarrowwidth="narrow" startarrowlength="short" endarrowwidth="narrow" endarrowlength="short"/>
                <v:textbox inset="2.53958mm,1.2694mm,2.53958mm,1.2694mm">
                  <w:txbxContent>
                    <w:p w:rsidR="0077434C" w:rsidRDefault="00012342">
                      <w:pPr>
                        <w:ind w:left="432"/>
                        <w:jc w:val="both"/>
                        <w:textDirection w:val="btLr"/>
                      </w:pPr>
                      <w:r>
                        <w:rPr>
                          <w:rFonts w:ascii="Calibri" w:eastAsia="Calibri" w:hAnsi="Calibri" w:cs="Calibri"/>
                          <w:b/>
                          <w:i/>
                          <w:color w:val="000000"/>
                          <w:sz w:val="20"/>
                        </w:rPr>
                        <w:t>Conﬂict of Interest Statement:</w:t>
                      </w:r>
                    </w:p>
                    <w:p w:rsidR="0077434C" w:rsidRDefault="00012342">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77434C" w:rsidRDefault="00012342">
                      <w:pPr>
                        <w:ind w:left="432"/>
                        <w:jc w:val="both"/>
                        <w:textDirection w:val="btLr"/>
                      </w:pPr>
                      <w:r>
                        <w:rPr>
                          <w:rFonts w:ascii="Calibri" w:eastAsia="Calibri" w:hAnsi="Calibri" w:cs="Calibri"/>
                          <w:i/>
                          <w:color w:val="000000"/>
                          <w:sz w:val="20"/>
                        </w:rPr>
                        <w:t xml:space="preserve"> </w:t>
                      </w:r>
                    </w:p>
                  </w:txbxContent>
                </v:textbox>
              </v:rect>
            </w:pict>
          </mc:Fallback>
        </mc:AlternateContent>
      </w:r>
    </w:p>
    <w:p w:rsidR="0077434C" w:rsidRDefault="0077434C">
      <w:pPr>
        <w:pBdr>
          <w:top w:val="nil"/>
          <w:left w:val="nil"/>
          <w:bottom w:val="nil"/>
          <w:right w:val="nil"/>
          <w:between w:val="nil"/>
        </w:pBdr>
        <w:ind w:left="432" w:hanging="432"/>
        <w:jc w:val="both"/>
        <w:rPr>
          <w:color w:val="000000"/>
          <w:sz w:val="20"/>
          <w:szCs w:val="20"/>
        </w:rPr>
      </w:pPr>
    </w:p>
    <w:p w:rsidR="0077434C" w:rsidRDefault="0077434C">
      <w:pPr>
        <w:pBdr>
          <w:top w:val="nil"/>
          <w:left w:val="nil"/>
          <w:bottom w:val="nil"/>
          <w:right w:val="nil"/>
          <w:between w:val="nil"/>
        </w:pBdr>
        <w:ind w:left="432" w:hanging="432"/>
        <w:jc w:val="both"/>
        <w:rPr>
          <w:color w:val="000000"/>
          <w:sz w:val="16"/>
          <w:szCs w:val="16"/>
        </w:rPr>
      </w:pPr>
    </w:p>
    <w:p w:rsidR="0077434C" w:rsidRDefault="0077434C">
      <w:pPr>
        <w:pBdr>
          <w:top w:val="nil"/>
          <w:left w:val="nil"/>
          <w:bottom w:val="nil"/>
          <w:right w:val="nil"/>
          <w:between w:val="nil"/>
        </w:pBdr>
        <w:ind w:left="432" w:hanging="432"/>
        <w:jc w:val="both"/>
        <w:rPr>
          <w:color w:val="000000"/>
          <w:sz w:val="16"/>
          <w:szCs w:val="16"/>
        </w:rPr>
      </w:pPr>
    </w:p>
    <w:sectPr w:rsidR="0077434C">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342" w:rsidRDefault="00012342">
      <w:r>
        <w:separator/>
      </w:r>
    </w:p>
  </w:endnote>
  <w:endnote w:type="continuationSeparator" w:id="0">
    <w:p w:rsidR="00012342" w:rsidRDefault="00012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34C" w:rsidRDefault="00012342">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w:t>
    </w:r>
    <w:r>
      <w:rPr>
        <w:color w:val="000000"/>
        <w:sz w:val="14"/>
        <w:szCs w:val="14"/>
      </w:rPr>
      <w:t>o. This is an open-access article distributed under the terms of the Creative Commons Attribution License (CC BY). The use, distribution or reproduction in other forums is permitted, provided the original author(s) and the copyright owner(s) are credited a</w:t>
    </w:r>
    <w:r>
      <w:rPr>
        <w:color w:val="000000"/>
        <w:sz w:val="14"/>
        <w:szCs w:val="14"/>
      </w:rPr>
      <w:t>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34C" w:rsidRDefault="00012342">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w:t>
    </w:r>
    <w:r>
      <w:rPr>
        <w:color w:val="000000"/>
        <w:sz w:val="14"/>
        <w:szCs w:val="14"/>
      </w:rPr>
      <w:t>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34C" w:rsidRDefault="00012342">
    <w:pPr>
      <w:ind w:left="432"/>
      <w:jc w:val="center"/>
      <w:rPr>
        <w:rFonts w:ascii="Calibri" w:eastAsia="Calibri" w:hAnsi="Calibri" w:cs="Calibri"/>
        <w:sz w:val="16"/>
        <w:szCs w:val="16"/>
      </w:rPr>
    </w:pPr>
    <w:r>
      <w:rPr>
        <w:sz w:val="14"/>
        <w:szCs w:val="14"/>
      </w:rPr>
      <w:t>Copyright © Universitas Muha</w:t>
    </w:r>
    <w:r>
      <w:rPr>
        <w:sz w:val="14"/>
        <w:szCs w:val="14"/>
      </w:rPr>
      <w:t>mmadiyah Sidoarjo. This is an open-access article distributed under the terms of the Creative Commons Attribution License (CC BY). The use, distribution or reproduction in other forums is permitted, provided the original author(s) and the copyright owner(s</w:t>
    </w:r>
    <w:r>
      <w:rPr>
        <w:sz w:val="14"/>
        <w:szCs w:val="14"/>
      </w:rPr>
      <w:t>)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342" w:rsidRDefault="00012342">
      <w:r>
        <w:separator/>
      </w:r>
    </w:p>
  </w:footnote>
  <w:footnote w:type="continuationSeparator" w:id="0">
    <w:p w:rsidR="00012342" w:rsidRDefault="000123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34C" w:rsidRDefault="00012342">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sidR="009B7A47">
      <w:rPr>
        <w:color w:val="000000"/>
      </w:rPr>
      <w:fldChar w:fldCharType="separate"/>
    </w:r>
    <w:r w:rsidR="00941BA3">
      <w:rPr>
        <w:noProof/>
        <w:color w:val="000000"/>
      </w:rPr>
      <w:t>4</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34C" w:rsidRDefault="00012342">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sidR="009B7A47">
      <w:rPr>
        <w:color w:val="000000"/>
      </w:rPr>
      <w:fldChar w:fldCharType="separate"/>
    </w:r>
    <w:r w:rsidR="00941BA3">
      <w:rPr>
        <w:noProof/>
        <w:color w:val="000000"/>
      </w:rPr>
      <w:t>9</w:t>
    </w:r>
    <w:r>
      <w:rPr>
        <w:color w:val="000000"/>
      </w:rPr>
      <w:fldChar w:fldCharType="end"/>
    </w:r>
  </w:p>
  <w:p w:rsidR="0077434C" w:rsidRDefault="0077434C">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34C" w:rsidRDefault="00012342">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sidR="009B7A47">
      <w:rPr>
        <w:color w:val="000000"/>
      </w:rPr>
      <w:fldChar w:fldCharType="separate"/>
    </w:r>
    <w:r w:rsidR="00941BA3">
      <w:rPr>
        <w:noProof/>
        <w:color w:val="000000"/>
      </w:rPr>
      <w:t>1</w:t>
    </w:r>
    <w:r>
      <w:rPr>
        <w:color w:val="000000"/>
      </w:rPr>
      <w:fldChar w:fldCharType="end"/>
    </w:r>
  </w:p>
  <w:p w:rsidR="0077434C" w:rsidRDefault="0077434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rPr>
        <w:b/>
      </w:r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DBE7671"/>
    <w:multiLevelType w:val="multilevel"/>
    <w:tmpl w:val="25E4202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DA1ED3"/>
    <w:multiLevelType w:val="multilevel"/>
    <w:tmpl w:val="64103F56"/>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4" w15:restartNumberingAfterBreak="0">
    <w:nsid w:val="307A6F92"/>
    <w:multiLevelType w:val="hybridMultilevel"/>
    <w:tmpl w:val="83A274E6"/>
    <w:lvl w:ilvl="0" w:tplc="34D2C2CE">
      <w:start w:val="1"/>
      <w:numFmt w:val="decimal"/>
      <w:lvlText w:val="%1."/>
      <w:lvlJc w:val="left"/>
      <w:pPr>
        <w:ind w:left="786" w:hanging="360"/>
      </w:pPr>
      <w:rPr>
        <w:rFonts w:hint="default"/>
        <w:b w:val="0"/>
        <w:bCs/>
        <w:strike w:val="0"/>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5" w15:restartNumberingAfterBreak="0">
    <w:nsid w:val="32AF2D43"/>
    <w:multiLevelType w:val="multilevel"/>
    <w:tmpl w:val="2AD6D052"/>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6" w15:restartNumberingAfterBreak="0">
    <w:nsid w:val="3391116A"/>
    <w:multiLevelType w:val="hybridMultilevel"/>
    <w:tmpl w:val="83A274E6"/>
    <w:lvl w:ilvl="0" w:tplc="34D2C2CE">
      <w:start w:val="1"/>
      <w:numFmt w:val="decimal"/>
      <w:lvlText w:val="%1."/>
      <w:lvlJc w:val="left"/>
      <w:pPr>
        <w:ind w:left="786" w:hanging="360"/>
      </w:pPr>
      <w:rPr>
        <w:rFonts w:hint="default"/>
        <w:b w:val="0"/>
        <w:bCs/>
        <w:strike w:val="0"/>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7" w15:restartNumberingAfterBreak="0">
    <w:nsid w:val="4EB37DE4"/>
    <w:multiLevelType w:val="multilevel"/>
    <w:tmpl w:val="EE50263C"/>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1"/>
  </w:num>
  <w:num w:numId="3">
    <w:abstractNumId w:val="5"/>
  </w:num>
  <w:num w:numId="4">
    <w:abstractNumId w:val="3"/>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34C"/>
    <w:rsid w:val="00012342"/>
    <w:rsid w:val="00092C65"/>
    <w:rsid w:val="006E1106"/>
    <w:rsid w:val="0077434C"/>
    <w:rsid w:val="00941BA3"/>
    <w:rsid w:val="009B7A47"/>
    <w:rsid w:val="00FD00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98812"/>
  <w15:docId w15:val="{A2AB4F7B-884B-4381-BF0A-B8CB7F943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aliases w:val="spasi 2 taiiii,Dot pt,F5 List Paragraph,List Paragraph Char Char Char,Indicator Text,Numbered Para 1,Bullet 1,List Paragraph12,Bullet Points,MAIN CONTENT,List Paragraph1,Normal ind,Bullet point,Recommendation,Header Char1,skripsi,ANNEX,P"/>
    <w:basedOn w:val="Normal"/>
    <w:link w:val="ListParagraphChar"/>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customStyle="1" w:styleId="ListParagraphChar">
    <w:name w:val="List Paragraph Char"/>
    <w:aliases w:val="spasi 2 taiiii Char,Dot pt Char,F5 List Paragraph Char,List Paragraph Char Char Char Char,Indicator Text Char,Numbered Para 1 Char,Bullet 1 Char,List Paragraph12 Char,Bullet Points Char,MAIN CONTENT Char,List Paragraph1 Char,P Char"/>
    <w:link w:val="ListParagraph"/>
    <w:uiPriority w:val="34"/>
    <w:qFormat/>
    <w:locked/>
    <w:rsid w:val="006E1106"/>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9</Pages>
  <Words>7158</Words>
  <Characters>40805</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AILOBBEU</cp:lastModifiedBy>
  <cp:revision>2</cp:revision>
  <dcterms:created xsi:type="dcterms:W3CDTF">2019-01-25T07:21:00Z</dcterms:created>
  <dcterms:modified xsi:type="dcterms:W3CDTF">2024-05-15T15:34:00Z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