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460" w:rsidRPr="00D054C9" w:rsidRDefault="003B4460" w:rsidP="003B4460">
      <w:pPr>
        <w:pStyle w:val="411"/>
        <w:numPr>
          <w:ilvl w:val="0"/>
          <w:numId w:val="4"/>
        </w:numPr>
        <w:rPr>
          <w:color w:val="000000" w:themeColor="text1"/>
        </w:rPr>
      </w:pPr>
      <w:bookmarkStart w:id="0" w:name="_Toc136969825"/>
      <w:bookmarkStart w:id="1" w:name="_GoBack"/>
      <w:bookmarkEnd w:id="1"/>
      <w:proofErr w:type="spellStart"/>
      <w:r w:rsidRPr="00D054C9">
        <w:rPr>
          <w:color w:val="000000" w:themeColor="text1"/>
        </w:rPr>
        <w:t>Uji</w:t>
      </w:r>
      <w:proofErr w:type="spellEnd"/>
      <w:r w:rsidRPr="00D054C9">
        <w:rPr>
          <w:color w:val="000000" w:themeColor="text1"/>
        </w:rPr>
        <w:t xml:space="preserve"> </w:t>
      </w:r>
      <w:proofErr w:type="spellStart"/>
      <w:r w:rsidRPr="00D054C9">
        <w:rPr>
          <w:color w:val="000000" w:themeColor="text1"/>
        </w:rPr>
        <w:t>Normalitas</w:t>
      </w:r>
      <w:bookmarkEnd w:id="0"/>
      <w:proofErr w:type="spellEnd"/>
      <w:r w:rsidRPr="00D054C9">
        <w:rPr>
          <w:color w:val="000000" w:themeColor="text1"/>
        </w:rPr>
        <w:t xml:space="preserve"> </w:t>
      </w:r>
    </w:p>
    <w:p w:rsidR="00CF2637" w:rsidRDefault="003B4460" w:rsidP="003B4460">
      <w:pPr>
        <w:spacing w:line="480" w:lineRule="auto"/>
        <w:jc w:val="both"/>
        <w:rPr>
          <w:rFonts w:ascii="Times New Roman" w:eastAsia="Times New Roman" w:hAnsi="Times New Roman" w:cs="Times New Roman"/>
        </w:rPr>
      </w:pPr>
      <w:r w:rsidRPr="00F375F5">
        <w:rPr>
          <w:rFonts w:ascii="Times New Roman" w:hAnsi="Times New Roman" w:cs="Times New Roman"/>
          <w:lang w:val="sv-SE"/>
        </w:rPr>
        <w:tab/>
      </w:r>
      <w:proofErr w:type="spellStart"/>
      <w:r>
        <w:rPr>
          <w:rFonts w:ascii="Times New Roman" w:eastAsia="Times New Roman" w:hAnsi="Times New Roman" w:cs="Times New Roman"/>
        </w:rPr>
        <w:t>Uji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normalitas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dilihat</w:t>
      </w:r>
      <w:proofErr w:type="spellEnd"/>
      <w:r w:rsidR="00CF263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F2637">
        <w:rPr>
          <w:rFonts w:ascii="Times New Roman" w:eastAsia="Times New Roman" w:hAnsi="Times New Roman" w:cs="Times New Roman"/>
        </w:rPr>
        <w:t>melalui</w:t>
      </w:r>
      <w:proofErr w:type="spellEnd"/>
      <w:r w:rsidR="00CF2637">
        <w:rPr>
          <w:rFonts w:ascii="Times New Roman" w:eastAsia="Times New Roman" w:hAnsi="Times New Roman" w:cs="Times New Roman"/>
        </w:rPr>
        <w:t xml:space="preserve"> histogram, plot, </w:t>
      </w:r>
      <w:proofErr w:type="spellStart"/>
      <w:r w:rsidR="00CF2637">
        <w:rPr>
          <w:rFonts w:ascii="Times New Roman" w:eastAsia="Times New Roman" w:hAnsi="Times New Roman" w:cs="Times New Roman"/>
        </w:rPr>
        <w:t>dan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kolimogrov-smirnov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 w:rsidR="00CF2637">
        <w:rPr>
          <w:rFonts w:ascii="Times New Roman" w:eastAsia="Times New Roman" w:hAnsi="Times New Roman" w:cs="Times New Roman"/>
        </w:rPr>
        <w:t>Dengan</w:t>
      </w:r>
      <w:proofErr w:type="spellEnd"/>
      <w:r w:rsidR="00CF2637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F2637">
        <w:rPr>
          <w:rFonts w:ascii="Times New Roman" w:eastAsia="Times New Roman" w:hAnsi="Times New Roman" w:cs="Times New Roman"/>
        </w:rPr>
        <w:t>uji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kolimogrov-smirnov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 w:rsidR="00CF2637">
        <w:rPr>
          <w:rFonts w:ascii="Times New Roman" w:eastAsia="Times New Roman" w:hAnsi="Times New Roman" w:cs="Times New Roman"/>
        </w:rPr>
        <w:t>sebuah</w:t>
      </w:r>
      <w:proofErr w:type="spellEnd"/>
      <w:r w:rsidR="00CF263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dikatakan</w:t>
      </w:r>
      <w:proofErr w:type="spellEnd"/>
      <w:r>
        <w:rPr>
          <w:rFonts w:ascii="Times New Roman" w:eastAsia="Times New Roman" w:hAnsi="Times New Roman" w:cs="Times New Roman"/>
        </w:rPr>
        <w:t xml:space="preserve"> normal </w:t>
      </w:r>
      <w:proofErr w:type="spellStart"/>
      <w:r>
        <w:rPr>
          <w:rFonts w:ascii="Times New Roman" w:eastAsia="Times New Roman" w:hAnsi="Times New Roman" w:cs="Times New Roman"/>
        </w:rPr>
        <w:t>apabila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nilai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signifikansi</w:t>
      </w:r>
      <w:proofErr w:type="spellEnd"/>
      <w:r>
        <w:rPr>
          <w:rFonts w:ascii="Times New Roman" w:eastAsia="Times New Roman" w:hAnsi="Times New Roman" w:cs="Times New Roman"/>
        </w:rPr>
        <w:t xml:space="preserve"> &gt;0,05. </w:t>
      </w:r>
      <w:proofErr w:type="spellStart"/>
      <w:r>
        <w:rPr>
          <w:rFonts w:ascii="Times New Roman" w:eastAsia="Times New Roman" w:hAnsi="Times New Roman" w:cs="Times New Roman"/>
        </w:rPr>
        <w:t>Berdasarkan</w:t>
      </w:r>
      <w:proofErr w:type="spellEnd"/>
      <w:r>
        <w:rPr>
          <w:rFonts w:ascii="Times New Roman" w:eastAsia="Times New Roman" w:hAnsi="Times New Roman" w:cs="Times New Roman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</w:rPr>
        <w:t>pada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tabel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dibawah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penelitian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menghasilkan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nilai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uji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</w:t>
      </w:r>
      <w:r w:rsidR="008208D0">
        <w:rPr>
          <w:rFonts w:ascii="Times New Roman" w:eastAsia="Times New Roman" w:hAnsi="Times New Roman" w:cs="Times New Roman"/>
        </w:rPr>
        <w:t>ormalitas</w:t>
      </w:r>
      <w:proofErr w:type="spellEnd"/>
      <w:r w:rsidR="008208D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208D0">
        <w:rPr>
          <w:rFonts w:ascii="Times New Roman" w:eastAsia="Times New Roman" w:hAnsi="Times New Roman" w:cs="Times New Roman"/>
        </w:rPr>
        <w:t>dengan</w:t>
      </w:r>
      <w:proofErr w:type="spellEnd"/>
      <w:r w:rsidR="008208D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208D0">
        <w:rPr>
          <w:rFonts w:ascii="Times New Roman" w:eastAsia="Times New Roman" w:hAnsi="Times New Roman" w:cs="Times New Roman"/>
        </w:rPr>
        <w:t>nilai</w:t>
      </w:r>
      <w:proofErr w:type="spellEnd"/>
      <w:r w:rsidR="008208D0">
        <w:rPr>
          <w:rFonts w:ascii="Times New Roman" w:eastAsia="Times New Roman" w:hAnsi="Times New Roman" w:cs="Times New Roman"/>
        </w:rPr>
        <w:t xml:space="preserve"> sig 0,068</w:t>
      </w:r>
      <w:r>
        <w:rPr>
          <w:rFonts w:ascii="Times New Roman" w:eastAsia="Times New Roman" w:hAnsi="Times New Roman" w:cs="Times New Roman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</w:rPr>
        <w:t>mana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054C9">
        <w:rPr>
          <w:rFonts w:ascii="Times New Roman" w:eastAsia="Times New Roman" w:hAnsi="Times New Roman" w:cs="Times New Roman"/>
          <w:color w:val="000000" w:themeColor="text1"/>
        </w:rPr>
        <w:t>berarti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054C9">
        <w:rPr>
          <w:rFonts w:ascii="Times New Roman" w:eastAsia="Times New Roman" w:hAnsi="Times New Roman" w:cs="Times New Roman"/>
          <w:color w:val="000000" w:themeColor="text1"/>
        </w:rPr>
        <w:t>lebih</w:t>
      </w:r>
      <w:proofErr w:type="spellEnd"/>
      <w:r w:rsidR="00CF2637" w:rsidRPr="00D054C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93126D" w:rsidRPr="00D054C9">
        <w:rPr>
          <w:rFonts w:ascii="Times New Roman" w:eastAsia="Times New Roman" w:hAnsi="Times New Roman" w:cs="Times New Roman"/>
          <w:color w:val="000000" w:themeColor="text1"/>
        </w:rPr>
        <w:t>besar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054C9">
        <w:rPr>
          <w:rFonts w:ascii="Times New Roman" w:eastAsia="Times New Roman" w:hAnsi="Times New Roman" w:cs="Times New Roman"/>
          <w:color w:val="000000" w:themeColor="text1"/>
        </w:rPr>
        <w:t>dari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0,05. </w:t>
      </w:r>
      <w:r w:rsidR="00CF2637" w:rsidRPr="00D054C9">
        <w:rPr>
          <w:rFonts w:ascii="Times New Roman" w:eastAsia="Times New Roman" w:hAnsi="Times New Roman" w:cs="Times New Roman"/>
          <w:color w:val="000000" w:themeColor="text1"/>
        </w:rPr>
        <w:t xml:space="preserve">Hal </w:t>
      </w:r>
      <w:proofErr w:type="spellStart"/>
      <w:r w:rsidR="00CF2637" w:rsidRPr="00D054C9">
        <w:rPr>
          <w:rFonts w:ascii="Times New Roman" w:eastAsia="Times New Roman" w:hAnsi="Times New Roman" w:cs="Times New Roman"/>
          <w:color w:val="000000" w:themeColor="text1"/>
        </w:rPr>
        <w:t>ini</w:t>
      </w:r>
      <w:proofErr w:type="spellEnd"/>
      <w:r w:rsidR="00CF2637" w:rsidRPr="00D054C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CF2637" w:rsidRPr="00D054C9">
        <w:rPr>
          <w:rFonts w:ascii="Times New Roman" w:eastAsia="Times New Roman" w:hAnsi="Times New Roman" w:cs="Times New Roman"/>
          <w:color w:val="000000" w:themeColor="text1"/>
        </w:rPr>
        <w:t>berarti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054C9">
        <w:rPr>
          <w:rFonts w:ascii="Times New Roman" w:eastAsia="Times New Roman" w:hAnsi="Times New Roman" w:cs="Times New Roman"/>
          <w:color w:val="000000" w:themeColor="text1"/>
        </w:rPr>
        <w:t>penelitian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054C9">
        <w:rPr>
          <w:rFonts w:ascii="Times New Roman" w:eastAsia="Times New Roman" w:hAnsi="Times New Roman" w:cs="Times New Roman"/>
          <w:color w:val="000000" w:themeColor="text1"/>
        </w:rPr>
        <w:t>ini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054C9">
        <w:rPr>
          <w:rFonts w:ascii="Times New Roman" w:eastAsia="Times New Roman" w:hAnsi="Times New Roman" w:cs="Times New Roman"/>
          <w:color w:val="000000" w:themeColor="text1"/>
        </w:rPr>
        <w:t>merupakan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D054C9">
        <w:rPr>
          <w:rFonts w:ascii="Times New Roman" w:eastAsia="Times New Roman" w:hAnsi="Times New Roman" w:cs="Times New Roman"/>
          <w:color w:val="000000" w:themeColor="text1"/>
        </w:rPr>
        <w:t>penelitian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yang </w:t>
      </w:r>
      <w:proofErr w:type="spellStart"/>
      <w:r w:rsidRPr="00D054C9">
        <w:rPr>
          <w:rFonts w:ascii="Times New Roman" w:eastAsia="Times New Roman" w:hAnsi="Times New Roman" w:cs="Times New Roman"/>
          <w:color w:val="000000" w:themeColor="text1"/>
        </w:rPr>
        <w:t>berdistribusi</w:t>
      </w:r>
      <w:proofErr w:type="spellEnd"/>
      <w:r w:rsidRPr="00D054C9">
        <w:rPr>
          <w:rFonts w:ascii="Times New Roman" w:eastAsia="Times New Roman" w:hAnsi="Times New Roman" w:cs="Times New Roman"/>
          <w:color w:val="000000" w:themeColor="text1"/>
        </w:rPr>
        <w:t xml:space="preserve"> normal.</w:t>
      </w:r>
    </w:p>
    <w:p w:rsidR="00D054C9" w:rsidRPr="00D054C9" w:rsidRDefault="00D054C9" w:rsidP="00D054C9">
      <w:pPr>
        <w:autoSpaceDE w:val="0"/>
        <w:autoSpaceDN w:val="0"/>
        <w:adjustRightInd w:val="0"/>
        <w:spacing w:line="400" w:lineRule="atLeast"/>
        <w:rPr>
          <w:rFonts w:ascii="Times New Roman" w:eastAsiaTheme="minorHAnsi" w:hAnsi="Times New Roman" w:cs="Times New Roman"/>
          <w:lang w:val="en-US"/>
        </w:rPr>
      </w:pP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5"/>
        <w:gridCol w:w="2525"/>
        <w:gridCol w:w="2622"/>
      </w:tblGrid>
      <w:tr w:rsidR="008208D0" w:rsidRPr="009D09E3" w:rsidTr="002A6859">
        <w:tc>
          <w:tcPr>
            <w:tcW w:w="2765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09E3">
              <w:rPr>
                <w:rFonts w:ascii="Times New Roman" w:hAnsi="Times New Roman" w:cs="Times New Roman"/>
                <w:b/>
                <w:bCs/>
              </w:rPr>
              <w:t>Unstandardized Residual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  <w:b/>
                <w:bCs/>
              </w:rPr>
              <w:t>Kesimpulan</w:t>
            </w:r>
            <w:proofErr w:type="spellEnd"/>
          </w:p>
        </w:tc>
      </w:tr>
      <w:tr w:rsidR="008208D0" w:rsidRPr="009D09E3" w:rsidTr="002A6859">
        <w:tc>
          <w:tcPr>
            <w:tcW w:w="2765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D09E3">
              <w:rPr>
                <w:rFonts w:ascii="Times New Roman" w:hAnsi="Times New Roman" w:cs="Times New Roman"/>
                <w:b/>
                <w:bCs/>
              </w:rPr>
              <w:t>Kolmogorov-Smirnov Z</w:t>
            </w:r>
          </w:p>
        </w:tc>
        <w:tc>
          <w:tcPr>
            <w:tcW w:w="2525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0,200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9E3">
              <w:rPr>
                <w:rFonts w:ascii="Times New Roman" w:hAnsi="Times New Roman" w:cs="Times New Roman"/>
              </w:rPr>
              <w:t>Berdistribusi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normal</w:t>
            </w:r>
          </w:p>
        </w:tc>
      </w:tr>
      <w:tr w:rsidR="008208D0" w:rsidRPr="009D09E3" w:rsidTr="002A6859">
        <w:tc>
          <w:tcPr>
            <w:tcW w:w="2765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  <w:b/>
                <w:bCs/>
              </w:rPr>
              <w:t>Asymp</w:t>
            </w:r>
            <w:proofErr w:type="spellEnd"/>
            <w:r w:rsidRPr="009D09E3">
              <w:rPr>
                <w:rFonts w:ascii="Times New Roman" w:hAnsi="Times New Roman" w:cs="Times New Roman"/>
                <w:b/>
                <w:bCs/>
              </w:rPr>
              <w:t>. Sig. (2-tailed)</w:t>
            </w:r>
          </w:p>
        </w:tc>
        <w:tc>
          <w:tcPr>
            <w:tcW w:w="2525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0,068</w:t>
            </w:r>
          </w:p>
        </w:tc>
        <w:tc>
          <w:tcPr>
            <w:tcW w:w="2622" w:type="dxa"/>
            <w:vMerge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924F4" w:rsidRPr="009D09E3" w:rsidRDefault="004924F4" w:rsidP="00702C74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</w:p>
    <w:p w:rsidR="00702C74" w:rsidRPr="009D09E3" w:rsidRDefault="00702C74" w:rsidP="00702C74">
      <w:pPr>
        <w:rPr>
          <w:rFonts w:ascii="Times New Roman" w:hAnsi="Times New Roman" w:cs="Times New Roman"/>
          <w:lang w:val="en-GB"/>
        </w:rPr>
      </w:pPr>
    </w:p>
    <w:p w:rsidR="00702C74" w:rsidRPr="009D492D" w:rsidRDefault="00702C74" w:rsidP="003B4460">
      <w:pPr>
        <w:pStyle w:val="411"/>
        <w:numPr>
          <w:ilvl w:val="0"/>
          <w:numId w:val="4"/>
        </w:numPr>
      </w:pPr>
      <w:bookmarkStart w:id="2" w:name="_Toc136969826"/>
      <w:proofErr w:type="spellStart"/>
      <w:r w:rsidRPr="009D492D">
        <w:t>Uji</w:t>
      </w:r>
      <w:proofErr w:type="spellEnd"/>
      <w:r w:rsidRPr="009D492D">
        <w:t xml:space="preserve"> </w:t>
      </w:r>
      <w:proofErr w:type="spellStart"/>
      <w:r w:rsidRPr="009D492D">
        <w:t>Multikolinearitas</w:t>
      </w:r>
      <w:bookmarkEnd w:id="2"/>
      <w:proofErr w:type="spellEnd"/>
    </w:p>
    <w:p w:rsidR="00702C74" w:rsidRDefault="00CF2637" w:rsidP="00702C74">
      <w:pPr>
        <w:spacing w:line="480" w:lineRule="auto"/>
        <w:ind w:firstLine="720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 xml:space="preserve">Jika VIF &lt;10 dan tolerance value &gt;0,1 maka tidak terjadi multikolinearitas. </w:t>
      </w:r>
      <w:r w:rsidR="00702C74" w:rsidRPr="00F375F5">
        <w:rPr>
          <w:rFonts w:ascii="Times New Roman" w:hAnsi="Times New Roman" w:cs="Times New Roman"/>
          <w:lang w:val="sv-SE"/>
        </w:rPr>
        <w:t xml:space="preserve">Berdasarkan </w:t>
      </w:r>
      <w:r>
        <w:rPr>
          <w:rFonts w:ascii="Times New Roman" w:hAnsi="Times New Roman" w:cs="Times New Roman"/>
          <w:lang w:val="sv-SE"/>
        </w:rPr>
        <w:t>hasil olah data,</w:t>
      </w:r>
      <w:r w:rsidR="00702C74" w:rsidRPr="00F375F5">
        <w:rPr>
          <w:rFonts w:ascii="Times New Roman" w:hAnsi="Times New Roman" w:cs="Times New Roman"/>
          <w:lang w:val="sv-SE"/>
        </w:rPr>
        <w:t xml:space="preserve"> diketahui bahwa nilai VIF variabel </w:t>
      </w:r>
      <w:r w:rsidR="009D492D" w:rsidRPr="00F375F5">
        <w:rPr>
          <w:rFonts w:ascii="Times New Roman" w:hAnsi="Times New Roman" w:cs="Times New Roman"/>
          <w:lang w:val="sv-SE"/>
        </w:rPr>
        <w:t>X1</w:t>
      </w:r>
      <w:r w:rsidR="009D492D">
        <w:rPr>
          <w:rFonts w:ascii="Times New Roman" w:hAnsi="Times New Roman" w:cs="Times New Roman"/>
          <w:lang w:val="sv-SE"/>
        </w:rPr>
        <w:t xml:space="preserve"> (pengetahuan investasi</w:t>
      </w:r>
      <w:r w:rsidR="009D492D" w:rsidRPr="00F375F5">
        <w:rPr>
          <w:rFonts w:ascii="Times New Roman" w:hAnsi="Times New Roman" w:cs="Times New Roman"/>
          <w:lang w:val="sv-SE"/>
        </w:rPr>
        <w:t>)</w:t>
      </w:r>
      <w:r w:rsidR="001562FF">
        <w:rPr>
          <w:rFonts w:ascii="Times New Roman" w:hAnsi="Times New Roman" w:cs="Times New Roman"/>
          <w:lang w:val="sv-SE"/>
        </w:rPr>
        <w:t xml:space="preserve"> adalah 1,332</w:t>
      </w:r>
      <w:r w:rsidR="009D492D">
        <w:rPr>
          <w:rFonts w:ascii="Times New Roman" w:hAnsi="Times New Roman" w:cs="Times New Roman"/>
          <w:lang w:val="sv-SE"/>
        </w:rPr>
        <w:t xml:space="preserve"> &lt; 10 </w:t>
      </w:r>
      <w:r w:rsidR="001562FF">
        <w:rPr>
          <w:rFonts w:ascii="Times New Roman" w:hAnsi="Times New Roman" w:cs="Times New Roman"/>
          <w:lang w:val="sv-SE"/>
        </w:rPr>
        <w:t>dan tolerance 0,750</w:t>
      </w:r>
      <w:r w:rsidR="009D492D">
        <w:rPr>
          <w:rFonts w:ascii="Times New Roman" w:hAnsi="Times New Roman" w:cs="Times New Roman"/>
          <w:lang w:val="sv-SE"/>
        </w:rPr>
        <w:t xml:space="preserve"> &gt; 0,1. Kedua, nilai VIF X2 (kemajuan teknologi) ada</w:t>
      </w:r>
      <w:r w:rsidR="001562FF">
        <w:rPr>
          <w:rFonts w:ascii="Times New Roman" w:hAnsi="Times New Roman" w:cs="Times New Roman"/>
          <w:lang w:val="sv-SE"/>
        </w:rPr>
        <w:t>lah 1,216 &lt;10 dan tolerance 0,822</w:t>
      </w:r>
      <w:r w:rsidR="009D492D">
        <w:rPr>
          <w:rFonts w:ascii="Times New Roman" w:hAnsi="Times New Roman" w:cs="Times New Roman"/>
          <w:lang w:val="sv-SE"/>
        </w:rPr>
        <w:t>&gt; 0,1. Terakhir, nilai VIF X3</w:t>
      </w:r>
      <w:r w:rsidR="009D492D" w:rsidRPr="00F375F5">
        <w:rPr>
          <w:rFonts w:ascii="Times New Roman" w:hAnsi="Times New Roman" w:cs="Times New Roman"/>
          <w:lang w:val="sv-SE"/>
        </w:rPr>
        <w:t xml:space="preserve"> (</w:t>
      </w:r>
      <w:r w:rsidR="009D492D">
        <w:rPr>
          <w:rFonts w:ascii="Times New Roman" w:hAnsi="Times New Roman" w:cs="Times New Roman"/>
          <w:lang w:val="sv-SE"/>
        </w:rPr>
        <w:t>ekspektasi i</w:t>
      </w:r>
      <w:r w:rsidR="0070516E">
        <w:rPr>
          <w:rFonts w:ascii="Times New Roman" w:hAnsi="Times New Roman" w:cs="Times New Roman"/>
          <w:lang w:val="sv-SE"/>
        </w:rPr>
        <w:t>MBS</w:t>
      </w:r>
      <w:r w:rsidR="009D492D">
        <w:rPr>
          <w:rFonts w:ascii="Times New Roman" w:hAnsi="Times New Roman" w:cs="Times New Roman"/>
          <w:lang w:val="sv-SE"/>
        </w:rPr>
        <w:t>al hasil</w:t>
      </w:r>
      <w:r w:rsidR="009D492D" w:rsidRPr="00F375F5">
        <w:rPr>
          <w:rFonts w:ascii="Times New Roman" w:hAnsi="Times New Roman" w:cs="Times New Roman"/>
          <w:lang w:val="sv-SE"/>
        </w:rPr>
        <w:t>)</w:t>
      </w:r>
      <w:r w:rsidR="001562FF">
        <w:rPr>
          <w:rFonts w:ascii="Times New Roman" w:hAnsi="Times New Roman" w:cs="Times New Roman"/>
          <w:lang w:val="sv-SE"/>
        </w:rPr>
        <w:t xml:space="preserve"> adalah 1,579 &lt; 10 dan tolerance 0,633</w:t>
      </w:r>
      <w:r w:rsidR="009D492D">
        <w:rPr>
          <w:rFonts w:ascii="Times New Roman" w:hAnsi="Times New Roman" w:cs="Times New Roman"/>
          <w:lang w:val="sv-SE"/>
        </w:rPr>
        <w:t xml:space="preserve"> &gt; 0,1. </w:t>
      </w:r>
      <w:r w:rsidR="00702C74" w:rsidRPr="00F375F5">
        <w:rPr>
          <w:rFonts w:ascii="Times New Roman" w:hAnsi="Times New Roman" w:cs="Times New Roman"/>
          <w:lang w:val="sv-SE"/>
        </w:rPr>
        <w:t xml:space="preserve">Maka dapat disimpulkan bahwa data penelitian ini </w:t>
      </w:r>
      <w:r w:rsidR="009D492D">
        <w:rPr>
          <w:rFonts w:ascii="Times New Roman" w:hAnsi="Times New Roman" w:cs="Times New Roman"/>
          <w:lang w:val="sv-SE"/>
        </w:rPr>
        <w:t xml:space="preserve">telah </w:t>
      </w:r>
      <w:r w:rsidR="00702C74" w:rsidRPr="00F375F5">
        <w:rPr>
          <w:rFonts w:ascii="Times New Roman" w:hAnsi="Times New Roman" w:cs="Times New Roman"/>
          <w:lang w:val="sv-SE"/>
        </w:rPr>
        <w:t>memenuhi kriteria dan t</w:t>
      </w:r>
      <w:r w:rsidR="00702C74">
        <w:rPr>
          <w:rFonts w:ascii="Times New Roman" w:hAnsi="Times New Roman" w:cs="Times New Roman"/>
          <w:lang w:val="sv-SE"/>
        </w:rPr>
        <w:t>idak terjadi multikolinearitas.</w:t>
      </w:r>
    </w:p>
    <w:tbl>
      <w:tblPr>
        <w:tblW w:w="9144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1978"/>
        <w:gridCol w:w="1978"/>
        <w:gridCol w:w="3211"/>
      </w:tblGrid>
      <w:tr w:rsidR="008208D0" w:rsidRPr="009D09E3" w:rsidTr="002A6859">
        <w:tc>
          <w:tcPr>
            <w:tcW w:w="1977" w:type="dxa"/>
            <w:vMerge w:val="restart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  <w:b/>
                <w:bCs/>
              </w:rPr>
              <w:t>Variabel</w:t>
            </w:r>
            <w:proofErr w:type="spellEnd"/>
          </w:p>
        </w:tc>
        <w:tc>
          <w:tcPr>
            <w:tcW w:w="3956" w:type="dxa"/>
            <w:gridSpan w:val="2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09E3">
              <w:rPr>
                <w:rFonts w:ascii="Times New Roman" w:hAnsi="Times New Roman" w:cs="Times New Roman"/>
                <w:b/>
                <w:bCs/>
              </w:rPr>
              <w:t>Collinearity Statistics</w:t>
            </w:r>
          </w:p>
        </w:tc>
        <w:tc>
          <w:tcPr>
            <w:tcW w:w="3211" w:type="dxa"/>
            <w:vMerge w:val="restart"/>
            <w:shd w:val="clear" w:color="auto" w:fill="auto"/>
            <w:vAlign w:val="center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  <w:b/>
                <w:bCs/>
              </w:rPr>
              <w:t>Kesimpulan</w:t>
            </w:r>
            <w:proofErr w:type="spellEnd"/>
          </w:p>
        </w:tc>
      </w:tr>
      <w:tr w:rsidR="008208D0" w:rsidRPr="009D09E3" w:rsidTr="002A6859">
        <w:tc>
          <w:tcPr>
            <w:tcW w:w="1977" w:type="dxa"/>
            <w:vMerge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8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09E3">
              <w:rPr>
                <w:rFonts w:ascii="Times New Roman" w:hAnsi="Times New Roman" w:cs="Times New Roman"/>
                <w:b/>
                <w:bCs/>
              </w:rPr>
              <w:t>Tolerance</w:t>
            </w:r>
          </w:p>
        </w:tc>
        <w:tc>
          <w:tcPr>
            <w:tcW w:w="1978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09E3">
              <w:rPr>
                <w:rFonts w:ascii="Times New Roman" w:hAnsi="Times New Roman" w:cs="Times New Roman"/>
                <w:b/>
                <w:bCs/>
              </w:rPr>
              <w:t>VIF</w:t>
            </w:r>
          </w:p>
        </w:tc>
        <w:tc>
          <w:tcPr>
            <w:tcW w:w="3211" w:type="dxa"/>
            <w:vMerge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8D0" w:rsidRPr="009D09E3" w:rsidTr="002A6859">
        <w:tc>
          <w:tcPr>
            <w:tcW w:w="1977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</w:t>
            </w:r>
          </w:p>
        </w:tc>
        <w:tc>
          <w:tcPr>
            <w:tcW w:w="1978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0,750</w:t>
            </w:r>
          </w:p>
        </w:tc>
        <w:tc>
          <w:tcPr>
            <w:tcW w:w="1978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1,332</w:t>
            </w:r>
          </w:p>
        </w:tc>
        <w:tc>
          <w:tcPr>
            <w:tcW w:w="3211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9E3">
              <w:rPr>
                <w:rFonts w:ascii="Times New Roman" w:hAnsi="Times New Roman" w:cs="Times New Roman"/>
              </w:rPr>
              <w:t>Tidak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terjadi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multikolinearitas</w:t>
            </w:r>
            <w:proofErr w:type="spellEnd"/>
          </w:p>
        </w:tc>
      </w:tr>
      <w:tr w:rsidR="008208D0" w:rsidRPr="009D09E3" w:rsidTr="002A6859">
        <w:tc>
          <w:tcPr>
            <w:tcW w:w="1977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</w:t>
            </w:r>
          </w:p>
        </w:tc>
        <w:tc>
          <w:tcPr>
            <w:tcW w:w="1978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0,822</w:t>
            </w:r>
          </w:p>
        </w:tc>
        <w:tc>
          <w:tcPr>
            <w:tcW w:w="1978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1,216</w:t>
            </w:r>
          </w:p>
        </w:tc>
        <w:tc>
          <w:tcPr>
            <w:tcW w:w="3211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9E3">
              <w:rPr>
                <w:rFonts w:ascii="Times New Roman" w:hAnsi="Times New Roman" w:cs="Times New Roman"/>
              </w:rPr>
              <w:t>Tidak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terjadi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multikolinearitas</w:t>
            </w:r>
            <w:proofErr w:type="spellEnd"/>
          </w:p>
        </w:tc>
      </w:tr>
      <w:tr w:rsidR="008208D0" w:rsidRPr="009D09E3" w:rsidTr="002A6859">
        <w:tc>
          <w:tcPr>
            <w:tcW w:w="1977" w:type="dxa"/>
            <w:shd w:val="clear" w:color="auto" w:fill="auto"/>
          </w:tcPr>
          <w:p w:rsidR="008208D0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EIH</w:t>
            </w:r>
          </w:p>
        </w:tc>
        <w:tc>
          <w:tcPr>
            <w:tcW w:w="1978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0,633</w:t>
            </w:r>
          </w:p>
        </w:tc>
        <w:tc>
          <w:tcPr>
            <w:tcW w:w="1978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1,579</w:t>
            </w:r>
          </w:p>
        </w:tc>
        <w:tc>
          <w:tcPr>
            <w:tcW w:w="3211" w:type="dxa"/>
            <w:shd w:val="clear" w:color="auto" w:fill="auto"/>
          </w:tcPr>
          <w:p w:rsidR="008208D0" w:rsidRPr="009D09E3" w:rsidRDefault="008208D0" w:rsidP="002A685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9E3">
              <w:rPr>
                <w:rFonts w:ascii="Times New Roman" w:hAnsi="Times New Roman" w:cs="Times New Roman"/>
              </w:rPr>
              <w:t>Tidak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terjadi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multikolinearitas</w:t>
            </w:r>
            <w:proofErr w:type="spellEnd"/>
          </w:p>
        </w:tc>
      </w:tr>
    </w:tbl>
    <w:p w:rsidR="00CF2637" w:rsidRDefault="00CF2637" w:rsidP="00702C74">
      <w:pPr>
        <w:spacing w:line="480" w:lineRule="auto"/>
        <w:ind w:firstLine="720"/>
        <w:jc w:val="both"/>
        <w:rPr>
          <w:rFonts w:ascii="Times New Roman" w:hAnsi="Times New Roman" w:cs="Times New Roman"/>
          <w:lang w:val="sv-SE"/>
        </w:rPr>
      </w:pPr>
    </w:p>
    <w:p w:rsidR="00702C74" w:rsidRPr="00574E7E" w:rsidRDefault="00702C74" w:rsidP="00702C74">
      <w:pPr>
        <w:rPr>
          <w:rFonts w:ascii="Times New Roman" w:hAnsi="Times New Roman" w:cs="Times New Roman"/>
          <w:sz w:val="20"/>
          <w:lang w:val="en-GB"/>
        </w:rPr>
      </w:pPr>
    </w:p>
    <w:p w:rsidR="00702C74" w:rsidRPr="00B77A8B" w:rsidRDefault="00702C74" w:rsidP="003B4460">
      <w:pPr>
        <w:pStyle w:val="411"/>
        <w:numPr>
          <w:ilvl w:val="0"/>
          <w:numId w:val="4"/>
        </w:numPr>
      </w:pPr>
      <w:bookmarkStart w:id="3" w:name="_Toc136969827"/>
      <w:proofErr w:type="spellStart"/>
      <w:r w:rsidRPr="00B77A8B">
        <w:lastRenderedPageBreak/>
        <w:t>Uji</w:t>
      </w:r>
      <w:proofErr w:type="spellEnd"/>
      <w:r w:rsidRPr="00B77A8B">
        <w:t xml:space="preserve"> </w:t>
      </w:r>
      <w:proofErr w:type="spellStart"/>
      <w:r w:rsidRPr="00B77A8B">
        <w:t>Heteroskedastititas</w:t>
      </w:r>
      <w:bookmarkEnd w:id="3"/>
      <w:proofErr w:type="spellEnd"/>
    </w:p>
    <w:p w:rsidR="00702C74" w:rsidRDefault="00702C74" w:rsidP="00702C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Uji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heteroskedasititas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menguji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hasil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regresi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terjadi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ketidaksamaan</w:t>
      </w:r>
      <w:proofErr w:type="spellEnd"/>
      <w:r>
        <w:rPr>
          <w:rFonts w:ascii="Times New Roman" w:hAnsi="Times New Roman" w:cs="Times New Roman"/>
        </w:rPr>
        <w:t xml:space="preserve"> variance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residual </w:t>
      </w:r>
      <w:proofErr w:type="spellStart"/>
      <w:r>
        <w:rPr>
          <w:rFonts w:ascii="Times New Roman" w:hAnsi="Times New Roman" w:cs="Times New Roman"/>
        </w:rPr>
        <w:t>antara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pengamatan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lainnya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Jika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uji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memiliki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nilai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signifikansi</w:t>
      </w:r>
      <w:proofErr w:type="spellEnd"/>
      <w:r>
        <w:rPr>
          <w:rFonts w:ascii="Times New Roman" w:hAnsi="Times New Roman" w:cs="Times New Roman"/>
        </w:rPr>
        <w:t xml:space="preserve"> &gt;0,05 </w:t>
      </w:r>
      <w:proofErr w:type="spellStart"/>
      <w:r>
        <w:rPr>
          <w:rFonts w:ascii="Times New Roman" w:hAnsi="Times New Roman" w:cs="Times New Roman"/>
        </w:rPr>
        <w:t>maka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diasumsikan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terjadi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heteroskedastisitas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Berdasarkan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tabel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dibawah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hasil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signifikan</w:t>
      </w:r>
      <w:r w:rsidRPr="000E175F">
        <w:rPr>
          <w:rFonts w:ascii="Times New Roman" w:hAnsi="Times New Roman" w:cs="Times New Roman"/>
          <w:color w:val="000000" w:themeColor="text1"/>
        </w:rPr>
        <w:t>si</w:t>
      </w:r>
      <w:proofErr w:type="spellEnd"/>
      <w:r w:rsidRPr="000E17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pengetahuan</w:t>
      </w:r>
      <w:proofErr w:type="spellEnd"/>
      <w:r w:rsidR="00B77A8B" w:rsidRPr="000E17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i</w:t>
      </w:r>
      <w:r w:rsidR="001562FF">
        <w:rPr>
          <w:rFonts w:ascii="Times New Roman" w:hAnsi="Times New Roman" w:cs="Times New Roman"/>
          <w:color w:val="000000" w:themeColor="text1"/>
        </w:rPr>
        <w:t>nvestasi</w:t>
      </w:r>
      <w:proofErr w:type="spellEnd"/>
      <w:r w:rsidR="001562F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1562FF">
        <w:rPr>
          <w:rFonts w:ascii="Times New Roman" w:hAnsi="Times New Roman" w:cs="Times New Roman"/>
          <w:color w:val="000000" w:themeColor="text1"/>
        </w:rPr>
        <w:t>menunjukkan</w:t>
      </w:r>
      <w:proofErr w:type="spellEnd"/>
      <w:r w:rsidR="001562F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1562FF">
        <w:rPr>
          <w:rFonts w:ascii="Times New Roman" w:hAnsi="Times New Roman" w:cs="Times New Roman"/>
          <w:color w:val="000000" w:themeColor="text1"/>
        </w:rPr>
        <w:t>nilai</w:t>
      </w:r>
      <w:proofErr w:type="spellEnd"/>
      <w:r w:rsidR="001562FF">
        <w:rPr>
          <w:rFonts w:ascii="Times New Roman" w:hAnsi="Times New Roman" w:cs="Times New Roman"/>
          <w:color w:val="000000" w:themeColor="text1"/>
        </w:rPr>
        <w:t xml:space="preserve"> 0,933</w:t>
      </w:r>
      <w:r w:rsidR="00B77A8B" w:rsidRPr="000E175F">
        <w:rPr>
          <w:rFonts w:ascii="Times New Roman" w:hAnsi="Times New Roman" w:cs="Times New Roman"/>
          <w:color w:val="000000" w:themeColor="text1"/>
        </w:rPr>
        <w:t xml:space="preserve"> &gt; 0,05, yang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artinya</w:t>
      </w:r>
      <w:proofErr w:type="spellEnd"/>
      <w:r w:rsidR="00B77A8B" w:rsidRPr="000E17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tidak</w:t>
      </w:r>
      <w:proofErr w:type="spellEnd"/>
      <w:r w:rsidR="00B77A8B" w:rsidRPr="000E17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terjadi</w:t>
      </w:r>
      <w:proofErr w:type="spellEnd"/>
      <w:r w:rsidR="00B77A8B" w:rsidRPr="000E17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heteroskedastisitas</w:t>
      </w:r>
      <w:proofErr w:type="spellEnd"/>
      <w:r w:rsidR="00B77A8B" w:rsidRPr="000E175F">
        <w:rPr>
          <w:rFonts w:ascii="Times New Roman" w:hAnsi="Times New Roman" w:cs="Times New Roman"/>
          <w:color w:val="000000" w:themeColor="text1"/>
        </w:rPr>
        <w:t>.</w:t>
      </w:r>
      <w:r w:rsidR="001562F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1562FF">
        <w:rPr>
          <w:rFonts w:ascii="Times New Roman" w:hAnsi="Times New Roman" w:cs="Times New Roman"/>
          <w:color w:val="000000" w:themeColor="text1"/>
        </w:rPr>
        <w:t>Kedua</w:t>
      </w:r>
      <w:proofErr w:type="spellEnd"/>
      <w:r w:rsidR="001562F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1562FF">
        <w:rPr>
          <w:rFonts w:ascii="Times New Roman" w:hAnsi="Times New Roman" w:cs="Times New Roman"/>
          <w:color w:val="000000" w:themeColor="text1"/>
        </w:rPr>
        <w:t>kemajuan</w:t>
      </w:r>
      <w:proofErr w:type="spellEnd"/>
      <w:r w:rsidR="001562F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1562FF">
        <w:rPr>
          <w:rFonts w:ascii="Times New Roman" w:hAnsi="Times New Roman" w:cs="Times New Roman"/>
          <w:color w:val="000000" w:themeColor="text1"/>
        </w:rPr>
        <w:t>teknologi</w:t>
      </w:r>
      <w:proofErr w:type="spellEnd"/>
      <w:r w:rsidR="001562FF">
        <w:rPr>
          <w:rFonts w:ascii="Times New Roman" w:hAnsi="Times New Roman" w:cs="Times New Roman"/>
          <w:color w:val="000000" w:themeColor="text1"/>
        </w:rPr>
        <w:t xml:space="preserve"> 0,237 &gt;</w:t>
      </w:r>
      <w:r w:rsidR="00B77A8B" w:rsidRPr="000E175F">
        <w:rPr>
          <w:rFonts w:ascii="Times New Roman" w:hAnsi="Times New Roman" w:cs="Times New Roman"/>
          <w:color w:val="000000" w:themeColor="text1"/>
        </w:rPr>
        <w:t xml:space="preserve"> 0,05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sehingga</w:t>
      </w:r>
      <w:proofErr w:type="spellEnd"/>
      <w:r w:rsidR="00B77A8B" w:rsidRPr="000E17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1562FF">
        <w:rPr>
          <w:rFonts w:ascii="Times New Roman" w:hAnsi="Times New Roman" w:cs="Times New Roman"/>
          <w:color w:val="000000" w:themeColor="text1"/>
        </w:rPr>
        <w:t>tidak</w:t>
      </w:r>
      <w:proofErr w:type="spellEnd"/>
      <w:r w:rsidR="001562F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terjadi</w:t>
      </w:r>
      <w:proofErr w:type="spellEnd"/>
      <w:r w:rsidR="00B77A8B" w:rsidRPr="000E175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77A8B" w:rsidRPr="000E175F">
        <w:rPr>
          <w:rFonts w:ascii="Times New Roman" w:hAnsi="Times New Roman" w:cs="Times New Roman"/>
          <w:color w:val="000000" w:themeColor="text1"/>
        </w:rPr>
        <w:t>heteroskedastisitas</w:t>
      </w:r>
      <w:proofErr w:type="spellEnd"/>
      <w:r w:rsidR="00B77A8B" w:rsidRPr="000E175F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="00B77A8B">
        <w:rPr>
          <w:rFonts w:ascii="Times New Roman" w:hAnsi="Times New Roman" w:cs="Times New Roman"/>
        </w:rPr>
        <w:t>Terakhir</w:t>
      </w:r>
      <w:proofErr w:type="spellEnd"/>
      <w:r w:rsidR="00B77A8B">
        <w:rPr>
          <w:rFonts w:ascii="Times New Roman" w:hAnsi="Times New Roman" w:cs="Times New Roman"/>
        </w:rPr>
        <w:t xml:space="preserve">, </w:t>
      </w:r>
      <w:proofErr w:type="spellStart"/>
      <w:r w:rsidR="001562FF">
        <w:rPr>
          <w:rFonts w:ascii="Times New Roman" w:hAnsi="Times New Roman" w:cs="Times New Roman"/>
        </w:rPr>
        <w:t>ekspektasi</w:t>
      </w:r>
      <w:proofErr w:type="spellEnd"/>
      <w:r w:rsidR="001562FF">
        <w:rPr>
          <w:rFonts w:ascii="Times New Roman" w:hAnsi="Times New Roman" w:cs="Times New Roman"/>
        </w:rPr>
        <w:t xml:space="preserve"> </w:t>
      </w:r>
      <w:proofErr w:type="spellStart"/>
      <w:r w:rsidR="001562FF">
        <w:rPr>
          <w:rFonts w:ascii="Times New Roman" w:hAnsi="Times New Roman" w:cs="Times New Roman"/>
        </w:rPr>
        <w:t>i</w:t>
      </w:r>
      <w:r w:rsidR="0070516E">
        <w:rPr>
          <w:rFonts w:ascii="Times New Roman" w:hAnsi="Times New Roman" w:cs="Times New Roman"/>
        </w:rPr>
        <w:t>MBS</w:t>
      </w:r>
      <w:r w:rsidR="001562FF">
        <w:rPr>
          <w:rFonts w:ascii="Times New Roman" w:hAnsi="Times New Roman" w:cs="Times New Roman"/>
        </w:rPr>
        <w:t>al</w:t>
      </w:r>
      <w:proofErr w:type="spellEnd"/>
      <w:r w:rsidR="001562FF">
        <w:rPr>
          <w:rFonts w:ascii="Times New Roman" w:hAnsi="Times New Roman" w:cs="Times New Roman"/>
        </w:rPr>
        <w:t xml:space="preserve"> </w:t>
      </w:r>
      <w:proofErr w:type="spellStart"/>
      <w:r w:rsidR="001562FF">
        <w:rPr>
          <w:rFonts w:ascii="Times New Roman" w:hAnsi="Times New Roman" w:cs="Times New Roman"/>
        </w:rPr>
        <w:t>hasil</w:t>
      </w:r>
      <w:proofErr w:type="spellEnd"/>
      <w:r w:rsidR="001562FF">
        <w:rPr>
          <w:rFonts w:ascii="Times New Roman" w:hAnsi="Times New Roman" w:cs="Times New Roman"/>
        </w:rPr>
        <w:t xml:space="preserve"> 0,565 </w:t>
      </w:r>
      <w:r w:rsidR="00B77A8B">
        <w:rPr>
          <w:rFonts w:ascii="Times New Roman" w:hAnsi="Times New Roman" w:cs="Times New Roman"/>
        </w:rPr>
        <w:t>&gt; 0</w:t>
      </w:r>
      <w:proofErr w:type="gramStart"/>
      <w:r w:rsidR="00B77A8B">
        <w:rPr>
          <w:rFonts w:ascii="Times New Roman" w:hAnsi="Times New Roman" w:cs="Times New Roman"/>
        </w:rPr>
        <w:t>,05</w:t>
      </w:r>
      <w:proofErr w:type="gramEnd"/>
      <w:r w:rsidR="00B77A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artinya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terjadi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heteroskedastisitas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Dapat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disimpul</w:t>
      </w:r>
      <w:r w:rsidR="00B77A8B">
        <w:rPr>
          <w:rFonts w:ascii="Times New Roman" w:hAnsi="Times New Roman" w:cs="Times New Roman"/>
        </w:rPr>
        <w:t>kan</w:t>
      </w:r>
      <w:proofErr w:type="spellEnd"/>
      <w:r w:rsidR="00B77A8B">
        <w:rPr>
          <w:rFonts w:ascii="Times New Roman" w:hAnsi="Times New Roman" w:cs="Times New Roman"/>
        </w:rPr>
        <w:t xml:space="preserve"> </w:t>
      </w:r>
      <w:proofErr w:type="spellStart"/>
      <w:r w:rsidR="00B77A8B">
        <w:rPr>
          <w:rFonts w:ascii="Times New Roman" w:hAnsi="Times New Roman" w:cs="Times New Roman"/>
        </w:rPr>
        <w:t>dari</w:t>
      </w:r>
      <w:proofErr w:type="spellEnd"/>
      <w:r w:rsidR="00B77A8B">
        <w:rPr>
          <w:rFonts w:ascii="Times New Roman" w:hAnsi="Times New Roman" w:cs="Times New Roman"/>
        </w:rPr>
        <w:t xml:space="preserve"> </w:t>
      </w:r>
      <w:proofErr w:type="spellStart"/>
      <w:r w:rsidR="00B77A8B">
        <w:rPr>
          <w:rFonts w:ascii="Times New Roman" w:hAnsi="Times New Roman" w:cs="Times New Roman"/>
        </w:rPr>
        <w:t>ketiga</w:t>
      </w:r>
      <w:proofErr w:type="spellEnd"/>
      <w:r w:rsidR="00B77A8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variabel</w:t>
      </w:r>
      <w:proofErr w:type="spellEnd"/>
      <w:r>
        <w:rPr>
          <w:rFonts w:ascii="Times New Roman" w:hAnsi="Times New Roman" w:cs="Times New Roman"/>
        </w:rPr>
        <w:t xml:space="preserve"> X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1562FF"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menga</w:t>
      </w:r>
      <w:r w:rsidR="003210EB">
        <w:rPr>
          <w:rFonts w:ascii="Times New Roman" w:hAnsi="Times New Roman" w:cs="Times New Roman"/>
        </w:rPr>
        <w:t>la</w:t>
      </w:r>
      <w:r>
        <w:rPr>
          <w:rFonts w:ascii="Times New Roman" w:hAnsi="Times New Roman" w:cs="Times New Roman"/>
        </w:rPr>
        <w:t>mi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0E175F">
        <w:rPr>
          <w:rFonts w:ascii="Times New Roman" w:hAnsi="Times New Roman" w:cs="Times New Roman"/>
        </w:rPr>
        <w:t>gejala</w:t>
      </w:r>
      <w:proofErr w:type="spellEnd"/>
      <w:r w:rsidR="000E175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heteroskedastisi</w:t>
      </w:r>
      <w:r w:rsidR="00B77A8B">
        <w:rPr>
          <w:rFonts w:ascii="Times New Roman" w:hAnsi="Times New Roman" w:cs="Times New Roman"/>
        </w:rPr>
        <w:t>tas</w:t>
      </w:r>
      <w:proofErr w:type="spellEnd"/>
      <w:r w:rsidR="00B77A8B">
        <w:rPr>
          <w:rFonts w:ascii="Times New Roman" w:hAnsi="Times New Roman" w:cs="Times New Roman"/>
        </w:rPr>
        <w:t>.</w:t>
      </w:r>
    </w:p>
    <w:tbl>
      <w:tblPr>
        <w:tblW w:w="9144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1922"/>
        <w:gridCol w:w="5245"/>
      </w:tblGrid>
      <w:tr w:rsidR="001562FF" w:rsidRPr="009D09E3" w:rsidTr="00894611">
        <w:tc>
          <w:tcPr>
            <w:tcW w:w="1977" w:type="dxa"/>
            <w:shd w:val="clear" w:color="auto" w:fill="auto"/>
          </w:tcPr>
          <w:p w:rsidR="001562FF" w:rsidRPr="009D09E3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  <w:b/>
                <w:bCs/>
              </w:rPr>
              <w:t>Variabel</w:t>
            </w:r>
            <w:proofErr w:type="spellEnd"/>
          </w:p>
        </w:tc>
        <w:tc>
          <w:tcPr>
            <w:tcW w:w="1922" w:type="dxa"/>
            <w:shd w:val="clear" w:color="auto" w:fill="auto"/>
          </w:tcPr>
          <w:p w:rsidR="001562FF" w:rsidRPr="009D09E3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Sig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562FF" w:rsidRPr="009D09E3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  <w:b/>
                <w:bCs/>
              </w:rPr>
              <w:t>Kesimpulan</w:t>
            </w:r>
            <w:proofErr w:type="spellEnd"/>
          </w:p>
        </w:tc>
      </w:tr>
      <w:tr w:rsidR="001562FF" w:rsidRPr="009D09E3" w:rsidTr="00894611">
        <w:tc>
          <w:tcPr>
            <w:tcW w:w="1977" w:type="dxa"/>
            <w:shd w:val="clear" w:color="auto" w:fill="auto"/>
          </w:tcPr>
          <w:p w:rsidR="001562FF" w:rsidRPr="001562FF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2FF">
              <w:rPr>
                <w:rFonts w:ascii="Times New Roman" w:hAnsi="Times New Roman" w:cs="Times New Roman"/>
                <w:bCs/>
              </w:rPr>
              <w:t>PI</w:t>
            </w:r>
          </w:p>
        </w:tc>
        <w:tc>
          <w:tcPr>
            <w:tcW w:w="1922" w:type="dxa"/>
            <w:shd w:val="clear" w:color="auto" w:fill="auto"/>
          </w:tcPr>
          <w:p w:rsidR="001562FF" w:rsidRPr="001562FF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2FF">
              <w:rPr>
                <w:rFonts w:ascii="Times New Roman" w:hAnsi="Times New Roman" w:cs="Times New Roman"/>
                <w:bCs/>
              </w:rPr>
              <w:t>0,933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562FF" w:rsidRPr="009D09E3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</w:rPr>
              <w:t>Tidak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terjadi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heteroskedastisitas</w:t>
            </w:r>
            <w:proofErr w:type="spellEnd"/>
          </w:p>
        </w:tc>
      </w:tr>
      <w:tr w:rsidR="001562FF" w:rsidRPr="009D09E3" w:rsidTr="00894611">
        <w:tc>
          <w:tcPr>
            <w:tcW w:w="1977" w:type="dxa"/>
            <w:shd w:val="clear" w:color="auto" w:fill="auto"/>
          </w:tcPr>
          <w:p w:rsidR="001562FF" w:rsidRPr="001562FF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2FF">
              <w:rPr>
                <w:rFonts w:ascii="Times New Roman" w:hAnsi="Times New Roman" w:cs="Times New Roman"/>
                <w:bCs/>
              </w:rPr>
              <w:t>KT</w:t>
            </w:r>
          </w:p>
        </w:tc>
        <w:tc>
          <w:tcPr>
            <w:tcW w:w="1922" w:type="dxa"/>
            <w:shd w:val="clear" w:color="auto" w:fill="auto"/>
          </w:tcPr>
          <w:p w:rsidR="001562FF" w:rsidRPr="001562FF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2FF">
              <w:rPr>
                <w:rFonts w:ascii="Times New Roman" w:hAnsi="Times New Roman" w:cs="Times New Roman"/>
                <w:bCs/>
              </w:rPr>
              <w:t>0,237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562FF" w:rsidRPr="009D09E3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</w:rPr>
              <w:t>Tidak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terjadi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heteroskedastisitas</w:t>
            </w:r>
            <w:proofErr w:type="spellEnd"/>
          </w:p>
        </w:tc>
      </w:tr>
      <w:tr w:rsidR="001562FF" w:rsidRPr="009D09E3" w:rsidTr="00894611">
        <w:tc>
          <w:tcPr>
            <w:tcW w:w="1977" w:type="dxa"/>
            <w:shd w:val="clear" w:color="auto" w:fill="auto"/>
          </w:tcPr>
          <w:p w:rsidR="001562FF" w:rsidRPr="001562FF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2FF">
              <w:rPr>
                <w:rFonts w:ascii="Times New Roman" w:hAnsi="Times New Roman" w:cs="Times New Roman"/>
                <w:bCs/>
              </w:rPr>
              <w:t>EIH</w:t>
            </w:r>
          </w:p>
        </w:tc>
        <w:tc>
          <w:tcPr>
            <w:tcW w:w="1922" w:type="dxa"/>
            <w:shd w:val="clear" w:color="auto" w:fill="auto"/>
          </w:tcPr>
          <w:p w:rsidR="001562FF" w:rsidRPr="001562FF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562FF">
              <w:rPr>
                <w:rFonts w:ascii="Times New Roman" w:hAnsi="Times New Roman" w:cs="Times New Roman"/>
                <w:bCs/>
              </w:rPr>
              <w:t>0,565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562FF" w:rsidRPr="009D09E3" w:rsidRDefault="001562FF" w:rsidP="002A68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D09E3">
              <w:rPr>
                <w:rFonts w:ascii="Times New Roman" w:hAnsi="Times New Roman" w:cs="Times New Roman"/>
              </w:rPr>
              <w:t>Tidak</w:t>
            </w:r>
            <w:proofErr w:type="spellEnd"/>
            <w:r w:rsidRPr="009D09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9E3">
              <w:rPr>
                <w:rFonts w:ascii="Times New Roman" w:hAnsi="Times New Roman" w:cs="Times New Roman"/>
              </w:rPr>
              <w:t>terjadi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heteroskedastisitas</w:t>
            </w:r>
            <w:proofErr w:type="spellEnd"/>
          </w:p>
        </w:tc>
      </w:tr>
    </w:tbl>
    <w:p w:rsidR="001562FF" w:rsidRDefault="001562FF" w:rsidP="00702C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jc w:val="both"/>
        <w:rPr>
          <w:rFonts w:ascii="Times New Roman" w:hAnsi="Times New Roman" w:cs="Times New Roman"/>
        </w:rPr>
      </w:pPr>
    </w:p>
    <w:p w:rsidR="00CF1F05" w:rsidRPr="00CF1F05" w:rsidRDefault="00CF1F05" w:rsidP="00CF1F05">
      <w:pPr>
        <w:pStyle w:val="ListParagraph"/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="Times New Roman" w:hAnsi="Times New Roman" w:cs="Times New Roman"/>
          <w:b/>
        </w:rPr>
      </w:pPr>
      <w:proofErr w:type="spellStart"/>
      <w:r w:rsidRPr="00CF1F05">
        <w:rPr>
          <w:rFonts w:ascii="Times New Roman" w:hAnsi="Times New Roman" w:cs="Times New Roman"/>
          <w:b/>
        </w:rPr>
        <w:t>Uji</w:t>
      </w:r>
      <w:proofErr w:type="spellEnd"/>
      <w:r w:rsidRPr="00CF1F05">
        <w:rPr>
          <w:rFonts w:ascii="Times New Roman" w:hAnsi="Times New Roman" w:cs="Times New Roman"/>
          <w:b/>
        </w:rPr>
        <w:t xml:space="preserve"> </w:t>
      </w:r>
      <w:proofErr w:type="spellStart"/>
      <w:r w:rsidRPr="00CF1F05">
        <w:rPr>
          <w:rFonts w:ascii="Times New Roman" w:hAnsi="Times New Roman" w:cs="Times New Roman"/>
          <w:b/>
        </w:rPr>
        <w:t>Linearitas</w:t>
      </w:r>
      <w:proofErr w:type="spellEnd"/>
    </w:p>
    <w:p w:rsidR="001562FF" w:rsidRPr="00212DE3" w:rsidRDefault="001562FF" w:rsidP="001562FF">
      <w:pPr>
        <w:rPr>
          <w:rFonts w:ascii="Times New Roman" w:hAnsi="Times New Roman" w:cs="Times New Roman"/>
          <w:b/>
          <w:color w:val="000000" w:themeColor="text1"/>
          <w:lang w:val="en-GB"/>
        </w:rPr>
      </w:pPr>
      <w:r>
        <w:rPr>
          <w:rFonts w:ascii="Times New Roman" w:hAnsi="Times New Roman" w:cs="Times New Roman"/>
          <w:b/>
          <w:color w:val="000000" w:themeColor="text1"/>
          <w:lang w:val="en-GB"/>
        </w:rPr>
        <w:tab/>
      </w:r>
      <w:r>
        <w:rPr>
          <w:rFonts w:ascii="Times New Roman" w:hAnsi="Times New Roman" w:cs="Times New Roman"/>
          <w:b/>
          <w:color w:val="000000" w:themeColor="text1"/>
          <w:lang w:val="en-GB"/>
        </w:rPr>
        <w:tab/>
      </w:r>
      <w:r>
        <w:rPr>
          <w:rFonts w:ascii="Times New Roman" w:hAnsi="Times New Roman" w:cs="Times New Roman"/>
          <w:b/>
          <w:color w:val="000000" w:themeColor="text1"/>
          <w:lang w:val="en-GB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6"/>
        <w:gridCol w:w="1559"/>
      </w:tblGrid>
      <w:tr w:rsidR="001562FF" w:rsidRPr="00212DE3" w:rsidTr="002A6859">
        <w:trPr>
          <w:jc w:val="center"/>
        </w:trPr>
        <w:tc>
          <w:tcPr>
            <w:tcW w:w="3116" w:type="dxa"/>
          </w:tcPr>
          <w:p w:rsidR="001562FF" w:rsidRPr="00212DE3" w:rsidRDefault="001562FF" w:rsidP="002A68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</w:pPr>
            <w:proofErr w:type="spellStart"/>
            <w:r w:rsidRPr="00212DE3"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  <w:t>Variabel</w:t>
            </w:r>
            <w:proofErr w:type="spellEnd"/>
          </w:p>
        </w:tc>
        <w:tc>
          <w:tcPr>
            <w:tcW w:w="1559" w:type="dxa"/>
          </w:tcPr>
          <w:p w:rsidR="001562FF" w:rsidRPr="00212DE3" w:rsidRDefault="001562FF" w:rsidP="002A68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</w:pPr>
            <w:r w:rsidRPr="00212DE3"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  <w:t>Sig</w:t>
            </w:r>
          </w:p>
        </w:tc>
      </w:tr>
      <w:tr w:rsidR="001562FF" w:rsidRPr="00212DE3" w:rsidTr="002A6859">
        <w:trPr>
          <w:jc w:val="center"/>
        </w:trPr>
        <w:tc>
          <w:tcPr>
            <w:tcW w:w="3116" w:type="dxa"/>
          </w:tcPr>
          <w:p w:rsidR="001562FF" w:rsidRPr="00212DE3" w:rsidRDefault="001562FF" w:rsidP="001562FF">
            <w:pPr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PI</w:t>
            </w:r>
            <w:r w:rsidR="00A06B45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</w:t>
            </w:r>
            <w:r w:rsidR="00A06B45" w:rsidRPr="00A06B45">
              <w:rPr>
                <w:rFonts w:ascii="Times New Roman" w:hAnsi="Times New Roman" w:cs="Times New Roman"/>
                <w:color w:val="000000" w:themeColor="text1"/>
                <w:lang w:val="en-GB"/>
              </w:rPr>
              <w:sym w:font="Wingdings" w:char="F0E0"/>
            </w:r>
            <w:r w:rsidR="00A06B45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</w:t>
            </w:r>
            <w:r w:rsidR="0070516E">
              <w:rPr>
                <w:rFonts w:ascii="Times New Roman" w:hAnsi="Times New Roman" w:cs="Times New Roman"/>
                <w:color w:val="000000" w:themeColor="text1"/>
                <w:lang w:val="en-GB"/>
              </w:rPr>
              <w:t>MBS</w:t>
            </w:r>
          </w:p>
        </w:tc>
        <w:tc>
          <w:tcPr>
            <w:tcW w:w="1559" w:type="dxa"/>
          </w:tcPr>
          <w:p w:rsidR="001562FF" w:rsidRPr="00212DE3" w:rsidRDefault="001562FF" w:rsidP="002A6859">
            <w:pPr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0,394</w:t>
            </w:r>
          </w:p>
        </w:tc>
      </w:tr>
      <w:tr w:rsidR="001562FF" w:rsidRPr="00212DE3" w:rsidTr="002A6859">
        <w:trPr>
          <w:jc w:val="center"/>
        </w:trPr>
        <w:tc>
          <w:tcPr>
            <w:tcW w:w="3116" w:type="dxa"/>
          </w:tcPr>
          <w:p w:rsidR="001562FF" w:rsidRPr="00212DE3" w:rsidRDefault="00A06B45" w:rsidP="002A6859">
            <w:pPr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KT</w:t>
            </w:r>
            <w:r w:rsidR="001562FF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</w:t>
            </w:r>
            <w:r w:rsidR="001562FF" w:rsidRPr="001562FF">
              <w:rPr>
                <w:rFonts w:ascii="Times New Roman" w:hAnsi="Times New Roman" w:cs="Times New Roman"/>
                <w:color w:val="000000" w:themeColor="text1"/>
                <w:lang w:val="en-GB"/>
              </w:rPr>
              <w:sym w:font="Wingdings" w:char="F0E0"/>
            </w: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</w:t>
            </w:r>
            <w:r w:rsidR="0070516E">
              <w:rPr>
                <w:rFonts w:ascii="Times New Roman" w:hAnsi="Times New Roman" w:cs="Times New Roman"/>
                <w:color w:val="000000" w:themeColor="text1"/>
                <w:lang w:val="en-GB"/>
              </w:rPr>
              <w:t>MBS</w:t>
            </w:r>
          </w:p>
        </w:tc>
        <w:tc>
          <w:tcPr>
            <w:tcW w:w="1559" w:type="dxa"/>
          </w:tcPr>
          <w:p w:rsidR="001562FF" w:rsidRPr="00212DE3" w:rsidRDefault="001562FF" w:rsidP="002A6859">
            <w:pPr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0,349</w:t>
            </w:r>
          </w:p>
        </w:tc>
      </w:tr>
      <w:tr w:rsidR="001562FF" w:rsidRPr="00212DE3" w:rsidTr="002A6859">
        <w:trPr>
          <w:jc w:val="center"/>
        </w:trPr>
        <w:tc>
          <w:tcPr>
            <w:tcW w:w="3116" w:type="dxa"/>
          </w:tcPr>
          <w:p w:rsidR="001562FF" w:rsidRDefault="00A06B45" w:rsidP="002A6859">
            <w:pPr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EIH</w:t>
            </w:r>
            <w:r w:rsidR="001562FF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</w:t>
            </w:r>
            <w:r w:rsidR="001562FF" w:rsidRPr="001562FF">
              <w:rPr>
                <w:rFonts w:ascii="Times New Roman" w:hAnsi="Times New Roman" w:cs="Times New Roman"/>
                <w:color w:val="000000" w:themeColor="text1"/>
                <w:lang w:val="en-GB"/>
              </w:rPr>
              <w:sym w:font="Wingdings" w:char="F0E0"/>
            </w: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</w:t>
            </w:r>
            <w:r w:rsidR="0070516E">
              <w:rPr>
                <w:rFonts w:ascii="Times New Roman" w:hAnsi="Times New Roman" w:cs="Times New Roman"/>
                <w:color w:val="000000" w:themeColor="text1"/>
                <w:lang w:val="en-GB"/>
              </w:rPr>
              <w:t>MBS</w:t>
            </w:r>
          </w:p>
        </w:tc>
        <w:tc>
          <w:tcPr>
            <w:tcW w:w="1559" w:type="dxa"/>
          </w:tcPr>
          <w:p w:rsidR="001562FF" w:rsidRDefault="001562FF" w:rsidP="002A6859">
            <w:pPr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0,144</w:t>
            </w:r>
          </w:p>
        </w:tc>
      </w:tr>
    </w:tbl>
    <w:p w:rsidR="00910C06" w:rsidRDefault="00910C06" w:rsidP="00CF1F0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="Times New Roman" w:hAnsi="Times New Roman" w:cs="Times New Roman"/>
        </w:rPr>
      </w:pPr>
    </w:p>
    <w:p w:rsidR="00910C06" w:rsidRPr="00521CD7" w:rsidRDefault="00910C06" w:rsidP="000819A5">
      <w:pPr>
        <w:spacing w:line="480" w:lineRule="auto"/>
        <w:ind w:firstLine="720"/>
        <w:jc w:val="both"/>
        <w:rPr>
          <w:rFonts w:ascii="Times New Roman" w:hAnsi="Times New Roman" w:cs="Times New Roman"/>
          <w:lang w:val="en-GB"/>
        </w:rPr>
      </w:pPr>
      <w:proofErr w:type="spellStart"/>
      <w:r>
        <w:rPr>
          <w:rFonts w:ascii="Times New Roman" w:hAnsi="Times New Roman" w:cs="Times New Roman"/>
          <w:lang w:val="en-GB"/>
        </w:rPr>
        <w:t>Uji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linearitas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adalah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j</w:t>
      </w:r>
      <w:r w:rsidRPr="00521CD7">
        <w:rPr>
          <w:rFonts w:ascii="Times New Roman" w:hAnsi="Times New Roman" w:cs="Times New Roman"/>
          <w:lang w:val="en-GB"/>
        </w:rPr>
        <w:t>ika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21CD7">
        <w:rPr>
          <w:rFonts w:ascii="Times New Roman" w:hAnsi="Times New Roman" w:cs="Times New Roman"/>
          <w:lang w:val="en-GB"/>
        </w:rPr>
        <w:t>nilai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deviation from linearity sig &gt; 0,05 </w:t>
      </w:r>
      <w:proofErr w:type="spellStart"/>
      <w:r w:rsidRPr="00521CD7">
        <w:rPr>
          <w:rFonts w:ascii="Times New Roman" w:hAnsi="Times New Roman" w:cs="Times New Roman"/>
          <w:lang w:val="en-GB"/>
        </w:rPr>
        <w:t>maka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21CD7">
        <w:rPr>
          <w:rFonts w:ascii="Times New Roman" w:hAnsi="Times New Roman" w:cs="Times New Roman"/>
          <w:lang w:val="en-GB"/>
        </w:rPr>
        <w:t>ada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21CD7">
        <w:rPr>
          <w:rFonts w:ascii="Times New Roman" w:hAnsi="Times New Roman" w:cs="Times New Roman"/>
          <w:lang w:val="en-GB"/>
        </w:rPr>
        <w:t>hubungan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yang linear. </w:t>
      </w:r>
      <w:proofErr w:type="spellStart"/>
      <w:r w:rsidRPr="00521CD7">
        <w:rPr>
          <w:rFonts w:ascii="Times New Roman" w:hAnsi="Times New Roman" w:cs="Times New Roman"/>
          <w:lang w:val="en-GB"/>
        </w:rPr>
        <w:t>Pertama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, </w:t>
      </w:r>
      <w:r w:rsidR="00A06B45">
        <w:rPr>
          <w:rFonts w:ascii="Times New Roman" w:hAnsi="Times New Roman" w:cs="Times New Roman"/>
          <w:lang w:val="en-GB"/>
        </w:rPr>
        <w:t xml:space="preserve">PI </w:t>
      </w:r>
      <w:proofErr w:type="spellStart"/>
      <w:r w:rsidR="00A06B45">
        <w:rPr>
          <w:rFonts w:ascii="Times New Roman" w:hAnsi="Times New Roman" w:cs="Times New Roman"/>
          <w:lang w:val="en-GB"/>
        </w:rPr>
        <w:t>dan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r w:rsidR="0070516E">
        <w:rPr>
          <w:rFonts w:ascii="Times New Roman" w:hAnsi="Times New Roman" w:cs="Times New Roman"/>
          <w:lang w:val="en-GB"/>
        </w:rPr>
        <w:t>MBS</w:t>
      </w:r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memiliki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nilai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sig 0,394 &gt; </w:t>
      </w:r>
      <w:r w:rsidRPr="00521CD7">
        <w:rPr>
          <w:rFonts w:ascii="Times New Roman" w:hAnsi="Times New Roman" w:cs="Times New Roman"/>
          <w:lang w:val="en-GB"/>
        </w:rPr>
        <w:t>0</w:t>
      </w:r>
      <w:proofErr w:type="gramStart"/>
      <w:r w:rsidRPr="00521CD7">
        <w:rPr>
          <w:rFonts w:ascii="Times New Roman" w:hAnsi="Times New Roman" w:cs="Times New Roman"/>
          <w:lang w:val="en-GB"/>
        </w:rPr>
        <w:t>,05</w:t>
      </w:r>
      <w:proofErr w:type="gramEnd"/>
      <w:r w:rsidRPr="00521CD7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521CD7">
        <w:rPr>
          <w:rFonts w:ascii="Times New Roman" w:hAnsi="Times New Roman" w:cs="Times New Roman"/>
          <w:lang w:val="en-GB"/>
        </w:rPr>
        <w:t>Kedua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, </w:t>
      </w:r>
      <w:r w:rsidR="00A06B45">
        <w:rPr>
          <w:rFonts w:ascii="Times New Roman" w:hAnsi="Times New Roman" w:cs="Times New Roman"/>
          <w:lang w:val="en-GB"/>
        </w:rPr>
        <w:t xml:space="preserve">KT </w:t>
      </w:r>
      <w:proofErr w:type="spellStart"/>
      <w:r w:rsidR="00A06B45">
        <w:rPr>
          <w:rFonts w:ascii="Times New Roman" w:hAnsi="Times New Roman" w:cs="Times New Roman"/>
          <w:lang w:val="en-GB"/>
        </w:rPr>
        <w:t>dan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r w:rsidR="0070516E">
        <w:rPr>
          <w:rFonts w:ascii="Times New Roman" w:hAnsi="Times New Roman" w:cs="Times New Roman"/>
          <w:lang w:val="en-GB"/>
        </w:rPr>
        <w:t>MBS</w:t>
      </w:r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memiliki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nilai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sig 0,349 &gt;</w:t>
      </w:r>
      <w:r w:rsidR="007C4C29">
        <w:rPr>
          <w:rFonts w:ascii="Times New Roman" w:hAnsi="Times New Roman" w:cs="Times New Roman"/>
          <w:lang w:val="en-GB"/>
        </w:rPr>
        <w:t xml:space="preserve"> 0</w:t>
      </w:r>
      <w:proofErr w:type="gramStart"/>
      <w:r w:rsidR="007C4C29">
        <w:rPr>
          <w:rFonts w:ascii="Times New Roman" w:hAnsi="Times New Roman" w:cs="Times New Roman"/>
          <w:lang w:val="en-GB"/>
        </w:rPr>
        <w:t>,05</w:t>
      </w:r>
      <w:proofErr w:type="gramEnd"/>
      <w:r w:rsidR="007C4C29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="007C4C29">
        <w:rPr>
          <w:rFonts w:ascii="Times New Roman" w:hAnsi="Times New Roman" w:cs="Times New Roman"/>
          <w:lang w:val="en-GB"/>
        </w:rPr>
        <w:t>Terakh</w:t>
      </w:r>
      <w:r w:rsidRPr="00521CD7">
        <w:rPr>
          <w:rFonts w:ascii="Times New Roman" w:hAnsi="Times New Roman" w:cs="Times New Roman"/>
          <w:lang w:val="en-GB"/>
        </w:rPr>
        <w:t>ir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="00A06B45">
        <w:rPr>
          <w:rFonts w:ascii="Times New Roman" w:hAnsi="Times New Roman" w:cs="Times New Roman"/>
          <w:lang w:val="en-GB"/>
        </w:rPr>
        <w:t>memiliki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nilai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sig 0,144 &gt;</w:t>
      </w:r>
      <w:r w:rsidRPr="00521CD7">
        <w:rPr>
          <w:rFonts w:ascii="Times New Roman" w:hAnsi="Times New Roman" w:cs="Times New Roman"/>
          <w:lang w:val="en-GB"/>
        </w:rPr>
        <w:t xml:space="preserve"> 0</w:t>
      </w:r>
      <w:proofErr w:type="gramStart"/>
      <w:r w:rsidRPr="00521CD7">
        <w:rPr>
          <w:rFonts w:ascii="Times New Roman" w:hAnsi="Times New Roman" w:cs="Times New Roman"/>
          <w:lang w:val="en-GB"/>
        </w:rPr>
        <w:t>,05</w:t>
      </w:r>
      <w:proofErr w:type="gramEnd"/>
      <w:r w:rsidRPr="00521CD7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521CD7">
        <w:rPr>
          <w:rFonts w:ascii="Times New Roman" w:hAnsi="Times New Roman" w:cs="Times New Roman"/>
          <w:lang w:val="en-GB"/>
        </w:rPr>
        <w:t>Sehingga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21CD7">
        <w:rPr>
          <w:rFonts w:ascii="Times New Roman" w:hAnsi="Times New Roman" w:cs="Times New Roman"/>
          <w:lang w:val="en-GB"/>
        </w:rPr>
        <w:t>keseluruhan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21CD7">
        <w:rPr>
          <w:rFonts w:ascii="Times New Roman" w:hAnsi="Times New Roman" w:cs="Times New Roman"/>
          <w:lang w:val="en-GB"/>
        </w:rPr>
        <w:t>hasil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21CD7">
        <w:rPr>
          <w:rFonts w:ascii="Times New Roman" w:hAnsi="Times New Roman" w:cs="Times New Roman"/>
          <w:lang w:val="en-GB"/>
        </w:rPr>
        <w:t>olah</w:t>
      </w:r>
      <w:proofErr w:type="spellEnd"/>
      <w:r w:rsidRPr="00521CD7">
        <w:rPr>
          <w:rFonts w:ascii="Times New Roman" w:hAnsi="Times New Roman" w:cs="Times New Roman"/>
          <w:lang w:val="en-GB"/>
        </w:rPr>
        <w:t xml:space="preserve"> data </w:t>
      </w:r>
      <w:proofErr w:type="spellStart"/>
      <w:r w:rsidR="00A06B45">
        <w:rPr>
          <w:rFonts w:ascii="Times New Roman" w:hAnsi="Times New Roman" w:cs="Times New Roman"/>
          <w:lang w:val="en-GB"/>
        </w:rPr>
        <w:t>dan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antar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variabel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memiliki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A06B45">
        <w:rPr>
          <w:rFonts w:ascii="Times New Roman" w:hAnsi="Times New Roman" w:cs="Times New Roman"/>
          <w:lang w:val="en-GB"/>
        </w:rPr>
        <w:t>hubungan</w:t>
      </w:r>
      <w:proofErr w:type="spellEnd"/>
      <w:r w:rsidR="00A06B45">
        <w:rPr>
          <w:rFonts w:ascii="Times New Roman" w:hAnsi="Times New Roman" w:cs="Times New Roman"/>
          <w:lang w:val="en-GB"/>
        </w:rPr>
        <w:t xml:space="preserve"> yang</w:t>
      </w:r>
      <w:r w:rsidRPr="00521CD7">
        <w:rPr>
          <w:rFonts w:ascii="Times New Roman" w:hAnsi="Times New Roman" w:cs="Times New Roman"/>
          <w:lang w:val="en-GB"/>
        </w:rPr>
        <w:t xml:space="preserve"> linear.</w:t>
      </w:r>
    </w:p>
    <w:p w:rsidR="00910C06" w:rsidRPr="00521CD7" w:rsidRDefault="00910C06" w:rsidP="00910C06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</w:p>
    <w:p w:rsidR="00910C06" w:rsidRDefault="00910C06" w:rsidP="00702C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jc w:val="both"/>
        <w:rPr>
          <w:rFonts w:ascii="Times New Roman" w:hAnsi="Times New Roman" w:cs="Times New Roman"/>
        </w:rPr>
      </w:pPr>
    </w:p>
    <w:p w:rsidR="003210EB" w:rsidRDefault="00894611" w:rsidP="00702C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</w:t>
      </w:r>
    </w:p>
    <w:p w:rsidR="00702C74" w:rsidRPr="00980FDA" w:rsidRDefault="00702C74" w:rsidP="00702C74">
      <w:pPr>
        <w:rPr>
          <w:highlight w:val="red"/>
        </w:rPr>
      </w:pPr>
    </w:p>
    <w:p w:rsidR="00702C74" w:rsidRDefault="00702C74" w:rsidP="00CF1F05">
      <w:pPr>
        <w:pStyle w:val="411"/>
        <w:numPr>
          <w:ilvl w:val="0"/>
          <w:numId w:val="4"/>
        </w:numPr>
      </w:pPr>
      <w:bookmarkStart w:id="4" w:name="_Toc136969828"/>
      <w:proofErr w:type="spellStart"/>
      <w:r w:rsidRPr="004266E0">
        <w:t>Analisis</w:t>
      </w:r>
      <w:bookmarkEnd w:id="4"/>
      <w:proofErr w:type="spellEnd"/>
      <w:r w:rsidR="004266E0" w:rsidRPr="004266E0">
        <w:t xml:space="preserve"> </w:t>
      </w:r>
      <w:proofErr w:type="spellStart"/>
      <w:r w:rsidR="004266E0" w:rsidRPr="004266E0">
        <w:t>Regresi</w:t>
      </w:r>
      <w:proofErr w:type="spellEnd"/>
      <w:r w:rsidR="004266E0" w:rsidRPr="004266E0">
        <w:t xml:space="preserve"> </w:t>
      </w:r>
      <w:proofErr w:type="spellStart"/>
      <w:r w:rsidR="004266E0" w:rsidRPr="004266E0">
        <w:t>Berganda</w:t>
      </w:r>
      <w:proofErr w:type="spellEnd"/>
    </w:p>
    <w:p w:rsidR="00C85E19" w:rsidRDefault="00C85E19" w:rsidP="00C85E19">
      <w:pPr>
        <w:pStyle w:val="411"/>
        <w:numPr>
          <w:ilvl w:val="0"/>
          <w:numId w:val="0"/>
        </w:numPr>
        <w:ind w:left="567" w:hanging="567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861"/>
        <w:gridCol w:w="1181"/>
        <w:gridCol w:w="978"/>
        <w:gridCol w:w="1316"/>
        <w:gridCol w:w="756"/>
        <w:gridCol w:w="1310"/>
      </w:tblGrid>
      <w:tr w:rsidR="00C85E19" w:rsidRPr="00F44A5C" w:rsidTr="002A6859">
        <w:trPr>
          <w:jc w:val="center"/>
        </w:trPr>
        <w:tc>
          <w:tcPr>
            <w:tcW w:w="1496" w:type="dxa"/>
            <w:vMerge w:val="restart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4A5C">
              <w:rPr>
                <w:rFonts w:ascii="Times New Roman" w:hAnsi="Times New Roman"/>
                <w:b/>
                <w:bCs/>
              </w:rPr>
              <w:t>Model</w:t>
            </w:r>
          </w:p>
        </w:tc>
        <w:tc>
          <w:tcPr>
            <w:tcW w:w="2042" w:type="dxa"/>
            <w:gridSpan w:val="2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4A5C">
              <w:rPr>
                <w:rFonts w:ascii="Times New Roman" w:hAnsi="Times New Roman"/>
                <w:b/>
                <w:bCs/>
              </w:rPr>
              <w:t>Unstandardized</w:t>
            </w:r>
          </w:p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4A5C">
              <w:rPr>
                <w:rFonts w:ascii="Times New Roman" w:hAnsi="Times New Roman"/>
                <w:b/>
                <w:bCs/>
              </w:rPr>
              <w:t>Coefficient</w:t>
            </w:r>
          </w:p>
        </w:tc>
        <w:tc>
          <w:tcPr>
            <w:tcW w:w="978" w:type="dxa"/>
            <w:vMerge w:val="restart"/>
            <w:shd w:val="clear" w:color="auto" w:fill="auto"/>
            <w:vAlign w:val="center"/>
          </w:tcPr>
          <w:p w:rsidR="00C85E19" w:rsidRPr="00885D15" w:rsidRDefault="00AB7022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hitung</m:t>
                    </m:r>
                  </m:sub>
                </m:sSub>
              </m:oMath>
            </m:oMathPara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C85E19" w:rsidRPr="005D1B7E" w:rsidRDefault="00AB7022" w:rsidP="002A6859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</w:rPr>
                      <m:t>tabel</m:t>
                    </m:r>
                  </m:sub>
                </m:sSub>
              </m:oMath>
            </m:oMathPara>
          </w:p>
        </w:tc>
        <w:tc>
          <w:tcPr>
            <w:tcW w:w="756" w:type="dxa"/>
            <w:vMerge w:val="restart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4A5C">
              <w:rPr>
                <w:rFonts w:ascii="Times New Roman" w:hAnsi="Times New Roman"/>
                <w:b/>
                <w:bCs/>
              </w:rPr>
              <w:t>Sig.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5E19" w:rsidRPr="00F44A5C" w:rsidTr="002A6859">
        <w:trPr>
          <w:trHeight w:val="510"/>
          <w:jc w:val="center"/>
        </w:trPr>
        <w:tc>
          <w:tcPr>
            <w:tcW w:w="1496" w:type="dxa"/>
            <w:vMerge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4A5C">
              <w:rPr>
                <w:rFonts w:ascii="Times New Roman" w:hAnsi="Times New Roman"/>
                <w:b/>
                <w:bCs/>
              </w:rPr>
              <w:t>B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4A5C">
              <w:rPr>
                <w:rFonts w:ascii="Times New Roman" w:hAnsi="Times New Roman"/>
                <w:b/>
                <w:bCs/>
              </w:rPr>
              <w:t>Std. Error</w:t>
            </w: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C85E19" w:rsidRPr="005D1B7E" w:rsidRDefault="00C85E19" w:rsidP="002A685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85E19" w:rsidRPr="00F44A5C" w:rsidTr="002A6859"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 w:rsidRPr="00F44A5C">
              <w:rPr>
                <w:rFonts w:ascii="Times New Roman" w:hAnsi="Times New Roman"/>
              </w:rPr>
              <w:t>Constant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3,786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C85E19" w:rsidRPr="00F44A5C" w:rsidRDefault="00C85E19" w:rsidP="00C85E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1,209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3,133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C85E19" w:rsidRPr="005D1B7E" w:rsidRDefault="00C85E19" w:rsidP="002A685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0,002</w:t>
            </w: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</w:p>
        </w:tc>
      </w:tr>
      <w:tr w:rsidR="00C85E19" w:rsidRPr="00F44A5C" w:rsidTr="002A6859"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 w:rsidRPr="00F44A5C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274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0,081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3,381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C85E19" w:rsidRPr="005D1B7E" w:rsidRDefault="00C85E19" w:rsidP="002A685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D1B7E">
              <w:rPr>
                <w:rFonts w:ascii="Times New Roman" w:hAnsi="Times New Roman"/>
                <w:color w:val="000000" w:themeColor="text1"/>
              </w:rPr>
              <w:t>1,977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</w:t>
            </w: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C85E19" w:rsidRPr="005D1B7E" w:rsidRDefault="00C85E19" w:rsidP="002A685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85E19" w:rsidRPr="00F44A5C" w:rsidTr="002A6859"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KT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0,527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0,079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6,644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C85E19" w:rsidRPr="005D1B7E" w:rsidRDefault="00C85E19" w:rsidP="002A685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D1B7E">
              <w:rPr>
                <w:rFonts w:ascii="Times New Roman" w:hAnsi="Times New Roman"/>
                <w:color w:val="000000" w:themeColor="text1"/>
              </w:rPr>
              <w:t>1,977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 w:rsidRPr="00F44A5C">
              <w:rPr>
                <w:rFonts w:ascii="Times New Roman" w:hAnsi="Times New Roman"/>
              </w:rPr>
              <w:t>0,000</w:t>
            </w: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C85E19" w:rsidRPr="005D1B7E" w:rsidRDefault="00C85E19" w:rsidP="002A685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C85E19" w:rsidRPr="00F44A5C" w:rsidTr="002A6859">
        <w:trPr>
          <w:jc w:val="center"/>
        </w:trPr>
        <w:tc>
          <w:tcPr>
            <w:tcW w:w="1496" w:type="dxa"/>
            <w:shd w:val="clear" w:color="auto" w:fill="auto"/>
            <w:vAlign w:val="center"/>
          </w:tcPr>
          <w:p w:rsidR="00C85E19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EIH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C85E19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-0,056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C85E19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85E19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-0,869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C85E19" w:rsidRPr="005D1B7E" w:rsidRDefault="00C85E19" w:rsidP="002A685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C85E19" w:rsidRPr="00F44A5C" w:rsidRDefault="00C85E19" w:rsidP="002A68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0,387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85E19" w:rsidRPr="005D1B7E" w:rsidRDefault="00C85E19" w:rsidP="002A6859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C85E19" w:rsidRDefault="00C85E19" w:rsidP="00C85E19">
      <w:pPr>
        <w:spacing w:line="480" w:lineRule="auto"/>
        <w:ind w:left="426"/>
        <w:jc w:val="both"/>
        <w:rPr>
          <w:rFonts w:ascii="Times New Roman" w:hAnsi="Times New Roman"/>
          <w:lang w:val="sv-SE"/>
        </w:rPr>
      </w:pPr>
    </w:p>
    <w:p w:rsidR="00C85E19" w:rsidRPr="00F375F5" w:rsidRDefault="00C85E19" w:rsidP="00C85E19">
      <w:pPr>
        <w:spacing w:line="480" w:lineRule="auto"/>
        <w:ind w:left="426"/>
        <w:jc w:val="both"/>
        <w:rPr>
          <w:rFonts w:ascii="Times New Roman" w:hAnsi="Times New Roman"/>
          <w:lang w:val="sv-SE"/>
        </w:rPr>
      </w:pPr>
      <w:r w:rsidRPr="00F375F5">
        <w:rPr>
          <w:rFonts w:ascii="Times New Roman" w:hAnsi="Times New Roman"/>
          <w:lang w:val="sv-SE"/>
        </w:rPr>
        <w:t xml:space="preserve">Hasil analisis regresi menghasilkan persamaan sebagai berikut: </w:t>
      </w:r>
    </w:p>
    <w:p w:rsidR="0070516E" w:rsidRPr="0070516E" w:rsidRDefault="0070516E" w:rsidP="0070516E">
      <w:pPr>
        <w:spacing w:line="480" w:lineRule="auto"/>
        <w:ind w:firstLine="360"/>
        <w:jc w:val="both"/>
        <w:rPr>
          <w:rFonts w:ascii="Times New Roman" w:eastAsiaTheme="minorHAnsi" w:hAnsi="Times New Roman" w:cs="Times New Roman"/>
          <w:szCs w:val="20"/>
          <w:lang w:val="en-US"/>
        </w:rPr>
      </w:pPr>
      <w:r w:rsidRPr="0070516E">
        <w:rPr>
          <w:rFonts w:ascii="Times New Roman" w:eastAsiaTheme="minorHAnsi" w:hAnsi="Times New Roman" w:cs="Times New Roman"/>
          <w:szCs w:val="20"/>
          <w:lang w:val="en-US"/>
        </w:rPr>
        <w:t>Y = α + β</w:t>
      </w:r>
      <w:r w:rsidRPr="0070516E">
        <w:rPr>
          <w:rFonts w:ascii="Times New Roman" w:eastAsiaTheme="minorHAnsi" w:hAnsi="Times New Roman" w:cs="Times New Roman"/>
          <w:szCs w:val="20"/>
          <w:vertAlign w:val="subscript"/>
          <w:lang w:val="en-US"/>
        </w:rPr>
        <w:t>1</w:t>
      </w:r>
      <w:r w:rsidRPr="0070516E">
        <w:rPr>
          <w:rFonts w:ascii="Times New Roman" w:eastAsiaTheme="minorHAnsi" w:hAnsi="Times New Roman" w:cs="Times New Roman"/>
          <w:szCs w:val="20"/>
          <w:lang w:val="en-US"/>
        </w:rPr>
        <w:t>x</w:t>
      </w:r>
      <w:r w:rsidRPr="0070516E">
        <w:rPr>
          <w:rFonts w:ascii="Times New Roman" w:eastAsiaTheme="minorHAnsi" w:hAnsi="Times New Roman" w:cs="Times New Roman"/>
          <w:szCs w:val="20"/>
          <w:vertAlign w:val="subscript"/>
          <w:lang w:val="en-US"/>
        </w:rPr>
        <w:t>1</w:t>
      </w:r>
      <w:r w:rsidRPr="0070516E">
        <w:rPr>
          <w:rFonts w:ascii="Times New Roman" w:eastAsiaTheme="minorHAnsi" w:hAnsi="Times New Roman" w:cs="Times New Roman"/>
          <w:szCs w:val="20"/>
          <w:lang w:val="en-US"/>
        </w:rPr>
        <w:t>+ β</w:t>
      </w:r>
      <w:r w:rsidRPr="0070516E">
        <w:rPr>
          <w:rFonts w:ascii="Times New Roman" w:eastAsiaTheme="minorHAnsi" w:hAnsi="Times New Roman" w:cs="Times New Roman"/>
          <w:szCs w:val="20"/>
          <w:vertAlign w:val="subscript"/>
          <w:lang w:val="en-US"/>
        </w:rPr>
        <w:t>2</w:t>
      </w:r>
      <w:r w:rsidRPr="0070516E">
        <w:rPr>
          <w:rFonts w:ascii="Times New Roman" w:eastAsiaTheme="minorHAnsi" w:hAnsi="Times New Roman" w:cs="Times New Roman"/>
          <w:szCs w:val="20"/>
          <w:lang w:val="en-US"/>
        </w:rPr>
        <w:t>x</w:t>
      </w:r>
      <w:r w:rsidRPr="0070516E">
        <w:rPr>
          <w:rFonts w:ascii="Times New Roman" w:eastAsiaTheme="minorHAnsi" w:hAnsi="Times New Roman" w:cs="Times New Roman"/>
          <w:szCs w:val="20"/>
          <w:vertAlign w:val="subscript"/>
          <w:lang w:val="en-US"/>
        </w:rPr>
        <w:t>2</w:t>
      </w:r>
      <w:r w:rsidRPr="0070516E">
        <w:rPr>
          <w:rFonts w:ascii="Times New Roman" w:eastAsiaTheme="minorHAnsi" w:hAnsi="Times New Roman" w:cs="Times New Roman"/>
          <w:szCs w:val="20"/>
          <w:lang w:val="en-US"/>
        </w:rPr>
        <w:t xml:space="preserve"> + β</w:t>
      </w:r>
      <w:r w:rsidRPr="0070516E">
        <w:rPr>
          <w:rFonts w:ascii="Times New Roman" w:eastAsiaTheme="minorHAnsi" w:hAnsi="Times New Roman" w:cs="Times New Roman"/>
          <w:szCs w:val="20"/>
          <w:vertAlign w:val="subscript"/>
          <w:lang w:val="en-US"/>
        </w:rPr>
        <w:t>3</w:t>
      </w:r>
      <w:r w:rsidRPr="0070516E">
        <w:rPr>
          <w:rFonts w:ascii="Times New Roman" w:eastAsiaTheme="minorHAnsi" w:hAnsi="Times New Roman" w:cs="Times New Roman"/>
          <w:szCs w:val="20"/>
          <w:lang w:val="en-US"/>
        </w:rPr>
        <w:t>x</w:t>
      </w:r>
      <w:r w:rsidRPr="0070516E">
        <w:rPr>
          <w:rFonts w:ascii="Times New Roman" w:eastAsiaTheme="minorHAnsi" w:hAnsi="Times New Roman" w:cs="Times New Roman"/>
          <w:szCs w:val="20"/>
          <w:vertAlign w:val="subscript"/>
          <w:lang w:val="en-US"/>
        </w:rPr>
        <w:t>3</w:t>
      </w:r>
      <w:r w:rsidRPr="0070516E">
        <w:rPr>
          <w:rFonts w:ascii="Times New Roman" w:eastAsiaTheme="minorHAnsi" w:hAnsi="Times New Roman" w:cs="Times New Roman"/>
          <w:szCs w:val="20"/>
          <w:lang w:val="en-US"/>
        </w:rPr>
        <w:t xml:space="preserve"> ……. β</w:t>
      </w:r>
      <w:proofErr w:type="spellStart"/>
      <w:r w:rsidRPr="0070516E">
        <w:rPr>
          <w:rFonts w:ascii="Times New Roman" w:eastAsiaTheme="minorHAnsi" w:hAnsi="Times New Roman" w:cs="Times New Roman"/>
          <w:szCs w:val="20"/>
          <w:vertAlign w:val="subscript"/>
          <w:lang w:val="en-US"/>
        </w:rPr>
        <w:t>n</w:t>
      </w:r>
      <w:r w:rsidRPr="0070516E">
        <w:rPr>
          <w:rFonts w:ascii="Times New Roman" w:eastAsiaTheme="minorHAnsi" w:hAnsi="Times New Roman" w:cs="Times New Roman"/>
          <w:szCs w:val="20"/>
          <w:lang w:val="en-US"/>
        </w:rPr>
        <w:t>x</w:t>
      </w:r>
      <w:r w:rsidRPr="0070516E">
        <w:rPr>
          <w:rFonts w:ascii="Times New Roman" w:eastAsiaTheme="minorHAnsi" w:hAnsi="Times New Roman" w:cs="Times New Roman"/>
          <w:szCs w:val="20"/>
          <w:vertAlign w:val="subscript"/>
          <w:lang w:val="en-US"/>
        </w:rPr>
        <w:t>n</w:t>
      </w:r>
      <w:proofErr w:type="spellEnd"/>
      <w:r w:rsidRPr="0070516E">
        <w:rPr>
          <w:rFonts w:ascii="Times New Roman" w:eastAsiaTheme="minorHAnsi" w:hAnsi="Times New Roman" w:cs="Times New Roman"/>
          <w:szCs w:val="20"/>
          <w:lang w:val="en-US"/>
        </w:rPr>
        <w:t xml:space="preserve"> + ɛ</w:t>
      </w:r>
    </w:p>
    <w:p w:rsidR="0070516E" w:rsidRPr="0070516E" w:rsidRDefault="0070516E" w:rsidP="0070516E">
      <w:pPr>
        <w:spacing w:line="480" w:lineRule="auto"/>
        <w:ind w:firstLine="360"/>
        <w:jc w:val="both"/>
        <w:rPr>
          <w:rFonts w:ascii="Times New Roman" w:eastAsiaTheme="minorHAnsi" w:hAnsi="Times New Roman" w:cs="Times New Roman"/>
          <w:szCs w:val="20"/>
          <w:lang w:val="en-US"/>
        </w:rPr>
      </w:pPr>
      <w:r w:rsidRPr="0070516E">
        <w:rPr>
          <w:rFonts w:ascii="Times New Roman" w:eastAsiaTheme="minorHAnsi" w:hAnsi="Times New Roman" w:cs="Times New Roman"/>
          <w:szCs w:val="20"/>
          <w:lang w:val="en-US"/>
        </w:rPr>
        <w:t>Y = 3,786 + 0,274X1 + 0,527X2 – 0,056X3 + ɛ</w:t>
      </w:r>
    </w:p>
    <w:p w:rsidR="00C85E19" w:rsidRPr="00F375F5" w:rsidRDefault="00C85E19" w:rsidP="00C85E19">
      <w:pPr>
        <w:spacing w:line="480" w:lineRule="auto"/>
        <w:ind w:firstLine="360"/>
        <w:jc w:val="both"/>
        <w:rPr>
          <w:rFonts w:ascii="Times New Roman" w:hAnsi="Times New Roman"/>
          <w:bCs/>
          <w:iCs/>
          <w:lang w:val="sv-SE"/>
        </w:rPr>
      </w:pPr>
      <w:r w:rsidRPr="0070516E">
        <w:rPr>
          <w:rFonts w:ascii="Times New Roman" w:hAnsi="Times New Roman"/>
          <w:bCs/>
          <w:iCs/>
          <w:lang w:val="sv-SE"/>
        </w:rPr>
        <w:t>Interpretasi dari persamaan tersebut adalah</w:t>
      </w:r>
      <w:r w:rsidRPr="00F375F5">
        <w:rPr>
          <w:rFonts w:ascii="Times New Roman" w:hAnsi="Times New Roman"/>
          <w:bCs/>
          <w:iCs/>
          <w:lang w:val="sv-SE"/>
        </w:rPr>
        <w:t>:</w:t>
      </w:r>
    </w:p>
    <w:p w:rsidR="00C85E19" w:rsidRPr="00F375F5" w:rsidRDefault="00C85E19" w:rsidP="00C85E19">
      <w:pPr>
        <w:spacing w:line="480" w:lineRule="auto"/>
        <w:ind w:firstLine="360"/>
        <w:jc w:val="both"/>
        <w:rPr>
          <w:rFonts w:ascii="Times New Roman" w:hAnsi="Times New Roman"/>
          <w:bCs/>
          <w:iCs/>
          <w:lang w:val="sv-SE"/>
        </w:rPr>
      </w:pPr>
      <w:r w:rsidRPr="00F375F5">
        <w:rPr>
          <w:rFonts w:ascii="Times New Roman" w:hAnsi="Times New Roman"/>
          <w:bCs/>
          <w:iCs/>
          <w:lang w:val="sv-SE"/>
        </w:rPr>
        <w:t xml:space="preserve">Nilai a sebesar </w:t>
      </w:r>
      <w:r>
        <w:rPr>
          <w:rFonts w:ascii="Times New Roman" w:hAnsi="Times New Roman"/>
          <w:bCs/>
          <w:iCs/>
          <w:lang w:val="sv-SE"/>
        </w:rPr>
        <w:t>3,786</w:t>
      </w:r>
      <w:r w:rsidRPr="00F375F5">
        <w:rPr>
          <w:rFonts w:ascii="Times New Roman" w:hAnsi="Times New Roman"/>
          <w:bCs/>
          <w:iCs/>
          <w:lang w:val="sv-SE"/>
        </w:rPr>
        <w:t xml:space="preserve"> merupakan konstanta atau keadaan saat variabel </w:t>
      </w:r>
      <w:r w:rsidR="0070516E">
        <w:rPr>
          <w:rFonts w:ascii="Times New Roman" w:hAnsi="Times New Roman"/>
          <w:bCs/>
          <w:iCs/>
          <w:lang w:val="sv-SE"/>
        </w:rPr>
        <w:t>MBS</w:t>
      </w:r>
      <w:r w:rsidRPr="00F375F5">
        <w:rPr>
          <w:rFonts w:ascii="Times New Roman" w:hAnsi="Times New Roman"/>
          <w:bCs/>
          <w:iCs/>
          <w:lang w:val="sv-SE"/>
        </w:rPr>
        <w:t xml:space="preserve"> belum dipengaruhi oleh variabel lainnya yaitu variabel </w:t>
      </w:r>
      <w:r>
        <w:rPr>
          <w:rFonts w:ascii="Times New Roman" w:hAnsi="Times New Roman"/>
          <w:bCs/>
          <w:iCs/>
          <w:lang w:val="sv-SE"/>
        </w:rPr>
        <w:t>PI, KT, dan EIH</w:t>
      </w:r>
      <w:r w:rsidRPr="00F375F5">
        <w:rPr>
          <w:rFonts w:ascii="Times New Roman" w:hAnsi="Times New Roman"/>
          <w:bCs/>
          <w:iCs/>
          <w:lang w:val="sv-SE"/>
        </w:rPr>
        <w:t xml:space="preserve">. Jika variabel independen tidak ada maka variabel </w:t>
      </w:r>
      <w:r w:rsidR="0070516E">
        <w:rPr>
          <w:rFonts w:ascii="Times New Roman" w:hAnsi="Times New Roman"/>
          <w:bCs/>
          <w:iCs/>
          <w:lang w:val="sv-SE"/>
        </w:rPr>
        <w:t>MBS</w:t>
      </w:r>
      <w:r>
        <w:rPr>
          <w:rFonts w:ascii="Times New Roman" w:hAnsi="Times New Roman"/>
          <w:bCs/>
          <w:iCs/>
          <w:lang w:val="sv-SE"/>
        </w:rPr>
        <w:t xml:space="preserve"> tidak mengalam</w:t>
      </w:r>
      <w:r w:rsidRPr="00F375F5">
        <w:rPr>
          <w:rFonts w:ascii="Times New Roman" w:hAnsi="Times New Roman"/>
          <w:bCs/>
          <w:iCs/>
          <w:lang w:val="sv-SE"/>
        </w:rPr>
        <w:t>i perubahan.</w:t>
      </w:r>
    </w:p>
    <w:p w:rsidR="00C85E19" w:rsidRPr="00F375F5" w:rsidRDefault="00C85E19" w:rsidP="00C85E19">
      <w:pPr>
        <w:spacing w:line="480" w:lineRule="auto"/>
        <w:ind w:firstLine="360"/>
        <w:jc w:val="both"/>
        <w:rPr>
          <w:rFonts w:ascii="Times New Roman" w:hAnsi="Times New Roman"/>
          <w:bCs/>
          <w:iCs/>
          <w:lang w:val="sv-SE"/>
        </w:rPr>
      </w:pPr>
      <w:r w:rsidRPr="00F375F5">
        <w:rPr>
          <w:rFonts w:ascii="Times New Roman" w:hAnsi="Times New Roman"/>
          <w:bCs/>
          <w:iCs/>
          <w:lang w:val="sv-SE"/>
        </w:rPr>
        <w:t>b1 (nilai koefisien reg</w:t>
      </w:r>
      <w:r>
        <w:rPr>
          <w:rFonts w:ascii="Times New Roman" w:hAnsi="Times New Roman"/>
          <w:bCs/>
          <w:iCs/>
          <w:lang w:val="sv-SE"/>
        </w:rPr>
        <w:t>resi x1) sebesar 0,274</w:t>
      </w:r>
      <w:r w:rsidRPr="00F375F5">
        <w:rPr>
          <w:rFonts w:ascii="Times New Roman" w:hAnsi="Times New Roman"/>
          <w:bCs/>
          <w:iCs/>
          <w:lang w:val="sv-SE"/>
        </w:rPr>
        <w:t xml:space="preserve"> menunjukkan bahwa variabel </w:t>
      </w:r>
      <w:r>
        <w:rPr>
          <w:rFonts w:ascii="Times New Roman" w:hAnsi="Times New Roman"/>
          <w:bCs/>
          <w:iCs/>
          <w:lang w:val="sv-SE"/>
        </w:rPr>
        <w:t>PI</w:t>
      </w:r>
      <w:r w:rsidRPr="00F375F5">
        <w:rPr>
          <w:rFonts w:ascii="Times New Roman" w:hAnsi="Times New Roman"/>
          <w:bCs/>
          <w:iCs/>
          <w:lang w:val="sv-SE"/>
        </w:rPr>
        <w:t xml:space="preserve"> memiliki pengaruh yang positif terhadap variabel </w:t>
      </w:r>
      <w:r w:rsidR="0070516E">
        <w:rPr>
          <w:rFonts w:ascii="Times New Roman" w:hAnsi="Times New Roman"/>
          <w:bCs/>
          <w:iCs/>
          <w:lang w:val="sv-SE"/>
        </w:rPr>
        <w:t>MBS</w:t>
      </w:r>
      <w:r w:rsidRPr="00F375F5">
        <w:rPr>
          <w:rFonts w:ascii="Times New Roman" w:hAnsi="Times New Roman"/>
          <w:bCs/>
          <w:iCs/>
          <w:lang w:val="sv-SE"/>
        </w:rPr>
        <w:t xml:space="preserve">. Yang berarti bahwa setiap kenaikan 1 satuan variabel </w:t>
      </w:r>
      <w:r>
        <w:rPr>
          <w:rFonts w:ascii="Times New Roman" w:hAnsi="Times New Roman"/>
          <w:bCs/>
          <w:iCs/>
          <w:lang w:val="sv-SE"/>
        </w:rPr>
        <w:t>PI</w:t>
      </w:r>
      <w:r w:rsidRPr="00F375F5">
        <w:rPr>
          <w:rFonts w:ascii="Times New Roman" w:hAnsi="Times New Roman"/>
          <w:bCs/>
          <w:iCs/>
          <w:lang w:val="sv-SE"/>
        </w:rPr>
        <w:t xml:space="preserve"> akan mempengaruhi </w:t>
      </w:r>
      <w:r w:rsidR="0070516E">
        <w:rPr>
          <w:rFonts w:ascii="Times New Roman" w:hAnsi="Times New Roman"/>
          <w:bCs/>
          <w:iCs/>
          <w:lang w:val="sv-SE"/>
        </w:rPr>
        <w:t>MBS</w:t>
      </w:r>
      <w:r>
        <w:rPr>
          <w:rFonts w:ascii="Times New Roman" w:hAnsi="Times New Roman"/>
          <w:bCs/>
          <w:iCs/>
          <w:lang w:val="sv-SE"/>
        </w:rPr>
        <w:t xml:space="preserve"> sebesar 0,274</w:t>
      </w:r>
      <w:r w:rsidRPr="00F375F5">
        <w:rPr>
          <w:rFonts w:ascii="Times New Roman" w:hAnsi="Times New Roman"/>
          <w:bCs/>
          <w:iCs/>
          <w:lang w:val="sv-SE"/>
        </w:rPr>
        <w:t>, dengan asumsi bahwa variabel lain tidak diteliti dalam penelitian ini.</w:t>
      </w:r>
    </w:p>
    <w:p w:rsidR="00C85E19" w:rsidRDefault="00C85E19" w:rsidP="00C85E19">
      <w:pPr>
        <w:spacing w:line="480" w:lineRule="auto"/>
        <w:ind w:firstLine="360"/>
        <w:jc w:val="both"/>
        <w:rPr>
          <w:rFonts w:ascii="Times New Roman" w:hAnsi="Times New Roman"/>
          <w:bCs/>
          <w:iCs/>
          <w:lang w:val="sv-SE"/>
        </w:rPr>
      </w:pPr>
      <w:r w:rsidRPr="00F375F5">
        <w:rPr>
          <w:rFonts w:ascii="Times New Roman" w:hAnsi="Times New Roman"/>
          <w:bCs/>
          <w:iCs/>
          <w:lang w:val="sv-SE"/>
        </w:rPr>
        <w:t>b2 (nilai koef</w:t>
      </w:r>
      <w:r>
        <w:rPr>
          <w:rFonts w:ascii="Times New Roman" w:hAnsi="Times New Roman"/>
          <w:bCs/>
          <w:iCs/>
          <w:lang w:val="sv-SE"/>
        </w:rPr>
        <w:t xml:space="preserve">isien regresi x2) sebesar 0,527 </w:t>
      </w:r>
      <w:r w:rsidRPr="00F375F5">
        <w:rPr>
          <w:rFonts w:ascii="Times New Roman" w:hAnsi="Times New Roman"/>
          <w:bCs/>
          <w:iCs/>
          <w:lang w:val="sv-SE"/>
        </w:rPr>
        <w:t xml:space="preserve">menunjukkan bahwa variabel </w:t>
      </w:r>
      <w:r>
        <w:rPr>
          <w:rFonts w:ascii="Times New Roman" w:hAnsi="Times New Roman"/>
          <w:bCs/>
          <w:iCs/>
          <w:lang w:val="sv-SE"/>
        </w:rPr>
        <w:t>KT</w:t>
      </w:r>
      <w:r w:rsidRPr="00F375F5">
        <w:rPr>
          <w:rFonts w:ascii="Times New Roman" w:hAnsi="Times New Roman"/>
          <w:bCs/>
          <w:iCs/>
          <w:lang w:val="sv-SE"/>
        </w:rPr>
        <w:t xml:space="preserve"> memiliki pengaruh yang positif terhadap variabel </w:t>
      </w:r>
      <w:r w:rsidR="0070516E">
        <w:rPr>
          <w:rFonts w:ascii="Times New Roman" w:hAnsi="Times New Roman"/>
          <w:bCs/>
          <w:iCs/>
          <w:lang w:val="sv-SE"/>
        </w:rPr>
        <w:t>MBS</w:t>
      </w:r>
      <w:r w:rsidRPr="00F375F5">
        <w:rPr>
          <w:rFonts w:ascii="Times New Roman" w:hAnsi="Times New Roman"/>
          <w:bCs/>
          <w:iCs/>
          <w:lang w:val="sv-SE"/>
        </w:rPr>
        <w:t xml:space="preserve">. Yang berarti bahwa setiap kenaikan 1 satuan </w:t>
      </w:r>
      <w:r w:rsidRPr="00F375F5">
        <w:rPr>
          <w:rFonts w:ascii="Times New Roman" w:hAnsi="Times New Roman"/>
          <w:bCs/>
          <w:iCs/>
          <w:lang w:val="sv-SE"/>
        </w:rPr>
        <w:lastRenderedPageBreak/>
        <w:t xml:space="preserve">variabel </w:t>
      </w:r>
      <w:r>
        <w:rPr>
          <w:rFonts w:ascii="Times New Roman" w:hAnsi="Times New Roman"/>
          <w:bCs/>
          <w:iCs/>
          <w:lang w:val="sv-SE"/>
        </w:rPr>
        <w:t>KT akan</w:t>
      </w:r>
      <w:r w:rsidRPr="00F375F5">
        <w:rPr>
          <w:rFonts w:ascii="Times New Roman" w:hAnsi="Times New Roman"/>
          <w:bCs/>
          <w:iCs/>
          <w:lang w:val="sv-SE"/>
        </w:rPr>
        <w:t xml:space="preserve"> mempengaruhi </w:t>
      </w:r>
      <w:r w:rsidR="0070516E">
        <w:rPr>
          <w:rFonts w:ascii="Times New Roman" w:hAnsi="Times New Roman"/>
          <w:bCs/>
          <w:iCs/>
          <w:lang w:val="sv-SE"/>
        </w:rPr>
        <w:t>MBS</w:t>
      </w:r>
      <w:r>
        <w:rPr>
          <w:rFonts w:ascii="Times New Roman" w:hAnsi="Times New Roman"/>
          <w:bCs/>
          <w:iCs/>
          <w:lang w:val="sv-SE"/>
        </w:rPr>
        <w:t xml:space="preserve"> sebesar 0,527</w:t>
      </w:r>
      <w:r w:rsidRPr="00F375F5">
        <w:rPr>
          <w:rFonts w:ascii="Times New Roman" w:hAnsi="Times New Roman"/>
          <w:bCs/>
          <w:iCs/>
          <w:lang w:val="sv-SE"/>
        </w:rPr>
        <w:t>, dengan asumsi bahwa variabel lain tidak diteliti dalam penelitian ini.</w:t>
      </w:r>
    </w:p>
    <w:p w:rsidR="00126F93" w:rsidRPr="00F375F5" w:rsidRDefault="00126F93" w:rsidP="00126F93">
      <w:pPr>
        <w:spacing w:line="480" w:lineRule="auto"/>
        <w:ind w:firstLine="360"/>
        <w:jc w:val="both"/>
        <w:rPr>
          <w:rFonts w:ascii="Times New Roman" w:hAnsi="Times New Roman"/>
          <w:bCs/>
          <w:iCs/>
          <w:lang w:val="sv-SE"/>
        </w:rPr>
      </w:pPr>
      <w:r>
        <w:rPr>
          <w:rFonts w:ascii="Times New Roman" w:hAnsi="Times New Roman"/>
          <w:bCs/>
          <w:iCs/>
          <w:lang w:val="sv-SE"/>
        </w:rPr>
        <w:t>b3</w:t>
      </w:r>
      <w:r w:rsidRPr="00F375F5">
        <w:rPr>
          <w:rFonts w:ascii="Times New Roman" w:hAnsi="Times New Roman"/>
          <w:bCs/>
          <w:iCs/>
          <w:lang w:val="sv-SE"/>
        </w:rPr>
        <w:t xml:space="preserve"> (nilai koef</w:t>
      </w:r>
      <w:r>
        <w:rPr>
          <w:rFonts w:ascii="Times New Roman" w:hAnsi="Times New Roman"/>
          <w:bCs/>
          <w:iCs/>
          <w:lang w:val="sv-SE"/>
        </w:rPr>
        <w:t xml:space="preserve">isien regresi x3) sebesar -0,056 menjelaskan bahwa </w:t>
      </w:r>
      <w:r w:rsidRPr="00F375F5">
        <w:rPr>
          <w:rFonts w:ascii="Times New Roman" w:hAnsi="Times New Roman"/>
          <w:bCs/>
          <w:iCs/>
          <w:lang w:val="sv-SE"/>
        </w:rPr>
        <w:t xml:space="preserve">setiap kenaikan 1 satuan variabel </w:t>
      </w:r>
      <w:r>
        <w:rPr>
          <w:rFonts w:ascii="Times New Roman" w:hAnsi="Times New Roman"/>
          <w:bCs/>
          <w:iCs/>
          <w:lang w:val="sv-SE"/>
        </w:rPr>
        <w:t>EIH akan</w:t>
      </w:r>
      <w:r w:rsidRPr="00F375F5">
        <w:rPr>
          <w:rFonts w:ascii="Times New Roman" w:hAnsi="Times New Roman"/>
          <w:bCs/>
          <w:iCs/>
          <w:lang w:val="sv-SE"/>
        </w:rPr>
        <w:t xml:space="preserve"> m</w:t>
      </w:r>
      <w:r>
        <w:rPr>
          <w:rFonts w:ascii="Times New Roman" w:hAnsi="Times New Roman"/>
          <w:bCs/>
          <w:iCs/>
          <w:lang w:val="sv-SE"/>
        </w:rPr>
        <w:t>enurunkan</w:t>
      </w:r>
      <w:r w:rsidRPr="00F375F5">
        <w:rPr>
          <w:rFonts w:ascii="Times New Roman" w:hAnsi="Times New Roman"/>
          <w:bCs/>
          <w:iCs/>
          <w:lang w:val="sv-SE"/>
        </w:rPr>
        <w:t xml:space="preserve"> </w:t>
      </w:r>
      <w:r w:rsidR="0070516E">
        <w:rPr>
          <w:rFonts w:ascii="Times New Roman" w:hAnsi="Times New Roman"/>
          <w:bCs/>
          <w:iCs/>
          <w:lang w:val="sv-SE"/>
        </w:rPr>
        <w:t>MBS</w:t>
      </w:r>
      <w:r>
        <w:rPr>
          <w:rFonts w:ascii="Times New Roman" w:hAnsi="Times New Roman"/>
          <w:bCs/>
          <w:iCs/>
          <w:lang w:val="sv-SE"/>
        </w:rPr>
        <w:t xml:space="preserve"> sebesar 0,056 satuan</w:t>
      </w:r>
      <w:r w:rsidRPr="00F375F5">
        <w:rPr>
          <w:rFonts w:ascii="Times New Roman" w:hAnsi="Times New Roman"/>
          <w:bCs/>
          <w:iCs/>
          <w:lang w:val="sv-SE"/>
        </w:rPr>
        <w:t>, den</w:t>
      </w:r>
      <w:r>
        <w:rPr>
          <w:rFonts w:ascii="Times New Roman" w:hAnsi="Times New Roman"/>
          <w:bCs/>
          <w:iCs/>
          <w:lang w:val="sv-SE"/>
        </w:rPr>
        <w:t>gan asumsi bahwa variabel lain konstan.</w:t>
      </w:r>
    </w:p>
    <w:p w:rsidR="00C85E19" w:rsidRPr="004266E0" w:rsidRDefault="00C85E19" w:rsidP="00126F93">
      <w:pPr>
        <w:pStyle w:val="411"/>
        <w:numPr>
          <w:ilvl w:val="0"/>
          <w:numId w:val="0"/>
        </w:numPr>
      </w:pPr>
    </w:p>
    <w:p w:rsidR="00702C74" w:rsidRPr="004266E0" w:rsidRDefault="00702C74" w:rsidP="00702C74">
      <w:pPr>
        <w:spacing w:line="480" w:lineRule="auto"/>
        <w:jc w:val="both"/>
        <w:rPr>
          <w:rFonts w:ascii="Times New Roman" w:hAnsi="Times New Roman" w:cs="Times New Roman"/>
          <w:b/>
          <w:lang w:val="sv-SE"/>
        </w:rPr>
      </w:pPr>
      <w:r w:rsidRPr="004266E0">
        <w:rPr>
          <w:rFonts w:ascii="Times New Roman" w:hAnsi="Times New Roman" w:cs="Times New Roman"/>
          <w:b/>
          <w:lang w:val="sv-SE"/>
        </w:rPr>
        <w:t>a. Uji F</w:t>
      </w:r>
    </w:p>
    <w:p w:rsidR="00702C74" w:rsidRPr="004266E0" w:rsidRDefault="004266E0" w:rsidP="004266E0">
      <w:pPr>
        <w:spacing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 xml:space="preserve">X1, </w:t>
      </w:r>
      <w:r w:rsidR="00702C74" w:rsidRPr="004266E0">
        <w:rPr>
          <w:rFonts w:ascii="Times New Roman" w:hAnsi="Times New Roman" w:cs="Times New Roman"/>
          <w:lang w:val="sv-SE"/>
        </w:rPr>
        <w:t>X2</w:t>
      </w:r>
      <w:r>
        <w:rPr>
          <w:rFonts w:ascii="Times New Roman" w:hAnsi="Times New Roman" w:cs="Times New Roman"/>
          <w:lang w:val="sv-SE"/>
        </w:rPr>
        <w:t>, dan X3</w:t>
      </w:r>
      <w:r w:rsidR="00702C74" w:rsidRPr="004266E0">
        <w:rPr>
          <w:rFonts w:ascii="Times New Roman" w:hAnsi="Times New Roman" w:cs="Times New Roman"/>
          <w:lang w:val="sv-SE"/>
        </w:rPr>
        <w:t xml:space="preserve"> terhadap Y, dilihat dari tabel ANOVA dengan kriteria sig &lt; 0,05 dan f hitung &gt; f tabel.</w:t>
      </w:r>
    </w:p>
    <w:p w:rsidR="00702C74" w:rsidRPr="004266E0" w:rsidRDefault="004266E0" w:rsidP="004266E0">
      <w:pPr>
        <w:spacing w:line="480" w:lineRule="auto"/>
        <w:jc w:val="both"/>
        <w:rPr>
          <w:rFonts w:eastAsia="Times New Roman"/>
          <w:color w:val="000000"/>
          <w:sz w:val="22"/>
          <w:szCs w:val="22"/>
          <w:lang w:val="en-US"/>
        </w:rPr>
      </w:pPr>
      <w:r w:rsidRPr="004266E0">
        <w:rPr>
          <w:rFonts w:ascii="Times New Roman" w:hAnsi="Times New Roman" w:cs="Times New Roman"/>
          <w:lang w:val="sv-SE"/>
        </w:rPr>
        <w:t xml:space="preserve">Nilai f tabel = </w:t>
      </w:r>
      <w:r>
        <w:rPr>
          <w:rFonts w:ascii="Times New Roman" w:hAnsi="Times New Roman" w:cs="Times New Roman"/>
          <w:lang w:val="sv-SE"/>
        </w:rPr>
        <w:t xml:space="preserve">F (k-1; n-k) = (4-1 ; 91-4) ; F = (3 ; 87) = </w:t>
      </w:r>
      <w:r w:rsidRPr="004266E0">
        <w:rPr>
          <w:rFonts w:ascii="Times New Roman" w:eastAsia="Times New Roman" w:hAnsi="Times New Roman" w:cs="Times New Roman"/>
          <w:color w:val="000000"/>
          <w:szCs w:val="22"/>
          <w:lang w:val="en-US"/>
        </w:rPr>
        <w:t>2,7094021</w:t>
      </w:r>
    </w:p>
    <w:p w:rsidR="00702C74" w:rsidRPr="004266E0" w:rsidRDefault="00702C74" w:rsidP="004266E0">
      <w:pPr>
        <w:spacing w:line="480" w:lineRule="auto"/>
        <w:jc w:val="both"/>
        <w:rPr>
          <w:rFonts w:ascii="Times New Roman" w:hAnsi="Times New Roman" w:cs="Times New Roman"/>
          <w:lang w:val="sv-SE"/>
        </w:rPr>
      </w:pPr>
      <w:r w:rsidRPr="004266E0">
        <w:rPr>
          <w:rFonts w:ascii="Times New Roman" w:hAnsi="Times New Roman" w:cs="Times New Roman"/>
          <w:lang w:val="sv-SE"/>
        </w:rPr>
        <w:t>Nilai signifikan 0,000 &lt; 0,05</w:t>
      </w:r>
    </w:p>
    <w:p w:rsidR="00702C74" w:rsidRPr="004266E0" w:rsidRDefault="00702C74" w:rsidP="00702C74">
      <w:pPr>
        <w:spacing w:line="480" w:lineRule="auto"/>
        <w:jc w:val="both"/>
        <w:rPr>
          <w:rFonts w:ascii="Times New Roman" w:hAnsi="Times New Roman" w:cs="Times New Roman"/>
          <w:lang w:val="sv-SE"/>
        </w:rPr>
      </w:pPr>
      <w:r w:rsidRPr="004266E0">
        <w:rPr>
          <w:rFonts w:ascii="Times New Roman" w:hAnsi="Times New Roman" w:cs="Times New Roman"/>
          <w:lang w:val="sv-SE"/>
        </w:rPr>
        <w:t xml:space="preserve">Nilai f hitung </w:t>
      </w:r>
      <w:r w:rsidR="000F716F">
        <w:rPr>
          <w:rFonts w:ascii="Times New Roman" w:hAnsi="Times New Roman" w:cs="Times New Roman"/>
          <w:lang w:val="sv-SE"/>
        </w:rPr>
        <w:t>21,483</w:t>
      </w:r>
      <w:r w:rsidRPr="004266E0">
        <w:rPr>
          <w:rFonts w:ascii="Times New Roman" w:hAnsi="Times New Roman" w:cs="Times New Roman"/>
          <w:lang w:val="sv-SE"/>
        </w:rPr>
        <w:t xml:space="preserve">&gt; f tabel </w:t>
      </w:r>
      <w:r w:rsidR="004266E0" w:rsidRPr="004266E0">
        <w:rPr>
          <w:rFonts w:ascii="Times New Roman" w:eastAsia="Times New Roman" w:hAnsi="Times New Roman" w:cs="Times New Roman"/>
          <w:color w:val="000000"/>
          <w:szCs w:val="22"/>
          <w:lang w:val="en-US"/>
        </w:rPr>
        <w:t>2,7094021</w:t>
      </w:r>
    </w:p>
    <w:p w:rsidR="00702C74" w:rsidRPr="004266E0" w:rsidRDefault="004266E0" w:rsidP="004266E0">
      <w:pPr>
        <w:spacing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Hasil olah data dapat</w:t>
      </w:r>
      <w:r w:rsidR="00702C74" w:rsidRPr="004266E0">
        <w:rPr>
          <w:rFonts w:ascii="Times New Roman" w:hAnsi="Times New Roman" w:cs="Times New Roman"/>
          <w:lang w:val="sv-SE"/>
        </w:rPr>
        <w:t xml:space="preserve"> disimpulkan nilai signifikansi </w:t>
      </w:r>
      <w:r>
        <w:rPr>
          <w:rFonts w:ascii="Times New Roman" w:hAnsi="Times New Roman" w:cs="Times New Roman"/>
          <w:lang w:val="sv-SE"/>
        </w:rPr>
        <w:t>X1, X2, dan X3 terhadap variabel Y</w:t>
      </w:r>
      <w:r w:rsidR="00702C74" w:rsidRPr="004266E0">
        <w:rPr>
          <w:rFonts w:ascii="Times New Roman" w:hAnsi="Times New Roman" w:cs="Times New Roman"/>
          <w:lang w:val="sv-SE"/>
        </w:rPr>
        <w:t xml:space="preserve"> adalah sebesar </w:t>
      </w:r>
      <w:r>
        <w:rPr>
          <w:rFonts w:ascii="Times New Roman" w:hAnsi="Times New Roman" w:cs="Times New Roman"/>
          <w:lang w:val="sv-SE"/>
        </w:rPr>
        <w:t>0</w:t>
      </w:r>
      <w:r w:rsidRPr="004266E0">
        <w:rPr>
          <w:rFonts w:ascii="Times New Roman" w:hAnsi="Times New Roman" w:cs="Times New Roman"/>
          <w:lang w:val="sv-SE"/>
        </w:rPr>
        <w:t>,000 &lt; 0,05</w:t>
      </w:r>
      <w:r>
        <w:rPr>
          <w:rFonts w:ascii="Times New Roman" w:hAnsi="Times New Roman" w:cs="Times New Roman"/>
          <w:lang w:val="sv-SE"/>
        </w:rPr>
        <w:t xml:space="preserve"> dan </w:t>
      </w:r>
      <w:r w:rsidRPr="004266E0">
        <w:rPr>
          <w:rFonts w:ascii="Times New Roman" w:hAnsi="Times New Roman" w:cs="Times New Roman"/>
          <w:lang w:val="sv-SE"/>
        </w:rPr>
        <w:t xml:space="preserve">f hitung </w:t>
      </w:r>
      <w:r w:rsidR="00E771B2">
        <w:rPr>
          <w:rFonts w:ascii="Times New Roman" w:hAnsi="Times New Roman" w:cs="Times New Roman"/>
          <w:lang w:val="sv-SE"/>
        </w:rPr>
        <w:t xml:space="preserve">21,483 </w:t>
      </w:r>
      <w:r w:rsidRPr="004266E0">
        <w:rPr>
          <w:rFonts w:ascii="Times New Roman" w:hAnsi="Times New Roman" w:cs="Times New Roman"/>
          <w:lang w:val="sv-SE"/>
        </w:rPr>
        <w:t xml:space="preserve">&gt; f tabel </w:t>
      </w:r>
      <w:r w:rsidRPr="004266E0">
        <w:rPr>
          <w:rFonts w:ascii="Times New Roman" w:eastAsia="Times New Roman" w:hAnsi="Times New Roman" w:cs="Times New Roman"/>
          <w:color w:val="000000"/>
          <w:szCs w:val="22"/>
          <w:lang w:val="en-US"/>
        </w:rPr>
        <w:t>2,7094021</w:t>
      </w:r>
      <w:r>
        <w:rPr>
          <w:rFonts w:ascii="Times New Roman" w:hAnsi="Times New Roman" w:cs="Times New Roman"/>
          <w:lang w:val="sv-SE"/>
        </w:rPr>
        <w:t xml:space="preserve">. </w:t>
      </w:r>
      <w:r w:rsidR="00702C74" w:rsidRPr="004266E0">
        <w:rPr>
          <w:rFonts w:ascii="Times New Roman" w:hAnsi="Times New Roman" w:cs="Times New Roman"/>
          <w:lang w:val="sv-SE"/>
        </w:rPr>
        <w:t>Hal tersebut me</w:t>
      </w:r>
      <w:r w:rsidR="0070516E">
        <w:rPr>
          <w:rFonts w:ascii="Times New Roman" w:hAnsi="Times New Roman" w:cs="Times New Roman"/>
          <w:lang w:val="sv-SE"/>
        </w:rPr>
        <w:t>mb</w:t>
      </w:r>
      <w:r w:rsidR="00702C74" w:rsidRPr="004266E0">
        <w:rPr>
          <w:rFonts w:ascii="Times New Roman" w:hAnsi="Times New Roman" w:cs="Times New Roman"/>
          <w:lang w:val="sv-SE"/>
        </w:rPr>
        <w:t xml:space="preserve">uktikan bahwa H0 ditolak dan H1 diterima. Artinya terhadap pengaruh signifikan antara </w:t>
      </w:r>
      <w:r>
        <w:rPr>
          <w:rFonts w:ascii="Times New Roman" w:hAnsi="Times New Roman" w:cs="Times New Roman"/>
          <w:lang w:val="sv-SE"/>
        </w:rPr>
        <w:t>KT, PI, dan EIH</w:t>
      </w:r>
      <w:r w:rsidR="00702C74" w:rsidRPr="004266E0">
        <w:rPr>
          <w:rFonts w:ascii="Times New Roman" w:hAnsi="Times New Roman" w:cs="Times New Roman"/>
          <w:lang w:val="sv-SE"/>
        </w:rPr>
        <w:t xml:space="preserve"> terhadap </w:t>
      </w:r>
      <w:r w:rsidR="0070516E">
        <w:rPr>
          <w:rFonts w:ascii="Times New Roman" w:hAnsi="Times New Roman" w:cs="Times New Roman"/>
          <w:lang w:val="sv-SE"/>
        </w:rPr>
        <w:t>MBS</w:t>
      </w:r>
      <w:r w:rsidR="00702C74" w:rsidRPr="004266E0">
        <w:rPr>
          <w:rFonts w:ascii="Times New Roman" w:hAnsi="Times New Roman" w:cs="Times New Roman"/>
          <w:lang w:val="sv-SE"/>
        </w:rPr>
        <w:t xml:space="preserve"> secara signifikan.</w:t>
      </w:r>
    </w:p>
    <w:tbl>
      <w:tblPr>
        <w:tblW w:w="80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299"/>
        <w:gridCol w:w="1486"/>
        <w:gridCol w:w="1037"/>
        <w:gridCol w:w="1424"/>
        <w:gridCol w:w="1037"/>
        <w:gridCol w:w="1037"/>
      </w:tblGrid>
      <w:tr w:rsidR="000F716F" w:rsidTr="002A6859">
        <w:trPr>
          <w:cantSplit/>
        </w:trPr>
        <w:tc>
          <w:tcPr>
            <w:tcW w:w="80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F716F" w:rsidRDefault="000F716F" w:rsidP="002A6859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0F716F" w:rsidTr="002A6859">
        <w:trPr>
          <w:cantSplit/>
        </w:trPr>
        <w:tc>
          <w:tcPr>
            <w:tcW w:w="204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F716F" w:rsidRDefault="000F716F" w:rsidP="002A685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F716F" w:rsidRDefault="000F716F" w:rsidP="002A6859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F716F" w:rsidRDefault="000F716F" w:rsidP="002A6859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2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F716F" w:rsidRDefault="000F716F" w:rsidP="002A6859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F716F" w:rsidRDefault="000F716F" w:rsidP="002A6859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F716F" w:rsidRDefault="000F716F" w:rsidP="002A6859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F716F" w:rsidTr="002A6859">
        <w:trPr>
          <w:cantSplit/>
        </w:trPr>
        <w:tc>
          <w:tcPr>
            <w:tcW w:w="7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F716F" w:rsidRDefault="000F716F" w:rsidP="002A685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F716F" w:rsidRDefault="000F716F" w:rsidP="002A685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86.027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2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28.676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21.483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0F716F" w:rsidTr="002A6859"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F716F" w:rsidRDefault="000F716F" w:rsidP="002A6859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F716F" w:rsidRDefault="000F716F" w:rsidP="002A685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116.126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1.335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0F716F" w:rsidRDefault="000F716F" w:rsidP="002A6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0F716F" w:rsidRDefault="000F716F" w:rsidP="002A6859">
            <w:pPr>
              <w:rPr>
                <w:rFonts w:ascii="Times New Roman" w:hAnsi="Times New Roman" w:cs="Times New Roman"/>
              </w:rPr>
            </w:pPr>
          </w:p>
        </w:tc>
      </w:tr>
      <w:tr w:rsidR="000F716F" w:rsidTr="002A6859">
        <w:trPr>
          <w:cantSplit/>
        </w:trPr>
        <w:tc>
          <w:tcPr>
            <w:tcW w:w="7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F716F" w:rsidRDefault="000F716F" w:rsidP="002A6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F716F" w:rsidRDefault="000F716F" w:rsidP="002A6859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202.154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4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0F716F" w:rsidRDefault="000F716F" w:rsidP="002A6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0F716F" w:rsidRDefault="000F716F" w:rsidP="002A6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0F716F" w:rsidRDefault="000F716F" w:rsidP="002A6859">
            <w:pPr>
              <w:rPr>
                <w:rFonts w:ascii="Times New Roman" w:hAnsi="Times New Roman" w:cs="Times New Roman"/>
              </w:rPr>
            </w:pPr>
          </w:p>
        </w:tc>
      </w:tr>
    </w:tbl>
    <w:p w:rsidR="000F716F" w:rsidRDefault="000F716F" w:rsidP="000F716F">
      <w:pPr>
        <w:rPr>
          <w:rFonts w:ascii="Times New Roman" w:hAnsi="Times New Roman" w:cs="Times New Roman"/>
        </w:rPr>
      </w:pPr>
    </w:p>
    <w:tbl>
      <w:tblPr>
        <w:tblW w:w="80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1"/>
      </w:tblGrid>
      <w:tr w:rsidR="000F716F" w:rsidTr="002A6859">
        <w:trPr>
          <w:cantSplit/>
        </w:trPr>
        <w:tc>
          <w:tcPr>
            <w:tcW w:w="8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r w:rsidR="0070516E">
              <w:rPr>
                <w:rFonts w:ascii="Arial" w:hAnsi="Arial" w:cs="Arial"/>
                <w:color w:val="010205"/>
                <w:sz w:val="18"/>
                <w:szCs w:val="18"/>
              </w:rPr>
              <w:t>MBS</w:t>
            </w:r>
          </w:p>
        </w:tc>
      </w:tr>
      <w:tr w:rsidR="000F716F" w:rsidTr="002A6859">
        <w:trPr>
          <w:cantSplit/>
        </w:trPr>
        <w:tc>
          <w:tcPr>
            <w:tcW w:w="8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716F" w:rsidRDefault="000F716F" w:rsidP="002A6859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EIH, KT, PI</w:t>
            </w:r>
          </w:p>
        </w:tc>
      </w:tr>
    </w:tbl>
    <w:p w:rsidR="00702C74" w:rsidRPr="00980FDA" w:rsidRDefault="00702C74" w:rsidP="00702C74">
      <w:pPr>
        <w:spacing w:line="480" w:lineRule="auto"/>
        <w:ind w:firstLine="720"/>
        <w:jc w:val="both"/>
        <w:rPr>
          <w:rFonts w:ascii="Times New Roman" w:hAnsi="Times New Roman" w:cs="Times New Roman"/>
          <w:highlight w:val="red"/>
          <w:lang w:val="sv-SE"/>
        </w:rPr>
      </w:pPr>
    </w:p>
    <w:p w:rsidR="00702C74" w:rsidRPr="00F375F5" w:rsidRDefault="00702C74" w:rsidP="00126F93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lang w:val="sv-SE"/>
        </w:rPr>
      </w:pPr>
    </w:p>
    <w:p w:rsidR="00702C74" w:rsidRPr="00F375F5" w:rsidRDefault="00126F93" w:rsidP="00702C74">
      <w:pPr>
        <w:spacing w:after="120"/>
        <w:rPr>
          <w:rFonts w:ascii="Times New Roman" w:hAnsi="Times New Roman" w:cs="Times New Roman"/>
          <w:b/>
          <w:lang w:val="sv-SE"/>
        </w:rPr>
      </w:pPr>
      <w:r>
        <w:rPr>
          <w:rFonts w:ascii="Times New Roman" w:hAnsi="Times New Roman" w:cs="Times New Roman"/>
          <w:b/>
          <w:lang w:val="sv-SE"/>
        </w:rPr>
        <w:t>b</w:t>
      </w:r>
      <w:r w:rsidR="00702C74" w:rsidRPr="00D12B64">
        <w:rPr>
          <w:rFonts w:ascii="Times New Roman" w:hAnsi="Times New Roman" w:cs="Times New Roman"/>
          <w:b/>
          <w:lang w:val="sv-SE"/>
        </w:rPr>
        <w:t>. Uji Koefisien Determinasi Parsial (r</w:t>
      </w:r>
      <w:r w:rsidR="00702C74" w:rsidRPr="00D12B64">
        <w:rPr>
          <w:rFonts w:ascii="Times New Roman" w:hAnsi="Times New Roman" w:cs="Times New Roman"/>
          <w:b/>
          <w:vertAlign w:val="superscript"/>
          <w:lang w:val="sv-SE"/>
        </w:rPr>
        <w:t>2</w:t>
      </w:r>
      <w:r w:rsidR="00702C74" w:rsidRPr="00D12B64">
        <w:rPr>
          <w:rFonts w:ascii="Times New Roman" w:hAnsi="Times New Roman" w:cs="Times New Roman"/>
          <w:b/>
          <w:lang w:val="sv-SE"/>
        </w:rPr>
        <w:t>)</w:t>
      </w:r>
    </w:p>
    <w:p w:rsidR="00702C74" w:rsidRPr="00F375F5" w:rsidRDefault="00D12B64" w:rsidP="00702C74">
      <w:pPr>
        <w:spacing w:after="120" w:line="480" w:lineRule="auto"/>
        <w:ind w:firstLine="720"/>
        <w:jc w:val="both"/>
        <w:rPr>
          <w:rFonts w:ascii="Times New Roman" w:hAnsi="Times New Roman" w:cs="Times New Roman"/>
          <w:b/>
          <w:lang w:val="sv-SE"/>
        </w:rPr>
      </w:pPr>
      <w:r>
        <w:rPr>
          <w:rFonts w:ascii="Times New Roman" w:hAnsi="Times New Roman" w:cs="Times New Roman"/>
          <w:lang w:val="sv-SE"/>
        </w:rPr>
        <w:lastRenderedPageBreak/>
        <w:t>Berdasarkan hasil olah data</w:t>
      </w:r>
      <w:r w:rsidR="00702C74" w:rsidRPr="00F375F5">
        <w:rPr>
          <w:rFonts w:ascii="Times New Roman" w:hAnsi="Times New Roman" w:cs="Times New Roman"/>
          <w:lang w:val="sv-SE"/>
        </w:rPr>
        <w:t>,</w:t>
      </w:r>
      <w:r w:rsidR="00C8032E">
        <w:rPr>
          <w:rFonts w:ascii="Times New Roman" w:hAnsi="Times New Roman" w:cs="Times New Roman"/>
          <w:lang w:val="sv-SE"/>
        </w:rPr>
        <w:t xml:space="preserve"> terdapat pengaruh sebesar 0,426 atau 42,6</w:t>
      </w:r>
      <w:r w:rsidR="00702C74" w:rsidRPr="00F375F5">
        <w:rPr>
          <w:rFonts w:ascii="Times New Roman" w:hAnsi="Times New Roman" w:cs="Times New Roman"/>
          <w:lang w:val="sv-SE"/>
        </w:rPr>
        <w:t>% yang menunjukkan bahwa terhadap pengaruh simultan antara variabel X1</w:t>
      </w:r>
      <w:r>
        <w:rPr>
          <w:rFonts w:ascii="Times New Roman" w:hAnsi="Times New Roman" w:cs="Times New Roman"/>
          <w:lang w:val="sv-SE"/>
        </w:rPr>
        <w:t xml:space="preserve"> (pengetahuan investasi</w:t>
      </w:r>
      <w:r w:rsidR="00702C74" w:rsidRPr="00F375F5">
        <w:rPr>
          <w:rFonts w:ascii="Times New Roman" w:hAnsi="Times New Roman" w:cs="Times New Roman"/>
          <w:lang w:val="sv-SE"/>
        </w:rPr>
        <w:t>)</w:t>
      </w:r>
      <w:r>
        <w:rPr>
          <w:rFonts w:ascii="Times New Roman" w:hAnsi="Times New Roman" w:cs="Times New Roman"/>
          <w:lang w:val="sv-SE"/>
        </w:rPr>
        <w:t>, X2 (kemajuan teknologi), dan X3</w:t>
      </w:r>
      <w:r w:rsidR="00702C74" w:rsidRPr="00F375F5">
        <w:rPr>
          <w:rFonts w:ascii="Times New Roman" w:hAnsi="Times New Roman" w:cs="Times New Roman"/>
          <w:lang w:val="sv-SE"/>
        </w:rPr>
        <w:t xml:space="preserve"> (</w:t>
      </w:r>
      <w:r>
        <w:rPr>
          <w:rFonts w:ascii="Times New Roman" w:hAnsi="Times New Roman" w:cs="Times New Roman"/>
          <w:lang w:val="sv-SE"/>
        </w:rPr>
        <w:t>ekspektasi i</w:t>
      </w:r>
      <w:r w:rsidR="0070516E">
        <w:rPr>
          <w:rFonts w:ascii="Times New Roman" w:hAnsi="Times New Roman" w:cs="Times New Roman"/>
          <w:lang w:val="sv-SE"/>
        </w:rPr>
        <w:t>mbal</w:t>
      </w:r>
      <w:r>
        <w:rPr>
          <w:rFonts w:ascii="Times New Roman" w:hAnsi="Times New Roman" w:cs="Times New Roman"/>
          <w:lang w:val="sv-SE"/>
        </w:rPr>
        <w:t xml:space="preserve"> hasil</w:t>
      </w:r>
      <w:r w:rsidR="00702C74" w:rsidRPr="00F375F5">
        <w:rPr>
          <w:rFonts w:ascii="Times New Roman" w:hAnsi="Times New Roman" w:cs="Times New Roman"/>
          <w:lang w:val="sv-SE"/>
        </w:rPr>
        <w:t>) terhadap variabel Y (</w:t>
      </w:r>
      <w:r>
        <w:rPr>
          <w:rFonts w:ascii="Times New Roman" w:hAnsi="Times New Roman" w:cs="Times New Roman"/>
          <w:lang w:val="sv-SE"/>
        </w:rPr>
        <w:t>minat berinvestasi saham</w:t>
      </w:r>
      <w:r w:rsidR="00702C74" w:rsidRPr="00F375F5">
        <w:rPr>
          <w:rFonts w:ascii="Times New Roman" w:hAnsi="Times New Roman" w:cs="Times New Roman"/>
          <w:lang w:val="sv-SE"/>
        </w:rPr>
        <w:t xml:space="preserve">) sebesar </w:t>
      </w:r>
      <w:r w:rsidR="00C8032E">
        <w:rPr>
          <w:rFonts w:ascii="Times New Roman" w:hAnsi="Times New Roman" w:cs="Times New Roman"/>
          <w:lang w:val="sv-SE"/>
        </w:rPr>
        <w:t>0,426 atau 42,6</w:t>
      </w:r>
      <w:r w:rsidRPr="00F375F5">
        <w:rPr>
          <w:rFonts w:ascii="Times New Roman" w:hAnsi="Times New Roman" w:cs="Times New Roman"/>
          <w:lang w:val="sv-SE"/>
        </w:rPr>
        <w:t xml:space="preserve">% </w:t>
      </w:r>
      <w:r w:rsidR="00C8032E">
        <w:rPr>
          <w:rFonts w:ascii="Times New Roman" w:hAnsi="Times New Roman" w:cs="Times New Roman"/>
          <w:lang w:val="sv-SE"/>
        </w:rPr>
        <w:t>dan sisanya 57,4</w:t>
      </w:r>
      <w:r w:rsidR="00702C74" w:rsidRPr="00F375F5">
        <w:rPr>
          <w:rFonts w:ascii="Times New Roman" w:hAnsi="Times New Roman" w:cs="Times New Roman"/>
          <w:lang w:val="sv-SE"/>
        </w:rPr>
        <w:t>% dipengaruhi oleh variabel lain diluar penelitian</w:t>
      </w:r>
    </w:p>
    <w:p w:rsidR="00702C74" w:rsidRDefault="00702C74" w:rsidP="00702C74">
      <w:pPr>
        <w:spacing w:line="480" w:lineRule="auto"/>
        <w:rPr>
          <w:rFonts w:ascii="Times New Roman" w:hAnsi="Times New Roman" w:cs="Times New Roman"/>
          <w:b/>
          <w:highlight w:val="yellow"/>
          <w:lang w:val="sv-SE"/>
        </w:rPr>
      </w:pPr>
    </w:p>
    <w:tbl>
      <w:tblPr>
        <w:tblW w:w="59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1041"/>
        <w:gridCol w:w="1104"/>
        <w:gridCol w:w="1492"/>
        <w:gridCol w:w="1492"/>
      </w:tblGrid>
      <w:tr w:rsidR="00C8032E" w:rsidTr="00C8032E">
        <w:trPr>
          <w:cantSplit/>
          <w:jc w:val="center"/>
        </w:trPr>
        <w:tc>
          <w:tcPr>
            <w:tcW w:w="5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</w:p>
        </w:tc>
      </w:tr>
      <w:tr w:rsidR="00C8032E" w:rsidTr="00C8032E">
        <w:trPr>
          <w:cantSplit/>
          <w:jc w:val="center"/>
        </w:trPr>
        <w:tc>
          <w:tcPr>
            <w:tcW w:w="80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1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C8032E" w:rsidTr="00C8032E">
        <w:trPr>
          <w:cantSplit/>
          <w:jc w:val="center"/>
        </w:trPr>
        <w:tc>
          <w:tcPr>
            <w:tcW w:w="80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.652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</w:p>
        </w:tc>
        <w:tc>
          <w:tcPr>
            <w:tcW w:w="14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.406</w:t>
            </w:r>
          </w:p>
        </w:tc>
        <w:tc>
          <w:tcPr>
            <w:tcW w:w="14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1.155</w:t>
            </w:r>
          </w:p>
        </w:tc>
      </w:tr>
    </w:tbl>
    <w:p w:rsidR="00C8032E" w:rsidRDefault="00C8032E" w:rsidP="00C8032E">
      <w:pPr>
        <w:jc w:val="center"/>
        <w:rPr>
          <w:rFonts w:ascii="Arial" w:hAnsi="Arial" w:cs="Arial"/>
          <w:color w:val="010205"/>
          <w:sz w:val="18"/>
          <w:szCs w:val="18"/>
        </w:rPr>
      </w:pPr>
    </w:p>
    <w:tbl>
      <w:tblPr>
        <w:tblW w:w="59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5"/>
      </w:tblGrid>
      <w:tr w:rsidR="00C8032E" w:rsidTr="002A6859">
        <w:trPr>
          <w:cantSplit/>
        </w:trPr>
        <w:tc>
          <w:tcPr>
            <w:tcW w:w="5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032E" w:rsidRDefault="00C8032E" w:rsidP="00C8032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EIH, KT, PI</w:t>
            </w:r>
          </w:p>
        </w:tc>
      </w:tr>
    </w:tbl>
    <w:p w:rsidR="00C8032E" w:rsidRDefault="00C8032E" w:rsidP="00C8032E">
      <w:pPr>
        <w:spacing w:line="400" w:lineRule="atLeast"/>
        <w:jc w:val="center"/>
        <w:rPr>
          <w:rFonts w:ascii="Times New Roman" w:hAnsi="Times New Roman" w:cs="Times New Roman"/>
        </w:rPr>
      </w:pPr>
    </w:p>
    <w:p w:rsidR="00D12B64" w:rsidRPr="00F375F5" w:rsidRDefault="00D12B64" w:rsidP="00D12B64">
      <w:pPr>
        <w:spacing w:line="480" w:lineRule="auto"/>
        <w:jc w:val="center"/>
        <w:rPr>
          <w:rFonts w:ascii="Times New Roman" w:hAnsi="Times New Roman" w:cs="Times New Roman"/>
          <w:b/>
          <w:highlight w:val="yellow"/>
          <w:lang w:val="sv-SE"/>
        </w:rPr>
      </w:pPr>
    </w:p>
    <w:p w:rsidR="008A7637" w:rsidRDefault="008A7637"/>
    <w:sectPr w:rsidR="008A76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B3BD0"/>
    <w:multiLevelType w:val="hybridMultilevel"/>
    <w:tmpl w:val="4D923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B23A0"/>
    <w:multiLevelType w:val="hybridMultilevel"/>
    <w:tmpl w:val="4D923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D1A15"/>
    <w:multiLevelType w:val="hybridMultilevel"/>
    <w:tmpl w:val="58729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00596"/>
    <w:multiLevelType w:val="hybridMultilevel"/>
    <w:tmpl w:val="2F3C5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F1D6A"/>
    <w:multiLevelType w:val="hybridMultilevel"/>
    <w:tmpl w:val="4D923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D5D85"/>
    <w:multiLevelType w:val="multilevel"/>
    <w:tmpl w:val="2B7A4C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D625DC7"/>
    <w:multiLevelType w:val="hybridMultilevel"/>
    <w:tmpl w:val="78B8C540"/>
    <w:lvl w:ilvl="0" w:tplc="1B32BB6E">
      <w:start w:val="1"/>
      <w:numFmt w:val="decimal"/>
      <w:lvlText w:val="3.1.%1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B32E83AC">
      <w:start w:val="1"/>
      <w:numFmt w:val="decimal"/>
      <w:pStyle w:val="411"/>
      <w:lvlText w:val="4.1.%4"/>
      <w:lvlJc w:val="left"/>
      <w:pPr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C74"/>
    <w:rsid w:val="000624B8"/>
    <w:rsid w:val="000819A5"/>
    <w:rsid w:val="000E175F"/>
    <w:rsid w:val="000F716F"/>
    <w:rsid w:val="00126F93"/>
    <w:rsid w:val="00127B23"/>
    <w:rsid w:val="001562FF"/>
    <w:rsid w:val="003210EB"/>
    <w:rsid w:val="003B4460"/>
    <w:rsid w:val="003D3E98"/>
    <w:rsid w:val="004266E0"/>
    <w:rsid w:val="004924F4"/>
    <w:rsid w:val="00570E54"/>
    <w:rsid w:val="00684A11"/>
    <w:rsid w:val="00702C74"/>
    <w:rsid w:val="0070516E"/>
    <w:rsid w:val="007C4C29"/>
    <w:rsid w:val="008208D0"/>
    <w:rsid w:val="00894611"/>
    <w:rsid w:val="008A7637"/>
    <w:rsid w:val="00910C06"/>
    <w:rsid w:val="0093126D"/>
    <w:rsid w:val="00980FDA"/>
    <w:rsid w:val="009D492D"/>
    <w:rsid w:val="00A06B45"/>
    <w:rsid w:val="00AB7022"/>
    <w:rsid w:val="00AD66A9"/>
    <w:rsid w:val="00B027D7"/>
    <w:rsid w:val="00B77A8B"/>
    <w:rsid w:val="00C8032E"/>
    <w:rsid w:val="00C85E19"/>
    <w:rsid w:val="00CA4A39"/>
    <w:rsid w:val="00CF1F05"/>
    <w:rsid w:val="00CF2637"/>
    <w:rsid w:val="00D054C9"/>
    <w:rsid w:val="00D12B64"/>
    <w:rsid w:val="00E7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09B86-8FD1-4CA7-9D9D-CA905094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C74"/>
    <w:pPr>
      <w:spacing w:after="0" w:line="240" w:lineRule="auto"/>
    </w:pPr>
    <w:rPr>
      <w:rFonts w:ascii="Calibri" w:eastAsia="Calibri" w:hAnsi="Calibri" w:cs="Calibri"/>
      <w:sz w:val="24"/>
      <w:szCs w:val="24"/>
      <w:lang w:val="en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3E98"/>
    <w:pPr>
      <w:keepNext/>
      <w:keepLines/>
      <w:spacing w:before="240" w:line="276" w:lineRule="auto"/>
      <w:outlineLvl w:val="0"/>
    </w:pPr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C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3E98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paragraph" w:styleId="ListParagraph">
    <w:name w:val="List Paragraph"/>
    <w:aliases w:val="spasi 2 taiiii,spasi 2,Head 5,Heading33,skripsi,Body Text Char1,Char Char2,List Paragraph2,List Paragraph1,Body of text"/>
    <w:basedOn w:val="Normal"/>
    <w:link w:val="ListParagraphChar"/>
    <w:uiPriority w:val="34"/>
    <w:qFormat/>
    <w:rsid w:val="00702C74"/>
    <w:pPr>
      <w:ind w:left="720"/>
      <w:contextualSpacing/>
    </w:pPr>
  </w:style>
  <w:style w:type="character" w:customStyle="1" w:styleId="ListParagraphChar">
    <w:name w:val="List Paragraph Char"/>
    <w:aliases w:val="spasi 2 taiiii Char,spasi 2 Char,Head 5 Char,Heading33 Char,skripsi Char,Body Text Char1 Char,Char Char2 Char,List Paragraph2 Char,List Paragraph1 Char,Body of text Char"/>
    <w:link w:val="ListParagraph"/>
    <w:uiPriority w:val="34"/>
    <w:locked/>
    <w:rsid w:val="00702C74"/>
    <w:rPr>
      <w:rFonts w:ascii="Calibri" w:eastAsia="Calibri" w:hAnsi="Calibri" w:cs="Calibri"/>
      <w:sz w:val="24"/>
      <w:szCs w:val="24"/>
      <w:lang w:val="en-ID"/>
    </w:rPr>
  </w:style>
  <w:style w:type="table" w:styleId="TableGrid">
    <w:name w:val="Table Grid"/>
    <w:basedOn w:val="TableNormal"/>
    <w:uiPriority w:val="39"/>
    <w:rsid w:val="00702C74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02C74"/>
    <w:rPr>
      <w:rFonts w:ascii="Times New Roman" w:hAnsi="Times New Roman"/>
      <w:b/>
      <w:bCs/>
      <w:szCs w:val="18"/>
      <w:lang w:val="en-US"/>
    </w:rPr>
  </w:style>
  <w:style w:type="paragraph" w:customStyle="1" w:styleId="411">
    <w:name w:val="4.1.1"/>
    <w:basedOn w:val="Heading3"/>
    <w:link w:val="411Char"/>
    <w:qFormat/>
    <w:rsid w:val="00702C74"/>
    <w:pPr>
      <w:numPr>
        <w:ilvl w:val="3"/>
        <w:numId w:val="2"/>
      </w:numPr>
      <w:spacing w:before="0" w:line="480" w:lineRule="auto"/>
      <w:ind w:left="567" w:hanging="567"/>
    </w:pPr>
    <w:rPr>
      <w:rFonts w:ascii="Times New Roman" w:eastAsia="Calibri" w:hAnsi="Times New Roman" w:cs="Times New Roman"/>
      <w:b/>
      <w:color w:val="auto"/>
      <w:szCs w:val="28"/>
      <w:lang w:val="en-GB"/>
    </w:rPr>
  </w:style>
  <w:style w:type="character" w:customStyle="1" w:styleId="411Char">
    <w:name w:val="4.1.1 Char"/>
    <w:basedOn w:val="DefaultParagraphFont"/>
    <w:link w:val="411"/>
    <w:rsid w:val="00702C74"/>
    <w:rPr>
      <w:rFonts w:ascii="Times New Roman" w:eastAsia="Calibri" w:hAnsi="Times New Roman" w:cs="Times New Roman"/>
      <w:b/>
      <w:sz w:val="24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C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TEMAOS</Company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2</cp:revision>
  <dcterms:created xsi:type="dcterms:W3CDTF">2024-02-05T12:45:00Z</dcterms:created>
  <dcterms:modified xsi:type="dcterms:W3CDTF">2024-02-05T12:45:00Z</dcterms:modified>
</cp:coreProperties>
</file>