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603E" w:rsidRDefault="0000603E">
      <w:pPr>
        <w:widowControl w:val="0"/>
        <w:pBdr>
          <w:top w:val="nil"/>
          <w:left w:val="nil"/>
          <w:bottom w:val="nil"/>
          <w:right w:val="nil"/>
          <w:between w:val="nil"/>
        </w:pBdr>
        <w:spacing w:line="276" w:lineRule="auto"/>
      </w:pPr>
    </w:p>
    <w:p w:rsidR="0000603E" w:rsidRDefault="00CA258E">
      <w:pPr>
        <w:pBdr>
          <w:top w:val="nil"/>
          <w:left w:val="nil"/>
          <w:bottom w:val="nil"/>
          <w:right w:val="nil"/>
          <w:between w:val="nil"/>
        </w:pBdr>
        <w:ind w:left="851"/>
        <w:jc w:val="both"/>
        <w:rPr>
          <w:b/>
          <w:color w:val="000000"/>
          <w:sz w:val="28"/>
          <w:szCs w:val="28"/>
          <w:lang w:val="en-US"/>
        </w:rPr>
      </w:pPr>
      <w:r>
        <w:rPr>
          <w:b/>
          <w:color w:val="000000"/>
          <w:sz w:val="28"/>
          <w:szCs w:val="28"/>
          <w:lang w:val="en-US"/>
        </w:rPr>
        <w:t>Hubungan Antara Konformitas Dengan Perilaku Prososial Pada Fandom NCTZen</w:t>
      </w:r>
    </w:p>
    <w:p w:rsidR="0083177F" w:rsidRDefault="0083177F">
      <w:pPr>
        <w:pBdr>
          <w:top w:val="nil"/>
          <w:left w:val="nil"/>
          <w:bottom w:val="nil"/>
          <w:right w:val="nil"/>
          <w:between w:val="nil"/>
        </w:pBdr>
        <w:ind w:left="851"/>
        <w:jc w:val="both"/>
        <w:rPr>
          <w:b/>
          <w:color w:val="000000"/>
          <w:sz w:val="28"/>
          <w:szCs w:val="28"/>
        </w:rPr>
      </w:pPr>
      <w:r>
        <w:rPr>
          <w:b/>
          <w:color w:val="000000"/>
          <w:sz w:val="28"/>
          <w:szCs w:val="28"/>
          <w:lang w:val="en-US"/>
        </w:rPr>
        <w:t xml:space="preserve">[The Relationship </w:t>
      </w:r>
      <w:proofErr w:type="gramStart"/>
      <w:r>
        <w:rPr>
          <w:b/>
          <w:color w:val="000000"/>
          <w:sz w:val="28"/>
          <w:szCs w:val="28"/>
          <w:lang w:val="en-US"/>
        </w:rPr>
        <w:t>Between</w:t>
      </w:r>
      <w:proofErr w:type="gramEnd"/>
      <w:r>
        <w:rPr>
          <w:b/>
          <w:color w:val="000000"/>
          <w:sz w:val="28"/>
          <w:szCs w:val="28"/>
          <w:lang w:val="en-US"/>
        </w:rPr>
        <w:t xml:space="preserve"> Conformity and Prosocial Behavior in the NCTZen Fandom]</w:t>
      </w:r>
    </w:p>
    <w:p w:rsidR="0000603E" w:rsidRDefault="0000603E">
      <w:pPr>
        <w:rPr>
          <w:sz w:val="20"/>
          <w:szCs w:val="20"/>
        </w:rPr>
      </w:pPr>
    </w:p>
    <w:p w:rsidR="0000603E" w:rsidRDefault="00CA258E">
      <w:pPr>
        <w:pBdr>
          <w:top w:val="nil"/>
          <w:left w:val="nil"/>
          <w:bottom w:val="nil"/>
          <w:right w:val="nil"/>
          <w:between w:val="nil"/>
        </w:pBdr>
        <w:spacing w:after="115"/>
        <w:ind w:left="851"/>
        <w:rPr>
          <w:b/>
          <w:color w:val="000000"/>
        </w:rPr>
      </w:pPr>
      <w:r>
        <w:rPr>
          <w:color w:val="000000"/>
          <w:sz w:val="20"/>
          <w:szCs w:val="20"/>
          <w:lang w:val="en-US"/>
        </w:rPr>
        <w:t>Afrianda Pramedita Anidnya Putri</w:t>
      </w:r>
      <w:r w:rsidR="00F6311D">
        <w:rPr>
          <w:color w:val="000000"/>
          <w:sz w:val="20"/>
          <w:szCs w:val="20"/>
          <w:vertAlign w:val="superscript"/>
        </w:rPr>
        <w:t>1)</w:t>
      </w:r>
      <w:r w:rsidR="00F6311D">
        <w:rPr>
          <w:color w:val="000000"/>
          <w:sz w:val="20"/>
          <w:szCs w:val="20"/>
        </w:rPr>
        <w:t xml:space="preserve">, </w:t>
      </w:r>
      <w:r>
        <w:rPr>
          <w:color w:val="000000"/>
          <w:sz w:val="20"/>
          <w:szCs w:val="20"/>
          <w:lang w:val="en-US"/>
        </w:rPr>
        <w:t>Hazim</w:t>
      </w:r>
      <w:r w:rsidR="00F6311D">
        <w:rPr>
          <w:color w:val="000000"/>
          <w:sz w:val="20"/>
          <w:szCs w:val="20"/>
          <w:vertAlign w:val="superscript"/>
        </w:rPr>
        <w:t>*</w:t>
      </w:r>
      <w:proofErr w:type="gramStart"/>
      <w:r w:rsidR="00F6311D">
        <w:rPr>
          <w:color w:val="000000"/>
          <w:sz w:val="20"/>
          <w:szCs w:val="20"/>
          <w:vertAlign w:val="superscript"/>
        </w:rPr>
        <w:t>,2</w:t>
      </w:r>
      <w:proofErr w:type="gramEnd"/>
      <w:r w:rsidR="00F6311D">
        <w:rPr>
          <w:color w:val="000000"/>
          <w:sz w:val="20"/>
          <w:szCs w:val="20"/>
          <w:vertAlign w:val="superscript"/>
        </w:rPr>
        <w:t>)</w:t>
      </w:r>
      <w:r>
        <w:rPr>
          <w:color w:val="000000"/>
          <w:sz w:val="20"/>
          <w:szCs w:val="20"/>
        </w:rPr>
        <w:t xml:space="preserve"> </w:t>
      </w:r>
      <w:r w:rsidR="00F6311D">
        <w:rPr>
          <w:color w:val="000000"/>
          <w:sz w:val="20"/>
          <w:szCs w:val="20"/>
        </w:rPr>
        <w:t xml:space="preserve"> </w:t>
      </w:r>
    </w:p>
    <w:p w:rsidR="0000603E" w:rsidRDefault="00F6311D" w:rsidP="00CA258E">
      <w:pPr>
        <w:ind w:left="851"/>
      </w:pPr>
      <w:bookmarkStart w:id="0" w:name="_heading=h.gjdgxs" w:colFirst="0" w:colLast="0"/>
      <w:bookmarkEnd w:id="0"/>
      <w:r>
        <w:rPr>
          <w:sz w:val="20"/>
          <w:szCs w:val="20"/>
          <w:vertAlign w:val="superscript"/>
        </w:rPr>
        <w:t>1)</w:t>
      </w:r>
      <w:r w:rsidR="00CA258E">
        <w:rPr>
          <w:sz w:val="20"/>
          <w:szCs w:val="20"/>
        </w:rPr>
        <w:t xml:space="preserve">Program Studi </w:t>
      </w:r>
      <w:r w:rsidR="00CA258E">
        <w:rPr>
          <w:sz w:val="20"/>
          <w:szCs w:val="20"/>
          <w:lang w:val="en-US"/>
        </w:rPr>
        <w:t>Psikologi</w:t>
      </w:r>
      <w:r>
        <w:rPr>
          <w:sz w:val="20"/>
          <w:szCs w:val="20"/>
        </w:rPr>
        <w:t>, Universitas Muhammadiyah Sidoarjo, Indonesia</w:t>
      </w:r>
    </w:p>
    <w:p w:rsidR="0000603E" w:rsidRDefault="00F6311D">
      <w:pPr>
        <w:ind w:left="851"/>
      </w:pPr>
      <w:r>
        <w:rPr>
          <w:sz w:val="20"/>
          <w:szCs w:val="20"/>
          <w:vertAlign w:val="superscript"/>
        </w:rPr>
        <w:t>2)</w:t>
      </w:r>
      <w:r>
        <w:rPr>
          <w:sz w:val="20"/>
          <w:szCs w:val="20"/>
        </w:rPr>
        <w:t xml:space="preserve"> Program Studi </w:t>
      </w:r>
      <w:r w:rsidR="00CA258E">
        <w:rPr>
          <w:sz w:val="20"/>
          <w:szCs w:val="20"/>
          <w:lang w:val="en-US"/>
        </w:rPr>
        <w:t>Psikologi</w:t>
      </w:r>
      <w:r>
        <w:rPr>
          <w:sz w:val="20"/>
          <w:szCs w:val="20"/>
        </w:rPr>
        <w:t>, Universitas Muhammadiyah Sidoarjo, Indonesia</w:t>
      </w:r>
    </w:p>
    <w:p w:rsidR="0000603E" w:rsidRPr="00CA258E" w:rsidRDefault="00F6311D">
      <w:pPr>
        <w:ind w:left="851"/>
        <w:rPr>
          <w:sz w:val="20"/>
          <w:szCs w:val="20"/>
          <w:lang w:val="en-US"/>
        </w:rPr>
      </w:pPr>
      <w:r>
        <w:rPr>
          <w:sz w:val="20"/>
          <w:szCs w:val="20"/>
        </w:rPr>
        <w:t xml:space="preserve"> *Emai</w:t>
      </w:r>
      <w:r w:rsidR="00CA258E">
        <w:rPr>
          <w:sz w:val="20"/>
          <w:szCs w:val="20"/>
        </w:rPr>
        <w:t xml:space="preserve">l Penulis Korespondensi: </w:t>
      </w:r>
      <w:hyperlink r:id="rId9" w:history="1">
        <w:r w:rsidR="00CA258E" w:rsidRPr="0003771A">
          <w:rPr>
            <w:rStyle w:val="Hyperlink"/>
            <w:sz w:val="20"/>
            <w:szCs w:val="20"/>
          </w:rPr>
          <w:t>afriandapramd@gmail.com</w:t>
        </w:r>
      </w:hyperlink>
      <w:r w:rsidR="00B040DE">
        <w:rPr>
          <w:sz w:val="20"/>
          <w:szCs w:val="20"/>
          <w:lang w:val="en-US"/>
        </w:rPr>
        <w:t>,</w:t>
      </w:r>
      <w:r w:rsidR="00CA258E">
        <w:rPr>
          <w:sz w:val="20"/>
          <w:szCs w:val="20"/>
          <w:lang w:val="en-US"/>
        </w:rPr>
        <w:t xml:space="preserve"> </w:t>
      </w:r>
      <w:hyperlink r:id="rId10" w:history="1">
        <w:r w:rsidR="00CA258E" w:rsidRPr="0003771A">
          <w:rPr>
            <w:rStyle w:val="Hyperlink"/>
            <w:sz w:val="20"/>
            <w:szCs w:val="20"/>
            <w:lang w:val="en-US"/>
          </w:rPr>
          <w:t>hazim@umsida.ac.id</w:t>
        </w:r>
      </w:hyperlink>
      <w:r w:rsidR="00CA258E">
        <w:rPr>
          <w:sz w:val="20"/>
          <w:szCs w:val="20"/>
          <w:lang w:val="en-US"/>
        </w:rPr>
        <w:t xml:space="preserve"> </w:t>
      </w:r>
    </w:p>
    <w:p w:rsidR="0000603E" w:rsidRDefault="0000603E">
      <w:pPr>
        <w:rPr>
          <w:i/>
          <w:sz w:val="20"/>
          <w:szCs w:val="20"/>
        </w:rPr>
      </w:pPr>
    </w:p>
    <w:p w:rsidR="0000603E" w:rsidRDefault="0000603E">
      <w:pPr>
        <w:rPr>
          <w:sz w:val="20"/>
          <w:szCs w:val="20"/>
        </w:rPr>
        <w:sectPr w:rsidR="0000603E">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rsidR="00CA258E" w:rsidRDefault="00F6311D" w:rsidP="00CA258E">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CA258E" w:rsidRPr="00CA258E">
        <w:rPr>
          <w:i/>
          <w:sz w:val="20"/>
          <w:szCs w:val="20"/>
        </w:rPr>
        <w:t>The purpose of this study is to empirically examine the relationship between conformity and prosocial behavior in the NCTZen fandom. Prosocial behavior is behavior that helps voluntarily and without coercion from other parties. Meanwhile, conformity is a situation where individuals change behavior to be in harmony with others. The hypothesis is that there is an influence between conformity and prosocial behavior in the NCTZen fandom. The population used in this study is NCTZen members who are members of the grub line, totaling 420 people. To determine the respondents, simple random sampling technique. The data collection method in this study used a conformity scale (17 item. α = .609) and also used a prosocial behavior scale (22 item. α = .769). Data analysis in this study used a simple regression technique which obtained a result of 0.166 &gt; 0.05. These results indicate a positive relationship between conformity and prosocial behavior in the NCTZen fandom, although the value is not significant enough. This means that the lower the conformity of an individual, the lower the prosocial behavior of the individual.</w:t>
      </w:r>
    </w:p>
    <w:p w:rsidR="0000603E" w:rsidRPr="00CA258E" w:rsidRDefault="00F6311D">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CA258E">
        <w:rPr>
          <w:b/>
          <w:i/>
          <w:color w:val="000000"/>
          <w:sz w:val="20"/>
          <w:szCs w:val="20"/>
        </w:rPr>
        <w:t>–</w:t>
      </w:r>
      <w:r>
        <w:rPr>
          <w:b/>
          <w:i/>
          <w:color w:val="000000"/>
          <w:sz w:val="20"/>
          <w:szCs w:val="20"/>
        </w:rPr>
        <w:t xml:space="preserve"> </w:t>
      </w:r>
      <w:r w:rsidR="00CA258E">
        <w:rPr>
          <w:i/>
          <w:color w:val="000000"/>
          <w:sz w:val="20"/>
          <w:szCs w:val="20"/>
          <w:lang w:val="en-US"/>
        </w:rPr>
        <w:t>conformity, prosocial behavior, kpop nctzen</w:t>
      </w:r>
    </w:p>
    <w:p w:rsidR="0000603E" w:rsidRDefault="0000603E">
      <w:pPr>
        <w:tabs>
          <w:tab w:val="left" w:pos="0"/>
        </w:tabs>
        <w:ind w:right="4"/>
        <w:rPr>
          <w:b/>
          <w:i/>
        </w:rPr>
      </w:pPr>
    </w:p>
    <w:p w:rsidR="00CA258E" w:rsidRPr="00CA258E" w:rsidRDefault="00F6311D" w:rsidP="00CA258E">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r w:rsidR="00CA258E" w:rsidRPr="00CA258E">
        <w:rPr>
          <w:i/>
          <w:sz w:val="20"/>
          <w:szCs w:val="20"/>
          <w:lang w:val="en-US"/>
        </w:rPr>
        <w:t xml:space="preserve">Tujuan dari penelitian ini adalah untuk menguji </w:t>
      </w:r>
      <w:r w:rsidR="00CA258E" w:rsidRPr="00CA258E">
        <w:rPr>
          <w:i/>
          <w:color w:val="000000"/>
          <w:sz w:val="20"/>
          <w:szCs w:val="20"/>
          <w:lang w:val="fi-FI"/>
        </w:rPr>
        <w:t xml:space="preserve">secara empiris hubungan antara konformitas dan perilaku prososial pada fandom NCTZen. </w:t>
      </w:r>
      <w:r w:rsidR="00CA258E" w:rsidRPr="00CA258E">
        <w:rPr>
          <w:i/>
          <w:sz w:val="20"/>
          <w:szCs w:val="20"/>
        </w:rPr>
        <w:t xml:space="preserve">Perilaku prososial merupakan perilaku menolong secara sukarela dan tanpa adanya paksaan dari pihak lain. Sedangkan konformitas adalah suatu situasi dimana para individu mengubah perilaku agar selaras dengan orang lain. Hipotesisnya adalah adanya </w:t>
      </w:r>
      <w:r w:rsidR="00CA258E" w:rsidRPr="00CA258E">
        <w:rPr>
          <w:i/>
          <w:sz w:val="20"/>
          <w:szCs w:val="20"/>
          <w:lang w:val="en-US"/>
        </w:rPr>
        <w:t>hubungan a</w:t>
      </w:r>
      <w:r w:rsidR="00CA258E" w:rsidRPr="00CA258E">
        <w:rPr>
          <w:i/>
          <w:sz w:val="20"/>
          <w:szCs w:val="20"/>
        </w:rPr>
        <w:t xml:space="preserve">ntara konformitas dengan perilaku prososial pada fandom NCTZen. Populasi yang digunakan dalam penelitian ini yaitu anggota NCTZen yang tergabung pada grub line yang berjumlah 420 orang. </w:t>
      </w:r>
      <w:r w:rsidR="00CA258E" w:rsidRPr="00CA258E">
        <w:rPr>
          <w:bCs/>
          <w:i/>
          <w:sz w:val="20"/>
          <w:szCs w:val="20"/>
        </w:rPr>
        <w:t>Untuk menentikan responden</w:t>
      </w:r>
      <w:r w:rsidR="00CA258E" w:rsidRPr="00CA258E">
        <w:rPr>
          <w:i/>
          <w:sz w:val="20"/>
          <w:szCs w:val="20"/>
        </w:rPr>
        <w:t>, teknik simple random sampling. Metode pengumpulan data pada penelitian ini menggunakan skala konformitas (17 aitem. α</w:t>
      </w:r>
      <w:r w:rsidR="00CA258E" w:rsidRPr="00CA258E">
        <w:rPr>
          <w:i/>
          <w:color w:val="000000"/>
          <w:sz w:val="20"/>
          <w:szCs w:val="20"/>
          <w:lang w:val="nb-NO"/>
        </w:rPr>
        <w:t>= .609</w:t>
      </w:r>
      <w:r w:rsidR="00CA258E" w:rsidRPr="00CA258E">
        <w:rPr>
          <w:i/>
          <w:sz w:val="20"/>
          <w:szCs w:val="20"/>
        </w:rPr>
        <w:t xml:space="preserve">) dan juga menggunakan skala perilaku prososial (22 aitem. α= .769). Analisis data pada penelitian ini menggunakan teknik regresi sederhana yang memperoleh hasil </w:t>
      </w:r>
      <w:r w:rsidR="00CA258E" w:rsidRPr="00CA258E">
        <w:rPr>
          <w:i/>
          <w:color w:val="000000"/>
          <w:sz w:val="20"/>
          <w:szCs w:val="20"/>
          <w:lang w:val="it-IT"/>
        </w:rPr>
        <w:t>0,166 &gt; 0,05. Hasil ini menunjukkan adanya hubungan positif antara konformitas dengan perilaku prososial pada fandom NCTZen, meskipun nilainya tidak cukup signifikan. Artinya semakin rendah konformitas pada suatu individu maka akan semakin rendah pula perilaku prososial pada individu.</w:t>
      </w:r>
    </w:p>
    <w:p w:rsidR="00CA258E" w:rsidRDefault="00CA258E">
      <w:pPr>
        <w:keepNext/>
        <w:pBdr>
          <w:top w:val="nil"/>
          <w:left w:val="nil"/>
          <w:bottom w:val="nil"/>
          <w:right w:val="nil"/>
          <w:between w:val="nil"/>
        </w:pBdr>
        <w:ind w:right="4" w:hanging="567"/>
        <w:jc w:val="both"/>
        <w:rPr>
          <w:i/>
          <w:smallCaps/>
          <w:color w:val="000000"/>
          <w:sz w:val="20"/>
          <w:szCs w:val="20"/>
        </w:rPr>
      </w:pPr>
    </w:p>
    <w:p w:rsidR="0000603E" w:rsidRPr="00CA258E" w:rsidRDefault="00F6311D">
      <w:pPr>
        <w:keepNext/>
        <w:pBdr>
          <w:top w:val="nil"/>
          <w:left w:val="nil"/>
          <w:bottom w:val="nil"/>
          <w:right w:val="nil"/>
          <w:between w:val="nil"/>
        </w:pBdr>
        <w:tabs>
          <w:tab w:val="left" w:pos="0"/>
        </w:tabs>
        <w:spacing w:before="58"/>
        <w:ind w:right="4" w:hanging="567"/>
        <w:jc w:val="both"/>
        <w:rPr>
          <w:i/>
          <w:color w:val="000000"/>
          <w:sz w:val="20"/>
          <w:szCs w:val="20"/>
          <w:lang w:val="en-US"/>
        </w:rPr>
        <w:sectPr w:rsidR="0000603E" w:rsidRPr="00CA258E">
          <w:type w:val="continuous"/>
          <w:pgSz w:w="11906" w:h="16838"/>
          <w:pgMar w:top="1701" w:right="1134" w:bottom="1701" w:left="1412" w:header="1134" w:footer="720" w:gutter="0"/>
          <w:cols w:space="720"/>
        </w:sectPr>
      </w:pPr>
      <w:r>
        <w:rPr>
          <w:b/>
          <w:i/>
          <w:color w:val="000000"/>
          <w:sz w:val="20"/>
          <w:szCs w:val="20"/>
        </w:rPr>
        <w:t xml:space="preserve">Kata Kunci </w:t>
      </w:r>
      <w:r w:rsidR="00CA258E">
        <w:rPr>
          <w:b/>
          <w:i/>
          <w:color w:val="000000"/>
          <w:sz w:val="20"/>
          <w:szCs w:val="20"/>
        </w:rPr>
        <w:t>–</w:t>
      </w:r>
      <w:r>
        <w:rPr>
          <w:b/>
          <w:i/>
          <w:color w:val="000000"/>
          <w:sz w:val="20"/>
          <w:szCs w:val="20"/>
        </w:rPr>
        <w:t xml:space="preserve"> </w:t>
      </w:r>
      <w:r w:rsidR="00CA258E">
        <w:rPr>
          <w:i/>
          <w:color w:val="000000"/>
          <w:sz w:val="20"/>
          <w:szCs w:val="20"/>
          <w:lang w:val="en-US"/>
        </w:rPr>
        <w:t xml:space="preserve">konformitas, perilaku prososial, </w:t>
      </w:r>
      <w:r w:rsidR="009D24AC">
        <w:rPr>
          <w:i/>
          <w:color w:val="000000"/>
          <w:sz w:val="20"/>
          <w:szCs w:val="20"/>
          <w:lang w:val="en-US"/>
        </w:rPr>
        <w:t>kpop nctzen</w:t>
      </w:r>
    </w:p>
    <w:p w:rsidR="0000603E" w:rsidRDefault="00F6311D">
      <w:pPr>
        <w:pStyle w:val="Heading1"/>
        <w:numPr>
          <w:ilvl w:val="0"/>
          <w:numId w:val="3"/>
        </w:numPr>
        <w:rPr>
          <w:sz w:val="24"/>
          <w:szCs w:val="24"/>
        </w:rPr>
      </w:pPr>
      <w:r>
        <w:rPr>
          <w:sz w:val="24"/>
          <w:szCs w:val="24"/>
        </w:rPr>
        <w:lastRenderedPageBreak/>
        <w:t xml:space="preserve">I. Pendahuluan </w:t>
      </w:r>
    </w:p>
    <w:p w:rsidR="009D24AC" w:rsidRPr="009D24AC" w:rsidRDefault="009D24AC" w:rsidP="009D24AC">
      <w:pPr>
        <w:adjustRightInd w:val="0"/>
        <w:ind w:firstLine="720"/>
        <w:jc w:val="both"/>
        <w:rPr>
          <w:sz w:val="20"/>
          <w:szCs w:val="20"/>
          <w:lang w:val="en-US"/>
        </w:rPr>
      </w:pPr>
      <w:r w:rsidRPr="009D24AC">
        <w:rPr>
          <w:sz w:val="20"/>
          <w:szCs w:val="20"/>
        </w:rPr>
        <w:t xml:space="preserve">Belakangan ini, tren tentang adanya fenomena budaya korea ini cukup tinggi di kalangan para remaja yang menyukai idol-idol korea atau yang sering disebut juga dengan Korean Pop (KPOP). Saat ini banyak sekali para individu yang terkena </w:t>
      </w:r>
      <w:r w:rsidRPr="009D24AC">
        <w:rPr>
          <w:sz w:val="20"/>
          <w:szCs w:val="20"/>
          <w:lang w:val="en-US"/>
        </w:rPr>
        <w:t xml:space="preserve">Korean Wave sendiri salah satunya yaitu penggemar di indonesia. Korean wave sendiri merupakan istilah yang dapat menggambarkan tentang produk-produk </w:t>
      </w:r>
      <w:proofErr w:type="gramStart"/>
      <w:r w:rsidRPr="009D24AC">
        <w:rPr>
          <w:sz w:val="20"/>
          <w:szCs w:val="20"/>
          <w:lang w:val="en-US"/>
        </w:rPr>
        <w:t>korea</w:t>
      </w:r>
      <w:proofErr w:type="gramEnd"/>
      <w:r w:rsidRPr="009D24AC">
        <w:rPr>
          <w:sz w:val="20"/>
          <w:szCs w:val="20"/>
          <w:lang w:val="en-US"/>
        </w:rPr>
        <w:t xml:space="preserve"> mulai dari darama dan juga musiknya. </w:t>
      </w:r>
      <w:r w:rsidRPr="009D24AC">
        <w:rPr>
          <w:sz w:val="20"/>
          <w:szCs w:val="20"/>
          <w:lang w:val="en-US"/>
        </w:rPr>
        <w:fldChar w:fldCharType="begin" w:fldLock="1"/>
      </w:r>
      <w:r w:rsidR="00B040DE">
        <w:rPr>
          <w:sz w:val="20"/>
          <w:szCs w:val="20"/>
          <w:lang w:val="en-US"/>
        </w:rPr>
        <w:instrText>ADDIN CSL_CITATION {"citationItems":[{"id":"ITEM-1","itemData":{"DOI":"10.24198/ptvf.v3i1.20940","ISSN":"2548-687X","abstract":"Korean wave adalah istilah yang diberikan untuk penyebaran budaya populer Korea melalui produk-produk hiburan seperti drama, musik, style. Keberadaan Korean wave di Indonesia menjadi fenomena yang menarik untuk diteliti. Penelitian ini membahas tentang peranan kebudayaan populer Korea, Korean Drama (K-Drama) dalam fenomena Korean wave yang terjadi di Indonesia. Drama Korea atau K-Drama menjadi awal kemunculan dari Korean wave di Indonesia. Penggunaan metode kualitatif dengan pendekatan historis pada penelitian ini, bertujuan untuk dapat merekonstruksi K-Drama yang muncul di Indonesia, khususnya di Stasiun TV Indosiar dari tahun 2002 hingga tahun 2013. Melalui analisis data-data serial TV Korea yang tayang di Indonesia, penelitian ini menjelaskan tentang perkembangan K-Drama sebagai pemicu dari munculnya Korean wave, perkembangan K-Drama di Indonesia, hingga dampak yang ditimbulkan dari K-Drama seperti kemunculan eksistensi produk budaya pop Korea lainnya, yaitu K-Pop dan K-Style di Indonesia. K-Drama memiliki peranan yang cukup penting atas Korean wave di Indonesia. Di mana hal-hal tersebut dapat terlihat pada dampak K-Drama di Indonesia, seperti kemunculan komunitas-komunitas pecinta K-Drama, hadirnya situs dari Indonesia yang menyajikan informasi seputar Korea, bahkan hingga maraknya acara-acara yang mengundang aktor, penyanyi, idola-idola Korea ke Indonesia. Korean Wave sendiri menjadi soft power Korea Selatan melalui budaya populernya yang diekspor ke berbagai negara dalam bentuk K-Drama, K-Pop, K-Style, kuliner dan teknologi. Melalui nilai-nilai yang terdapat dalam pembuatan budaya populer, terutama drama, Korea memadukan unsur modern dalam hal ini teknologi dengan tradisi dan nilai-nilai kekeluargaan. Korean wave di Indonesia sendiri ditandai dengan maraknya kemunculan kuliner khas Korea, sinetron adaptasi cerita K-Drama, fashion khas Korea, hingga tujuan wisata tempat pembuatan K-Drama.","author":[{"dropping-particle":"","family":"Putri","given":"Idola Perdini","non-dropping-particle":"","parse-names":false,"suffix":""},{"dropping-particle":"","family":"Liany","given":"Farah Dhiba Putri","non-dropping-particle":"","parse-names":false,"suffix":""},{"dropping-particle":"","family":"Nuraeni","given":"Reni","non-dropping-particle":"","parse-names":false,"suffix":""}],"container-title":"ProTVF","id":"ITEM-1","issue":"1","issued":{"date-parts":[["2019"]]},"page":"68-80","title":"K-Drama dan Penyebaran Korean Wave di Indonesia","type":"article-journal","volume":"3"},"uris":["http://www.mendeley.com/documents/?uuid=b6ce6dd2-f79d-4bca-8f06-6e3b5670e1f2"]}],"mendeley":{"formattedCitation":"[1]","plainTextFormattedCitation":"[1]","previouslyFormattedCitation":"[1]"},"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w:t>
      </w:r>
      <w:r w:rsidRPr="009D24AC">
        <w:rPr>
          <w:sz w:val="20"/>
          <w:szCs w:val="20"/>
          <w:lang w:val="en-US"/>
        </w:rPr>
        <w:fldChar w:fldCharType="end"/>
      </w:r>
      <w:r w:rsidRPr="009D24AC">
        <w:rPr>
          <w:sz w:val="20"/>
          <w:szCs w:val="20"/>
          <w:lang w:val="en-US"/>
        </w:rPr>
        <w:t xml:space="preserve"> Karena adanya Korean wave ini para individu memiliki ketertarikan terhadap dunia kpop, dimana mereka mulai dapat mencari informasi-informasi tentang idol yang mereka gemari. Selain itu </w:t>
      </w:r>
      <w:r w:rsidRPr="009D24AC">
        <w:rPr>
          <w:bCs/>
          <w:sz w:val="20"/>
          <w:szCs w:val="20"/>
        </w:rPr>
        <w:t xml:space="preserve">pada saat yang </w:t>
      </w:r>
      <w:proofErr w:type="gramStart"/>
      <w:r w:rsidRPr="009D24AC">
        <w:rPr>
          <w:bCs/>
          <w:sz w:val="20"/>
          <w:szCs w:val="20"/>
        </w:rPr>
        <w:t>sama</w:t>
      </w:r>
      <w:proofErr w:type="gramEnd"/>
      <w:r w:rsidRPr="009D24AC">
        <w:rPr>
          <w:bCs/>
          <w:sz w:val="20"/>
          <w:szCs w:val="20"/>
        </w:rPr>
        <w:t>, mereka yang dikonotasikan berperilaku hedonis ini memiliki jiwa prososial yang tinggi.</w:t>
      </w:r>
      <w:r w:rsidRPr="009D24AC">
        <w:rPr>
          <w:bCs/>
          <w:sz w:val="20"/>
          <w:szCs w:val="20"/>
          <w:lang w:val="en-US"/>
        </w:rPr>
        <w:t xml:space="preserve"> Salah satu fakta yang dapat dilihat adalah ketika para penggemar melakukan salah satu aktivitas perilaku prososial yaitu donasi atau penggalangan </w:t>
      </w:r>
      <w:proofErr w:type="gramStart"/>
      <w:r w:rsidRPr="009D24AC">
        <w:rPr>
          <w:bCs/>
          <w:sz w:val="20"/>
          <w:szCs w:val="20"/>
          <w:lang w:val="en-US"/>
        </w:rPr>
        <w:t>dana</w:t>
      </w:r>
      <w:proofErr w:type="gramEnd"/>
      <w:r w:rsidRPr="009D24AC">
        <w:rPr>
          <w:bCs/>
          <w:sz w:val="20"/>
          <w:szCs w:val="20"/>
          <w:lang w:val="en-US"/>
        </w:rPr>
        <w:t>, dimana hal ini dapat dilakukan karena adanya ide dari penggemar untuk mendapatkan sumbangan, dimana uang yang dihasilkan akan di sumbangkan kepada pihak-pihak yang dirasa membutuhkan bantuan.</w:t>
      </w:r>
      <w:r w:rsidRPr="009D24AC">
        <w:rPr>
          <w:sz w:val="20"/>
          <w:szCs w:val="20"/>
          <w:lang w:val="en-US"/>
        </w:rPr>
        <w:t xml:space="preserve"> Adanya kpop sendiri dapat membuat mereka memiliki relasi baru atau teman baru diluaran </w:t>
      </w:r>
      <w:proofErr w:type="gramStart"/>
      <w:r w:rsidRPr="009D24AC">
        <w:rPr>
          <w:sz w:val="20"/>
          <w:szCs w:val="20"/>
          <w:lang w:val="en-US"/>
        </w:rPr>
        <w:t>sana</w:t>
      </w:r>
      <w:proofErr w:type="gramEnd"/>
      <w:r w:rsidRPr="009D24AC">
        <w:rPr>
          <w:sz w:val="20"/>
          <w:szCs w:val="20"/>
          <w:lang w:val="en-US"/>
        </w:rPr>
        <w:t xml:space="preserve">. Dari hal tersebut dapat membuat mereka memunculkan perilaku prososial dan konformitas. </w:t>
      </w:r>
    </w:p>
    <w:p w:rsidR="009D24AC" w:rsidRPr="009D24AC" w:rsidRDefault="009D24AC" w:rsidP="009D24AC">
      <w:pPr>
        <w:adjustRightInd w:val="0"/>
        <w:ind w:firstLine="720"/>
        <w:jc w:val="both"/>
        <w:rPr>
          <w:sz w:val="20"/>
          <w:szCs w:val="20"/>
          <w:lang w:val="en-US"/>
        </w:rPr>
      </w:pPr>
      <w:r w:rsidRPr="009D24AC">
        <w:rPr>
          <w:sz w:val="20"/>
          <w:szCs w:val="20"/>
          <w:lang w:val="en-US"/>
        </w:rPr>
        <w:t xml:space="preserve">Adanya kegiatan rutin setiap bulanan yang dilakukan salah satu fanbase NCT ini dapat tergolong dalam perilaku prososial. Dimana perilaku prososial disini adalah aktivitas menolong atau membantu individu lainnya yang dirasa membutuhkan bantuan. </w:t>
      </w:r>
      <w:r w:rsidRPr="009D24AC">
        <w:rPr>
          <w:sz w:val="20"/>
          <w:szCs w:val="20"/>
        </w:rPr>
        <w:t xml:space="preserve">Faktor yang dapat membuat perilaku prososial terpengaruhi yaitu faktor situasi, dimana seorang individu akan melakukan tindakan prososial akibat adanya tekanan dan nilai-nilai dari orang-orang sekitarnya, maka individu tersebut dapat dikatakan telah melakukan konformitas. </w:t>
      </w:r>
      <w:r w:rsidRPr="009D24AC">
        <w:rPr>
          <w:sz w:val="20"/>
          <w:szCs w:val="20"/>
        </w:rPr>
        <w:fldChar w:fldCharType="begin" w:fldLock="1"/>
      </w:r>
      <w:r w:rsidR="00B040DE">
        <w:rPr>
          <w:sz w:val="20"/>
          <w:szCs w:val="20"/>
        </w:rPr>
        <w:instrText>ADDIN CSL_CITATION {"citationItems":[{"id":"ITEM-1","itemData":{"abstract":"Abstrak Penelitian ini bertujuan untuk menguji secara empiris hubungan antara konformitas dengan perilaku prososial pada siswa SMP Ky Ageng Giri di Pondok Pesantren Girikesumo, Mranggen Demak. Perilaku prososial dapat diartikan suatu tindakan yang dimaksudkan untuk membantu, menolong, atau memberi keuntungan bagi orang lain tanpa adanya keuntungan langsung bagi dirinya sendiri. Konformitas merupakan suatu perubahan tingkah laku atau kepercayaan yang dilakukan oleh individu agar selaras dapat dengan orang lain. Populasi yang digunakan dalam penelitian ini yaitu siswa SMP Ky Ageng Giri di Pondok Pesantren Girikesumo yang berada di kelas VII, VIII, dan IX yang berjumlah 200 orang dengan jumlah subjek penelitian sebanyak 124 orang dan jumlah sampeltryout yang digunakan sebanyak 63 orang. Teknik yang digunakan untuk pengambilan sampel yaitu dengan menggunakan teknik simple random sampling. Metode pengumpulan data yang digunakan yaitu dengan menggunakan Skala Perilaku Prososial (22 aitem, α= 0,850). dan Skala Konformitas (19 aitem, α= 0,828). Analisis data menggunakan metode non parametrik Spearman’s Rho dengan memperoleh peroleh nilai rs = 0,202; dengan p=0,025 (p&lt;0,05), sehingga terdapat hubungan positif antara konformitas dengan perilaku prososial pada siswa SMP Ky Ageng Giri di Pondok Pesantren Girikesumo. Artinya semakin tinggi tingkat konformitas siswa, maka semakin tinggi pula tingkat perilaku prososialnya.","author":[{"dropping-particle":"","family":"Rahmawati","given":"Alfiyani","non-dropping-particle":"","parse-names":false,"suffix":""},{"dropping-particle":"","family":"Kustanti","given":"Erin","non-dropping-particle":"","parse-names":false,"suffix":""}],"container-title":"Jurnal EMPATI","id":"ITEM-1","issue":"Nomor 03","issued":{"date-parts":[["2021"]]},"page":"201-204","title":"Hubungan Antara Konformitas Dengan Perilaku Prososial Pada Siswa SMP KY AGENG GIRI Di Pondok Pesantren Girikesumo, Mranggen Demak","type":"article-journal","volume":"10"},"uris":["http://www.mendeley.com/documents/?uuid=1ce57025-c5bb-4f2f-b1f9-d19bcd7b4bfd"]}],"mendeley":{"formattedCitation":"[2]","plainTextFormattedCitation":"[2]","previouslyFormattedCitation":"[2]"},"properties":{"noteIndex":0},"schema":"https://github.com/citation-style-language/schema/raw/master/csl-citation.json"}</w:instrText>
      </w:r>
      <w:r w:rsidRPr="009D24AC">
        <w:rPr>
          <w:sz w:val="20"/>
          <w:szCs w:val="20"/>
        </w:rPr>
        <w:fldChar w:fldCharType="separate"/>
      </w:r>
      <w:r w:rsidR="00B040DE" w:rsidRPr="00B040DE">
        <w:rPr>
          <w:noProof/>
          <w:sz w:val="20"/>
          <w:szCs w:val="20"/>
        </w:rPr>
        <w:t>[2]</w:t>
      </w:r>
      <w:r w:rsidRPr="009D24AC">
        <w:rPr>
          <w:sz w:val="20"/>
          <w:szCs w:val="20"/>
        </w:rPr>
        <w:fldChar w:fldCharType="end"/>
      </w:r>
      <w:r w:rsidRPr="009D24AC">
        <w:rPr>
          <w:b/>
          <w:sz w:val="20"/>
          <w:szCs w:val="20"/>
        </w:rPr>
        <w:t xml:space="preserve"> </w:t>
      </w:r>
      <w:r w:rsidRPr="009D24AC">
        <w:rPr>
          <w:sz w:val="20"/>
          <w:szCs w:val="20"/>
          <w:lang w:val="en-US"/>
        </w:rPr>
        <w:t xml:space="preserve">dari adanya aktivitas donasi yang telah </w:t>
      </w:r>
      <w:r w:rsidRPr="009D24AC">
        <w:rPr>
          <w:sz w:val="20"/>
          <w:szCs w:val="20"/>
          <w:lang w:val="en-US"/>
        </w:rPr>
        <w:lastRenderedPageBreak/>
        <w:t>dilakukan</w:t>
      </w:r>
      <w:r w:rsidRPr="009D24AC">
        <w:rPr>
          <w:sz w:val="20"/>
          <w:szCs w:val="20"/>
        </w:rPr>
        <w:t xml:space="preserve"> dapat dilihat </w:t>
      </w:r>
      <w:r w:rsidRPr="009D24AC">
        <w:rPr>
          <w:sz w:val="20"/>
          <w:szCs w:val="20"/>
          <w:lang w:val="en-US"/>
        </w:rPr>
        <w:t>adanya</w:t>
      </w:r>
      <w:r w:rsidRPr="009D24AC">
        <w:rPr>
          <w:sz w:val="20"/>
          <w:szCs w:val="20"/>
        </w:rPr>
        <w:t xml:space="preserve"> sikap menolong </w:t>
      </w:r>
      <w:r w:rsidRPr="009D24AC">
        <w:rPr>
          <w:sz w:val="20"/>
          <w:szCs w:val="20"/>
          <w:lang w:val="en-US"/>
        </w:rPr>
        <w:t xml:space="preserve">antar </w:t>
      </w:r>
      <w:r w:rsidRPr="009D24AC">
        <w:rPr>
          <w:sz w:val="20"/>
          <w:szCs w:val="20"/>
        </w:rPr>
        <w:t>individu terhadap seseorang yang membutuhkan pertolongan tanpa memikirkan keuntungan yang akan</w:t>
      </w:r>
      <w:r w:rsidRPr="009D24AC">
        <w:rPr>
          <w:sz w:val="20"/>
          <w:szCs w:val="20"/>
          <w:lang w:val="en-US"/>
        </w:rPr>
        <w:t xml:space="preserve"> mereka</w:t>
      </w:r>
      <w:r w:rsidRPr="009D24AC">
        <w:rPr>
          <w:sz w:val="20"/>
          <w:szCs w:val="20"/>
        </w:rPr>
        <w:t xml:space="preserve"> dapatkan. Dimana </w:t>
      </w:r>
      <w:r w:rsidRPr="009D24AC">
        <w:rPr>
          <w:sz w:val="20"/>
          <w:szCs w:val="20"/>
          <w:lang w:val="en-US"/>
        </w:rPr>
        <w:t>mereka melakukan hal tersebut dengan</w:t>
      </w:r>
      <w:r w:rsidRPr="009D24AC">
        <w:rPr>
          <w:sz w:val="20"/>
          <w:szCs w:val="20"/>
        </w:rPr>
        <w:t xml:space="preserve"> </w:t>
      </w:r>
      <w:r w:rsidRPr="009D24AC">
        <w:rPr>
          <w:sz w:val="20"/>
          <w:szCs w:val="20"/>
          <w:lang w:val="en-US"/>
        </w:rPr>
        <w:t xml:space="preserve">perasaan yang </w:t>
      </w:r>
      <w:r w:rsidRPr="009D24AC">
        <w:rPr>
          <w:sz w:val="20"/>
          <w:szCs w:val="20"/>
        </w:rPr>
        <w:t xml:space="preserve">tulus dalam menolong </w:t>
      </w:r>
      <w:r w:rsidRPr="009D24AC">
        <w:rPr>
          <w:sz w:val="20"/>
          <w:szCs w:val="20"/>
          <w:lang w:val="en-US"/>
        </w:rPr>
        <w:t>orang lain</w:t>
      </w:r>
      <w:r w:rsidRPr="009D24AC">
        <w:rPr>
          <w:sz w:val="20"/>
          <w:szCs w:val="20"/>
        </w:rPr>
        <w:t xml:space="preserve">, </w:t>
      </w:r>
      <w:r w:rsidRPr="009D24AC">
        <w:rPr>
          <w:sz w:val="20"/>
          <w:szCs w:val="20"/>
          <w:lang w:val="en-US"/>
        </w:rPr>
        <w:t>adapun aktivitas yang</w:t>
      </w:r>
      <w:r w:rsidRPr="009D24AC">
        <w:rPr>
          <w:sz w:val="20"/>
          <w:szCs w:val="20"/>
        </w:rPr>
        <w:t xml:space="preserve"> tidak termasuk kedalam </w:t>
      </w:r>
      <w:r w:rsidRPr="009D24AC">
        <w:rPr>
          <w:sz w:val="20"/>
          <w:szCs w:val="20"/>
          <w:lang w:val="en-US"/>
        </w:rPr>
        <w:t>perilaku</w:t>
      </w:r>
      <w:r w:rsidRPr="009D24AC">
        <w:rPr>
          <w:sz w:val="20"/>
          <w:szCs w:val="20"/>
        </w:rPr>
        <w:t xml:space="preserve"> prososial </w:t>
      </w:r>
      <w:r w:rsidRPr="009D24AC">
        <w:rPr>
          <w:sz w:val="20"/>
          <w:szCs w:val="20"/>
          <w:lang w:val="en-US"/>
        </w:rPr>
        <w:t xml:space="preserve">sendiri disini </w:t>
      </w:r>
      <w:r w:rsidRPr="009D24AC">
        <w:rPr>
          <w:sz w:val="20"/>
          <w:szCs w:val="20"/>
        </w:rPr>
        <w:t xml:space="preserve">contohnya seperti konselor atau sikap menolong yang bersifat transaksional lainnya yang memiliki niat tersendiri untuk mendapatkan keuntungan </w:t>
      </w:r>
      <w:r w:rsidRPr="009D24AC">
        <w:rPr>
          <w:sz w:val="20"/>
          <w:szCs w:val="20"/>
        </w:rPr>
        <w:fldChar w:fldCharType="begin" w:fldLock="1"/>
      </w:r>
      <w:r w:rsidR="00B040DE">
        <w:rPr>
          <w:sz w:val="20"/>
          <w:szCs w:val="20"/>
        </w:rPr>
        <w:instrText>ADDIN CSL_CITATION {"citationItems":[{"id":"ITEM-1","itemData":{"DOI":"10.32533/01103.2017","ISSN":"2548-5105","abstract":"Perilaku prososial adalah perilaku memberikan manfaat kepada orang lain dengan membantu meringankan beban fisik atau psikologinya, yang dilakukan secara sukarela. Bentuknya dapat beraneka ragam. Perkembangan perilaku prososial berkaitan dengan penalaran moral siswa. Konsep kunci untuk memahami perkembangan moral adalah internalisasi, yaitu perubahan perkembangan perilaku yang pada mulanya dikendalikan secara eksternal menuju perilaku yang dikendalikan secara internal. Sejak dirni siswa perlu dibiasakan dengan nilai-nilai prososial. Dengan kuatnya nilai-nilai internal anak yang dibawa siswa dari sekolah diharapkan anak tidak terlalu tergantung pada situasi-situasi eksternal, dan lebih yakin dengan standar-standar internal perilakunya sendiri. Di sekolah perlu dikurangi ambiguitas lingkungan dan diajarkan perilaku bertanggung jawab. Siswa perlu diberi kesempatan yang lebih luas untuk berinteraksi secara positif. Hubungan sebaya yang positif memberikan kesempatan bagi siswa untuk belajar dan berlatih keterampilan prososial. Interaksi kolaboratif dengan teman sebaya juga diyakini dapat memotivasi pengembangan keterampilan kognitif yang mendukung terbentuknya perilaku prososial. Di samping itu, kedekatan hubungan guru dengan siswa juga memiliki peran penting dalam internalisasi nilai-nilai prososial. Dalam konteks pembelajaran, model instruksional kooperatif dan kolaboratif terbukti lebih dapat menumbuhkan perilaku menolong.","author":[{"dropping-particle":"","family":"Bashori","given":"Khoiruddin","non-dropping-particle":"","parse-names":false,"suffix":""}],"container-title":"Sukma: Jurnal Pendidikan","id":"ITEM-1","issue":"1","issued":{"date-parts":[["2017"]]},"page":"57-92","title":"Menyemai Perilaku Prososial di Sekolah","type":"article-journal","volume":"1"},"uris":["http://www.mendeley.com/documents/?uuid=8fa71513-fbdd-454d-9864-b56f7d03df41"]}],"mendeley":{"formattedCitation":"[3]","plainTextFormattedCitation":"[3]","previouslyFormattedCitation":"[3]"},"properties":{"noteIndex":0},"schema":"https://github.com/citation-style-language/schema/raw/master/csl-citation.json"}</w:instrText>
      </w:r>
      <w:r w:rsidRPr="009D24AC">
        <w:rPr>
          <w:sz w:val="20"/>
          <w:szCs w:val="20"/>
        </w:rPr>
        <w:fldChar w:fldCharType="separate"/>
      </w:r>
      <w:r w:rsidR="00B040DE" w:rsidRPr="00B040DE">
        <w:rPr>
          <w:noProof/>
          <w:sz w:val="20"/>
          <w:szCs w:val="20"/>
        </w:rPr>
        <w:t>[3]</w:t>
      </w:r>
      <w:r w:rsidRPr="009D24AC">
        <w:rPr>
          <w:sz w:val="20"/>
          <w:szCs w:val="20"/>
        </w:rPr>
        <w:fldChar w:fldCharType="end"/>
      </w:r>
      <w:r w:rsidRPr="009D24AC">
        <w:rPr>
          <w:sz w:val="20"/>
          <w:szCs w:val="20"/>
        </w:rPr>
        <w:t xml:space="preserve"> </w:t>
      </w:r>
      <w:r w:rsidRPr="009D24AC">
        <w:rPr>
          <w:sz w:val="20"/>
          <w:szCs w:val="20"/>
          <w:lang w:val="en-US"/>
        </w:rPr>
        <w:t xml:space="preserve">biasanya saat donasi dilakukan mwngatas namakan fandom atau nama dari idol yang mereka sukai. Fandom disini menurut andina, dkk adalah sekumpulan individu yang memiliki ketertarikan atau memiliki minat yang </w:t>
      </w:r>
      <w:proofErr w:type="gramStart"/>
      <w:r w:rsidRPr="009D24AC">
        <w:rPr>
          <w:sz w:val="20"/>
          <w:szCs w:val="20"/>
          <w:lang w:val="en-US"/>
        </w:rPr>
        <w:t>sama</w:t>
      </w:r>
      <w:proofErr w:type="gramEnd"/>
      <w:r w:rsidRPr="009D24AC">
        <w:rPr>
          <w:sz w:val="20"/>
          <w:szCs w:val="20"/>
          <w:lang w:val="en-US"/>
        </w:rPr>
        <w:t xml:space="preserve"> terhadap idol yang mereka sukai. </w:t>
      </w:r>
      <w:r w:rsidRPr="009D24AC">
        <w:rPr>
          <w:sz w:val="20"/>
          <w:szCs w:val="20"/>
          <w:lang w:val="en-US"/>
        </w:rPr>
        <w:fldChar w:fldCharType="begin" w:fldLock="1"/>
      </w:r>
      <w:r w:rsidR="00B040DE">
        <w:rPr>
          <w:sz w:val="20"/>
          <w:szCs w:val="20"/>
          <w:lang w:val="en-US"/>
        </w:rPr>
        <w:instrText>ADDIN CSL_CITATION {"citationItems":[{"id":"ITEM-1","itemData":{"abstract":"… Gelombang Hallyu atau hallyu wave mengacu pada peningkatan popularitas budaya Korea Selatan di dunia … wartawan Beijing pada tahun 1999 yang terkejut dengan melesatnya popularitas hiburan dan budaya Korea Selatan yang sangat pesat di Tiongkok (Kim and …","author":[{"dropping-particle":"","family":"Andina","given":"Anisa Nur","non-dropping-particle":"","parse-names":false,"suffix":""},{"dropping-particle":"","family":"Barokah","given":"Siti","non-dropping-particle":"","parse-names":false,"suffix":""},{"dropping-particle":"","family":"Satriawan","given":"Tegar Nur","non-dropping-particle":"","parse-names":false,"suffix":""}],"container-title":"Pro Bisnis","id":"ITEM-1","issue":"1","issued":{"date-parts":[["2020"]]},"page":"23-33","title":"Cup Sleeve Event Sebagai Bentuk Hedonisme Baru Penggemar K-Pop","type":"article-journal","volume":"13"},"uris":["http://www.mendeley.com/documents/?uuid=96be97c5-c0b4-41e3-a88b-7c5bc7e2c825"]}],"mendeley":{"formattedCitation":"[4]","plainTextFormattedCitation":"[4]","previouslyFormattedCitation":"[4]"},"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[4]</w:t>
      </w:r>
      <w:r w:rsidRPr="009D24AC">
        <w:rPr>
          <w:sz w:val="20"/>
          <w:szCs w:val="20"/>
          <w:lang w:val="en-US"/>
        </w:rPr>
        <w:fldChar w:fldCharType="end"/>
      </w:r>
      <w:r w:rsidRPr="009D24AC">
        <w:rPr>
          <w:sz w:val="20"/>
          <w:szCs w:val="20"/>
          <w:lang w:val="en-US"/>
        </w:rPr>
        <w:t xml:space="preserve"> Adanya komunitas sendiri ini dapat mempermudah mereka dalam mendapatkan informasi-informasi seputar idol dan kegiatan amal yang </w:t>
      </w:r>
      <w:proofErr w:type="gramStart"/>
      <w:r w:rsidRPr="009D24AC">
        <w:rPr>
          <w:sz w:val="20"/>
          <w:szCs w:val="20"/>
          <w:lang w:val="en-US"/>
        </w:rPr>
        <w:t>akan</w:t>
      </w:r>
      <w:proofErr w:type="gramEnd"/>
      <w:r w:rsidRPr="009D24AC">
        <w:rPr>
          <w:sz w:val="20"/>
          <w:szCs w:val="20"/>
          <w:lang w:val="en-US"/>
        </w:rPr>
        <w:t xml:space="preserve"> dilakukan fandom sendiri. Selain itu, mereka juga dapat menuangkan ide-ide yang </w:t>
      </w:r>
      <w:proofErr w:type="gramStart"/>
      <w:r w:rsidRPr="009D24AC">
        <w:rPr>
          <w:sz w:val="20"/>
          <w:szCs w:val="20"/>
          <w:lang w:val="en-US"/>
        </w:rPr>
        <w:t>akan</w:t>
      </w:r>
      <w:proofErr w:type="gramEnd"/>
      <w:r w:rsidRPr="009D24AC">
        <w:rPr>
          <w:sz w:val="20"/>
          <w:szCs w:val="20"/>
          <w:lang w:val="en-US"/>
        </w:rPr>
        <w:t xml:space="preserve"> dilakukan atas nama fandom, seperti halnya birthday project member yang dilakukan di panti asuhan. Lalu disini mereka dapat memiliki teman atau relasi baru yang melibatkan perasaan empati.</w:t>
      </w:r>
    </w:p>
    <w:p w:rsidR="009D24AC" w:rsidRPr="009D24AC" w:rsidRDefault="009D24AC" w:rsidP="009D24AC">
      <w:pPr>
        <w:adjustRightInd w:val="0"/>
        <w:ind w:firstLine="720"/>
        <w:jc w:val="both"/>
        <w:rPr>
          <w:sz w:val="20"/>
          <w:szCs w:val="20"/>
        </w:rPr>
      </w:pPr>
      <w:r w:rsidRPr="009D24AC">
        <w:rPr>
          <w:sz w:val="20"/>
          <w:szCs w:val="20"/>
        </w:rPr>
        <w:t xml:space="preserve">Perilaku prososial ini sendiri memiliki sifat penting dimana dapat bermanfaat bagi individu untuk melakukan interaksi sosial dengan individu lainnya dan dapat mencegah adanya perilaku antisosial seperti halnya dapat melakukan tindakan kasar, melakukan perkelahian antar individu atau dapat dikatakan melakukan </w:t>
      </w:r>
      <w:r w:rsidRPr="009D24AC">
        <w:rPr>
          <w:i/>
          <w:sz w:val="20"/>
          <w:szCs w:val="20"/>
        </w:rPr>
        <w:t>bullying</w:t>
      </w:r>
      <w:r w:rsidRPr="009D24AC">
        <w:rPr>
          <w:sz w:val="20"/>
          <w:szCs w:val="20"/>
        </w:rPr>
        <w:t xml:space="preserve"> terhadap individu lainnya. Individu yang memiliki perilaku prososial tidak ada mengabaikan individu yang dirasanya memerlukan bantuan atau kesusahan. Namun jika sebaliknya, individu memiliki perilaku prososial yang rendah akan mengabaikan lingkungan sekitarnya, walaupun terlihat ada individu yang membutuhkan pertolongan.</w:t>
      </w:r>
      <w:r w:rsidRPr="009D24AC">
        <w:rPr>
          <w:sz w:val="20"/>
          <w:szCs w:val="20"/>
        </w:rPr>
        <w:fldChar w:fldCharType="begin" w:fldLock="1"/>
      </w:r>
      <w:r w:rsidR="00B040DE">
        <w:rPr>
          <w:sz w:val="20"/>
          <w:szCs w:val="20"/>
        </w:rPr>
        <w:instrText>ADDIN CSL_CITATION {"citationItems":[{"id":"ITEM-1","itemData":{"DOI":"10.18592/jsi.v8i2.3852","author":[{"dropping-particle":"","family":"Ratna","given":"Ayu","non-dropping-particle":"","parse-names":false,"suffix":""},{"dropping-particle":"","family":"Utari","given":"Tri","non-dropping-particle":"","parse-names":false,"suffix":""},{"dropping-particle":"","family":"Made","given":"I","non-dropping-particle":"","parse-names":false,"suffix":""}],"id":"ITEM-1","issue":"2","issued":{"date-parts":[["2020"]]},"page":"80-98","title":"Konsep Diri Dan Kecerdasan Emosional Terhadap Perilaku Prososial Remaja Sekolah Menengah Atas","type":"article-journal","volume":"8"},"uris":["http://www.mendeley.com/documents/?uuid=12f7bb1d-3e09-4a51-927c-1bf9e5b9408a"]}],"mendeley":{"formattedCitation":"[5]","plainTextFormattedCitation":"[5]","previouslyFormattedCitation":"[5]"},"properties":{"noteIndex":0},"schema":"https://github.com/citation-style-language/schema/raw/master/csl-citation.json"}</w:instrText>
      </w:r>
      <w:r w:rsidRPr="009D24AC">
        <w:rPr>
          <w:sz w:val="20"/>
          <w:szCs w:val="20"/>
        </w:rPr>
        <w:fldChar w:fldCharType="separate"/>
      </w:r>
      <w:r w:rsidR="00B040DE" w:rsidRPr="00B040DE">
        <w:rPr>
          <w:noProof/>
          <w:sz w:val="20"/>
          <w:szCs w:val="20"/>
        </w:rPr>
        <w:t>[5]</w:t>
      </w:r>
      <w:r w:rsidRPr="009D24AC">
        <w:rPr>
          <w:sz w:val="20"/>
          <w:szCs w:val="20"/>
        </w:rPr>
        <w:fldChar w:fldCharType="end"/>
      </w:r>
      <w:r w:rsidRPr="009D24AC">
        <w:rPr>
          <w:sz w:val="20"/>
          <w:szCs w:val="20"/>
        </w:rPr>
        <w:t xml:space="preserve"> Individu yang mempunyai perilaku prososial yang baik akan merasakan rasa empati yang menjadi salah satu aspek dari kecerdasan emosional, dimana rasa empati seseorang bukan hanya sebuah reaksi, melainkan keterampilan individu dalam keterampilan kognitif seperti kemampuan dalam memahami emosi seseorang. </w:t>
      </w:r>
    </w:p>
    <w:p w:rsidR="009D24AC" w:rsidRPr="009D24AC" w:rsidRDefault="009D24AC" w:rsidP="009D24AC">
      <w:pPr>
        <w:adjustRightInd w:val="0"/>
        <w:ind w:firstLine="720"/>
        <w:jc w:val="both"/>
        <w:rPr>
          <w:sz w:val="20"/>
          <w:szCs w:val="20"/>
        </w:rPr>
      </w:pPr>
      <w:r w:rsidRPr="009D24AC">
        <w:rPr>
          <w:sz w:val="20"/>
          <w:szCs w:val="20"/>
        </w:rPr>
        <w:t>Adapun menurut Baron dan Byrne (2005) perilaku prososial sendiri mempunyai peran penting terhadap seseorang dalam berperilaku.</w:t>
      </w:r>
      <w:r w:rsidRPr="009D24AC">
        <w:rPr>
          <w:sz w:val="20"/>
          <w:szCs w:val="20"/>
          <w:lang w:val="en-US"/>
        </w:rPr>
        <w:t xml:space="preserve"> </w:t>
      </w:r>
      <w:r w:rsidRPr="009D24AC">
        <w:rPr>
          <w:sz w:val="20"/>
          <w:szCs w:val="20"/>
          <w:lang w:val="en-US"/>
        </w:rPr>
        <w:fldChar w:fldCharType="begin" w:fldLock="1"/>
      </w:r>
      <w:r w:rsidR="00B040DE">
        <w:rPr>
          <w:sz w:val="20"/>
          <w:szCs w:val="20"/>
          <w:lang w:val="en-US"/>
        </w:rPr>
        <w:instrText>ADDIN CSL_CITATION {"citationItems":[{"id":"ITEM-1","itemData":{"author":[{"dropping-particle":"","family":"Baron, R.A. &amp; Byrne","given":"D","non-dropping-particle":"","parse-names":false,"suffix":""}],"container-title":"Jilid 2","id":"ITEM-1","issued":{"date-parts":[["2005"]]},"publisher-place":"Jakarta: Erlangga","title":"Psikologi Sosial","type":"chapter"},"uris":["http://www.mendeley.com/documents/?uuid=6719002b-d05c-48f5-b208-c84d64bebac6"]}],"mendeley":{"formattedCitation":"[6]","plainTextFormattedCitation":"[6]","previouslyFormattedCitation":"[6]"},"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[6]</w:t>
      </w:r>
      <w:r w:rsidRPr="009D24AC">
        <w:rPr>
          <w:sz w:val="20"/>
          <w:szCs w:val="20"/>
          <w:lang w:val="en-US"/>
        </w:rPr>
        <w:fldChar w:fldCharType="end"/>
      </w:r>
      <w:r w:rsidRPr="009D24AC">
        <w:rPr>
          <w:sz w:val="20"/>
          <w:szCs w:val="20"/>
        </w:rPr>
        <w:t xml:space="preserve"> Dimana seseorang yang awalnya tidak memiliki niat untuk memberikan pertolongan dapat mengubah perilakunya dandapat turut dalam memberikan pertolongan terhadap orang lain karena adanya rasa kemanusiaan dan rasa perduli terhadap orang lain. Oleh karena itu, rasa kemanusiaan dapat membuat seseorang menjadi saling menolong dan perduli terhadap sesama. </w:t>
      </w:r>
      <w:r w:rsidRPr="009D24AC">
        <w:rPr>
          <w:sz w:val="20"/>
          <w:szCs w:val="20"/>
        </w:rPr>
        <w:fldChar w:fldCharType="begin" w:fldLock="1"/>
      </w:r>
      <w:r w:rsidR="00B040DE">
        <w:rPr>
          <w:sz w:val="20"/>
          <w:szCs w:val="20"/>
        </w:rPr>
        <w:instrText>ADDIN CSL_CITATION {"citationItems":[{"id":"ITEM-1","itemData":{"DOI":"10.26877/empati.v9i1.9998","ISSN":"2406-8691","abstract":"Abstract. \"The Effect of Peer Conformity on Prosocial Behavior in Class X Students of SMA Laboratory, PGRI University Semarang\". Thesis of Guidance and Counseling Study Program, Faculty of Education, Universitas PGRI Semarang, 2021. This research was motivated by the lack of behavior to help in the SMA Laboratory, PGRI University Semarang, especially in class X. The purpose of this study was to determine whether peer conformity has an effect on prosocial behavior X grade students of SMA Laboratory of PGRI University Semarang. This study uses a quantitative approach with research subjects all students of class X SMA Laboratory of the University of PGRI Semarang. The data collection instrument used a questionnaire with a sample of 77 respondents directly using a non-probability sampling technique, data processing using SPSS 25 assistance applications. The analysis technique used was a simple regression analysis technique. This analysis includes: validity and reliability tests, statistical analysis, simple r gression analysis, hypothesis testing through t-test, and analysis of the coefficient of determination (R2). The results of the t-test, the effect of peer conformity on the prosocial behavior of class X students of SMA Laboratory of the University of PGRI Semarang, obtained the t-count value of 3.130 and t-table of 1.992 with a significance (Sig.) of 0.002. Therefore the significance (Sig.) &lt; 0.05 (5%). So it can be said that peer conformity has a positive and significant effect on the prosocial behavior of class X students at SMA Laboratorium Universitas PGRI Semarang.Keywords: Behaviour Conformity Peer Prosocial Abstrak. “Pengaruh Konformitas Teman Sebaya Terhadap Perilaku Prososial Pada Siswa Kelas X SMA Laboratorium Universitas PGRI Semarang”. Skripsi Program Studi Bimbingan Dan Konseling Fakultas Ilmu Pendidikan Universitas PGRI Semarang, 2021. Peneletian ini dilatar belakangi oleh minimnya perilaku tolong menolong di lingkungan SMA Laboratorium Universitas PGRI Semarang, khususnya dikelas X. Tujuan penelitian ini adalah untuk mengetahui adakah pengaruh konformitas teman sebaya terhadap perilaku prososial siswa kelas X SMA Laboratorium Universitas PGRI Semarang. Penelitian ini menggunakan pendekatan kuantitatif deskriptif dengan subyek penelitian seluruh siswa kelas X SMA Laboratorium Universitas PGRI Semarang. Instrument pengumpulan data memakai kuesioner dengan sampel berjumlah 77 responden lain secara langsung menggunakan teknik nonprobability …","author":[{"dropping-particle":"","family":"Dhari","given":"Wulan","non-dropping-particle":"","parse-names":false,"suffix":""},{"dropping-particle":"","family":"Kusdaryani","given":"Wiwik","non-dropping-particle":"","parse-names":false,"suffix":""},{"dropping-particle":"","family":"Lestari","given":"Farikha Wahyu","non-dropping-particle":"","parse-names":false,"suffix":""}],"container-title":"Empati-Jurnal Bimbingan dan Konseling","id":"ITEM-1","issue":"1","issued":{"date-parts":[["2022"]]},"page":"44-55","title":"Pengaruh Konformitas Teman Sebaya Terhadap Perilaku Prososial Siswa Kelas X","type":"article-journal","volume":"9"},"uris":["http://www.mendeley.com/documents/?uuid=8b9a6ed9-11c5-421f-847c-db2612e0a4ec"]}],"mendeley":{"formattedCitation":"[7]","plainTextFormattedCitation":"[7]","previouslyFormattedCitation":"[7]"},"properties":{"noteIndex":0},"schema":"https://github.com/citation-style-language/schema/raw/master/csl-citation.json"}</w:instrText>
      </w:r>
      <w:r w:rsidRPr="009D24AC">
        <w:rPr>
          <w:sz w:val="20"/>
          <w:szCs w:val="20"/>
        </w:rPr>
        <w:fldChar w:fldCharType="separate"/>
      </w:r>
      <w:r w:rsidR="00B040DE" w:rsidRPr="00B040DE">
        <w:rPr>
          <w:noProof/>
          <w:sz w:val="20"/>
          <w:szCs w:val="20"/>
        </w:rPr>
        <w:t>[7]</w:t>
      </w:r>
      <w:r w:rsidRPr="009D24AC">
        <w:rPr>
          <w:sz w:val="20"/>
          <w:szCs w:val="20"/>
        </w:rPr>
        <w:fldChar w:fldCharType="end"/>
      </w:r>
      <w:r w:rsidRPr="009D24AC">
        <w:rPr>
          <w:sz w:val="20"/>
          <w:szCs w:val="20"/>
        </w:rPr>
        <w:t xml:space="preserve"> Seseorang cenderung lebih menyesuaikan diri mereka dengan seseorang yang berstatus sosialnya tinggi dibandingkan dengan seseorang yang yang berstatus sosialnya rendah. </w:t>
      </w:r>
      <w:r w:rsidRPr="009D24AC">
        <w:rPr>
          <w:sz w:val="20"/>
          <w:szCs w:val="20"/>
        </w:rPr>
        <w:fldChar w:fldCharType="begin" w:fldLock="1"/>
      </w:r>
      <w:r w:rsidR="00B040DE">
        <w:rPr>
          <w:sz w:val="20"/>
          <w:szCs w:val="20"/>
        </w:rPr>
        <w:instrText>ADDIN CSL_CITATION {"citationItems":[{"id":"ITEM-1","itemData":{"DOI":"10.37064/consilium.v6i1.4813","ISSN":"2338-0608","abstract":"&lt;span lang=\"IN\"&gt;Menipisnya perilaku prososial siswa adalah salah satu masalah yang terkait dengan bagaimana siswa memahami tentang perilaku prososial, apa yang mereka rasakan ketika mereka melihat kesulitan orang lain dan kecenderungan apa yang akan muncul ketika akan bersikap prososial. Tujuan dari penelitian ini adalah untuk mengungkapkan hubungan antara konformitas teman sebaya dengan sikap siswa terhadap perilaku prososial. Penelitian ini menggunakan metode kuantitatif dengan tipe deskriptif korelasional. Populasi adalah 322 siswa dan sampel adalah 62 siswa yang dipilih dengan teknik propotionate stratified random sampling. Instrumennya adalah konformitas teman sebaya dan sikap siswa terhadap skala perilaku prososial. Data dianalisis dengan statistik deskriptif, regresi sederhana dan regresi berganda. Hasil penelitian menunjukkan bahwakonformitas teman sebaya siswa berada pada kategori tinggi, dan sikap siswa terhadap perilaku prososial berada pada kategori baik, ada hubungan yang positif dan signifikan antara konformitas teman sebaya dengan sikap siswa terhadap perilaku prososial. Implikasi dari penelitian ini dapat dibuat sebagai penilaian kebutuhan siswa untuk menciptakan materi layanan bimbingan dan konseling&lt;/span&gt;","author":[{"dropping-particle":"","family":"Nurhafiza","given":"Nurhafiza","non-dropping-particle":"","parse-names":false,"suffix":""}],"container-title":"Consilium : Berkala Kajian Konseling dan Ilmu Keagamaan","id":"ITEM-1","issue":"1","issued":{"date-parts":[["2019"]]},"page":"28","title":"Hubungan Konformitas Teman Sebaya Dengan Sikap Siswa Terhadap Perilaku Prososial","type":"article-journal","volume":"6"},"uris":["http://www.mendeley.com/documents/?uuid=8268e561-f54e-4723-abbd-5b01d3f6f0df"]}],"mendeley":{"formattedCitation":"[8]","plainTextFormattedCitation":"[8]","previouslyFormattedCitation":"[8]"},"properties":{"noteIndex":0},"schema":"https://github.com/citation-style-language/schema/raw/master/csl-citation.json"}</w:instrText>
      </w:r>
      <w:r w:rsidRPr="009D24AC">
        <w:rPr>
          <w:sz w:val="20"/>
          <w:szCs w:val="20"/>
        </w:rPr>
        <w:fldChar w:fldCharType="separate"/>
      </w:r>
      <w:r w:rsidR="00B040DE" w:rsidRPr="00B040DE">
        <w:rPr>
          <w:noProof/>
          <w:sz w:val="20"/>
          <w:szCs w:val="20"/>
        </w:rPr>
        <w:t>[8]</w:t>
      </w:r>
      <w:r w:rsidRPr="009D24AC">
        <w:rPr>
          <w:sz w:val="20"/>
          <w:szCs w:val="20"/>
        </w:rPr>
        <w:fldChar w:fldCharType="end"/>
      </w:r>
      <w:r w:rsidRPr="009D24AC">
        <w:rPr>
          <w:sz w:val="20"/>
          <w:szCs w:val="20"/>
        </w:rPr>
        <w:t xml:space="preserve"> Menurut Sears, David O, dkk (1985) perilaku prososial memiliki beberapa faktor yang meliputi situasi, kehadiran orang lain, kondisi lingkungan, tekanan waktu, penolong, fakto dari kepribadian, suasa hati seseorang, distress dari diri dan rasa empatik, </w:t>
      </w:r>
      <w:r w:rsidRPr="009D24AC">
        <w:rPr>
          <w:sz w:val="20"/>
          <w:szCs w:val="20"/>
          <w:lang w:val="en-US"/>
        </w:rPr>
        <w:t>individu</w:t>
      </w:r>
      <w:r w:rsidRPr="009D24AC">
        <w:rPr>
          <w:sz w:val="20"/>
          <w:szCs w:val="20"/>
        </w:rPr>
        <w:t xml:space="preserve"> yang sedang membutuhkan pertolongan</w:t>
      </w:r>
      <w:r w:rsidRPr="009D24AC">
        <w:rPr>
          <w:sz w:val="20"/>
          <w:szCs w:val="20"/>
          <w:lang w:val="en-US"/>
        </w:rPr>
        <w:t>n</w:t>
      </w:r>
      <w:r w:rsidRPr="009D24AC">
        <w:rPr>
          <w:sz w:val="20"/>
          <w:szCs w:val="20"/>
        </w:rPr>
        <w:t>, serta men</w:t>
      </w:r>
      <w:r w:rsidRPr="009D24AC">
        <w:rPr>
          <w:sz w:val="20"/>
          <w:szCs w:val="20"/>
          <w:lang w:val="en-US"/>
        </w:rPr>
        <w:t xml:space="preserve">memberikan bantuan </w:t>
      </w:r>
      <w:r w:rsidRPr="009D24AC">
        <w:rPr>
          <w:sz w:val="20"/>
          <w:szCs w:val="20"/>
        </w:rPr>
        <w:t xml:space="preserve">orang yang pantas untuk ditolong. </w:t>
      </w:r>
      <w:r w:rsidRPr="009D24AC">
        <w:rPr>
          <w:sz w:val="20"/>
          <w:szCs w:val="20"/>
        </w:rPr>
        <w:fldChar w:fldCharType="begin" w:fldLock="1"/>
      </w:r>
      <w:r w:rsidR="00B040DE">
        <w:rPr>
          <w:sz w:val="20"/>
          <w:szCs w:val="20"/>
        </w:rPr>
        <w:instrText>ADDIN CSL_CITATION {"citationItems":[{"id":"ITEM-1","itemData":{"abstract":"Masalah yang muncul pada kelompok pedagang kaki lima yang sibuk berjualan untuk mendapatkan keuntungan materi, dapat merasa terganggu ketika berhadapan dengan situasi yang memerlukan bantuan mereka untuk memberi pertolongan kepada orang lain dengan tanpa mendapat imbalan materi. Kelompok pedagang yang anggotanya terikat dengan norma-norma kelompok (kohesivitas) dan saling tertarik antar anggotanya (kohesif) memberikan rasa simpatik kepada orang lain untuk berperilaku prososial. Tujuan penelitian ini untuk mengetahui hubungan konformitas dan perilaku sosial pada pedagang kaki lima di Jalan Pasar Besar Malang. Hasil uji korelasi menunjukkan bahwa ada hubungan positif yang signifikan antara konformitas dengan perilaku prososial sedangkan berdasarkan hasil uji regresi menunjukkan bahwa konformitas berpengaruh terhadap perilaku prososial.","author":[{"dropping-particle":"","family":"Abdullah","given":"Azis","non-dropping-particle":"","parse-names":false,"suffix":""},{"dropping-particle":"","family":"Wiworo R.I.H.","given":"Sri","non-dropping-particle":"","parse-names":false,"suffix":""}],"container-title":"Psikovidya","id":"ITEM-1","issue":"1","issued":{"date-parts":[["2015"]]},"page":"12-21","title":"Hubungan Konformitas Dengan Perilaku Prososial Pada Pedagang Kaki Lima Di Jalan Pasar Besar Malang","type":"article","volume":"19"},"uris":["http://www.mendeley.com/documents/?uuid=9552f74c-2a7c-4675-83c0-a78e69bdddaa"]}],"mendeley":{"formattedCitation":"[9]","plainTextFormattedCitation":"[9]","previouslyFormattedCitation":"[9]"},"properties":{"noteIndex":0},"schema":"https://github.com/citation-style-language/schema/raw/master/csl-citation.json"}</w:instrText>
      </w:r>
      <w:r w:rsidRPr="009D24AC">
        <w:rPr>
          <w:sz w:val="20"/>
          <w:szCs w:val="20"/>
        </w:rPr>
        <w:fldChar w:fldCharType="separate"/>
      </w:r>
      <w:r w:rsidR="00B040DE" w:rsidRPr="00B040DE">
        <w:rPr>
          <w:noProof/>
          <w:sz w:val="20"/>
          <w:szCs w:val="20"/>
        </w:rPr>
        <w:t>[9]</w:t>
      </w:r>
      <w:r w:rsidRPr="009D24AC">
        <w:rPr>
          <w:sz w:val="20"/>
          <w:szCs w:val="20"/>
        </w:rPr>
        <w:fldChar w:fldCharType="end"/>
      </w:r>
      <w:r w:rsidRPr="009D24AC">
        <w:rPr>
          <w:sz w:val="20"/>
          <w:szCs w:val="20"/>
        </w:rPr>
        <w:t xml:space="preserve"> Menurut Drupadi dan Syafrudin (2019) perilaku prososial mempunyai hubungan yang sehat antar individu. Perilaku prososial sendiri perlu dikembangkan pada diri sendiri, dimana perilaku prososial ini memiliki nilai yang positif dalam kehidupan sehari-hari. </w:t>
      </w:r>
      <w:r w:rsidRPr="009D24AC">
        <w:rPr>
          <w:sz w:val="20"/>
          <w:szCs w:val="20"/>
        </w:rPr>
        <w:fldChar w:fldCharType="begin" w:fldLock="1"/>
      </w:r>
      <w:r w:rsidR="00B040DE">
        <w:rPr>
          <w:sz w:val="20"/>
          <w:szCs w:val="20"/>
        </w:rPr>
        <w:instrText>ADDIN CSL_CITATION {"citationItems":[{"id":"ITEM-1","itemData":{"author":[{"dropping-particle":"","family":"Lapanda","given":"Sera","non-dropping-particle":"","parse-names":false,"suffix":""},{"dropping-particle":"","family":"Sofia","given":"Ari","non-dropping-particle":"","parse-names":false,"suffix":""},{"dropping-particle":"","family":"Drupadi","given":"Rizky","non-dropping-particle":"","parse-names":false,"suffix":""}],"container-title":"Jurnal Pendidikan Anak Usia Dini","id":"ITEM-1","issued":{"date-parts":[["2022"]]},"page":"1-7","title":"Hubungan empati dengan perilaku prososial anak usia dini","type":"article-journal","volume":"04"},"uris":["http://www.mendeley.com/documents/?uuid=02571d46-8383-4dc2-9286-6b9a5baa8e36"]}],"mendeley":{"formattedCitation":"[10]","plainTextFormattedCitation":"[10]","previouslyFormattedCitation":"[10]"},"properties":{"noteIndex":0},"schema":"https://github.com/citation-style-language/schema/raw/master/csl-citation.json"}</w:instrText>
      </w:r>
      <w:r w:rsidRPr="009D24AC">
        <w:rPr>
          <w:sz w:val="20"/>
          <w:szCs w:val="20"/>
        </w:rPr>
        <w:fldChar w:fldCharType="separate"/>
      </w:r>
      <w:r w:rsidR="00B040DE" w:rsidRPr="00B040DE">
        <w:rPr>
          <w:noProof/>
          <w:sz w:val="20"/>
          <w:szCs w:val="20"/>
        </w:rPr>
        <w:t>[10]</w:t>
      </w:r>
      <w:r w:rsidRPr="009D24AC">
        <w:rPr>
          <w:sz w:val="20"/>
          <w:szCs w:val="20"/>
        </w:rPr>
        <w:fldChar w:fldCharType="end"/>
      </w:r>
      <w:r w:rsidRPr="009D24AC">
        <w:rPr>
          <w:sz w:val="20"/>
          <w:szCs w:val="20"/>
          <w:lang w:val="en-US"/>
        </w:rPr>
        <w:t xml:space="preserve"> Dari banyaknya faktor-faktor yang dapat mempengaruhi individu dalam melakukan perilaku prososial adalah konformitas sendiri. Dimana konformitas ini ialah usaha yang dilakukan seseorang untuk change mulai dari sikap, persepsi individu, kepercayaan diri dan perilaku individu tersebut dalam melakukan perilaku proosial. Dimana konfromitas dalam lingkungan atau kelompok sosial ini berakar dari adanya persepsi eksplit serta implisit dimana dapat membuat seseorang tau bagaimana </w:t>
      </w:r>
      <w:proofErr w:type="gramStart"/>
      <w:r w:rsidRPr="009D24AC">
        <w:rPr>
          <w:sz w:val="20"/>
          <w:szCs w:val="20"/>
          <w:lang w:val="en-US"/>
        </w:rPr>
        <w:t>cara</w:t>
      </w:r>
      <w:proofErr w:type="gramEnd"/>
      <w:r w:rsidRPr="009D24AC">
        <w:rPr>
          <w:sz w:val="20"/>
          <w:szCs w:val="20"/>
          <w:lang w:val="en-US"/>
        </w:rPr>
        <w:t xml:space="preserve"> mereka untuk berperilaku dalam sebuah kelompok. </w:t>
      </w:r>
      <w:r w:rsidRPr="009D24AC">
        <w:rPr>
          <w:sz w:val="20"/>
          <w:szCs w:val="20"/>
          <w:lang w:val="en-US"/>
        </w:rPr>
        <w:fldChar w:fldCharType="begin" w:fldLock="1"/>
      </w:r>
      <w:r w:rsidR="00B040DE">
        <w:rPr>
          <w:sz w:val="20"/>
          <w:szCs w:val="20"/>
          <w:lang w:val="en-US"/>
        </w:rPr>
        <w:instrText>ADDIN CSL_CITATION {"citationItems":[{"id":"ITEM-1","itemData":{"DOI":"https://doi.org/10.24854/jpu02019-231","author":[{"dropping-particle":"","family":"Agnita, C., &amp; Selviana","given":"S.","non-dropping-particle":"","parse-names":false,"suffix":""}],"id":"ITEM-1","issued":{"date-parts":[["2019"]]},"page":"150– 161","title":"Pengaruh Religiositas Dan Konformitas Teman Sebaya Terhadap Perilaku Prososial Mahasiswa Yang Mengikuti Persekutuan","type":"article-journal"},"uris":["http://www.mendeley.com/documents/?uuid=cb2d780d-8cc3-4d41-87b4-2f1b58bd192a"]}],"mendeley":{"formattedCitation":"[11]","plainTextFormattedCitation":"[11]","previouslyFormattedCitation":"[11]"},"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[11]</w:t>
      </w:r>
      <w:r w:rsidRPr="009D24AC">
        <w:rPr>
          <w:sz w:val="20"/>
          <w:szCs w:val="20"/>
          <w:lang w:val="en-US"/>
        </w:rPr>
        <w:fldChar w:fldCharType="end"/>
      </w:r>
    </w:p>
    <w:p w:rsidR="009D24AC" w:rsidRPr="009D24AC" w:rsidRDefault="009D24AC" w:rsidP="009D24AC">
      <w:pPr>
        <w:adjustRightInd w:val="0"/>
        <w:ind w:firstLine="720"/>
        <w:jc w:val="both"/>
        <w:rPr>
          <w:sz w:val="20"/>
          <w:szCs w:val="20"/>
          <w:lang w:val="en-US"/>
        </w:rPr>
      </w:pPr>
      <w:r w:rsidRPr="009D24AC">
        <w:rPr>
          <w:sz w:val="20"/>
          <w:szCs w:val="20"/>
          <w:lang w:val="en-US"/>
        </w:rPr>
        <w:t xml:space="preserve">Konformitas sendiri yang dilakukan pada aktivitas donasi ini adalah ketika individu lain yang awalnya tidak berniat untuk melakukan atau memberikan donasi kepada orang yang membutuhkan menjadi ingin melakukan donasi. Hal ini dikarenakan adanya faktor situasi, dimana individu tersebut melihat bahwa salah satu temannya yang berada disatu fandomnya melakukan donasi yang diadakan penggemar disalah satu media sosial. Oleh karena itu, konformitas sendiri </w:t>
      </w:r>
      <w:r w:rsidRPr="009D24AC">
        <w:rPr>
          <w:sz w:val="20"/>
          <w:szCs w:val="20"/>
        </w:rPr>
        <w:t xml:space="preserve"> </w:t>
      </w:r>
      <w:r w:rsidRPr="009D24AC">
        <w:rPr>
          <w:sz w:val="20"/>
          <w:szCs w:val="20"/>
          <w:lang w:val="en-US"/>
        </w:rPr>
        <w:t>ialah</w:t>
      </w:r>
      <w:r w:rsidRPr="009D24AC">
        <w:rPr>
          <w:sz w:val="20"/>
          <w:szCs w:val="20"/>
        </w:rPr>
        <w:t xml:space="preserve"> situasi dimana para individu mengubah perilakunya </w:t>
      </w:r>
      <w:r w:rsidRPr="009D24AC">
        <w:rPr>
          <w:sz w:val="20"/>
          <w:szCs w:val="20"/>
          <w:lang w:val="en-US"/>
        </w:rPr>
        <w:t>untuk</w:t>
      </w:r>
      <w:r w:rsidRPr="009D24AC">
        <w:rPr>
          <w:sz w:val="20"/>
          <w:szCs w:val="20"/>
        </w:rPr>
        <w:t xml:space="preserve"> selaras dengan orang lain</w:t>
      </w:r>
      <w:r w:rsidRPr="009D24AC">
        <w:rPr>
          <w:sz w:val="20"/>
          <w:szCs w:val="20"/>
          <w:lang w:val="en-US"/>
        </w:rPr>
        <w:t xml:space="preserve"> </w:t>
      </w:r>
      <w:r w:rsidRPr="009D24AC">
        <w:rPr>
          <w:sz w:val="20"/>
          <w:szCs w:val="20"/>
          <w:lang w:val="en-US"/>
        </w:rPr>
        <w:fldChar w:fldCharType="begin" w:fldLock="1"/>
      </w:r>
      <w:r w:rsidR="00B040DE">
        <w:rPr>
          <w:sz w:val="20"/>
          <w:szCs w:val="20"/>
          <w:lang w:val="en-US"/>
        </w:rPr>
        <w:instrText>ADDIN CSL_CITATION {"citationItems":[{"id":"ITEM-1","itemData":{"DOI":"10.14710/empati.2016.15451","ISSN":"2337-375X","abstract":"Penelitian ini bertujuan untuk mengetahui hubungan antara konformitas dengan motivasi belajar pada siswa SMA Muhammadiyah Kudus. Populasi penelitian ini adalah siswa di SMA Muhammadiyah Kudus sebanyak 294 orang. Sampel penelitian sebanyak 177 orang, sampel diambil dengan menggunakan teknik cluster random sampling. Pengumpulan data menggunakan dua buah skala psikologi yaitu Skala Motivasi Belajar (40 aitem valid, α = 0,955) dan Skala Konformitas (39 aitem valid, α = 0,941). Hasil penelitian ini menunjukkan koefisien korelasi rxy 0,495 dengan p = 0,000 (p&lt;0,001). Hasil tersebut menunjukan bahwa hipotesis yang diajukan peneliti yaitu terdapat hubungan positif antara konformitas dengan motivasi belajar dapat diterima. Nilai koefisien korelasi positif menunjukkan bahwa arah hubungan kedua variabel adalah positif, artinya semakin tinggi konformitas maka semakin tinggi motivasi belajar. Konformitas memberikan sumbangan efektif sebesar 24,5% pada motivasi belajar dan sebesar 75,5% dipengaruhi oleh faktor lain yang tidak diteliti dalam penelitian ini.","author":[{"dropping-particle":"","family":"Lestari","given":"Karina Ayu","non-dropping-particle":"","parse-names":false,"suffix":""},{"dropping-particle":"","family":"Fauziah","given":"Nailul","non-dropping-particle":"","parse-names":false,"suffix":""}],"container-title":"Jurnal EMPATI","id":"ITEM-1","issue":"4","issued":{"date-parts":[["2017"]]},"page":"717-720","title":"Hubungan Antara Konformitas Dengan Motivasi Belajar Pada Siswa Di Sma Muhammadiyah Kudus","type":"article-journal","volume":"5"},"uris":["http://www.mendeley.com/documents/?uuid=f970c306-4493-4680-bf1c-24768c54802d"]}],"mendeley":{"formattedCitation":"[12]","plainTextFormattedCitation":"[12]","previouslyFormattedCitation":"[12]"},"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[12]</w:t>
      </w:r>
      <w:r w:rsidRPr="009D24AC">
        <w:rPr>
          <w:sz w:val="20"/>
          <w:szCs w:val="20"/>
          <w:lang w:val="en-US"/>
        </w:rPr>
        <w:fldChar w:fldCharType="end"/>
      </w:r>
      <w:r w:rsidRPr="009D24AC">
        <w:rPr>
          <w:sz w:val="20"/>
          <w:szCs w:val="20"/>
          <w:lang w:val="en-US"/>
        </w:rPr>
        <w:t>.</w:t>
      </w:r>
      <w:r w:rsidRPr="009D24AC">
        <w:rPr>
          <w:sz w:val="20"/>
          <w:szCs w:val="20"/>
        </w:rPr>
        <w:t xml:space="preserve"> Individu merubah perilakunya</w:t>
      </w:r>
      <w:r w:rsidRPr="009D24AC">
        <w:rPr>
          <w:sz w:val="20"/>
          <w:szCs w:val="20"/>
          <w:lang w:val="en-US"/>
        </w:rPr>
        <w:t>a</w:t>
      </w:r>
      <w:r w:rsidRPr="009D24AC">
        <w:rPr>
          <w:sz w:val="20"/>
          <w:szCs w:val="20"/>
        </w:rPr>
        <w:t xml:space="preserve"> sebagai hasil dari tekanan kelompok yang nyata atau berdasarkan</w:t>
      </w:r>
      <w:r w:rsidRPr="009D24AC">
        <w:rPr>
          <w:sz w:val="20"/>
          <w:szCs w:val="20"/>
          <w:lang w:val="en-US"/>
        </w:rPr>
        <w:t xml:space="preserve"> dari</w:t>
      </w:r>
      <w:r w:rsidRPr="009D24AC">
        <w:rPr>
          <w:sz w:val="20"/>
          <w:szCs w:val="20"/>
        </w:rPr>
        <w:t xml:space="preserve"> imajinasi. Menurut Maukar (2013) konformitas sendiri dapat terjadi karena adanya tekanan yang dipengaruhi oleh pengaruh sosial. Konformitas sendiri biasanya rentan terjadi pada para remaja yaitu </w:t>
      </w:r>
      <w:r w:rsidRPr="009D24AC">
        <w:rPr>
          <w:sz w:val="20"/>
          <w:szCs w:val="20"/>
          <w:lang w:val="en-US"/>
        </w:rPr>
        <w:t xml:space="preserve">mulai </w:t>
      </w:r>
      <w:r w:rsidRPr="009D24AC">
        <w:rPr>
          <w:sz w:val="20"/>
          <w:szCs w:val="20"/>
        </w:rPr>
        <w:t xml:space="preserve">usia 12-18 tahun, pada usia remaja awal hingga remaja tengah </w:t>
      </w:r>
      <w:r w:rsidRPr="009D24AC">
        <w:rPr>
          <w:sz w:val="20"/>
          <w:szCs w:val="20"/>
        </w:rPr>
        <w:fldChar w:fldCharType="begin" w:fldLock="1"/>
      </w:r>
      <w:r w:rsidR="00B040DE">
        <w:rPr>
          <w:sz w:val="20"/>
          <w:szCs w:val="20"/>
        </w:rPr>
        <w:instrText>ADDIN CSL_CITATION {"citationItems":[{"id":"ITEM-1","itemData":{"abstract":"Identitas sosial adalah pandangan individu tentang siapa dirinya selama orang tersebut berada dalam kelompok sosial tertentu. Bagian dari konsep diri yang berasal dari keanggotaan dalam satu atau lebih kelompok sosial, dan dari evaluasi yang diasosiakan dengannya. Konformitas adalah suatu keadaan dimana individu mengubah perilakunya agar selaras dengan orang lain. Individu merubah perilakunya sebagai hasil dari tekanan kelompok yang nyata atau hanya berdasarkan imajinasi. Penelitian ini bertujuan untuk mengetahui seberapa besar kontribusi identitas sosial terhadap konformitas pada pengemar K-pop. Metode penelitian yang digunakan dalam penelitian ini adalah metode kuantitatif dan uji hipotesis dilakukan dengan teknik analisis regresi sederhana. Sampel penelitian sebanyak 71 responden penggemar K- pop. Pengambilan data dengan menggunakan skala identitas sosial dan skala konformitas. Dari hasil penelitian dapat disimpulkan bahwa terdapat pengaruh identitas sosial mempengaruhi konformitas sebesar17.9%.","author":[{"dropping-particle":"","family":"Rengganis","given":"Desiyani Arum","non-dropping-particle":"","parse-names":false,"suffix":""}],"container-title":"Jurnal Ilmiah Psikologi","id":"ITEM-1","issue":"2","issued":{"date-parts":[["2016"]]},"page":"161-167","title":"Kontribusi Identitas Sosial Terhadap Konformitas Pada Penggemar K-Pop","type":"article-journal","volume":"9"},"uris":["http://www.mendeley.com/documents/?uuid=2263130a-6a8e-4513-8d58-bdab4d014281"]}],"mendeley":{"formattedCitation":"[13]","plainTextFormattedCitation":"[13]","previouslyFormattedCitation":"[13]"},"properties":{"noteIndex":0},"schema":"https://github.com/citation-style-language/schema/raw/master/csl-citation.json"}</w:instrText>
      </w:r>
      <w:r w:rsidRPr="009D24AC">
        <w:rPr>
          <w:sz w:val="20"/>
          <w:szCs w:val="20"/>
        </w:rPr>
        <w:fldChar w:fldCharType="separate"/>
      </w:r>
      <w:r w:rsidR="00B040DE" w:rsidRPr="00B040DE">
        <w:rPr>
          <w:noProof/>
          <w:sz w:val="20"/>
          <w:szCs w:val="20"/>
        </w:rPr>
        <w:t>[13]</w:t>
      </w:r>
      <w:r w:rsidRPr="009D24AC">
        <w:rPr>
          <w:sz w:val="20"/>
          <w:szCs w:val="20"/>
        </w:rPr>
        <w:fldChar w:fldCharType="end"/>
      </w:r>
      <w:r w:rsidRPr="009D24AC">
        <w:rPr>
          <w:sz w:val="20"/>
          <w:szCs w:val="20"/>
          <w:lang w:val="en-US"/>
        </w:rPr>
        <w:t xml:space="preserve">. Sedangkan Menurut Myers konformitas sendiri terjadi karena adanya perubahan perilaku serta kepercayaan seseorang akibat dari tekanan kelompok </w:t>
      </w:r>
      <w:r w:rsidRPr="009D24AC">
        <w:rPr>
          <w:sz w:val="20"/>
          <w:szCs w:val="20"/>
          <w:lang w:val="en-US"/>
        </w:rPr>
        <w:fldChar w:fldCharType="begin" w:fldLock="1"/>
      </w:r>
      <w:r w:rsidR="00B040DE">
        <w:rPr>
          <w:sz w:val="20"/>
          <w:szCs w:val="20"/>
          <w:lang w:val="en-US"/>
        </w:rPr>
        <w:instrText>ADDIN CSL_CITATION {"citationItems":[{"id":"ITEM-1","itemData":{"ISBN":"9786028555463","author":[{"dropping-particle":"","family":"Myers","given":"David G.","non-dropping-particle":"","parse-names":false,"suffix":""}],"container-title":"1 Edisi 10","id":"ITEM-1","issued":{"date-parts":[["2012"]]},"publisher":"Salemba Humanika","title":"Psikologi Sosial (Social Psychology)","type":"chapter"},"uris":["http://www.mendeley.com/documents/?uuid=d3acd697-567e-4f48-8da8-1bf9cb3be974"]}],"mendeley":{"formattedCitation":"[14]","plainTextFormattedCitation":"[14]","previouslyFormattedCitation":"[14]"},"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[14]</w:t>
      </w:r>
      <w:r w:rsidRPr="009D24AC">
        <w:rPr>
          <w:sz w:val="20"/>
          <w:szCs w:val="20"/>
          <w:lang w:val="en-US"/>
        </w:rPr>
        <w:fldChar w:fldCharType="end"/>
      </w:r>
      <w:r w:rsidRPr="009D24AC">
        <w:rPr>
          <w:sz w:val="20"/>
          <w:szCs w:val="20"/>
          <w:lang w:val="en-US"/>
        </w:rPr>
        <w:t>.</w:t>
      </w:r>
      <w:r w:rsidRPr="009D24AC">
        <w:rPr>
          <w:sz w:val="20"/>
          <w:szCs w:val="20"/>
        </w:rPr>
        <w:t xml:space="preserve"> Konformitas sendiri muncul ketika seseorang bertemu dengan orang yang memiliki minat yang sama pada suatu topic, walaupun mereka berbeda fandom atau idol yang mereka sukai berbeda grup tapi dalam hal K-Pop minat mereka memiliki kesamaan dan juga adanya interaksi satu sama lain yang berkelanjutan akan memunculkan konformitas </w:t>
      </w:r>
      <w:r w:rsidRPr="009D24AC">
        <w:rPr>
          <w:sz w:val="20"/>
          <w:szCs w:val="20"/>
        </w:rPr>
        <w:fldChar w:fldCharType="begin" w:fldLock="1"/>
      </w:r>
      <w:r w:rsidR="00B040DE">
        <w:rPr>
          <w:sz w:val="20"/>
          <w:szCs w:val="20"/>
        </w:rPr>
        <w:instrText>ADDIN CSL_CITATION {"citationItems":[{"id":"ITEM-1","itemData":{"DOI":"10.3390/su11174734","ISSN":"20711050","abstract":"Culturally associated brands that reflect the cultural backgrounds of other countries have been extensively studied, but research on the conformity consumption of culturally associated brands in specific countries has rarely been conducted. This study focuses on the fear of missing out (FoMO) phenomenon as a tool for explaining consumers' conformity consumption and examines what causes it. Although the FoMO concept is primarily used in the online field, it is considered to be a very suitable tool for explaining offline consumption behavior as well. This study will be useful for establishing long-term and sustainable strategies by firms through matured discussions on conformity consumption.","author":[{"dropping-particle":"","family":"Kang","given":"Inwon","non-dropping-particle":"","parse-names":false,"suffix":""},{"dropping-particle":"","family":"Cui","given":"Haixin","non-dropping-particle":"","parse-names":false,"suffix":""},{"dropping-particle":"","family":"Son","given":"Jeyoung","non-dropping-particle":"","parse-names":false,"suffix":""}],"container-title":"Sustainability (Switzerland)","id":"ITEM-1","issue":"17","issued":{"date-parts":[["2019"]]},"title":"Conformity consumption behavior and FoMO","type":"article-journal","volume":"11"},"uris":["http://www.mendeley.com/documents/?uuid=fc64ca34-9f95-4682-85ec-21f2b685b7d8"]}],"mendeley":{"formattedCitation":"[15]","plainTextFormattedCitation":"[15]","previouslyFormattedCitation":"[15]"},"properties":{"noteIndex":0},"schema":"https://github.com/citation-style-language/schema/raw/master/csl-citation.json"}</w:instrText>
      </w:r>
      <w:r w:rsidRPr="009D24AC">
        <w:rPr>
          <w:sz w:val="20"/>
          <w:szCs w:val="20"/>
        </w:rPr>
        <w:fldChar w:fldCharType="separate"/>
      </w:r>
      <w:r w:rsidR="00B040DE" w:rsidRPr="00B040DE">
        <w:rPr>
          <w:noProof/>
          <w:sz w:val="20"/>
          <w:szCs w:val="20"/>
        </w:rPr>
        <w:t>[15]</w:t>
      </w:r>
      <w:r w:rsidRPr="009D24AC">
        <w:rPr>
          <w:sz w:val="20"/>
          <w:szCs w:val="20"/>
        </w:rPr>
        <w:fldChar w:fldCharType="end"/>
      </w:r>
      <w:r w:rsidRPr="009D24AC">
        <w:rPr>
          <w:sz w:val="20"/>
          <w:szCs w:val="20"/>
          <w:lang w:val="en-US"/>
        </w:rPr>
        <w:t>.</w:t>
      </w:r>
    </w:p>
    <w:p w:rsidR="009D24AC" w:rsidRPr="009D24AC" w:rsidRDefault="009D24AC" w:rsidP="009D24AC">
      <w:pPr>
        <w:adjustRightInd w:val="0"/>
        <w:ind w:firstLine="720"/>
        <w:jc w:val="both"/>
        <w:rPr>
          <w:sz w:val="20"/>
          <w:szCs w:val="20"/>
        </w:rPr>
      </w:pPr>
      <w:r w:rsidRPr="009D24AC">
        <w:rPr>
          <w:sz w:val="20"/>
          <w:szCs w:val="20"/>
          <w:lang w:val="en-US"/>
        </w:rPr>
        <w:t>Selain itu konformitas</w:t>
      </w:r>
      <w:r w:rsidRPr="009D24AC">
        <w:rPr>
          <w:sz w:val="20"/>
          <w:szCs w:val="20"/>
        </w:rPr>
        <w:t xml:space="preserve"> </w:t>
      </w:r>
      <w:r w:rsidRPr="009D24AC">
        <w:rPr>
          <w:sz w:val="20"/>
          <w:szCs w:val="20"/>
          <w:lang w:val="en-US"/>
        </w:rPr>
        <w:t>sendiri adalah sebuah</w:t>
      </w:r>
      <w:r w:rsidRPr="009D24AC">
        <w:rPr>
          <w:sz w:val="20"/>
          <w:szCs w:val="20"/>
        </w:rPr>
        <w:t xml:space="preserve"> perubahan</w:t>
      </w:r>
      <w:r w:rsidRPr="009D24AC">
        <w:rPr>
          <w:sz w:val="20"/>
          <w:szCs w:val="20"/>
          <w:lang w:val="en-US"/>
        </w:rPr>
        <w:t xml:space="preserve"> dari</w:t>
      </w:r>
      <w:r w:rsidRPr="009D24AC">
        <w:rPr>
          <w:sz w:val="20"/>
          <w:szCs w:val="20"/>
        </w:rPr>
        <w:t xml:space="preserve"> tingkah laku </w:t>
      </w:r>
      <w:r w:rsidRPr="009D24AC">
        <w:rPr>
          <w:sz w:val="20"/>
          <w:szCs w:val="20"/>
          <w:lang w:val="en-US"/>
        </w:rPr>
        <w:t>serta</w:t>
      </w:r>
      <w:r w:rsidRPr="009D24AC">
        <w:rPr>
          <w:sz w:val="20"/>
          <w:szCs w:val="20"/>
        </w:rPr>
        <w:t xml:space="preserve"> sikap individu </w:t>
      </w:r>
      <w:r w:rsidRPr="009D24AC">
        <w:rPr>
          <w:sz w:val="20"/>
          <w:szCs w:val="20"/>
          <w:lang w:val="en-US"/>
        </w:rPr>
        <w:t>yang diakibatkan dari adanya</w:t>
      </w:r>
      <w:r w:rsidRPr="009D24AC">
        <w:rPr>
          <w:sz w:val="20"/>
          <w:szCs w:val="20"/>
        </w:rPr>
        <w:t xml:space="preserve"> pengaruh sosial yang disesuaikan dengan </w:t>
      </w:r>
      <w:proofErr w:type="gramStart"/>
      <w:r w:rsidRPr="009D24AC">
        <w:rPr>
          <w:sz w:val="20"/>
          <w:szCs w:val="20"/>
        </w:rPr>
        <w:t>norma</w:t>
      </w:r>
      <w:proofErr w:type="gramEnd"/>
      <w:r w:rsidRPr="009D24AC">
        <w:rPr>
          <w:sz w:val="20"/>
          <w:szCs w:val="20"/>
        </w:rPr>
        <w:t xml:space="preserve"> sosial yang ada </w:t>
      </w:r>
      <w:r w:rsidRPr="009D24AC">
        <w:rPr>
          <w:sz w:val="20"/>
          <w:szCs w:val="20"/>
          <w:lang w:val="en-US"/>
        </w:rPr>
        <w:t>pada</w:t>
      </w:r>
      <w:r w:rsidRPr="009D24AC">
        <w:rPr>
          <w:sz w:val="20"/>
          <w:szCs w:val="20"/>
        </w:rPr>
        <w:t xml:space="preserve"> </w:t>
      </w:r>
      <w:r w:rsidRPr="009D24AC">
        <w:rPr>
          <w:sz w:val="20"/>
          <w:szCs w:val="20"/>
          <w:lang w:val="en-US"/>
        </w:rPr>
        <w:t>sekelilingnya</w:t>
      </w:r>
      <w:r w:rsidRPr="009D24AC">
        <w:rPr>
          <w:sz w:val="20"/>
          <w:szCs w:val="20"/>
        </w:rPr>
        <w:t xml:space="preserve">. </w:t>
      </w:r>
      <w:r w:rsidRPr="009D24AC">
        <w:rPr>
          <w:sz w:val="20"/>
          <w:szCs w:val="20"/>
          <w:lang w:val="en-US"/>
        </w:rPr>
        <w:t>Lalu adanya</w:t>
      </w:r>
      <w:r w:rsidRPr="009D24AC">
        <w:rPr>
          <w:sz w:val="20"/>
          <w:szCs w:val="20"/>
        </w:rPr>
        <w:t xml:space="preserve"> faktor-faktor yang memengaruhi individu </w:t>
      </w:r>
      <w:r w:rsidRPr="009D24AC">
        <w:rPr>
          <w:sz w:val="20"/>
          <w:szCs w:val="20"/>
          <w:lang w:val="en-US"/>
        </w:rPr>
        <w:t>dalam</w:t>
      </w:r>
      <w:r w:rsidRPr="009D24AC">
        <w:rPr>
          <w:sz w:val="20"/>
          <w:szCs w:val="20"/>
        </w:rPr>
        <w:t xml:space="preserve"> melakukan konformitas, </w:t>
      </w:r>
      <w:r w:rsidRPr="009D24AC">
        <w:rPr>
          <w:sz w:val="20"/>
          <w:szCs w:val="20"/>
          <w:lang w:val="en-US"/>
        </w:rPr>
        <w:t>seperti halnya</w:t>
      </w:r>
      <w:r w:rsidRPr="009D24AC">
        <w:rPr>
          <w:sz w:val="20"/>
          <w:szCs w:val="20"/>
        </w:rPr>
        <w:t xml:space="preserve"> seberapa besar </w:t>
      </w:r>
      <w:r w:rsidRPr="009D24AC">
        <w:rPr>
          <w:sz w:val="20"/>
          <w:szCs w:val="20"/>
          <w:lang w:val="en-US"/>
        </w:rPr>
        <w:t xml:space="preserve">individu dalam </w:t>
      </w:r>
      <w:r w:rsidRPr="009D24AC">
        <w:rPr>
          <w:sz w:val="20"/>
          <w:szCs w:val="20"/>
        </w:rPr>
        <w:t xml:space="preserve">ketertarikan terhadap kelompok sosial tertentu dan ingin menjadi bagian </w:t>
      </w:r>
      <w:r w:rsidRPr="009D24AC">
        <w:rPr>
          <w:sz w:val="20"/>
          <w:szCs w:val="20"/>
          <w:lang w:val="en-US"/>
        </w:rPr>
        <w:t>dari kelompok tersebut</w:t>
      </w:r>
      <w:r w:rsidRPr="009D24AC">
        <w:rPr>
          <w:sz w:val="20"/>
          <w:szCs w:val="20"/>
        </w:rPr>
        <w:t xml:space="preserve">, ketika ketertarikannya besar maka semakin besar kemungkinan individu untuk melakukan konformitas terhadap norma-norma kelompok </w:t>
      </w:r>
    </w:p>
    <w:p w:rsidR="009D24AC" w:rsidRPr="009D24AC" w:rsidRDefault="009D24AC" w:rsidP="009D24AC">
      <w:pPr>
        <w:adjustRightInd w:val="0"/>
        <w:ind w:firstLine="720"/>
        <w:jc w:val="both"/>
        <w:rPr>
          <w:sz w:val="20"/>
          <w:szCs w:val="20"/>
          <w:lang w:val="en-US"/>
        </w:rPr>
      </w:pPr>
      <w:r w:rsidRPr="009D24AC">
        <w:rPr>
          <w:sz w:val="20"/>
          <w:szCs w:val="20"/>
        </w:rPr>
        <w:t>Menurut penelitian yang telah dilakukan oleh Evi (2019) dapat dikatakan bahwa konformitas sendiri memiliki pengaruh</w:t>
      </w:r>
      <w:r w:rsidRPr="009D24AC">
        <w:rPr>
          <w:sz w:val="20"/>
          <w:szCs w:val="20"/>
          <w:lang w:val="en-US"/>
        </w:rPr>
        <w:t xml:space="preserve"> yang signifikan</w:t>
      </w:r>
      <w:r w:rsidRPr="009D24AC">
        <w:rPr>
          <w:sz w:val="20"/>
          <w:szCs w:val="20"/>
        </w:rPr>
        <w:t xml:space="preserve"> terhadap perilaku prososial. Konformitas sendiri dapat menjelaskan tentang </w:t>
      </w:r>
      <w:r w:rsidRPr="009D24AC">
        <w:rPr>
          <w:sz w:val="20"/>
          <w:szCs w:val="20"/>
        </w:rPr>
        <w:lastRenderedPageBreak/>
        <w:t xml:space="preserve">perilaku prososial yaitu sebanyak 26%. Berdasarkan hasil analisis dari kedua aspek ini konformitas merupakan aspek pengaruh informasional yang memberikan sumbangan efektif paling besar terhadap perilaku prososial. </w:t>
      </w:r>
      <w:r w:rsidRPr="009D24AC">
        <w:rPr>
          <w:sz w:val="20"/>
          <w:szCs w:val="20"/>
          <w:lang w:val="en-US"/>
        </w:rPr>
        <w:t xml:space="preserve">Dimana pada penelitian ini dikatakan bahwa pada konformitas berada pada tingkatan sedang artinya yang dilakukan EXO-L sendiri cenderung mengikuti arahan atau rules serta aktivitas-aktivitas yang dilakukan oleh fandom begitu juga dengan perilaku prososial pada penelitian ini berada pada tingkatan sedang. Dalam penelitian ini dampak yang dimunculkan salah satunya yaitu hubungan sosial dengan sesame EXO-L dimana hal ini termasuk dalam dampak yang positif, para penggemar dapat melakukan sharing yang dapat membuat mereka saling bekerja sama dalam mengumpulkan donasi untuk orang-orang yang membutuhkan. </w:t>
      </w:r>
      <w:r w:rsidRPr="009D24AC">
        <w:rPr>
          <w:sz w:val="20"/>
          <w:szCs w:val="20"/>
          <w:lang w:val="en-US"/>
        </w:rPr>
        <w:fldChar w:fldCharType="begin" w:fldLock="1"/>
      </w:r>
      <w:r w:rsidR="00B040DE">
        <w:rPr>
          <w:sz w:val="20"/>
          <w:szCs w:val="20"/>
          <w:lang w:val="en-US"/>
        </w:rPr>
        <w:instrText>ADDIN CSL_CITATION {"citationItems":[{"id":"ITEM-1","itemData":{"author":[{"dropping-particle":"","family":"Kurniawati","given":"E V I","non-dropping-particle":"","parse-names":false,"suffix":""}],"container-title":"Skripsi","id":"ITEM-1","issued":{"date-parts":[["2019"]]},"page":"1-126","title":"Hubungan antara Konformitas dengan Perilaku Prososial pada Penggemar EXO (EXO-L)","type":"article-journal"},"uris":["http://www.mendeley.com/documents/?uuid=d31f1192-cc09-478c-b5a4-6bb8e558ae52"]}],"mendeley":{"formattedCitation":"[16]","plainTextFormattedCitation":"[16]","previouslyFormattedCitation":"[16]"},"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[16]</w:t>
      </w:r>
      <w:r w:rsidRPr="009D24AC">
        <w:rPr>
          <w:sz w:val="20"/>
          <w:szCs w:val="20"/>
          <w:lang w:val="en-US"/>
        </w:rPr>
        <w:fldChar w:fldCharType="end"/>
      </w:r>
    </w:p>
    <w:p w:rsidR="009D24AC" w:rsidRPr="009D24AC" w:rsidRDefault="009D24AC" w:rsidP="009D24AC">
      <w:pPr>
        <w:adjustRightInd w:val="0"/>
        <w:ind w:firstLine="720"/>
        <w:jc w:val="both"/>
        <w:rPr>
          <w:sz w:val="20"/>
          <w:szCs w:val="20"/>
        </w:rPr>
      </w:pPr>
      <w:r w:rsidRPr="009D24AC">
        <w:rPr>
          <w:sz w:val="20"/>
          <w:szCs w:val="20"/>
        </w:rPr>
        <w:t xml:space="preserve">Menurut penelitian yang telah dilakukan oleh Agustin Santoso (2022) dapat dikatakan bahwa hasil dari uji hipotesis yang ada dan yang telah dilakukan oleh peneliti menunjukkan hasil bahwa adanya hubungan positif dari konformitas dengan perilaku prososial secara signifikan yang terdapat pada penggemar kpop di kota Semarang. Dimana hal ini dapat ditunjukkan dari nilai r positif dengan nilai signifikasinya kurang dari 0,05 dan juga terdapat efektif konformitas pada perilaku prososial sebanyak 12,1% dengan sisanya 87,9% yang dipengaruhi oleh faktor lain yang tidak ditelitih pada penelitian ini. </w:t>
      </w:r>
      <w:r w:rsidRPr="009D24AC">
        <w:rPr>
          <w:sz w:val="20"/>
          <w:szCs w:val="20"/>
        </w:rPr>
        <w:fldChar w:fldCharType="begin" w:fldLock="1"/>
      </w:r>
      <w:r w:rsidR="00B040DE">
        <w:rPr>
          <w:sz w:val="20"/>
          <w:szCs w:val="20"/>
        </w:rPr>
        <w:instrText>ADDIN CSL_CITATION {"citationItems":[{"id":"ITEM-1","itemData":{"author":[{"dropping-particle":"","family":"Santoso","given":"Agustina","non-dropping-particle":"","parse-names":false,"suffix":""}],"container-title":"Skripsi","id":"ITEM-1","issued":{"date-parts":[["2022"]]},"page":"146","title":"Hubungan Antara Konformitas Dengan Perilaku Prososial Pada Penggemar Korean Pop","type":"article-journal"},"uris":["http://www.mendeley.com/documents/?uuid=2dc219cb-b697-40d1-a69a-0be0e2180178"]}],"mendeley":{"formattedCitation":"[17]","plainTextFormattedCitation":"[17]","previouslyFormattedCitation":"[17]"},"properties":{"noteIndex":0},"schema":"https://github.com/citation-style-language/schema/raw/master/csl-citation.json"}</w:instrText>
      </w:r>
      <w:r w:rsidRPr="009D24AC">
        <w:rPr>
          <w:sz w:val="20"/>
          <w:szCs w:val="20"/>
        </w:rPr>
        <w:fldChar w:fldCharType="separate"/>
      </w:r>
      <w:r w:rsidR="00B040DE" w:rsidRPr="00B040DE">
        <w:rPr>
          <w:noProof/>
          <w:sz w:val="20"/>
          <w:szCs w:val="20"/>
        </w:rPr>
        <w:t>[17]</w:t>
      </w:r>
      <w:r w:rsidRPr="009D24AC">
        <w:rPr>
          <w:sz w:val="20"/>
          <w:szCs w:val="20"/>
        </w:rPr>
        <w:fldChar w:fldCharType="end"/>
      </w:r>
    </w:p>
    <w:p w:rsidR="009D24AC" w:rsidRPr="009D24AC" w:rsidRDefault="009D24AC" w:rsidP="009D24AC">
      <w:pPr>
        <w:adjustRightInd w:val="0"/>
        <w:ind w:firstLine="720"/>
        <w:jc w:val="both"/>
        <w:rPr>
          <w:sz w:val="20"/>
          <w:szCs w:val="20"/>
          <w:lang w:val="en-US"/>
        </w:rPr>
      </w:pPr>
      <w:r w:rsidRPr="009D24AC">
        <w:rPr>
          <w:sz w:val="20"/>
          <w:szCs w:val="20"/>
          <w:lang w:val="en-US"/>
        </w:rPr>
        <w:t xml:space="preserve">Menurut pada penelitian yang dilakukan oleh Rizky dkk (2023) dapat dikatakan bahwa terdapat korelasi secara positif anytara konformitas dengan perilaku prososial pada siswa. Dimana pada hasil analisis korelasinya antara konformitas dengan perialku prososial sebesar 0,778 dengan Pvalue &lt; 0,000 dari taraf signifikansi yang telah ditetapkan, sebesar 0,001. Dari hasil ini dapat menunjukkan jika semakin tinggi konformitas yang dimiliki oleh siswa maka </w:t>
      </w:r>
      <w:proofErr w:type="gramStart"/>
      <w:r w:rsidRPr="009D24AC">
        <w:rPr>
          <w:sz w:val="20"/>
          <w:szCs w:val="20"/>
          <w:lang w:val="en-US"/>
        </w:rPr>
        <w:t>akan</w:t>
      </w:r>
      <w:proofErr w:type="gramEnd"/>
      <w:r w:rsidRPr="009D24AC">
        <w:rPr>
          <w:sz w:val="20"/>
          <w:szCs w:val="20"/>
          <w:lang w:val="en-US"/>
        </w:rPr>
        <w:t xml:space="preserve"> semakin tinggi juga perilaku prososial pada siswa dan juga sebaliknya. </w:t>
      </w:r>
      <w:r w:rsidRPr="009D24AC">
        <w:rPr>
          <w:sz w:val="20"/>
          <w:szCs w:val="20"/>
          <w:lang w:val="en-US"/>
        </w:rPr>
        <w:fldChar w:fldCharType="begin" w:fldLock="1"/>
      </w:r>
      <w:r w:rsidR="00B040DE">
        <w:rPr>
          <w:sz w:val="20"/>
          <w:szCs w:val="20"/>
          <w:lang w:val="en-US"/>
        </w:rPr>
        <w:instrText>ADDIN CSL_CITATION {"citationItems":[{"id":"ITEM-1","itemData":{"abstract":"Konformitas merupakan peniruan, penyesuaian, kepercayaan, kesepakatan, ketaatan, kerelaan dan perubahan diri dengan keadaan di sekitarnya untuk menyesuaikan dengan nilai dan norma yang sudah ada dalam kelompoknya. Perilaku prososial merupakan suatu tindakan yang bertujuan untuk menolong orang lain dalam bentuk fisik maupun psikis, yang memberikan manfaat yang positif bagi orang yang dikenai tindakan itu tanpa memperdulikan motif si penolong atau dengan kata lain tidak memiliki keuntungan yang jelas bagi si penolong, tindakan itu dilakukan sesuai norma masyarakat yang berlaku serta bersifat nyata dan dapat diamati. Tujuan dari penelitian ini adalah untuk memperoleh gambaran korelasi atau hubungan konformitas dengan perilaku prososial siswa di SMP RK Deli Murni Delitua Tahun Pelajaran 2021-2022. Metode penelitian yang penulis gunakan dalam penelitian adalah penelitian kuantitatif dengan jenis penelitian korelasional. Populasi dalam penelitian ini adalah siswa kelas VIII SMP RK Deli Murni Delitua Tahun Ajaran 2021/2022 yang berjumlah lima kelas, dengan jumlah keseluruhan siswa adalah 158 siswa. Yang menjadi sampel adalah siswa kelas VIII-2 dengan jumlah sampel 30 orang siswa. Instrumen pengumpulan data yang digunakan yaitu skala Konformitas dan Perilaku Prososial. Data dikumpulkan dengan menggunakan angket yang berbentuk skala penilaian. Angket Konformitas terdiri dari 24 item pernyataan valid dengan koefisien reliabilitas sebesar = 0,789. Angket Perilaku Prososial terdiri dari 32 item pernyataan valid dengan koefisien reliabilitas sebesar = 0,852.Teknik analisis data yang digunakan adalah teknik korelasi product moment. Hasil analisis korelasi antara variabel Konformitas dengan Perilaku Prososial adalah sebesar = 0,778 dengan pvalue =0,000 lebih kecil dari taraf signifikansi yang telah ditentukan yaitu sebesar 0,001. Berdasarkan hasil tersebut maka dapat disimpulkan bahwa adanya korelasi secara positif yang signifikan antara Konformitas dengan Perilaku Prososial pada siswa kelas kelas VIII SMP RK Deli Murni Delitua. Hasil ini menunjukkan bahwa semakin tinggi Konformitas yang dimiliki peserta didik maka semakin tinggi tingkat Perilaku Prososial peserta didik dan sebaliknya.","author":[{"dropping-particle":"","family":"Purba, Rizky Ayu Syahfitri","given":"Rini Hayati","non-dropping-particle":"","parse-names":false,"suffix":""}],"container-title":"Invention","id":"ITEM-1","issue":"1","issued":{"date-parts":[["2023"]]},"page":"36-44","title":"Hubungan Konformitas Dengan Perilaku Prososial Siswa Di SMP RK. Deli Murni Delitua","type":"article-journal","volume":"4"},"uris":["http://www.mendeley.com/documents/?uuid=27f7407f-fbd5-4fa3-b343-2b73ef54856d"]}],"mendeley":{"formattedCitation":"[18]","plainTextFormattedCitation":"[18]","previouslyFormattedCitation":"[18]"},"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[18]</w:t>
      </w:r>
      <w:r w:rsidRPr="009D24AC">
        <w:rPr>
          <w:sz w:val="20"/>
          <w:szCs w:val="20"/>
          <w:lang w:val="en-US"/>
        </w:rPr>
        <w:fldChar w:fldCharType="end"/>
      </w:r>
    </w:p>
    <w:p w:rsidR="009D24AC" w:rsidRPr="009D24AC" w:rsidRDefault="009D24AC" w:rsidP="009D24AC">
      <w:pPr>
        <w:adjustRightInd w:val="0"/>
        <w:ind w:firstLine="720"/>
        <w:jc w:val="both"/>
        <w:rPr>
          <w:sz w:val="20"/>
          <w:szCs w:val="20"/>
          <w:lang w:val="en-US"/>
        </w:rPr>
      </w:pPr>
      <w:r w:rsidRPr="009D24AC">
        <w:rPr>
          <w:sz w:val="20"/>
          <w:szCs w:val="20"/>
        </w:rPr>
        <w:t xml:space="preserve">Menurut penelitian yang telah dilakukan oleh Alfiyani dkk (2021) dapat dikatakan bahwa terdapat hubungan antara konformitas dengan perilaku prososial pada siswa yang positif. Dimana semakin tinggi konformitas maka akan tinggi pula perilaku prososial dan begitu juga sebaliknya semakin rendah konformitas akan semakin rendah pula perilaku prososial. Hal ini dapat dilihat dari data yang menunjukkan bahwa variable perilaku prososial berada pada kategori tinggi sebesar 57,25%. </w:t>
      </w:r>
      <w:r w:rsidRPr="009D24AC">
        <w:rPr>
          <w:sz w:val="20"/>
          <w:szCs w:val="20"/>
          <w:lang w:val="en-US"/>
        </w:rPr>
        <w:t xml:space="preserve">Pada diri individu yang memiliki jiwa prososial yang tinggi ini dapat diperlihatkan dari perilaku sikap gotong royong, berperilaku jujur dan adanya keinginan untuk berbagi dengan individu lainnya. </w:t>
      </w:r>
      <w:r w:rsidRPr="009D24AC">
        <w:rPr>
          <w:sz w:val="20"/>
          <w:szCs w:val="20"/>
          <w:lang w:val="en-US"/>
        </w:rPr>
        <w:fldChar w:fldCharType="begin" w:fldLock="1"/>
      </w:r>
      <w:r w:rsidR="00B040DE">
        <w:rPr>
          <w:sz w:val="20"/>
          <w:szCs w:val="20"/>
          <w:lang w:val="en-US"/>
        </w:rPr>
        <w:instrText>ADDIN CSL_CITATION {"citationItems":[{"id":"ITEM-1","itemData":{"abstract":"Abstrak Penelitian ini bertujuan untuk menguji secara empiris hubungan antara konformitas dengan perilaku prososial pada siswa SMP Ky Ageng Giri di Pondok Pesantren Girikesumo, Mranggen Demak. Perilaku prososial dapat diartikan suatu tindakan yang dimaksudkan untuk membantu, menolong, atau memberi keuntungan bagi orang lain tanpa adanya keuntungan langsung bagi dirinya sendiri. Konformitas merupakan suatu perubahan tingkah laku atau kepercayaan yang dilakukan oleh individu agar selaras dapat dengan orang lain. Populasi yang digunakan dalam penelitian ini yaitu siswa SMP Ky Ageng Giri di Pondok Pesantren Girikesumo yang berada di kelas VII, VIII, dan IX yang berjumlah 200 orang dengan jumlah subjek penelitian sebanyak 124 orang dan jumlah sampeltryout yang digunakan sebanyak 63 orang. Teknik yang digunakan untuk pengambilan sampel yaitu dengan menggunakan teknik simple random sampling. Metode pengumpulan data yang digunakan yaitu dengan menggunakan Skala Perilaku Prososial (22 aitem, α= 0,850). dan Skala Konformitas (19 aitem, α= 0,828). Analisis data menggunakan metode non parametrik Spearman’s Rho dengan memperoleh peroleh nilai rs = 0,202; dengan p=0,025 (p&lt;0,05), sehingga terdapat hubungan positif antara konformitas dengan perilaku prososial pada siswa SMP Ky Ageng Giri di Pondok Pesantren Girikesumo. Artinya semakin tinggi tingkat konformitas siswa, maka semakin tinggi pula tingkat perilaku prososialnya.","author":[{"dropping-particle":"","family":"Rahmawati","given":"Alfiyani","non-dropping-particle":"","parse-names":false,"suffix":""},{"dropping-particle":"","family":"Kustanti","given":"Erin","non-dropping-particle":"","parse-names":false,"suffix":""}],"container-title":"Jurnal EMPATI","id":"ITEM-1","issue":"Nomor 03","issued":{"date-parts":[["2021"]]},"page":"201-204","title":"Hubungan Antara Konformitas Dengan Perilaku Prososial Pada Siswa SMP KY AGENG GIRI Di Pondok Pesantren Girikesumo, Mranggen Demak","type":"article-journal","volume":"10"},"uris":["http://www.mendeley.com/documents/?uuid=1ce57025-c5bb-4f2f-b1f9-d19bcd7b4bfd"]}],"mendeley":{"formattedCitation":"[2]","plainTextFormattedCitation":"[2]","previouslyFormattedCitation":"[2]"},"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[2]</w:t>
      </w:r>
      <w:r w:rsidRPr="009D24AC">
        <w:rPr>
          <w:sz w:val="20"/>
          <w:szCs w:val="20"/>
          <w:lang w:val="en-US"/>
        </w:rPr>
        <w:fldChar w:fldCharType="end"/>
      </w:r>
    </w:p>
    <w:p w:rsidR="009D24AC" w:rsidRPr="009D24AC" w:rsidRDefault="009D24AC" w:rsidP="009D24AC">
      <w:pPr>
        <w:adjustRightInd w:val="0"/>
        <w:ind w:firstLine="720"/>
        <w:jc w:val="both"/>
        <w:rPr>
          <w:sz w:val="20"/>
          <w:szCs w:val="20"/>
          <w:lang w:val="en-US"/>
        </w:rPr>
      </w:pPr>
      <w:r w:rsidRPr="009D24AC">
        <w:rPr>
          <w:sz w:val="20"/>
          <w:szCs w:val="20"/>
          <w:lang w:val="en-US"/>
        </w:rPr>
        <w:t xml:space="preserve">Sedangkan pada penelitian yang telah dilakukan oleh Anggi dapat dilihat dari hasil uji t dan uji f dimana pengaruh antara konformitas dengan kecerdasan emosisonal pada perilaku prososial menunjukkan nilai signifikansi sebesar 0,997 &gt; 0,05 dengan nilai Fhitung 0,003 &lt; dari nilai Ftabel 4,10. Maka dqpat dikatakan bahwa tidak adanya pengaruh konformitas dalam perilaku prososial pada mahasiswa psikologi dan juga adanya hasil yang menunjukkan bahwa tidak adanya pengaruh kecerdasan emosiomal yang signifikan pada perilaku prososial. </w:t>
      </w:r>
      <w:r w:rsidRPr="009D24AC">
        <w:rPr>
          <w:sz w:val="20"/>
          <w:szCs w:val="20"/>
          <w:lang w:val="en-US"/>
        </w:rPr>
        <w:fldChar w:fldCharType="begin" w:fldLock="1"/>
      </w:r>
      <w:r w:rsidR="00B040DE">
        <w:rPr>
          <w:sz w:val="20"/>
          <w:szCs w:val="20"/>
          <w:lang w:val="en-US"/>
        </w:rPr>
        <w:instrText>ADDIN CSL_CITATION {"citationItems":[{"id":"ITEM-1","itemData":{"author":[{"dropping-particle":"","family":"Velinda, Anggi Yuliana","given":"Ilham Nur Alfian","non-dropping-particle":"","parse-names":false,"suffix":""}],"container-title":"Buletin Riset Psikologi dan Kesehatan Mental","id":"ITEM-1","issued":{"date-parts":[["2023"]]},"page":"2-12","title":"Pengaruh Konfirmitas dan Kecerdasan Emosional Terhadap Perilaku Prososial Mahasiswa Fakultas Psikologi Universitas Airlangga ANGGI","type":"article-journal"},"uris":["http://www.mendeley.com/documents/?uuid=2c6609f9-403c-4177-8734-80dfb56a9b9f"]}],"mendeley":{"formattedCitation":"[19]","plainTextFormattedCitation":"[19]","previouslyFormattedCitation":"[19]"},"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[19]</w:t>
      </w:r>
      <w:r w:rsidRPr="009D24AC">
        <w:rPr>
          <w:sz w:val="20"/>
          <w:szCs w:val="20"/>
          <w:lang w:val="en-US"/>
        </w:rPr>
        <w:fldChar w:fldCharType="end"/>
      </w:r>
    </w:p>
    <w:p w:rsidR="009D24AC" w:rsidRPr="009D24AC" w:rsidRDefault="009D24AC" w:rsidP="009D24AC">
      <w:pPr>
        <w:adjustRightInd w:val="0"/>
        <w:ind w:firstLine="720"/>
        <w:jc w:val="both"/>
        <w:rPr>
          <w:sz w:val="20"/>
          <w:szCs w:val="20"/>
          <w:lang w:val="en-US"/>
        </w:rPr>
      </w:pPr>
      <w:r w:rsidRPr="009D24AC">
        <w:rPr>
          <w:sz w:val="20"/>
          <w:szCs w:val="20"/>
          <w:lang w:val="en-US"/>
        </w:rPr>
        <w:t xml:space="preserve">Menurut Irma (2015) seiring berjalannya waktu perilaku prososial pada seseorang menjadi menurun. Dimana individu sekrang menjadi lebih mempergunakan konsep hidup untuk membuat diri sendiri senang terlebih dahulu, lalu baru membuat orang lain senang setelah dirinya. </w:t>
      </w:r>
      <w:proofErr w:type="gramStart"/>
      <w:r w:rsidRPr="009D24AC">
        <w:rPr>
          <w:sz w:val="20"/>
          <w:szCs w:val="20"/>
          <w:lang w:val="en-US"/>
        </w:rPr>
        <w:t>dimana</w:t>
      </w:r>
      <w:proofErr w:type="gramEnd"/>
      <w:r w:rsidRPr="009D24AC">
        <w:rPr>
          <w:sz w:val="20"/>
          <w:szCs w:val="20"/>
          <w:lang w:val="en-US"/>
        </w:rPr>
        <w:t xml:space="preserve"> hal ini membuat individu sekarang lebih menjadi individualist. Lalu dari hasil penelitian yang telah dilakukan dari hasil uji hipotesis mayor didapatkan koefisien korelasi </w:t>
      </w:r>
      <w:r w:rsidRPr="009D24AC">
        <w:rPr>
          <w:sz w:val="20"/>
          <w:szCs w:val="20"/>
        </w:rPr>
        <w:t>R</w:t>
      </w:r>
      <w:r w:rsidRPr="009D24AC">
        <w:rPr>
          <w:sz w:val="20"/>
          <w:szCs w:val="20"/>
          <w:vertAlign w:val="subscript"/>
        </w:rPr>
        <w:t>y¹</w:t>
      </w:r>
      <w:r w:rsidRPr="009D24AC">
        <w:rPr>
          <w:sz w:val="20"/>
          <w:szCs w:val="20"/>
          <w:vertAlign w:val="superscript"/>
        </w:rPr>
        <w:t>2</w:t>
      </w:r>
      <w:r w:rsidRPr="009D24AC">
        <w:rPr>
          <w:sz w:val="20"/>
          <w:szCs w:val="20"/>
        </w:rPr>
        <w:t>sebesar 0,670</w:t>
      </w:r>
      <w:r w:rsidRPr="009D24AC">
        <w:rPr>
          <w:sz w:val="20"/>
          <w:szCs w:val="20"/>
          <w:lang w:val="en-US"/>
        </w:rPr>
        <w:t xml:space="preserve"> dengan tingkat sig. sebesar 0,000 (p&gt;0</w:t>
      </w:r>
      <w:proofErr w:type="gramStart"/>
      <w:r w:rsidRPr="009D24AC">
        <w:rPr>
          <w:sz w:val="20"/>
          <w:szCs w:val="20"/>
          <w:lang w:val="en-US"/>
        </w:rPr>
        <w:t>,05</w:t>
      </w:r>
      <w:proofErr w:type="gramEnd"/>
      <w:r w:rsidRPr="009D24AC">
        <w:rPr>
          <w:sz w:val="20"/>
          <w:szCs w:val="20"/>
          <w:lang w:val="en-US"/>
        </w:rPr>
        <w:t xml:space="preserve">). Dilihat dari hasil tersebut menunjukkan bahwa terdapat hubungan positif antara empati dan dukungan sosial dengan perilaku prososial pada remaja. Dimana seseorang memiliki sikap prososial yang tinggi dengan adanya beberapa faktor-faktor yang mempengaruhinya. </w:t>
      </w:r>
      <w:r w:rsidRPr="009D24AC">
        <w:rPr>
          <w:sz w:val="20"/>
          <w:szCs w:val="20"/>
          <w:lang w:val="en-US"/>
        </w:rPr>
        <w:fldChar w:fldCharType="begin" w:fldLock="1"/>
      </w:r>
      <w:r w:rsidR="00B040DE">
        <w:rPr>
          <w:sz w:val="20"/>
          <w:szCs w:val="20"/>
          <w:lang w:val="en-US"/>
        </w:rPr>
        <w:instrText>ADDIN CSL_CITATION {"citationItems":[{"id":"ITEM-1","itemData":{"abstract":"Tujuan dari penelitian ini adalah untuk mengetahui hubungan antara empati dan dukungan sosial teman sebaya dengan perilaku prososial remaja. Siswa SMP Islam Plus Assalamah Ungaran Semarang menjadi polulasi dalam penelitian ini yang diambil secara tehnik Cluster random sampling. Tiga hipotesis yang diajukan dalam penelitian ini, pertama: ada hubungan antara hubungan antara empati dan dukungan sosial teman sebaya dengan perilaku prososial remaja, kedua: ada hubungan positif antara empati dengan perilaku prososial remaja; ketiga: ada hubungan positif antara dukungan sosial teman sebaya dengan perilaku prososial remaja.","author":[{"dropping-particle":"","family":"Nuralifah","given":"Irma Putri","non-dropping-particle":"","parse-names":false,"suffix":""},{"dropping-particle":"","family":"Rohmatun","given":"","non-dropping-particle":"","parse-names":false,"suffix":""}],"container-title":"Jurnal Proyeksi","id":"ITEM-1","issue":"1","issued":{"date-parts":[["2015"]]},"page":"7-19","title":"Perilaku Prososial Pada Siswa SMP Islam Plus Assalamah Ungaran Semarang Ditinjau Dari Empati Dan Dukungan Sosial Teman Sebaya","type":"article-journal","volume":"10"},"uris":["http://www.mendeley.com/documents/?uuid=c2cc76e6-fd80-4b63-9476-3b80eb3df969"]}],"mendeley":{"formattedCitation":"[20]","plainTextFormattedCitation":"[20]","previouslyFormattedCitation":"[20]"},"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[20]</w:t>
      </w:r>
      <w:r w:rsidRPr="009D24AC">
        <w:rPr>
          <w:sz w:val="20"/>
          <w:szCs w:val="20"/>
          <w:lang w:val="en-US"/>
        </w:rPr>
        <w:fldChar w:fldCharType="end"/>
      </w:r>
    </w:p>
    <w:p w:rsidR="009D24AC" w:rsidRPr="009D24AC" w:rsidRDefault="009D24AC" w:rsidP="009D24AC">
      <w:pPr>
        <w:adjustRightInd w:val="0"/>
        <w:ind w:firstLine="720"/>
        <w:jc w:val="both"/>
        <w:rPr>
          <w:sz w:val="20"/>
          <w:szCs w:val="20"/>
          <w:lang w:val="en-US"/>
        </w:rPr>
      </w:pPr>
      <w:r w:rsidRPr="009D24AC">
        <w:rPr>
          <w:sz w:val="20"/>
          <w:szCs w:val="20"/>
        </w:rPr>
        <w:t>Melalui penelitian sebelumnya yang dilakukan oleh Evi Kurniawati dengan judul hubungan antara konformitas dngan perilaku prososial pada penggemar EXO (EXO-L) yang artinya pada penelitian tersebut memiliki dua variable yaitu konformitas dengan perilaku prososial peneliti tertarik untuk melakukan penelitian dengan menggunakan variable yang sama.</w:t>
      </w:r>
      <w:r w:rsidRPr="009D24AC">
        <w:rPr>
          <w:sz w:val="20"/>
          <w:szCs w:val="20"/>
          <w:lang w:val="en-US"/>
        </w:rPr>
        <w:t xml:space="preserve"> </w:t>
      </w:r>
      <w:r w:rsidRPr="009D24AC">
        <w:rPr>
          <w:sz w:val="20"/>
          <w:szCs w:val="20"/>
          <w:lang w:val="en-US"/>
        </w:rPr>
        <w:fldChar w:fldCharType="begin" w:fldLock="1"/>
      </w:r>
      <w:r w:rsidR="00B040DE">
        <w:rPr>
          <w:sz w:val="20"/>
          <w:szCs w:val="20"/>
          <w:lang w:val="en-US"/>
        </w:rPr>
        <w:instrText>ADDIN CSL_CITATION {"citationItems":[{"id":"ITEM-1","itemData":{"author":[{"dropping-particle":"","family":"Kurniawati","given":"E V I","non-dropping-particle":"","parse-names":false,"suffix":""}],"container-title":"Skripsi","id":"ITEM-1","issued":{"date-parts":[["2019"]]},"page":"1-126","title":"Hubungan antara Konformitas dengan Perilaku Prososial pada Penggemar EXO (EXO-L)","type":"article-journal"},"uris":["http://www.mendeley.com/documents/?uuid=d31f1192-cc09-478c-b5a4-6bb8e558ae52"]}],"mendeley":{"formattedCitation":"[16]","plainTextFormattedCitation":"[16]","previouslyFormattedCitation":"[16]"},"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[16]</w:t>
      </w:r>
      <w:r w:rsidRPr="009D24AC">
        <w:rPr>
          <w:sz w:val="20"/>
          <w:szCs w:val="20"/>
          <w:lang w:val="en-US"/>
        </w:rPr>
        <w:fldChar w:fldCharType="end"/>
      </w:r>
      <w:r w:rsidRPr="009D24AC">
        <w:rPr>
          <w:sz w:val="20"/>
          <w:szCs w:val="20"/>
        </w:rPr>
        <w:t xml:space="preserve"> Namun, peneliti </w:t>
      </w:r>
      <w:proofErr w:type="gramStart"/>
      <w:r w:rsidRPr="009D24AC">
        <w:rPr>
          <w:sz w:val="20"/>
          <w:szCs w:val="20"/>
        </w:rPr>
        <w:t>akan</w:t>
      </w:r>
      <w:proofErr w:type="gramEnd"/>
      <w:r w:rsidRPr="009D24AC">
        <w:rPr>
          <w:sz w:val="20"/>
          <w:szCs w:val="20"/>
        </w:rPr>
        <w:t xml:space="preserve"> menggunakan subyek yang berbeda dari peneliti terdahulu. Penelitian terdahulu menggunakan responden dari fandom EXO-L INA dan Do Kyungsoo pada penelitiannya. Sedangkan peneliti saat ini akan menggunakan responden dari fandom NCTZen secara keseluruhan mulai dari remaja awal hingga dewasa, peneliti ingin </w:t>
      </w:r>
      <w:r w:rsidRPr="009D24AC">
        <w:rPr>
          <w:sz w:val="20"/>
          <w:szCs w:val="20"/>
          <w:lang w:val="en-US"/>
        </w:rPr>
        <w:t>mengetahui adanya pengaruh konformitas terhadap perilaku prososial pada penggemar NCT (NCTZen)</w:t>
      </w:r>
      <w:r w:rsidRPr="009D24AC">
        <w:rPr>
          <w:sz w:val="20"/>
          <w:szCs w:val="20"/>
        </w:rPr>
        <w:t xml:space="preserve"> </w:t>
      </w:r>
      <w:r w:rsidRPr="009D24AC">
        <w:rPr>
          <w:sz w:val="20"/>
          <w:szCs w:val="20"/>
          <w:lang w:val="en-US"/>
        </w:rPr>
        <w:t xml:space="preserve">selain adanya perilaku hedonis yang dilakukan selama ini. </w:t>
      </w:r>
    </w:p>
    <w:p w:rsidR="009D24AC" w:rsidRPr="009D24AC" w:rsidRDefault="009D24AC" w:rsidP="009D24AC">
      <w:pPr>
        <w:adjustRightInd w:val="0"/>
        <w:ind w:firstLine="720"/>
        <w:jc w:val="both"/>
        <w:rPr>
          <w:bCs/>
          <w:sz w:val="20"/>
          <w:szCs w:val="20"/>
          <w:lang w:val="en-US"/>
        </w:rPr>
      </w:pPr>
      <w:r w:rsidRPr="009D24AC">
        <w:rPr>
          <w:bCs/>
          <w:sz w:val="20"/>
          <w:szCs w:val="20"/>
        </w:rPr>
        <w:t xml:space="preserve">Penelitian ini bertujuan untuk melihat adanya </w:t>
      </w:r>
      <w:r w:rsidRPr="009D24AC">
        <w:rPr>
          <w:bCs/>
          <w:sz w:val="20"/>
          <w:szCs w:val="20"/>
          <w:lang w:val="en-US"/>
        </w:rPr>
        <w:t>hubungan</w:t>
      </w:r>
      <w:r w:rsidRPr="009D24AC">
        <w:rPr>
          <w:bCs/>
          <w:sz w:val="20"/>
          <w:szCs w:val="20"/>
        </w:rPr>
        <w:t xml:space="preserve"> antara konformitas menggunakan perilaku prososial pada fandom NCTZen. Topik ini sangat signifikan untuk dilakukan kajian mengingat fakta bahwa korean pop saat ini yang tinggi. Tetapi, pada saat yang sama, mereka yang dikonotasikan berperilaku hedonis ini memiliki jiwa prososial yang tinggi.</w:t>
      </w:r>
      <w:r w:rsidRPr="009D24AC">
        <w:rPr>
          <w:bCs/>
          <w:sz w:val="20"/>
          <w:szCs w:val="20"/>
          <w:lang w:val="en-US"/>
        </w:rPr>
        <w:t xml:space="preserve"> Salah satu fakta yang dapat dilihat adalah ketika para penggemar melakukan salah satu aktivitas perilaku prososial yaitu donasi atau penggalangan </w:t>
      </w:r>
      <w:proofErr w:type="gramStart"/>
      <w:r w:rsidRPr="009D24AC">
        <w:rPr>
          <w:bCs/>
          <w:sz w:val="20"/>
          <w:szCs w:val="20"/>
          <w:lang w:val="en-US"/>
        </w:rPr>
        <w:t>dana</w:t>
      </w:r>
      <w:proofErr w:type="gramEnd"/>
      <w:r w:rsidRPr="009D24AC">
        <w:rPr>
          <w:bCs/>
          <w:sz w:val="20"/>
          <w:szCs w:val="20"/>
          <w:lang w:val="en-US"/>
        </w:rPr>
        <w:t xml:space="preserve">, dimana hal ini dapat dilakukan karena adanya ide dari penggemar untuk mendapatkan sumbangan, dimana uang yang dihasilkan akan di sumbangkan kepada pihak-pihak yang dirasa membutuhkan bantuan. </w:t>
      </w:r>
      <w:r w:rsidRPr="009D24AC">
        <w:rPr>
          <w:bCs/>
          <w:sz w:val="20"/>
          <w:szCs w:val="20"/>
        </w:rPr>
        <w:t xml:space="preserve">Selain itu, belum banyak penelitian yang menaruh perhatian untuk isu yang demikian. Dengan demikian, penilitian ini diharapkan mampu menjawab perilaku yang terkesan ambigu pada diri para </w:t>
      </w:r>
      <w:r w:rsidRPr="009D24AC">
        <w:rPr>
          <w:bCs/>
          <w:color w:val="000000"/>
          <w:sz w:val="20"/>
          <w:szCs w:val="20"/>
          <w:lang w:val="fi-FI"/>
        </w:rPr>
        <w:t xml:space="preserve">penggemar NCT (NCTZen) sekaligus dimaksudkan untuk mengisi gap dalam literatur akademik. </w:t>
      </w:r>
    </w:p>
    <w:p w:rsidR="009D24AC" w:rsidRDefault="009D24AC">
      <w:pPr>
        <w:pBdr>
          <w:top w:val="nil"/>
          <w:left w:val="nil"/>
          <w:bottom w:val="nil"/>
          <w:right w:val="nil"/>
          <w:between w:val="nil"/>
        </w:pBdr>
        <w:ind w:firstLine="288"/>
        <w:jc w:val="both"/>
        <w:rPr>
          <w:color w:val="000000"/>
          <w:sz w:val="20"/>
          <w:szCs w:val="20"/>
        </w:rPr>
      </w:pPr>
    </w:p>
    <w:p w:rsidR="0000603E" w:rsidRDefault="00F6311D">
      <w:pPr>
        <w:pStyle w:val="Heading1"/>
        <w:numPr>
          <w:ilvl w:val="0"/>
          <w:numId w:val="3"/>
        </w:numPr>
        <w:tabs>
          <w:tab w:val="left" w:pos="0"/>
        </w:tabs>
        <w:rPr>
          <w:sz w:val="24"/>
          <w:szCs w:val="24"/>
        </w:rPr>
      </w:pPr>
      <w:r>
        <w:rPr>
          <w:sz w:val="24"/>
          <w:szCs w:val="24"/>
        </w:rPr>
        <w:lastRenderedPageBreak/>
        <w:t>II. Metode</w:t>
      </w:r>
    </w:p>
    <w:p w:rsidR="0000603E" w:rsidRPr="009D24AC" w:rsidRDefault="009D24AC" w:rsidP="009D24AC">
      <w:pPr>
        <w:adjustRightInd w:val="0"/>
        <w:ind w:firstLine="720"/>
        <w:jc w:val="both"/>
        <w:rPr>
          <w:color w:val="000000"/>
          <w:sz w:val="20"/>
          <w:szCs w:val="20"/>
          <w:lang w:val="nb-NO"/>
        </w:rPr>
      </w:pPr>
      <w:r w:rsidRPr="009D24AC">
        <w:rPr>
          <w:color w:val="000000"/>
          <w:sz w:val="20"/>
          <w:szCs w:val="20"/>
          <w:lang w:val="nb-NO"/>
        </w:rPr>
        <w:t xml:space="preserve">Penelitian ini menggunakan jenis pendekatan kuantitatif, dimana jenis penelitian kuantitatif ialah metode penelitian yang mengumpulkan data dari responden berbentuk angka. </w:t>
      </w:r>
      <w:r w:rsidRPr="009D24AC">
        <w:rPr>
          <w:color w:val="000000"/>
          <w:sz w:val="20"/>
          <w:szCs w:val="20"/>
          <w:lang w:val="nb-NO"/>
        </w:rPr>
        <w:fldChar w:fldCharType="begin" w:fldLock="1"/>
      </w:r>
      <w:r w:rsidR="00B040DE">
        <w:rPr>
          <w:color w:val="000000"/>
          <w:sz w:val="20"/>
          <w:szCs w:val="20"/>
          <w:lang w:val="nb-NO"/>
        </w:rPr>
        <w:instrText>ADDIN CSL_CITATION {"citationItems":[{"id":"ITEM-1","itemData":{"author":[{"dropping-particle":"","family":"Sugiyono","given":"","non-dropping-particle":"","parse-names":false,"suffix":""}],"id":"ITEM-1","issued":{"date-parts":[["2012"]]},"publisher-place":"Bandung: Alfabeta","title":"Metode penelitian kuantitatif dan kualitatif dan R&amp;B","type":"book"},"uris":["http://www.mendeley.com/documents/?uuid=4901f8d1-6308-4bcf-a0c3-f7f25fa3c0f4"]}],"mendeley":{"formattedCitation":"[21]","plainTextFormattedCitation":"[21]","previouslyFormattedCitation":"[21]"},"properties":{"noteIndex":0},"schema":"https://github.com/citation-style-language/schema/raw/master/csl-citation.json"}</w:instrText>
      </w:r>
      <w:r w:rsidRPr="009D24AC">
        <w:rPr>
          <w:color w:val="000000"/>
          <w:sz w:val="20"/>
          <w:szCs w:val="20"/>
          <w:lang w:val="nb-NO"/>
        </w:rPr>
        <w:fldChar w:fldCharType="separate"/>
      </w:r>
      <w:r w:rsidR="00B040DE" w:rsidRPr="00B040DE">
        <w:rPr>
          <w:noProof/>
          <w:color w:val="000000"/>
          <w:sz w:val="20"/>
          <w:szCs w:val="20"/>
          <w:lang w:val="nb-NO"/>
        </w:rPr>
        <w:t>[21]</w:t>
      </w:r>
      <w:r w:rsidRPr="009D24AC">
        <w:rPr>
          <w:color w:val="000000"/>
          <w:sz w:val="20"/>
          <w:szCs w:val="20"/>
          <w:lang w:val="nb-NO"/>
        </w:rPr>
        <w:fldChar w:fldCharType="end"/>
      </w:r>
      <w:r w:rsidRPr="009D24AC">
        <w:rPr>
          <w:color w:val="000000"/>
          <w:sz w:val="20"/>
          <w:szCs w:val="20"/>
          <w:lang w:val="nb-NO"/>
        </w:rPr>
        <w:t xml:space="preserve"> Populasi pada penelitian ini adalah penggemar NCT (NCTZen) yang tersebar di indonesia dan tergabung pada </w:t>
      </w:r>
      <w:r w:rsidRPr="009D24AC">
        <w:rPr>
          <w:i/>
          <w:color w:val="000000"/>
          <w:sz w:val="20"/>
          <w:szCs w:val="20"/>
          <w:lang w:val="nb-NO"/>
        </w:rPr>
        <w:t>grub line</w:t>
      </w:r>
      <w:r w:rsidRPr="009D24AC">
        <w:rPr>
          <w:color w:val="000000"/>
          <w:sz w:val="20"/>
          <w:szCs w:val="20"/>
          <w:lang w:val="nb-NO"/>
        </w:rPr>
        <w:t xml:space="preserve"> yang berjumlah 420 orang. Sampel yang digunakan pada penelitian ini yaitu sebanyak 217 responden, sampel pada penelitian ini diambil menggunakan tabel penentuan isaac dan michael. Teknik pengambilan sampel penelitian menggunakan teknik </w:t>
      </w:r>
      <w:r w:rsidRPr="009D24AC">
        <w:rPr>
          <w:i/>
          <w:color w:val="000000"/>
          <w:sz w:val="20"/>
          <w:szCs w:val="20"/>
          <w:lang w:val="nb-NO"/>
        </w:rPr>
        <w:t xml:space="preserve">simple random sampling. </w:t>
      </w:r>
      <w:r w:rsidRPr="009D24AC">
        <w:rPr>
          <w:color w:val="000000"/>
          <w:sz w:val="20"/>
          <w:szCs w:val="20"/>
          <w:lang w:val="nb-NO"/>
        </w:rPr>
        <w:t xml:space="preserve">Pengumpulan data dalam penelitian ini menggunakan 2 skala psikologi yang diadopsi dari penelitian sebelumnya (Evi, 2019) yaitu skala konformitas </w:t>
      </w:r>
      <w:r w:rsidRPr="009D24AC">
        <w:rPr>
          <w:sz w:val="20"/>
          <w:szCs w:val="20"/>
        </w:rPr>
        <w:t xml:space="preserve">yang disusun </w:t>
      </w:r>
      <w:r w:rsidRPr="009D24AC">
        <w:rPr>
          <w:sz w:val="20"/>
          <w:szCs w:val="20"/>
          <w:lang w:val="en-US"/>
        </w:rPr>
        <w:t>sesuai</w:t>
      </w:r>
      <w:r w:rsidRPr="009D24AC">
        <w:rPr>
          <w:sz w:val="20"/>
          <w:szCs w:val="20"/>
        </w:rPr>
        <w:t xml:space="preserve"> aspek-aspek yang telah dikemukakan Baron dan Byrne (2005) yaitu </w:t>
      </w:r>
      <w:r w:rsidRPr="009D24AC">
        <w:rPr>
          <w:i/>
          <w:sz w:val="20"/>
          <w:szCs w:val="20"/>
        </w:rPr>
        <w:t xml:space="preserve">normative </w:t>
      </w:r>
      <w:r w:rsidRPr="009D24AC">
        <w:rPr>
          <w:sz w:val="20"/>
          <w:szCs w:val="20"/>
          <w:lang w:val="en-US"/>
        </w:rPr>
        <w:t>serta</w:t>
      </w:r>
      <w:r w:rsidRPr="009D24AC">
        <w:rPr>
          <w:i/>
          <w:sz w:val="20"/>
          <w:szCs w:val="20"/>
        </w:rPr>
        <w:t xml:space="preserve"> informasional</w:t>
      </w:r>
      <w:r w:rsidRPr="009D24AC">
        <w:rPr>
          <w:sz w:val="20"/>
          <w:szCs w:val="20"/>
        </w:rPr>
        <w:t>.</w:t>
      </w:r>
      <w:r w:rsidRPr="009D24AC">
        <w:rPr>
          <w:sz w:val="20"/>
          <w:szCs w:val="20"/>
          <w:lang w:val="en-US"/>
        </w:rPr>
        <w:t xml:space="preserve"> Aitem try out pada skala konformitas sebanyak 24 aitem, lalu yang gugur sebanyak 7 aitem dan skala yang berhasil untuk dapat diujikan sebanyak 17 aitem</w:t>
      </w:r>
      <w:r w:rsidRPr="009D24AC">
        <w:rPr>
          <w:sz w:val="20"/>
          <w:szCs w:val="20"/>
        </w:rPr>
        <w:t xml:space="preserve">. Skala perilaku prososial yang disusun </w:t>
      </w:r>
      <w:r w:rsidRPr="009D24AC">
        <w:rPr>
          <w:sz w:val="20"/>
          <w:szCs w:val="20"/>
          <w:lang w:val="en-US"/>
        </w:rPr>
        <w:t>sesuai</w:t>
      </w:r>
      <w:r w:rsidRPr="009D24AC">
        <w:rPr>
          <w:sz w:val="20"/>
          <w:szCs w:val="20"/>
        </w:rPr>
        <w:t xml:space="preserve"> aspek-aspek yang telah dikemukakan Zelli, dkk (2005) </w:t>
      </w:r>
      <w:r w:rsidRPr="009D24AC">
        <w:rPr>
          <w:i/>
          <w:sz w:val="20"/>
          <w:szCs w:val="20"/>
        </w:rPr>
        <w:t xml:space="preserve">sharing, helping, taking care of, </w:t>
      </w:r>
      <w:r w:rsidRPr="009D24AC">
        <w:rPr>
          <w:sz w:val="20"/>
          <w:szCs w:val="20"/>
        </w:rPr>
        <w:t>dan</w:t>
      </w:r>
      <w:r w:rsidRPr="009D24AC">
        <w:rPr>
          <w:i/>
          <w:sz w:val="20"/>
          <w:szCs w:val="20"/>
        </w:rPr>
        <w:t xml:space="preserve"> feeling emphatic</w:t>
      </w:r>
      <w:r w:rsidRPr="009D24AC">
        <w:rPr>
          <w:sz w:val="20"/>
          <w:szCs w:val="20"/>
        </w:rPr>
        <w:t>.</w:t>
      </w:r>
      <w:r w:rsidRPr="009D24AC">
        <w:rPr>
          <w:sz w:val="20"/>
          <w:szCs w:val="20"/>
          <w:lang w:val="en-US"/>
        </w:rPr>
        <w:t xml:space="preserve"> Aitem try out pada skala perilaku prososial sebanyak 24 aitem, lalu yang gugur sebanyak 2 aitem dan skala yang berhasil untuk dapat diujikan sebanyak 22 aitem.  </w:t>
      </w:r>
      <w:r w:rsidRPr="009D24AC">
        <w:rPr>
          <w:sz w:val="20"/>
          <w:szCs w:val="20"/>
          <w:lang w:val="en-US"/>
        </w:rPr>
        <w:fldChar w:fldCharType="begin" w:fldLock="1"/>
      </w:r>
      <w:r w:rsidR="00B040DE">
        <w:rPr>
          <w:sz w:val="20"/>
          <w:szCs w:val="20"/>
          <w:lang w:val="en-US"/>
        </w:rPr>
        <w:instrText>ADDIN CSL_CITATION {"citationItems":[{"id":"ITEM-1","itemData":{"author":[{"dropping-particle":"","family":"Kurniawati","given":"E V I","non-dropping-particle":"","parse-names":false,"suffix":""}],"container-title":"Skripsi","id":"ITEM-1","issued":{"date-parts":[["2019"]]},"page":"1-126","title":"Hubungan antara Konformitas dengan Perilaku Prososial pada Penggemar EXO (EXO-L)","type":"article-journal"},"uris":["http://www.mendeley.com/documents/?uuid=d31f1192-cc09-478c-b5a4-6bb8e558ae52"]}],"mendeley":{"formattedCitation":"[16]","plainTextFormattedCitation":"[16]","previouslyFormattedCitation":"[16]"},"properties":{"noteIndex":0},"schema":"https://github.com/citation-style-language/schema/raw/master/csl-citation.json"}</w:instrText>
      </w:r>
      <w:r w:rsidRPr="009D24AC">
        <w:rPr>
          <w:sz w:val="20"/>
          <w:szCs w:val="20"/>
          <w:lang w:val="en-US"/>
        </w:rPr>
        <w:fldChar w:fldCharType="separate"/>
      </w:r>
      <w:r w:rsidR="00B040DE" w:rsidRPr="00B040DE">
        <w:rPr>
          <w:noProof/>
          <w:sz w:val="20"/>
          <w:szCs w:val="20"/>
          <w:lang w:val="en-US"/>
        </w:rPr>
        <w:t>[16]</w:t>
      </w:r>
      <w:r w:rsidRPr="009D24AC">
        <w:rPr>
          <w:sz w:val="20"/>
          <w:szCs w:val="20"/>
          <w:lang w:val="en-US"/>
        </w:rPr>
        <w:fldChar w:fldCharType="end"/>
      </w:r>
      <w:r w:rsidRPr="009D24AC">
        <w:rPr>
          <w:sz w:val="20"/>
          <w:szCs w:val="20"/>
        </w:rPr>
        <w:t xml:space="preserve"> </w:t>
      </w:r>
      <w:r w:rsidRPr="009D24AC">
        <w:rPr>
          <w:bCs/>
          <w:sz w:val="20"/>
          <w:szCs w:val="20"/>
        </w:rPr>
        <w:t xml:space="preserve">Teknik penyebaran skala dilakukan melalui melalui penyebaran angket atau kuesioner </w:t>
      </w:r>
      <w:r w:rsidRPr="009D24AC">
        <w:rPr>
          <w:bCs/>
          <w:sz w:val="20"/>
          <w:szCs w:val="20"/>
          <w:lang w:val="en-US"/>
        </w:rPr>
        <w:t>adalah</w:t>
      </w:r>
      <w:r w:rsidRPr="009D24AC">
        <w:rPr>
          <w:bCs/>
          <w:sz w:val="20"/>
          <w:szCs w:val="20"/>
        </w:rPr>
        <w:t xml:space="preserve"> dengan </w:t>
      </w:r>
      <w:proofErr w:type="gramStart"/>
      <w:r w:rsidRPr="009D24AC">
        <w:rPr>
          <w:bCs/>
          <w:sz w:val="20"/>
          <w:szCs w:val="20"/>
        </w:rPr>
        <w:t>cara</w:t>
      </w:r>
      <w:proofErr w:type="gramEnd"/>
      <w:r w:rsidRPr="009D24AC">
        <w:rPr>
          <w:bCs/>
          <w:sz w:val="20"/>
          <w:szCs w:val="20"/>
        </w:rPr>
        <w:t xml:space="preserve"> melakukan penyebaran kuesioner kepada individu yang berada pada grub chat line. </w:t>
      </w:r>
      <w:r w:rsidRPr="009D24AC">
        <w:rPr>
          <w:sz w:val="20"/>
          <w:szCs w:val="20"/>
        </w:rPr>
        <w:t xml:space="preserve">Metode analisis data yang digunakan untuk menguji hipotesis penelitian ini adalah uji analisis regresi sederhana dengan menggunakan </w:t>
      </w:r>
      <w:r w:rsidRPr="009D24AC">
        <w:rPr>
          <w:i/>
          <w:sz w:val="20"/>
          <w:szCs w:val="20"/>
        </w:rPr>
        <w:t xml:space="preserve">statistical package for the social sciences (SPSS). </w:t>
      </w:r>
    </w:p>
    <w:p w:rsidR="0000603E" w:rsidRDefault="00F6311D">
      <w:pPr>
        <w:pStyle w:val="Heading1"/>
        <w:numPr>
          <w:ilvl w:val="0"/>
          <w:numId w:val="3"/>
        </w:numPr>
        <w:tabs>
          <w:tab w:val="left" w:pos="0"/>
        </w:tabs>
        <w:rPr>
          <w:sz w:val="24"/>
          <w:szCs w:val="24"/>
        </w:rPr>
      </w:pPr>
      <w:r>
        <w:rPr>
          <w:sz w:val="24"/>
          <w:szCs w:val="24"/>
        </w:rPr>
        <w:t>III. Hasil dan Pembahasan</w:t>
      </w:r>
    </w:p>
    <w:p w:rsidR="0000603E" w:rsidRDefault="009D24AC">
      <w:pPr>
        <w:numPr>
          <w:ilvl w:val="0"/>
          <w:numId w:val="2"/>
        </w:numPr>
        <w:pBdr>
          <w:top w:val="nil"/>
          <w:left w:val="nil"/>
          <w:bottom w:val="nil"/>
          <w:right w:val="nil"/>
          <w:between w:val="nil"/>
        </w:pBdr>
        <w:ind w:left="426"/>
        <w:rPr>
          <w:b/>
          <w:color w:val="000000"/>
          <w:sz w:val="20"/>
          <w:szCs w:val="20"/>
        </w:rPr>
      </w:pPr>
      <w:r>
        <w:rPr>
          <w:b/>
          <w:color w:val="000000"/>
          <w:sz w:val="20"/>
          <w:szCs w:val="20"/>
        </w:rPr>
        <w:t>Hasil penelitian</w:t>
      </w:r>
    </w:p>
    <w:p w:rsidR="009D24AC" w:rsidRPr="009D24AC" w:rsidRDefault="009D24AC" w:rsidP="009D24AC">
      <w:pPr>
        <w:adjustRightInd w:val="0"/>
        <w:ind w:firstLine="720"/>
        <w:jc w:val="both"/>
        <w:rPr>
          <w:color w:val="000000"/>
          <w:sz w:val="20"/>
          <w:szCs w:val="20"/>
          <w:lang w:val="it-IT"/>
        </w:rPr>
      </w:pPr>
      <w:r w:rsidRPr="009D24AC">
        <w:rPr>
          <w:color w:val="000000"/>
          <w:sz w:val="20"/>
          <w:szCs w:val="20"/>
          <w:lang w:val="it-IT"/>
        </w:rPr>
        <w:t>Berdasarkan hasil penelitian diatas serta pembahasan dari kesimpulan yang di dapatkan ialah adanya hubungan antara konformitas dengan perilaku prososial yaitu 0,166 &gt; 0,05. Semakin rendah konformitas pada suatu individu maka akan semakin rendah pula perilaku prososial pada individu. Begitu juga jika sebaliknya semakin tinggi konformitas pada suatu individu maka akan semakin meningkat juga perilaku prososial pada seseorang tersebut. Dimana hasil dari penelitian ini mengatakan bahwa konformitas memiliki pengaruh terhadaap perilaku prososial. Sedangkan sisanya dipengaruhi oleh faktor-faktor lain yang tidak ditelitidalam penelitian ini. Responden dalam penelitian ini didominasi oleh perempuan (98,2%) dan laki-laki (1,8%) dengan rentang usia yang bervariasi, mulai dari usia 12-18 tahun (29,2%) dan usia 19-23 (70,8%).</w:t>
      </w:r>
    </w:p>
    <w:p w:rsidR="009D24AC" w:rsidRDefault="009D24AC" w:rsidP="009D24AC">
      <w:pPr>
        <w:ind w:firstLine="720"/>
        <w:jc w:val="both"/>
        <w:rPr>
          <w:color w:val="000000"/>
          <w:sz w:val="20"/>
          <w:szCs w:val="20"/>
          <w:lang w:val="it-IT"/>
        </w:rPr>
      </w:pPr>
      <w:r w:rsidRPr="009D24AC">
        <w:rPr>
          <w:color w:val="000000"/>
          <w:sz w:val="20"/>
          <w:szCs w:val="20"/>
          <w:lang w:val="it-IT"/>
        </w:rPr>
        <w:t xml:space="preserve">Adanya perilaku prososial pada NCTZen atau fans kpop yang berada didalam fandom lainnya sering terjadi, seperti halnya penggalangan dana terhadap para korban kanjuruhan beberapa waktu lalu. Dimana para penggemar dengan ikhlas membantu para korban tanpa adanya pemikiran tentang keuntungan yang didapatkan. Para penggemar NCT sendiri yang tergabung dalam grub aplikasi line rata-rata memiliki tingkat konformitas sedang yang dimana dapat dikatakan bahwa individu tersebut lebih mengikuti </w:t>
      </w:r>
      <w:r w:rsidRPr="009D24AC">
        <w:rPr>
          <w:i/>
          <w:color w:val="000000"/>
          <w:sz w:val="20"/>
          <w:szCs w:val="20"/>
          <w:lang w:val="it-IT"/>
        </w:rPr>
        <w:t>rules</w:t>
      </w:r>
      <w:r w:rsidRPr="009D24AC">
        <w:rPr>
          <w:color w:val="000000"/>
          <w:sz w:val="20"/>
          <w:szCs w:val="20"/>
          <w:lang w:val="it-IT"/>
        </w:rPr>
        <w:t xml:space="preserve"> maupun kegiatan yang di adakan oleh fandom tersebut. Sedangkan pada perilaku prososial sendiri individu memiliki tingkat yang sedang dimana para penggemar sering mengikuti acara-acara amal yang diadakan oleh fandom.</w:t>
      </w:r>
    </w:p>
    <w:p w:rsidR="009D24AC" w:rsidRDefault="009D24AC" w:rsidP="009D24AC">
      <w:pPr>
        <w:ind w:firstLine="720"/>
        <w:jc w:val="both"/>
        <w:rPr>
          <w:color w:val="000000"/>
          <w:sz w:val="20"/>
          <w:szCs w:val="20"/>
          <w:lang w:val="it-IT"/>
        </w:rPr>
      </w:pPr>
    </w:p>
    <w:p w:rsidR="009D24AC" w:rsidRPr="00E97B4E" w:rsidRDefault="009D24AC" w:rsidP="000A63FC">
      <w:pPr>
        <w:jc w:val="center"/>
        <w:rPr>
          <w:rFonts w:ascii="Arial" w:hAnsi="Arial" w:cs="Arial"/>
          <w:b/>
          <w:bCs/>
          <w:sz w:val="20"/>
          <w:szCs w:val="20"/>
        </w:rPr>
      </w:pPr>
      <w:r w:rsidRPr="00E97B4E">
        <w:rPr>
          <w:rFonts w:ascii="Arial" w:hAnsi="Arial" w:cs="Arial"/>
          <w:b/>
          <w:bCs/>
          <w:sz w:val="20"/>
          <w:szCs w:val="20"/>
        </w:rPr>
        <w:t>Tabel 1</w:t>
      </w:r>
      <w:r w:rsidR="000A63FC" w:rsidRPr="00E97B4E">
        <w:rPr>
          <w:rFonts w:ascii="Arial" w:hAnsi="Arial" w:cs="Arial"/>
          <w:b/>
          <w:bCs/>
          <w:sz w:val="20"/>
          <w:szCs w:val="20"/>
          <w:lang w:val="en-US"/>
        </w:rPr>
        <w:t xml:space="preserve">. </w:t>
      </w:r>
      <w:r w:rsidR="00E97B4E" w:rsidRPr="00E97B4E">
        <w:rPr>
          <w:rFonts w:ascii="Arial" w:hAnsi="Arial" w:cs="Arial"/>
          <w:bCs/>
          <w:sz w:val="20"/>
          <w:szCs w:val="20"/>
          <w:lang w:val="en-US"/>
        </w:rPr>
        <w:t>Tabel skala p</w:t>
      </w:r>
      <w:r w:rsidRPr="00E97B4E">
        <w:rPr>
          <w:rFonts w:ascii="Arial" w:hAnsi="Arial" w:cs="Arial"/>
          <w:bCs/>
          <w:sz w:val="20"/>
          <w:szCs w:val="20"/>
          <w:lang w:val="en-US"/>
        </w:rPr>
        <w:t>enelitian</w:t>
      </w:r>
    </w:p>
    <w:tbl>
      <w:tblPr>
        <w:tblpPr w:leftFromText="180" w:rightFromText="180" w:vertAnchor="text" w:horzAnchor="margin" w:tblpXSpec="center" w:tblpY="110"/>
        <w:tblW w:w="0" w:type="auto"/>
        <w:tblBorders>
          <w:top w:val="single" w:sz="2" w:space="0" w:color="auto"/>
          <w:bottom w:val="single" w:sz="2" w:space="0" w:color="auto"/>
        </w:tblBorders>
        <w:tblLayout w:type="fixed"/>
        <w:tblLook w:val="04A0" w:firstRow="1" w:lastRow="0" w:firstColumn="1" w:lastColumn="0" w:noHBand="0" w:noVBand="1"/>
      </w:tblPr>
      <w:tblGrid>
        <w:gridCol w:w="2340"/>
        <w:gridCol w:w="1283"/>
        <w:gridCol w:w="1350"/>
      </w:tblGrid>
      <w:tr w:rsidR="009D24AC" w:rsidRPr="00151E7D" w:rsidTr="00237938">
        <w:trPr>
          <w:cantSplit/>
          <w:trHeight w:val="240"/>
          <w:tblHeader/>
        </w:trPr>
        <w:tc>
          <w:tcPr>
            <w:tcW w:w="4973" w:type="dxa"/>
            <w:gridSpan w:val="3"/>
            <w:tcBorders>
              <w:top w:val="single" w:sz="2" w:space="0" w:color="auto"/>
              <w:left w:val="nil"/>
              <w:bottom w:val="nil"/>
              <w:right w:val="nil"/>
            </w:tcBorders>
            <w:vAlign w:val="center"/>
            <w:hideMark/>
          </w:tcPr>
          <w:p w:rsidR="009D24AC" w:rsidRPr="00151E7D" w:rsidRDefault="009D24AC" w:rsidP="00237938">
            <w:pPr>
              <w:pStyle w:val="tablecolhead"/>
              <w:ind w:hanging="2"/>
              <w:rPr>
                <w:rFonts w:ascii="Cambria" w:hAnsi="Cambria"/>
                <w:sz w:val="22"/>
                <w:szCs w:val="22"/>
                <w:lang w:eastAsia="id-ID"/>
              </w:rPr>
            </w:pPr>
            <w:r w:rsidRPr="00151E7D">
              <w:rPr>
                <w:rFonts w:ascii="Cambria" w:hAnsi="Cambria"/>
                <w:sz w:val="22"/>
                <w:szCs w:val="22"/>
                <w:lang w:eastAsia="id-ID"/>
              </w:rPr>
              <w:t xml:space="preserve">Skala Penelitian </w:t>
            </w:r>
          </w:p>
        </w:tc>
      </w:tr>
      <w:tr w:rsidR="009D24AC" w:rsidRPr="00151E7D" w:rsidTr="00237938">
        <w:trPr>
          <w:cantSplit/>
          <w:trHeight w:val="240"/>
          <w:tblHeader/>
        </w:trPr>
        <w:tc>
          <w:tcPr>
            <w:tcW w:w="2340" w:type="dxa"/>
            <w:tcBorders>
              <w:top w:val="nil"/>
              <w:left w:val="nil"/>
              <w:bottom w:val="single" w:sz="4" w:space="0" w:color="auto"/>
              <w:right w:val="nil"/>
            </w:tcBorders>
            <w:vAlign w:val="center"/>
            <w:hideMark/>
          </w:tcPr>
          <w:p w:rsidR="009D24AC" w:rsidRPr="00151E7D" w:rsidRDefault="009D24AC" w:rsidP="00237938">
            <w:pPr>
              <w:pStyle w:val="tablecolsubhead"/>
              <w:ind w:hanging="2"/>
              <w:jc w:val="both"/>
              <w:rPr>
                <w:rFonts w:ascii="Cambria" w:hAnsi="Cambria"/>
                <w:i w:val="0"/>
                <w:sz w:val="22"/>
                <w:szCs w:val="22"/>
                <w:lang w:eastAsia="id-ID"/>
              </w:rPr>
            </w:pPr>
            <w:r w:rsidRPr="00151E7D">
              <w:rPr>
                <w:rFonts w:ascii="Cambria" w:hAnsi="Cambria"/>
                <w:i w:val="0"/>
                <w:sz w:val="22"/>
                <w:szCs w:val="22"/>
                <w:lang w:eastAsia="id-ID"/>
              </w:rPr>
              <w:t>Skala</w:t>
            </w:r>
            <w:r>
              <w:rPr>
                <w:rFonts w:ascii="Cambria" w:hAnsi="Cambria"/>
                <w:i w:val="0"/>
                <w:sz w:val="22"/>
                <w:szCs w:val="22"/>
                <w:lang w:eastAsia="id-ID"/>
              </w:rPr>
              <w:t xml:space="preserve"> </w:t>
            </w:r>
          </w:p>
        </w:tc>
        <w:tc>
          <w:tcPr>
            <w:tcW w:w="1283" w:type="dxa"/>
            <w:tcBorders>
              <w:top w:val="nil"/>
              <w:left w:val="nil"/>
              <w:bottom w:val="single" w:sz="4" w:space="0" w:color="auto"/>
              <w:right w:val="nil"/>
            </w:tcBorders>
            <w:vAlign w:val="center"/>
            <w:hideMark/>
          </w:tcPr>
          <w:p w:rsidR="009D24AC" w:rsidRPr="00151E7D" w:rsidRDefault="009D24AC" w:rsidP="00237938">
            <w:pPr>
              <w:pStyle w:val="tablecolsubhead"/>
              <w:ind w:hanging="2"/>
              <w:jc w:val="both"/>
              <w:rPr>
                <w:rFonts w:ascii="Cambria" w:hAnsi="Cambria"/>
                <w:i w:val="0"/>
                <w:sz w:val="22"/>
                <w:szCs w:val="22"/>
                <w:lang w:eastAsia="id-ID"/>
              </w:rPr>
            </w:pPr>
            <w:r w:rsidRPr="00151E7D">
              <w:rPr>
                <w:rFonts w:ascii="Cambria" w:hAnsi="Cambria"/>
                <w:i w:val="0"/>
                <w:sz w:val="22"/>
                <w:szCs w:val="22"/>
                <w:lang w:eastAsia="id-ID"/>
              </w:rPr>
              <w:t>Try Out</w:t>
            </w:r>
          </w:p>
        </w:tc>
        <w:tc>
          <w:tcPr>
            <w:tcW w:w="1350" w:type="dxa"/>
            <w:tcBorders>
              <w:top w:val="nil"/>
              <w:left w:val="nil"/>
              <w:bottom w:val="single" w:sz="4" w:space="0" w:color="auto"/>
              <w:right w:val="nil"/>
            </w:tcBorders>
            <w:vAlign w:val="center"/>
            <w:hideMark/>
          </w:tcPr>
          <w:p w:rsidR="009D24AC" w:rsidRPr="00151E7D" w:rsidRDefault="009D24AC" w:rsidP="00237938">
            <w:pPr>
              <w:pStyle w:val="tablecolsubhead"/>
              <w:ind w:hanging="2"/>
              <w:jc w:val="both"/>
              <w:rPr>
                <w:rFonts w:ascii="Cambria" w:hAnsi="Cambria"/>
                <w:i w:val="0"/>
                <w:sz w:val="22"/>
                <w:szCs w:val="22"/>
                <w:lang w:eastAsia="id-ID"/>
              </w:rPr>
            </w:pPr>
            <w:r w:rsidRPr="00151E7D">
              <w:rPr>
                <w:rFonts w:ascii="Cambria" w:hAnsi="Cambria"/>
                <w:i w:val="0"/>
                <w:sz w:val="22"/>
                <w:szCs w:val="22"/>
                <w:lang w:eastAsia="id-ID"/>
              </w:rPr>
              <w:t>Hasil</w:t>
            </w:r>
          </w:p>
        </w:tc>
      </w:tr>
      <w:tr w:rsidR="009D24AC" w:rsidRPr="00151E7D" w:rsidTr="00237938">
        <w:trPr>
          <w:trHeight w:val="320"/>
        </w:trPr>
        <w:tc>
          <w:tcPr>
            <w:tcW w:w="2340" w:type="dxa"/>
            <w:tcBorders>
              <w:top w:val="single" w:sz="4" w:space="0" w:color="auto"/>
              <w:left w:val="nil"/>
              <w:bottom w:val="nil"/>
              <w:right w:val="nil"/>
            </w:tcBorders>
            <w:vAlign w:val="center"/>
            <w:hideMark/>
          </w:tcPr>
          <w:p w:rsidR="009D24AC" w:rsidRPr="00151E7D" w:rsidRDefault="009D24AC" w:rsidP="00237938">
            <w:pPr>
              <w:pStyle w:val="tablecopy"/>
              <w:ind w:hanging="2"/>
              <w:rPr>
                <w:rFonts w:ascii="Cambria" w:hAnsi="Cambria"/>
                <w:sz w:val="22"/>
                <w:szCs w:val="22"/>
                <w:lang w:val="id-ID" w:eastAsia="id-ID"/>
              </w:rPr>
            </w:pPr>
            <w:r w:rsidRPr="00151E7D">
              <w:rPr>
                <w:rFonts w:ascii="Cambria" w:hAnsi="Cambria"/>
                <w:sz w:val="22"/>
                <w:szCs w:val="22"/>
                <w:lang w:eastAsia="id-ID"/>
              </w:rPr>
              <w:t>Konformitas</w:t>
            </w:r>
          </w:p>
        </w:tc>
        <w:tc>
          <w:tcPr>
            <w:tcW w:w="1283" w:type="dxa"/>
            <w:tcBorders>
              <w:top w:val="single" w:sz="4" w:space="0" w:color="auto"/>
              <w:left w:val="nil"/>
              <w:bottom w:val="nil"/>
              <w:right w:val="nil"/>
            </w:tcBorders>
            <w:vAlign w:val="center"/>
            <w:hideMark/>
          </w:tcPr>
          <w:p w:rsidR="009D24AC" w:rsidRPr="00151E7D" w:rsidRDefault="009D24AC" w:rsidP="00237938">
            <w:pPr>
              <w:ind w:left="2" w:hanging="2"/>
              <w:jc w:val="both"/>
              <w:rPr>
                <w:rFonts w:ascii="Cambria" w:hAnsi="Cambria"/>
                <w:lang w:val="en-US" w:eastAsia="id-ID"/>
              </w:rPr>
            </w:pPr>
            <w:r w:rsidRPr="00151E7D">
              <w:rPr>
                <w:rFonts w:ascii="Cambria" w:hAnsi="Cambria"/>
                <w:lang w:eastAsia="id-ID"/>
              </w:rPr>
              <w:t>24 aitem</w:t>
            </w:r>
          </w:p>
        </w:tc>
        <w:tc>
          <w:tcPr>
            <w:tcW w:w="1350" w:type="dxa"/>
            <w:tcBorders>
              <w:top w:val="single" w:sz="4" w:space="0" w:color="auto"/>
              <w:left w:val="nil"/>
              <w:bottom w:val="nil"/>
              <w:right w:val="nil"/>
            </w:tcBorders>
            <w:vAlign w:val="center"/>
            <w:hideMark/>
          </w:tcPr>
          <w:p w:rsidR="009D24AC" w:rsidRPr="00151E7D" w:rsidRDefault="009D24AC" w:rsidP="00237938">
            <w:pPr>
              <w:ind w:left="2" w:hanging="2"/>
              <w:jc w:val="both"/>
              <w:rPr>
                <w:rFonts w:ascii="Cambria" w:hAnsi="Cambria"/>
                <w:lang w:eastAsia="id-ID"/>
              </w:rPr>
            </w:pPr>
            <w:r w:rsidRPr="00151E7D">
              <w:rPr>
                <w:rFonts w:ascii="Cambria" w:hAnsi="Cambria"/>
                <w:lang w:eastAsia="id-ID"/>
              </w:rPr>
              <w:t>17 aitem</w:t>
            </w:r>
          </w:p>
        </w:tc>
      </w:tr>
      <w:tr w:rsidR="009D24AC" w:rsidRPr="00151E7D" w:rsidTr="00237938">
        <w:trPr>
          <w:trHeight w:val="320"/>
        </w:trPr>
        <w:tc>
          <w:tcPr>
            <w:tcW w:w="2340" w:type="dxa"/>
            <w:tcBorders>
              <w:top w:val="nil"/>
              <w:left w:val="nil"/>
              <w:bottom w:val="single" w:sz="2" w:space="0" w:color="auto"/>
              <w:right w:val="nil"/>
            </w:tcBorders>
            <w:vAlign w:val="center"/>
            <w:hideMark/>
          </w:tcPr>
          <w:p w:rsidR="009D24AC" w:rsidRPr="00151E7D" w:rsidRDefault="009D24AC" w:rsidP="00237938">
            <w:pPr>
              <w:pStyle w:val="tablecopy"/>
              <w:ind w:hanging="2"/>
              <w:rPr>
                <w:rFonts w:ascii="Cambria" w:hAnsi="Cambria"/>
                <w:sz w:val="22"/>
                <w:szCs w:val="22"/>
                <w:lang w:val="id-ID" w:eastAsia="id-ID"/>
              </w:rPr>
            </w:pPr>
            <w:r w:rsidRPr="00151E7D">
              <w:rPr>
                <w:rFonts w:ascii="Cambria" w:hAnsi="Cambria"/>
                <w:sz w:val="22"/>
                <w:szCs w:val="22"/>
                <w:lang w:eastAsia="id-ID"/>
              </w:rPr>
              <w:t>Perilaku Prososial</w:t>
            </w:r>
          </w:p>
        </w:tc>
        <w:tc>
          <w:tcPr>
            <w:tcW w:w="1283" w:type="dxa"/>
            <w:tcBorders>
              <w:top w:val="nil"/>
              <w:left w:val="nil"/>
              <w:bottom w:val="single" w:sz="2" w:space="0" w:color="auto"/>
              <w:right w:val="nil"/>
            </w:tcBorders>
            <w:vAlign w:val="center"/>
            <w:hideMark/>
          </w:tcPr>
          <w:p w:rsidR="009D24AC" w:rsidRPr="00151E7D" w:rsidRDefault="009D24AC" w:rsidP="00237938">
            <w:pPr>
              <w:ind w:left="2" w:hanging="2"/>
              <w:jc w:val="both"/>
              <w:rPr>
                <w:rFonts w:ascii="Cambria" w:hAnsi="Cambria"/>
                <w:lang w:val="en-US" w:eastAsia="id-ID"/>
              </w:rPr>
            </w:pPr>
            <w:r w:rsidRPr="00151E7D">
              <w:rPr>
                <w:rFonts w:ascii="Cambria" w:hAnsi="Cambria"/>
                <w:lang w:eastAsia="id-ID"/>
              </w:rPr>
              <w:t>24 aitem</w:t>
            </w:r>
          </w:p>
        </w:tc>
        <w:tc>
          <w:tcPr>
            <w:tcW w:w="1350" w:type="dxa"/>
            <w:tcBorders>
              <w:top w:val="nil"/>
              <w:left w:val="nil"/>
              <w:bottom w:val="single" w:sz="2" w:space="0" w:color="auto"/>
              <w:right w:val="nil"/>
            </w:tcBorders>
            <w:vAlign w:val="center"/>
            <w:hideMark/>
          </w:tcPr>
          <w:p w:rsidR="009D24AC" w:rsidRPr="00151E7D" w:rsidRDefault="009D24AC" w:rsidP="00237938">
            <w:pPr>
              <w:ind w:left="2" w:hanging="2"/>
              <w:jc w:val="both"/>
              <w:rPr>
                <w:rFonts w:ascii="Cambria" w:hAnsi="Cambria"/>
                <w:lang w:eastAsia="id-ID"/>
              </w:rPr>
            </w:pPr>
            <w:r w:rsidRPr="00151E7D">
              <w:rPr>
                <w:rFonts w:ascii="Cambria" w:hAnsi="Cambria"/>
                <w:lang w:eastAsia="id-ID"/>
              </w:rPr>
              <w:t>22 aitem</w:t>
            </w:r>
          </w:p>
        </w:tc>
      </w:tr>
    </w:tbl>
    <w:p w:rsidR="009D24AC" w:rsidRPr="009D24AC" w:rsidRDefault="009D24AC" w:rsidP="009D24AC">
      <w:pPr>
        <w:ind w:firstLine="720"/>
        <w:jc w:val="both"/>
        <w:rPr>
          <w:color w:val="000000"/>
          <w:sz w:val="20"/>
          <w:szCs w:val="20"/>
          <w:lang w:val="it-IT"/>
        </w:rPr>
      </w:pPr>
    </w:p>
    <w:p w:rsidR="009D24AC" w:rsidRDefault="009D24AC">
      <w:pPr>
        <w:pBdr>
          <w:top w:val="nil"/>
          <w:left w:val="nil"/>
          <w:bottom w:val="nil"/>
          <w:right w:val="nil"/>
          <w:between w:val="nil"/>
        </w:pBdr>
        <w:ind w:firstLine="288"/>
        <w:jc w:val="both"/>
        <w:rPr>
          <w:color w:val="000000"/>
          <w:sz w:val="20"/>
          <w:szCs w:val="20"/>
        </w:rPr>
      </w:pPr>
    </w:p>
    <w:p w:rsidR="0000603E" w:rsidRDefault="0000603E">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Pr="0083177F" w:rsidRDefault="009D24AC" w:rsidP="0083177F">
      <w:pPr>
        <w:adjustRightInd w:val="0"/>
        <w:ind w:firstLine="720"/>
        <w:jc w:val="both"/>
        <w:rPr>
          <w:sz w:val="20"/>
          <w:szCs w:val="20"/>
          <w:lang w:val="en-US"/>
        </w:rPr>
      </w:pPr>
      <w:r w:rsidRPr="009D24AC">
        <w:rPr>
          <w:sz w:val="20"/>
          <w:szCs w:val="20"/>
          <w:lang w:val="en-US"/>
        </w:rPr>
        <w:t xml:space="preserve">Berdasarkan dari hasil tryout yang telah dilakukan pada penelitian ini skala yang dilakukan try out awalnya berjumlah 24 aitem gugur 7 aitem (konformitas) dan 2 aitem (perilaku prososial), dapat dikatakan bahwa aitem yang lolos untuk dilakukam penelitian lebih lanjut yaitu 17 aitem (konformitas) dan 22 aitem (perilaku prososial). </w:t>
      </w:r>
    </w:p>
    <w:p w:rsidR="009D24AC" w:rsidRDefault="009D24AC" w:rsidP="009D24AC">
      <w:pPr>
        <w:jc w:val="center"/>
        <w:rPr>
          <w:rFonts w:ascii="Cambria" w:hAnsi="Cambria" w:cs="Calibri Light"/>
          <w:b/>
          <w:bCs/>
          <w:sz w:val="20"/>
          <w:szCs w:val="20"/>
        </w:rPr>
      </w:pPr>
    </w:p>
    <w:p w:rsidR="009D24AC" w:rsidRPr="00E97B4E" w:rsidRDefault="009D24AC" w:rsidP="00E97B4E">
      <w:pPr>
        <w:jc w:val="center"/>
        <w:rPr>
          <w:rFonts w:ascii="Arial" w:hAnsi="Arial" w:cs="Arial"/>
          <w:b/>
          <w:bCs/>
          <w:sz w:val="20"/>
          <w:szCs w:val="20"/>
          <w:lang w:val="en-US"/>
        </w:rPr>
      </w:pPr>
      <w:r w:rsidRPr="00E97B4E">
        <w:rPr>
          <w:rFonts w:ascii="Arial" w:hAnsi="Arial" w:cs="Arial"/>
          <w:b/>
          <w:bCs/>
          <w:sz w:val="20"/>
          <w:szCs w:val="20"/>
        </w:rPr>
        <w:t xml:space="preserve">Tabel </w:t>
      </w:r>
      <w:r w:rsidRPr="00E97B4E">
        <w:rPr>
          <w:rFonts w:ascii="Arial" w:hAnsi="Arial" w:cs="Arial"/>
          <w:b/>
          <w:bCs/>
          <w:sz w:val="20"/>
          <w:szCs w:val="20"/>
          <w:lang w:val="en-US"/>
        </w:rPr>
        <w:t>2</w:t>
      </w:r>
      <w:r w:rsidR="00E97B4E" w:rsidRPr="00E97B4E">
        <w:rPr>
          <w:rFonts w:ascii="Arial" w:hAnsi="Arial" w:cs="Arial"/>
          <w:b/>
          <w:bCs/>
          <w:sz w:val="20"/>
          <w:szCs w:val="20"/>
          <w:lang w:val="en-US"/>
        </w:rPr>
        <w:t xml:space="preserve">. </w:t>
      </w:r>
      <w:r w:rsidR="00E97B4E">
        <w:rPr>
          <w:rFonts w:ascii="Arial" w:hAnsi="Arial" w:cs="Arial"/>
          <w:bCs/>
          <w:sz w:val="20"/>
          <w:szCs w:val="20"/>
          <w:lang w:val="en-US"/>
        </w:rPr>
        <w:t>Tabel normalitas kolmogorov s</w:t>
      </w:r>
      <w:r w:rsidRPr="00E97B4E">
        <w:rPr>
          <w:rFonts w:ascii="Arial" w:hAnsi="Arial" w:cs="Arial"/>
          <w:bCs/>
          <w:sz w:val="20"/>
          <w:szCs w:val="20"/>
          <w:lang w:val="en-US"/>
        </w:rPr>
        <w:t>mirnov</w:t>
      </w:r>
    </w:p>
    <w:tbl>
      <w:tblPr>
        <w:tblpPr w:leftFromText="180" w:rightFromText="180" w:vertAnchor="text" w:horzAnchor="margin" w:tblpXSpec="center" w:tblpY="82"/>
        <w:tblW w:w="5850" w:type="dxa"/>
        <w:tblBorders>
          <w:top w:val="single" w:sz="4" w:space="0" w:color="auto"/>
          <w:bottom w:val="single" w:sz="4" w:space="0" w:color="auto"/>
        </w:tblBorders>
        <w:tblLayout w:type="fixed"/>
        <w:tblLook w:val="0020" w:firstRow="1" w:lastRow="0" w:firstColumn="0" w:lastColumn="0" w:noHBand="0" w:noVBand="0"/>
      </w:tblPr>
      <w:tblGrid>
        <w:gridCol w:w="2159"/>
        <w:gridCol w:w="1799"/>
        <w:gridCol w:w="1892"/>
      </w:tblGrid>
      <w:tr w:rsidR="009D24AC" w:rsidRPr="000C4BFF" w:rsidTr="0083177F">
        <w:trPr>
          <w:trHeight w:val="243"/>
        </w:trPr>
        <w:tc>
          <w:tcPr>
            <w:tcW w:w="3955" w:type="dxa"/>
            <w:gridSpan w:val="2"/>
            <w:tcBorders>
              <w:top w:val="single" w:sz="4" w:space="0" w:color="auto"/>
              <w:left w:val="nil"/>
              <w:bottom w:val="single" w:sz="4" w:space="0" w:color="000000"/>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val="en-US" w:eastAsia="id-ID"/>
              </w:rPr>
            </w:pPr>
            <w:r w:rsidRPr="000C4BFF">
              <w:rPr>
                <w:rFonts w:ascii="Cambria" w:hAnsi="Cambria"/>
                <w:position w:val="-1"/>
                <w:lang w:eastAsia="id-ID"/>
              </w:rPr>
              <w:t>N</w:t>
            </w:r>
          </w:p>
        </w:tc>
        <w:tc>
          <w:tcPr>
            <w:tcW w:w="1890" w:type="dxa"/>
            <w:tcBorders>
              <w:top w:val="single" w:sz="4" w:space="0" w:color="auto"/>
              <w:left w:val="nil"/>
              <w:bottom w:val="single" w:sz="4" w:space="0" w:color="000000"/>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217</w:t>
            </w:r>
          </w:p>
        </w:tc>
      </w:tr>
      <w:tr w:rsidR="009D24AC" w:rsidRPr="000C4BFF" w:rsidTr="0083177F">
        <w:trPr>
          <w:trHeight w:val="243"/>
        </w:trPr>
        <w:tc>
          <w:tcPr>
            <w:tcW w:w="2158" w:type="dxa"/>
            <w:vMerge w:val="restart"/>
            <w:tcBorders>
              <w:top w:val="single" w:sz="4" w:space="0" w:color="000000"/>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Normal Parameters</w:t>
            </w:r>
            <w:r w:rsidRPr="000C4BFF">
              <w:rPr>
                <w:rFonts w:ascii="Cambria" w:hAnsi="Cambria"/>
                <w:position w:val="-1"/>
                <w:vertAlign w:val="superscript"/>
                <w:lang w:eastAsia="id-ID"/>
              </w:rPr>
              <w:t>a,b</w:t>
            </w:r>
          </w:p>
        </w:tc>
        <w:tc>
          <w:tcPr>
            <w:tcW w:w="1797" w:type="dxa"/>
            <w:tcBorders>
              <w:top w:val="single" w:sz="4" w:space="0" w:color="000000"/>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Mean</w:t>
            </w:r>
          </w:p>
        </w:tc>
        <w:tc>
          <w:tcPr>
            <w:tcW w:w="1890" w:type="dxa"/>
            <w:tcBorders>
              <w:top w:val="single" w:sz="4" w:space="0" w:color="000000"/>
              <w:left w:val="nil"/>
              <w:bottom w:val="nil"/>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.0000000</w:t>
            </w:r>
          </w:p>
        </w:tc>
      </w:tr>
      <w:tr w:rsidR="009D24AC" w:rsidRPr="000C4BFF" w:rsidTr="00237938">
        <w:trPr>
          <w:trHeight w:val="263"/>
        </w:trPr>
        <w:tc>
          <w:tcPr>
            <w:tcW w:w="3955" w:type="dxa"/>
            <w:vMerge/>
            <w:tcBorders>
              <w:top w:val="nil"/>
              <w:left w:val="nil"/>
              <w:bottom w:val="nil"/>
              <w:right w:val="nil"/>
            </w:tcBorders>
            <w:shd w:val="clear" w:color="auto" w:fill="auto"/>
            <w:vAlign w:val="center"/>
            <w:hideMark/>
          </w:tcPr>
          <w:p w:rsidR="009D24AC" w:rsidRPr="000C4BFF" w:rsidRDefault="009D24AC" w:rsidP="00237938">
            <w:pPr>
              <w:widowControl w:val="0"/>
              <w:ind w:left="2" w:hangingChars="1" w:hanging="2"/>
              <w:outlineLvl w:val="0"/>
              <w:rPr>
                <w:rFonts w:ascii="Cambria" w:hAnsi="Cambria"/>
                <w:position w:val="-1"/>
                <w:lang w:eastAsia="id-ID"/>
              </w:rPr>
            </w:pPr>
          </w:p>
        </w:tc>
        <w:tc>
          <w:tcPr>
            <w:tcW w:w="1797"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Std. Deviation</w:t>
            </w:r>
          </w:p>
        </w:tc>
        <w:tc>
          <w:tcPr>
            <w:tcW w:w="1890"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6.20313903</w:t>
            </w:r>
          </w:p>
        </w:tc>
      </w:tr>
      <w:tr w:rsidR="009D24AC" w:rsidRPr="000C4BFF" w:rsidTr="00237938">
        <w:trPr>
          <w:trHeight w:val="243"/>
        </w:trPr>
        <w:tc>
          <w:tcPr>
            <w:tcW w:w="2158" w:type="dxa"/>
            <w:vMerge w:val="restart"/>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Most Extreme Differences</w:t>
            </w:r>
          </w:p>
        </w:tc>
        <w:tc>
          <w:tcPr>
            <w:tcW w:w="1797"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Absolute</w:t>
            </w:r>
          </w:p>
        </w:tc>
        <w:tc>
          <w:tcPr>
            <w:tcW w:w="1890"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.047</w:t>
            </w:r>
          </w:p>
        </w:tc>
      </w:tr>
      <w:tr w:rsidR="009D24AC" w:rsidRPr="000C4BFF" w:rsidTr="00237938">
        <w:trPr>
          <w:trHeight w:val="253"/>
        </w:trPr>
        <w:tc>
          <w:tcPr>
            <w:tcW w:w="3955" w:type="dxa"/>
            <w:vMerge/>
            <w:tcBorders>
              <w:top w:val="nil"/>
              <w:left w:val="nil"/>
              <w:bottom w:val="nil"/>
              <w:right w:val="nil"/>
            </w:tcBorders>
            <w:shd w:val="clear" w:color="auto" w:fill="auto"/>
            <w:vAlign w:val="center"/>
            <w:hideMark/>
          </w:tcPr>
          <w:p w:rsidR="009D24AC" w:rsidRPr="000C4BFF" w:rsidRDefault="009D24AC" w:rsidP="00237938">
            <w:pPr>
              <w:widowControl w:val="0"/>
              <w:ind w:left="2" w:hangingChars="1" w:hanging="2"/>
              <w:outlineLvl w:val="0"/>
              <w:rPr>
                <w:rFonts w:ascii="Cambria" w:hAnsi="Cambria"/>
                <w:position w:val="-1"/>
                <w:lang w:eastAsia="id-ID"/>
              </w:rPr>
            </w:pPr>
          </w:p>
        </w:tc>
        <w:tc>
          <w:tcPr>
            <w:tcW w:w="1797"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Positive</w:t>
            </w:r>
          </w:p>
        </w:tc>
        <w:tc>
          <w:tcPr>
            <w:tcW w:w="1890"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.047</w:t>
            </w:r>
          </w:p>
        </w:tc>
      </w:tr>
      <w:tr w:rsidR="009D24AC" w:rsidRPr="000C4BFF" w:rsidTr="00237938">
        <w:trPr>
          <w:trHeight w:val="253"/>
        </w:trPr>
        <w:tc>
          <w:tcPr>
            <w:tcW w:w="3955" w:type="dxa"/>
            <w:vMerge/>
            <w:tcBorders>
              <w:top w:val="nil"/>
              <w:left w:val="nil"/>
              <w:bottom w:val="nil"/>
              <w:right w:val="nil"/>
            </w:tcBorders>
            <w:shd w:val="clear" w:color="auto" w:fill="auto"/>
            <w:vAlign w:val="center"/>
            <w:hideMark/>
          </w:tcPr>
          <w:p w:rsidR="009D24AC" w:rsidRPr="000C4BFF" w:rsidRDefault="009D24AC" w:rsidP="00237938">
            <w:pPr>
              <w:widowControl w:val="0"/>
              <w:ind w:left="2" w:hangingChars="1" w:hanging="2"/>
              <w:outlineLvl w:val="0"/>
              <w:rPr>
                <w:rFonts w:ascii="Cambria" w:hAnsi="Cambria"/>
                <w:position w:val="-1"/>
                <w:lang w:eastAsia="id-ID"/>
              </w:rPr>
            </w:pPr>
          </w:p>
        </w:tc>
        <w:tc>
          <w:tcPr>
            <w:tcW w:w="1797"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Negative</w:t>
            </w:r>
          </w:p>
        </w:tc>
        <w:tc>
          <w:tcPr>
            <w:tcW w:w="1890"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-.039</w:t>
            </w:r>
          </w:p>
        </w:tc>
      </w:tr>
      <w:tr w:rsidR="009D24AC" w:rsidRPr="000C4BFF" w:rsidTr="00237938">
        <w:trPr>
          <w:trHeight w:val="243"/>
        </w:trPr>
        <w:tc>
          <w:tcPr>
            <w:tcW w:w="3955" w:type="dxa"/>
            <w:gridSpan w:val="2"/>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lastRenderedPageBreak/>
              <w:t>Test Statistic</w:t>
            </w:r>
          </w:p>
        </w:tc>
        <w:tc>
          <w:tcPr>
            <w:tcW w:w="1890" w:type="dxa"/>
            <w:tcBorders>
              <w:top w:val="nil"/>
              <w:left w:val="nil"/>
              <w:bottom w:val="nil"/>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.047</w:t>
            </w:r>
          </w:p>
        </w:tc>
      </w:tr>
      <w:tr w:rsidR="009D24AC" w:rsidRPr="000C4BFF" w:rsidTr="00237938">
        <w:trPr>
          <w:trHeight w:val="64"/>
        </w:trPr>
        <w:tc>
          <w:tcPr>
            <w:tcW w:w="3955" w:type="dxa"/>
            <w:gridSpan w:val="2"/>
            <w:tcBorders>
              <w:top w:val="nil"/>
              <w:left w:val="nil"/>
              <w:bottom w:val="single" w:sz="4" w:space="0" w:color="auto"/>
              <w:right w:val="nil"/>
            </w:tcBorders>
            <w:shd w:val="clear" w:color="auto" w:fill="auto"/>
            <w:hideMark/>
          </w:tcPr>
          <w:p w:rsidR="009D24AC" w:rsidRPr="000C4BFF" w:rsidRDefault="009D24AC"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Asymp. Sig. (2-tailed)</w:t>
            </w:r>
          </w:p>
        </w:tc>
        <w:tc>
          <w:tcPr>
            <w:tcW w:w="1890" w:type="dxa"/>
            <w:tcBorders>
              <w:top w:val="nil"/>
              <w:left w:val="nil"/>
              <w:bottom w:val="single" w:sz="4" w:space="0" w:color="auto"/>
              <w:right w:val="nil"/>
            </w:tcBorders>
            <w:shd w:val="clear" w:color="auto" w:fill="auto"/>
            <w:hideMark/>
          </w:tcPr>
          <w:p w:rsidR="009D24AC" w:rsidRPr="000C4BFF" w:rsidRDefault="009D24AC"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.200</w:t>
            </w:r>
            <w:r w:rsidRPr="000C4BFF">
              <w:rPr>
                <w:rFonts w:ascii="Cambria" w:hAnsi="Cambria"/>
                <w:position w:val="-1"/>
                <w:vertAlign w:val="superscript"/>
                <w:lang w:eastAsia="id-ID"/>
              </w:rPr>
              <w:t>c,d</w:t>
            </w:r>
          </w:p>
        </w:tc>
      </w:tr>
    </w:tbl>
    <w:p w:rsidR="0000603E" w:rsidRDefault="0000603E">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bookmarkStart w:id="2" w:name="_GoBack"/>
      <w:bookmarkEnd w:id="2"/>
    </w:p>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9D24AC" w:rsidRDefault="009D24AC" w:rsidP="009D24AC">
      <w:pPr>
        <w:pBdr>
          <w:top w:val="nil"/>
          <w:left w:val="nil"/>
          <w:bottom w:val="nil"/>
          <w:right w:val="nil"/>
          <w:between w:val="nil"/>
        </w:pBdr>
        <w:ind w:firstLine="288"/>
        <w:jc w:val="both"/>
        <w:rPr>
          <w:sz w:val="20"/>
          <w:szCs w:val="20"/>
          <w:lang w:val="en-US"/>
        </w:rPr>
      </w:pPr>
      <w:r w:rsidRPr="009D24AC">
        <w:rPr>
          <w:color w:val="000000"/>
          <w:sz w:val="20"/>
          <w:szCs w:val="20"/>
          <w:lang w:val="en-US"/>
        </w:rPr>
        <w:t xml:space="preserve">Berdasarkan </w:t>
      </w:r>
      <w:r w:rsidRPr="009D24AC">
        <w:rPr>
          <w:sz w:val="20"/>
          <w:szCs w:val="20"/>
          <w:lang w:val="en-US"/>
        </w:rPr>
        <w:t>dari hasil uji normalitas diatas dapat diketahui bahwa nilai signifikansi 0,200 &gt; 0,05 maka dapat disimpulkan bahwa nilai residual dari data yang ada berdistribusi normal.</w:t>
      </w:r>
    </w:p>
    <w:p w:rsidR="009D24AC" w:rsidRPr="009D24AC" w:rsidRDefault="009D24AC" w:rsidP="009D24AC">
      <w:pPr>
        <w:pBdr>
          <w:top w:val="nil"/>
          <w:left w:val="nil"/>
          <w:bottom w:val="nil"/>
          <w:right w:val="nil"/>
          <w:between w:val="nil"/>
        </w:pBdr>
        <w:ind w:firstLine="288"/>
        <w:jc w:val="both"/>
        <w:rPr>
          <w:color w:val="000000"/>
          <w:sz w:val="20"/>
          <w:szCs w:val="20"/>
          <w:lang w:val="en-US"/>
        </w:rPr>
      </w:pPr>
    </w:p>
    <w:p w:rsidR="009C1799" w:rsidRPr="009C1799" w:rsidRDefault="009D24AC" w:rsidP="009C1799">
      <w:pPr>
        <w:jc w:val="center"/>
        <w:rPr>
          <w:rFonts w:ascii="Arial" w:hAnsi="Arial" w:cs="Arial"/>
          <w:bCs/>
          <w:sz w:val="20"/>
          <w:szCs w:val="20"/>
          <w:lang w:val="en-US"/>
        </w:rPr>
      </w:pPr>
      <w:r w:rsidRPr="00E97B4E">
        <w:rPr>
          <w:rFonts w:ascii="Arial" w:hAnsi="Arial" w:cs="Arial"/>
          <w:b/>
          <w:bCs/>
          <w:sz w:val="20"/>
          <w:szCs w:val="20"/>
        </w:rPr>
        <w:t xml:space="preserve">Tabel </w:t>
      </w:r>
      <w:r w:rsidRPr="00E97B4E">
        <w:rPr>
          <w:rFonts w:ascii="Arial" w:hAnsi="Arial" w:cs="Arial"/>
          <w:b/>
          <w:bCs/>
          <w:sz w:val="20"/>
          <w:szCs w:val="20"/>
          <w:lang w:val="en-US"/>
        </w:rPr>
        <w:t>3</w:t>
      </w:r>
      <w:r w:rsidR="00E97B4E" w:rsidRPr="00E97B4E">
        <w:rPr>
          <w:rFonts w:ascii="Arial" w:hAnsi="Arial" w:cs="Arial"/>
          <w:b/>
          <w:bCs/>
          <w:sz w:val="20"/>
          <w:szCs w:val="20"/>
          <w:lang w:val="en-US"/>
        </w:rPr>
        <w:t xml:space="preserve">. </w:t>
      </w:r>
      <w:r w:rsidR="00E97B4E" w:rsidRPr="00E97B4E">
        <w:rPr>
          <w:rFonts w:ascii="Arial" w:hAnsi="Arial" w:cs="Arial"/>
          <w:bCs/>
          <w:sz w:val="20"/>
          <w:szCs w:val="20"/>
          <w:lang w:val="en-US"/>
        </w:rPr>
        <w:t>Tabel l</w:t>
      </w:r>
      <w:r w:rsidRPr="00E97B4E">
        <w:rPr>
          <w:rFonts w:ascii="Arial" w:hAnsi="Arial" w:cs="Arial"/>
          <w:bCs/>
          <w:sz w:val="20"/>
          <w:szCs w:val="20"/>
          <w:lang w:val="en-US"/>
        </w:rPr>
        <w:t>inieritas</w:t>
      </w:r>
    </w:p>
    <w:tbl>
      <w:tblPr>
        <w:tblW w:w="9279"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1840"/>
        <w:gridCol w:w="1276"/>
        <w:gridCol w:w="1691"/>
        <w:gridCol w:w="1104"/>
        <w:gridCol w:w="769"/>
        <w:gridCol w:w="1058"/>
        <w:gridCol w:w="769"/>
        <w:gridCol w:w="772"/>
      </w:tblGrid>
      <w:tr w:rsidR="009C1799" w:rsidRPr="009C1799" w:rsidTr="009C1799">
        <w:tblPrEx>
          <w:tblCellMar>
            <w:top w:w="0" w:type="dxa"/>
            <w:bottom w:w="0" w:type="dxa"/>
          </w:tblCellMar>
        </w:tblPrEx>
        <w:trPr>
          <w:cantSplit/>
          <w:trHeight w:val="338"/>
        </w:trPr>
        <w:tc>
          <w:tcPr>
            <w:tcW w:w="9279" w:type="dxa"/>
            <w:gridSpan w:val="8"/>
            <w:tcBorders>
              <w:bottom w:val="single" w:sz="4" w:space="0" w:color="000000"/>
            </w:tcBorders>
            <w:shd w:val="clear" w:color="auto" w:fill="auto"/>
            <w:vAlign w:val="center"/>
          </w:tcPr>
          <w:p w:rsidR="009C1799" w:rsidRPr="009C1799" w:rsidRDefault="009C1799" w:rsidP="009C1799">
            <w:pPr>
              <w:suppressAutoHyphens w:val="0"/>
              <w:autoSpaceDE w:val="0"/>
              <w:autoSpaceDN w:val="0"/>
              <w:adjustRightInd w:val="0"/>
              <w:spacing w:line="320" w:lineRule="atLeast"/>
              <w:ind w:left="60" w:right="60"/>
              <w:jc w:val="center"/>
              <w:rPr>
                <w:rFonts w:ascii="Arial" w:hAnsi="Arial" w:cs="Arial"/>
                <w:sz w:val="22"/>
                <w:szCs w:val="22"/>
                <w:lang w:val="en-US" w:eastAsia="en-US"/>
              </w:rPr>
            </w:pPr>
            <w:r w:rsidRPr="009C1799">
              <w:rPr>
                <w:rFonts w:ascii="Arial" w:hAnsi="Arial" w:cs="Arial"/>
                <w:b/>
                <w:bCs/>
                <w:sz w:val="22"/>
                <w:szCs w:val="22"/>
                <w:lang w:val="en-US" w:eastAsia="en-US"/>
              </w:rPr>
              <w:t>ANOVA Table</w:t>
            </w:r>
          </w:p>
        </w:tc>
      </w:tr>
      <w:tr w:rsidR="009C1799" w:rsidRPr="009C1799" w:rsidTr="009C1799">
        <w:tblPrEx>
          <w:tblCellMar>
            <w:top w:w="0" w:type="dxa"/>
            <w:bottom w:w="0" w:type="dxa"/>
          </w:tblCellMar>
        </w:tblPrEx>
        <w:trPr>
          <w:cantSplit/>
          <w:trHeight w:val="338"/>
        </w:trPr>
        <w:tc>
          <w:tcPr>
            <w:tcW w:w="4807" w:type="dxa"/>
            <w:gridSpan w:val="3"/>
            <w:tcBorders>
              <w:top w:val="single" w:sz="4" w:space="0" w:color="000000"/>
            </w:tcBorders>
            <w:shd w:val="clear" w:color="auto" w:fill="auto"/>
            <w:vAlign w:val="bottom"/>
          </w:tcPr>
          <w:p w:rsidR="009C1799" w:rsidRPr="009C1799" w:rsidRDefault="009C1799" w:rsidP="009C1799">
            <w:pPr>
              <w:suppressAutoHyphens w:val="0"/>
              <w:autoSpaceDE w:val="0"/>
              <w:autoSpaceDN w:val="0"/>
              <w:adjustRightInd w:val="0"/>
              <w:rPr>
                <w:lang w:val="en-US" w:eastAsia="en-US"/>
              </w:rPr>
            </w:pPr>
          </w:p>
        </w:tc>
        <w:tc>
          <w:tcPr>
            <w:tcW w:w="1104" w:type="dxa"/>
            <w:tcBorders>
              <w:top w:val="single" w:sz="4" w:space="0" w:color="000000"/>
            </w:tcBorders>
            <w:shd w:val="clear" w:color="auto" w:fill="auto"/>
            <w:vAlign w:val="bottom"/>
          </w:tcPr>
          <w:p w:rsidR="009C1799" w:rsidRPr="009C1799" w:rsidRDefault="009C1799" w:rsidP="009C1799">
            <w:pPr>
              <w:suppressAutoHyphens w:val="0"/>
              <w:autoSpaceDE w:val="0"/>
              <w:autoSpaceDN w:val="0"/>
              <w:adjustRightInd w:val="0"/>
              <w:spacing w:line="320" w:lineRule="atLeast"/>
              <w:ind w:left="60" w:right="60"/>
              <w:jc w:val="center"/>
              <w:rPr>
                <w:rFonts w:ascii="Arial" w:hAnsi="Arial" w:cs="Arial"/>
                <w:sz w:val="18"/>
                <w:szCs w:val="18"/>
                <w:lang w:val="en-US" w:eastAsia="en-US"/>
              </w:rPr>
            </w:pPr>
            <w:r w:rsidRPr="009C1799">
              <w:rPr>
                <w:rFonts w:ascii="Arial" w:hAnsi="Arial" w:cs="Arial"/>
                <w:sz w:val="18"/>
                <w:szCs w:val="18"/>
                <w:lang w:val="en-US" w:eastAsia="en-US"/>
              </w:rPr>
              <w:t>Sum of Squares</w:t>
            </w:r>
          </w:p>
        </w:tc>
        <w:tc>
          <w:tcPr>
            <w:tcW w:w="769" w:type="dxa"/>
            <w:tcBorders>
              <w:top w:val="single" w:sz="4" w:space="0" w:color="000000"/>
            </w:tcBorders>
            <w:shd w:val="clear" w:color="auto" w:fill="auto"/>
            <w:vAlign w:val="bottom"/>
          </w:tcPr>
          <w:p w:rsidR="009C1799" w:rsidRPr="009C1799" w:rsidRDefault="009C1799" w:rsidP="009C1799">
            <w:pPr>
              <w:suppressAutoHyphens w:val="0"/>
              <w:autoSpaceDE w:val="0"/>
              <w:autoSpaceDN w:val="0"/>
              <w:adjustRightInd w:val="0"/>
              <w:spacing w:line="320" w:lineRule="atLeast"/>
              <w:ind w:left="60" w:right="60"/>
              <w:jc w:val="center"/>
              <w:rPr>
                <w:rFonts w:ascii="Arial" w:hAnsi="Arial" w:cs="Arial"/>
                <w:sz w:val="18"/>
                <w:szCs w:val="18"/>
                <w:lang w:val="en-US" w:eastAsia="en-US"/>
              </w:rPr>
            </w:pPr>
            <w:r w:rsidRPr="009C1799">
              <w:rPr>
                <w:rFonts w:ascii="Arial" w:hAnsi="Arial" w:cs="Arial"/>
                <w:sz w:val="18"/>
                <w:szCs w:val="18"/>
                <w:lang w:val="en-US" w:eastAsia="en-US"/>
              </w:rPr>
              <w:t>df</w:t>
            </w:r>
          </w:p>
        </w:tc>
        <w:tc>
          <w:tcPr>
            <w:tcW w:w="1058" w:type="dxa"/>
            <w:tcBorders>
              <w:top w:val="single" w:sz="4" w:space="0" w:color="000000"/>
            </w:tcBorders>
            <w:shd w:val="clear" w:color="auto" w:fill="auto"/>
            <w:vAlign w:val="bottom"/>
          </w:tcPr>
          <w:p w:rsidR="009C1799" w:rsidRPr="009C1799" w:rsidRDefault="009C1799" w:rsidP="009C1799">
            <w:pPr>
              <w:suppressAutoHyphens w:val="0"/>
              <w:autoSpaceDE w:val="0"/>
              <w:autoSpaceDN w:val="0"/>
              <w:adjustRightInd w:val="0"/>
              <w:spacing w:line="320" w:lineRule="atLeast"/>
              <w:ind w:left="60" w:right="60"/>
              <w:jc w:val="center"/>
              <w:rPr>
                <w:rFonts w:ascii="Arial" w:hAnsi="Arial" w:cs="Arial"/>
                <w:sz w:val="18"/>
                <w:szCs w:val="18"/>
                <w:lang w:val="en-US" w:eastAsia="en-US"/>
              </w:rPr>
            </w:pPr>
            <w:r w:rsidRPr="009C1799">
              <w:rPr>
                <w:rFonts w:ascii="Arial" w:hAnsi="Arial" w:cs="Arial"/>
                <w:sz w:val="18"/>
                <w:szCs w:val="18"/>
                <w:lang w:val="en-US" w:eastAsia="en-US"/>
              </w:rPr>
              <w:t>Mean Square</w:t>
            </w:r>
          </w:p>
        </w:tc>
        <w:tc>
          <w:tcPr>
            <w:tcW w:w="769" w:type="dxa"/>
            <w:tcBorders>
              <w:top w:val="single" w:sz="4" w:space="0" w:color="000000"/>
            </w:tcBorders>
            <w:shd w:val="clear" w:color="auto" w:fill="auto"/>
            <w:vAlign w:val="bottom"/>
          </w:tcPr>
          <w:p w:rsidR="009C1799" w:rsidRPr="009C1799" w:rsidRDefault="009C1799" w:rsidP="009C1799">
            <w:pPr>
              <w:suppressAutoHyphens w:val="0"/>
              <w:autoSpaceDE w:val="0"/>
              <w:autoSpaceDN w:val="0"/>
              <w:adjustRightInd w:val="0"/>
              <w:spacing w:line="320" w:lineRule="atLeast"/>
              <w:ind w:left="60" w:right="60"/>
              <w:jc w:val="center"/>
              <w:rPr>
                <w:rFonts w:ascii="Arial" w:hAnsi="Arial" w:cs="Arial"/>
                <w:sz w:val="18"/>
                <w:szCs w:val="18"/>
                <w:lang w:val="en-US" w:eastAsia="en-US"/>
              </w:rPr>
            </w:pPr>
            <w:r w:rsidRPr="009C1799">
              <w:rPr>
                <w:rFonts w:ascii="Arial" w:hAnsi="Arial" w:cs="Arial"/>
                <w:sz w:val="18"/>
                <w:szCs w:val="18"/>
                <w:lang w:val="en-US" w:eastAsia="en-US"/>
              </w:rPr>
              <w:t>F</w:t>
            </w:r>
          </w:p>
        </w:tc>
        <w:tc>
          <w:tcPr>
            <w:tcW w:w="769" w:type="dxa"/>
            <w:tcBorders>
              <w:top w:val="single" w:sz="4" w:space="0" w:color="000000"/>
            </w:tcBorders>
            <w:shd w:val="clear" w:color="auto" w:fill="auto"/>
            <w:vAlign w:val="bottom"/>
          </w:tcPr>
          <w:p w:rsidR="009C1799" w:rsidRPr="009C1799" w:rsidRDefault="009C1799" w:rsidP="009C1799">
            <w:pPr>
              <w:suppressAutoHyphens w:val="0"/>
              <w:autoSpaceDE w:val="0"/>
              <w:autoSpaceDN w:val="0"/>
              <w:adjustRightInd w:val="0"/>
              <w:spacing w:line="320" w:lineRule="atLeast"/>
              <w:ind w:left="60" w:right="60"/>
              <w:jc w:val="center"/>
              <w:rPr>
                <w:rFonts w:ascii="Arial" w:hAnsi="Arial" w:cs="Arial"/>
                <w:sz w:val="18"/>
                <w:szCs w:val="18"/>
                <w:lang w:val="en-US" w:eastAsia="en-US"/>
              </w:rPr>
            </w:pPr>
            <w:r w:rsidRPr="009C1799">
              <w:rPr>
                <w:rFonts w:ascii="Arial" w:hAnsi="Arial" w:cs="Arial"/>
                <w:sz w:val="18"/>
                <w:szCs w:val="18"/>
                <w:lang w:val="en-US" w:eastAsia="en-US"/>
              </w:rPr>
              <w:t>Sig.</w:t>
            </w:r>
          </w:p>
        </w:tc>
      </w:tr>
      <w:tr w:rsidR="009C1799" w:rsidRPr="009C1799" w:rsidTr="009C1799">
        <w:tblPrEx>
          <w:tblCellMar>
            <w:top w:w="0" w:type="dxa"/>
            <w:bottom w:w="0" w:type="dxa"/>
          </w:tblCellMar>
        </w:tblPrEx>
        <w:trPr>
          <w:cantSplit/>
          <w:trHeight w:val="338"/>
        </w:trPr>
        <w:tc>
          <w:tcPr>
            <w:tcW w:w="1840" w:type="dxa"/>
            <w:vMerge w:val="restart"/>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PERILAKU PROSOSIAL * KONFORMITAS</w:t>
            </w:r>
          </w:p>
        </w:tc>
        <w:tc>
          <w:tcPr>
            <w:tcW w:w="1276" w:type="dxa"/>
            <w:vMerge w:val="restart"/>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Between Groups</w:t>
            </w:r>
          </w:p>
        </w:tc>
        <w:tc>
          <w:tcPr>
            <w:tcW w:w="1690" w:type="dxa"/>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(Combined)</w:t>
            </w:r>
          </w:p>
        </w:tc>
        <w:tc>
          <w:tcPr>
            <w:tcW w:w="1104"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872.375</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17</w:t>
            </w:r>
          </w:p>
        </w:tc>
        <w:tc>
          <w:tcPr>
            <w:tcW w:w="1058"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51.316</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1.359</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.160</w:t>
            </w:r>
          </w:p>
        </w:tc>
      </w:tr>
      <w:tr w:rsidR="009C1799" w:rsidRPr="009C1799" w:rsidTr="009C1799">
        <w:tblPrEx>
          <w:tblCellMar>
            <w:top w:w="0" w:type="dxa"/>
            <w:bottom w:w="0" w:type="dxa"/>
          </w:tblCellMar>
        </w:tblPrEx>
        <w:trPr>
          <w:cantSplit/>
          <w:trHeight w:val="356"/>
        </w:trPr>
        <w:tc>
          <w:tcPr>
            <w:tcW w:w="1840" w:type="dxa"/>
            <w:vMerge/>
            <w:shd w:val="clear" w:color="auto" w:fill="auto"/>
          </w:tcPr>
          <w:p w:rsidR="009C1799" w:rsidRPr="009C1799" w:rsidRDefault="009C1799" w:rsidP="009C1799">
            <w:pPr>
              <w:suppressAutoHyphens w:val="0"/>
              <w:autoSpaceDE w:val="0"/>
              <w:autoSpaceDN w:val="0"/>
              <w:adjustRightInd w:val="0"/>
              <w:rPr>
                <w:rFonts w:ascii="Arial" w:hAnsi="Arial" w:cs="Arial"/>
                <w:sz w:val="18"/>
                <w:szCs w:val="18"/>
                <w:lang w:val="en-US" w:eastAsia="en-US"/>
              </w:rPr>
            </w:pPr>
          </w:p>
        </w:tc>
        <w:tc>
          <w:tcPr>
            <w:tcW w:w="1276" w:type="dxa"/>
            <w:vMerge/>
            <w:shd w:val="clear" w:color="auto" w:fill="auto"/>
          </w:tcPr>
          <w:p w:rsidR="009C1799" w:rsidRPr="009C1799" w:rsidRDefault="009C1799" w:rsidP="009C1799">
            <w:pPr>
              <w:suppressAutoHyphens w:val="0"/>
              <w:autoSpaceDE w:val="0"/>
              <w:autoSpaceDN w:val="0"/>
              <w:adjustRightInd w:val="0"/>
              <w:rPr>
                <w:rFonts w:ascii="Arial" w:hAnsi="Arial" w:cs="Arial"/>
                <w:sz w:val="18"/>
                <w:szCs w:val="18"/>
                <w:lang w:val="en-US" w:eastAsia="en-US"/>
              </w:rPr>
            </w:pPr>
          </w:p>
        </w:tc>
        <w:tc>
          <w:tcPr>
            <w:tcW w:w="1690" w:type="dxa"/>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Linearity</w:t>
            </w:r>
          </w:p>
        </w:tc>
        <w:tc>
          <w:tcPr>
            <w:tcW w:w="1104"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74.790</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w:t>
            </w:r>
          </w:p>
        </w:tc>
        <w:tc>
          <w:tcPr>
            <w:tcW w:w="1058"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74.790</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1.981</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.161</w:t>
            </w:r>
          </w:p>
        </w:tc>
      </w:tr>
      <w:tr w:rsidR="009C1799" w:rsidRPr="009C1799" w:rsidTr="009C1799">
        <w:tblPrEx>
          <w:tblCellMar>
            <w:top w:w="0" w:type="dxa"/>
            <w:bottom w:w="0" w:type="dxa"/>
          </w:tblCellMar>
        </w:tblPrEx>
        <w:trPr>
          <w:cantSplit/>
          <w:trHeight w:val="356"/>
        </w:trPr>
        <w:tc>
          <w:tcPr>
            <w:tcW w:w="1840" w:type="dxa"/>
            <w:vMerge/>
            <w:shd w:val="clear" w:color="auto" w:fill="auto"/>
          </w:tcPr>
          <w:p w:rsidR="009C1799" w:rsidRPr="009C1799" w:rsidRDefault="009C1799" w:rsidP="009C1799">
            <w:pPr>
              <w:suppressAutoHyphens w:val="0"/>
              <w:autoSpaceDE w:val="0"/>
              <w:autoSpaceDN w:val="0"/>
              <w:adjustRightInd w:val="0"/>
              <w:rPr>
                <w:rFonts w:ascii="Arial" w:hAnsi="Arial" w:cs="Arial"/>
                <w:sz w:val="18"/>
                <w:szCs w:val="18"/>
                <w:lang w:val="en-US" w:eastAsia="en-US"/>
              </w:rPr>
            </w:pPr>
          </w:p>
        </w:tc>
        <w:tc>
          <w:tcPr>
            <w:tcW w:w="1276" w:type="dxa"/>
            <w:vMerge/>
            <w:shd w:val="clear" w:color="auto" w:fill="auto"/>
          </w:tcPr>
          <w:p w:rsidR="009C1799" w:rsidRPr="009C1799" w:rsidRDefault="009C1799" w:rsidP="009C1799">
            <w:pPr>
              <w:suppressAutoHyphens w:val="0"/>
              <w:autoSpaceDE w:val="0"/>
              <w:autoSpaceDN w:val="0"/>
              <w:adjustRightInd w:val="0"/>
              <w:rPr>
                <w:rFonts w:ascii="Arial" w:hAnsi="Arial" w:cs="Arial"/>
                <w:sz w:val="18"/>
                <w:szCs w:val="18"/>
                <w:lang w:val="en-US" w:eastAsia="en-US"/>
              </w:rPr>
            </w:pPr>
          </w:p>
        </w:tc>
        <w:tc>
          <w:tcPr>
            <w:tcW w:w="1690" w:type="dxa"/>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Deviation from Linearity</w:t>
            </w:r>
          </w:p>
        </w:tc>
        <w:tc>
          <w:tcPr>
            <w:tcW w:w="1104"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797.586</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16</w:t>
            </w:r>
          </w:p>
        </w:tc>
        <w:tc>
          <w:tcPr>
            <w:tcW w:w="1058"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49.849</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1.320</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.187</w:t>
            </w:r>
          </w:p>
        </w:tc>
      </w:tr>
      <w:tr w:rsidR="009C1799" w:rsidRPr="009C1799" w:rsidTr="009C1799">
        <w:tblPrEx>
          <w:tblCellMar>
            <w:top w:w="0" w:type="dxa"/>
            <w:bottom w:w="0" w:type="dxa"/>
          </w:tblCellMar>
        </w:tblPrEx>
        <w:trPr>
          <w:cantSplit/>
          <w:trHeight w:val="356"/>
        </w:trPr>
        <w:tc>
          <w:tcPr>
            <w:tcW w:w="1840" w:type="dxa"/>
            <w:vMerge/>
            <w:shd w:val="clear" w:color="auto" w:fill="auto"/>
          </w:tcPr>
          <w:p w:rsidR="009C1799" w:rsidRPr="009C1799" w:rsidRDefault="009C1799" w:rsidP="009C1799">
            <w:pPr>
              <w:suppressAutoHyphens w:val="0"/>
              <w:autoSpaceDE w:val="0"/>
              <w:autoSpaceDN w:val="0"/>
              <w:adjustRightInd w:val="0"/>
              <w:rPr>
                <w:rFonts w:ascii="Arial" w:hAnsi="Arial" w:cs="Arial"/>
                <w:sz w:val="18"/>
                <w:szCs w:val="18"/>
                <w:lang w:val="en-US" w:eastAsia="en-US"/>
              </w:rPr>
            </w:pPr>
          </w:p>
        </w:tc>
        <w:tc>
          <w:tcPr>
            <w:tcW w:w="2967" w:type="dxa"/>
            <w:gridSpan w:val="2"/>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Within Groups</w:t>
            </w:r>
          </w:p>
        </w:tc>
        <w:tc>
          <w:tcPr>
            <w:tcW w:w="1104"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7513.864</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199</w:t>
            </w:r>
          </w:p>
        </w:tc>
        <w:tc>
          <w:tcPr>
            <w:tcW w:w="1058"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37.758</w:t>
            </w:r>
          </w:p>
        </w:tc>
        <w:tc>
          <w:tcPr>
            <w:tcW w:w="769" w:type="dxa"/>
            <w:shd w:val="clear" w:color="auto" w:fill="auto"/>
            <w:vAlign w:val="center"/>
          </w:tcPr>
          <w:p w:rsidR="009C1799" w:rsidRPr="009C1799" w:rsidRDefault="009C1799" w:rsidP="009C1799">
            <w:pPr>
              <w:suppressAutoHyphens w:val="0"/>
              <w:autoSpaceDE w:val="0"/>
              <w:autoSpaceDN w:val="0"/>
              <w:adjustRightInd w:val="0"/>
              <w:rPr>
                <w:lang w:val="en-US" w:eastAsia="en-US"/>
              </w:rPr>
            </w:pPr>
          </w:p>
        </w:tc>
        <w:tc>
          <w:tcPr>
            <w:tcW w:w="769" w:type="dxa"/>
            <w:shd w:val="clear" w:color="auto" w:fill="auto"/>
            <w:vAlign w:val="center"/>
          </w:tcPr>
          <w:p w:rsidR="009C1799" w:rsidRPr="009C1799" w:rsidRDefault="009C1799" w:rsidP="009C1799">
            <w:pPr>
              <w:suppressAutoHyphens w:val="0"/>
              <w:autoSpaceDE w:val="0"/>
              <w:autoSpaceDN w:val="0"/>
              <w:adjustRightInd w:val="0"/>
              <w:rPr>
                <w:lang w:val="en-US" w:eastAsia="en-US"/>
              </w:rPr>
            </w:pPr>
          </w:p>
        </w:tc>
      </w:tr>
      <w:tr w:rsidR="009C1799" w:rsidRPr="009C1799" w:rsidTr="009C1799">
        <w:tblPrEx>
          <w:tblCellMar>
            <w:top w:w="0" w:type="dxa"/>
            <w:bottom w:w="0" w:type="dxa"/>
          </w:tblCellMar>
        </w:tblPrEx>
        <w:trPr>
          <w:cantSplit/>
          <w:trHeight w:val="356"/>
        </w:trPr>
        <w:tc>
          <w:tcPr>
            <w:tcW w:w="1840" w:type="dxa"/>
            <w:vMerge/>
            <w:shd w:val="clear" w:color="auto" w:fill="auto"/>
          </w:tcPr>
          <w:p w:rsidR="009C1799" w:rsidRPr="009C1799" w:rsidRDefault="009C1799" w:rsidP="009C1799">
            <w:pPr>
              <w:suppressAutoHyphens w:val="0"/>
              <w:autoSpaceDE w:val="0"/>
              <w:autoSpaceDN w:val="0"/>
              <w:adjustRightInd w:val="0"/>
              <w:rPr>
                <w:lang w:val="en-US" w:eastAsia="en-US"/>
              </w:rPr>
            </w:pPr>
          </w:p>
        </w:tc>
        <w:tc>
          <w:tcPr>
            <w:tcW w:w="2967" w:type="dxa"/>
            <w:gridSpan w:val="2"/>
            <w:shd w:val="clear" w:color="auto" w:fill="auto"/>
          </w:tcPr>
          <w:p w:rsidR="009C1799" w:rsidRPr="009C1799" w:rsidRDefault="009C1799" w:rsidP="009C1799">
            <w:pPr>
              <w:suppressAutoHyphens w:val="0"/>
              <w:autoSpaceDE w:val="0"/>
              <w:autoSpaceDN w:val="0"/>
              <w:adjustRightInd w:val="0"/>
              <w:spacing w:line="320" w:lineRule="atLeast"/>
              <w:ind w:left="60" w:right="60"/>
              <w:rPr>
                <w:rFonts w:ascii="Arial" w:hAnsi="Arial" w:cs="Arial"/>
                <w:sz w:val="18"/>
                <w:szCs w:val="18"/>
                <w:lang w:val="en-US" w:eastAsia="en-US"/>
              </w:rPr>
            </w:pPr>
            <w:r w:rsidRPr="009C1799">
              <w:rPr>
                <w:rFonts w:ascii="Arial" w:hAnsi="Arial" w:cs="Arial"/>
                <w:sz w:val="18"/>
                <w:szCs w:val="18"/>
                <w:lang w:val="en-US" w:eastAsia="en-US"/>
              </w:rPr>
              <w:t>Total</w:t>
            </w:r>
          </w:p>
        </w:tc>
        <w:tc>
          <w:tcPr>
            <w:tcW w:w="1104"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8386.240</w:t>
            </w:r>
          </w:p>
        </w:tc>
        <w:tc>
          <w:tcPr>
            <w:tcW w:w="769" w:type="dxa"/>
            <w:shd w:val="clear" w:color="auto" w:fill="auto"/>
          </w:tcPr>
          <w:p w:rsidR="009C1799" w:rsidRPr="009C1799" w:rsidRDefault="009C1799" w:rsidP="009C1799">
            <w:pPr>
              <w:suppressAutoHyphens w:val="0"/>
              <w:autoSpaceDE w:val="0"/>
              <w:autoSpaceDN w:val="0"/>
              <w:adjustRightInd w:val="0"/>
              <w:spacing w:line="320" w:lineRule="atLeast"/>
              <w:ind w:left="60" w:right="60"/>
              <w:jc w:val="right"/>
              <w:rPr>
                <w:rFonts w:ascii="Arial" w:hAnsi="Arial" w:cs="Arial"/>
                <w:sz w:val="18"/>
                <w:szCs w:val="18"/>
                <w:lang w:val="en-US" w:eastAsia="en-US"/>
              </w:rPr>
            </w:pPr>
            <w:r w:rsidRPr="009C1799">
              <w:rPr>
                <w:rFonts w:ascii="Arial" w:hAnsi="Arial" w:cs="Arial"/>
                <w:sz w:val="18"/>
                <w:szCs w:val="18"/>
                <w:lang w:val="en-US" w:eastAsia="en-US"/>
              </w:rPr>
              <w:t>216</w:t>
            </w:r>
          </w:p>
        </w:tc>
        <w:tc>
          <w:tcPr>
            <w:tcW w:w="1058" w:type="dxa"/>
            <w:shd w:val="clear" w:color="auto" w:fill="auto"/>
            <w:vAlign w:val="center"/>
          </w:tcPr>
          <w:p w:rsidR="009C1799" w:rsidRPr="009C1799" w:rsidRDefault="009C1799" w:rsidP="009C1799">
            <w:pPr>
              <w:suppressAutoHyphens w:val="0"/>
              <w:autoSpaceDE w:val="0"/>
              <w:autoSpaceDN w:val="0"/>
              <w:adjustRightInd w:val="0"/>
              <w:rPr>
                <w:lang w:val="en-US" w:eastAsia="en-US"/>
              </w:rPr>
            </w:pPr>
          </w:p>
        </w:tc>
        <w:tc>
          <w:tcPr>
            <w:tcW w:w="769" w:type="dxa"/>
            <w:shd w:val="clear" w:color="auto" w:fill="auto"/>
            <w:vAlign w:val="center"/>
          </w:tcPr>
          <w:p w:rsidR="009C1799" w:rsidRPr="009C1799" w:rsidRDefault="009C1799" w:rsidP="009C1799">
            <w:pPr>
              <w:suppressAutoHyphens w:val="0"/>
              <w:autoSpaceDE w:val="0"/>
              <w:autoSpaceDN w:val="0"/>
              <w:adjustRightInd w:val="0"/>
              <w:rPr>
                <w:lang w:val="en-US" w:eastAsia="en-US"/>
              </w:rPr>
            </w:pPr>
          </w:p>
        </w:tc>
        <w:tc>
          <w:tcPr>
            <w:tcW w:w="769" w:type="dxa"/>
            <w:shd w:val="clear" w:color="auto" w:fill="auto"/>
            <w:vAlign w:val="center"/>
          </w:tcPr>
          <w:p w:rsidR="009C1799" w:rsidRPr="009C1799" w:rsidRDefault="009C1799" w:rsidP="009C1799">
            <w:pPr>
              <w:suppressAutoHyphens w:val="0"/>
              <w:autoSpaceDE w:val="0"/>
              <w:autoSpaceDN w:val="0"/>
              <w:adjustRightInd w:val="0"/>
              <w:rPr>
                <w:lang w:val="en-US" w:eastAsia="en-US"/>
              </w:rPr>
            </w:pPr>
          </w:p>
        </w:tc>
      </w:tr>
    </w:tbl>
    <w:p w:rsidR="009D24AC" w:rsidRDefault="009D24AC" w:rsidP="009C1799">
      <w:pPr>
        <w:pBdr>
          <w:top w:val="nil"/>
          <w:left w:val="nil"/>
          <w:bottom w:val="nil"/>
          <w:right w:val="nil"/>
          <w:between w:val="nil"/>
        </w:pBdr>
        <w:jc w:val="both"/>
        <w:rPr>
          <w:color w:val="000000"/>
          <w:sz w:val="20"/>
          <w:szCs w:val="20"/>
        </w:rPr>
      </w:pPr>
    </w:p>
    <w:p w:rsidR="009D24AC" w:rsidRDefault="009D24AC" w:rsidP="009D24AC">
      <w:pPr>
        <w:adjustRightInd w:val="0"/>
        <w:ind w:firstLine="720"/>
        <w:jc w:val="both"/>
        <w:rPr>
          <w:sz w:val="20"/>
          <w:szCs w:val="20"/>
        </w:rPr>
      </w:pPr>
      <w:r w:rsidRPr="00E8652A">
        <w:rPr>
          <w:sz w:val="20"/>
          <w:szCs w:val="20"/>
        </w:rPr>
        <w:t>Berdasarkan dari hasil uji linier di atas dapat diketahui bahwa nilai signifikansi 0,187 &gt; 0,05 maka dapat disimpulkan bahwa terdapat hubungan linier antara konformitas dengan perilaku prososial.</w:t>
      </w:r>
    </w:p>
    <w:p w:rsidR="00E8652A" w:rsidRPr="00E8652A" w:rsidRDefault="00E8652A" w:rsidP="009D24AC">
      <w:pPr>
        <w:adjustRightInd w:val="0"/>
        <w:ind w:firstLine="720"/>
        <w:jc w:val="both"/>
        <w:rPr>
          <w:sz w:val="20"/>
          <w:szCs w:val="20"/>
          <w:lang w:val="en-US"/>
        </w:rPr>
      </w:pPr>
    </w:p>
    <w:p w:rsidR="00E8652A" w:rsidRPr="00E97B4E" w:rsidRDefault="00E8652A" w:rsidP="00E97B4E">
      <w:pPr>
        <w:jc w:val="center"/>
        <w:rPr>
          <w:rFonts w:ascii="Arial" w:hAnsi="Arial" w:cs="Arial"/>
          <w:b/>
          <w:bCs/>
          <w:sz w:val="20"/>
          <w:szCs w:val="20"/>
          <w:lang w:val="en-US"/>
        </w:rPr>
      </w:pPr>
      <w:r w:rsidRPr="00E97B4E">
        <w:rPr>
          <w:rFonts w:ascii="Arial" w:hAnsi="Arial" w:cs="Arial"/>
          <w:b/>
          <w:bCs/>
          <w:sz w:val="20"/>
          <w:szCs w:val="20"/>
        </w:rPr>
        <w:t xml:space="preserve">Tabel </w:t>
      </w:r>
      <w:r w:rsidRPr="00E97B4E">
        <w:rPr>
          <w:rFonts w:ascii="Arial" w:hAnsi="Arial" w:cs="Arial"/>
          <w:b/>
          <w:bCs/>
          <w:sz w:val="20"/>
          <w:szCs w:val="20"/>
          <w:lang w:val="en-US"/>
        </w:rPr>
        <w:t>4</w:t>
      </w:r>
      <w:r w:rsidR="00E97B4E" w:rsidRPr="00E97B4E">
        <w:rPr>
          <w:rFonts w:ascii="Arial" w:hAnsi="Arial" w:cs="Arial"/>
          <w:b/>
          <w:bCs/>
          <w:sz w:val="20"/>
          <w:szCs w:val="20"/>
          <w:lang w:val="en-US"/>
        </w:rPr>
        <w:t xml:space="preserve">. </w:t>
      </w:r>
      <w:r w:rsidR="00E97B4E" w:rsidRPr="00E97B4E">
        <w:rPr>
          <w:rFonts w:ascii="Arial" w:hAnsi="Arial" w:cs="Arial"/>
          <w:bCs/>
          <w:sz w:val="20"/>
          <w:szCs w:val="20"/>
          <w:lang w:val="en-US"/>
        </w:rPr>
        <w:t>Tabel uji regresi s</w:t>
      </w:r>
      <w:r w:rsidRPr="00E97B4E">
        <w:rPr>
          <w:rFonts w:ascii="Arial" w:hAnsi="Arial" w:cs="Arial"/>
          <w:bCs/>
          <w:sz w:val="20"/>
          <w:szCs w:val="20"/>
          <w:lang w:val="en-US"/>
        </w:rPr>
        <w:t>ederhana</w:t>
      </w:r>
    </w:p>
    <w:tbl>
      <w:tblPr>
        <w:tblpPr w:leftFromText="180" w:rightFromText="180" w:vertAnchor="text" w:horzAnchor="margin" w:tblpXSpec="center" w:tblpY="51"/>
        <w:tblW w:w="7275" w:type="dxa"/>
        <w:tblBorders>
          <w:top w:val="single" w:sz="4" w:space="0" w:color="auto"/>
          <w:bottom w:val="single" w:sz="4" w:space="0" w:color="auto"/>
        </w:tblBorders>
        <w:tblLayout w:type="fixed"/>
        <w:tblLook w:val="04A0" w:firstRow="1" w:lastRow="0" w:firstColumn="1" w:lastColumn="0" w:noHBand="0" w:noVBand="1"/>
      </w:tblPr>
      <w:tblGrid>
        <w:gridCol w:w="668"/>
        <w:gridCol w:w="1174"/>
        <w:gridCol w:w="1341"/>
        <w:gridCol w:w="935"/>
        <w:gridCol w:w="1285"/>
        <w:gridCol w:w="935"/>
        <w:gridCol w:w="937"/>
      </w:tblGrid>
      <w:tr w:rsidR="00E8652A" w:rsidRPr="000C4BFF" w:rsidTr="009C1799">
        <w:trPr>
          <w:trHeight w:val="316"/>
        </w:trPr>
        <w:tc>
          <w:tcPr>
            <w:tcW w:w="1842" w:type="dxa"/>
            <w:gridSpan w:val="2"/>
            <w:tcBorders>
              <w:bottom w:val="single" w:sz="4" w:space="0" w:color="000000"/>
            </w:tcBorders>
            <w:shd w:val="clear" w:color="auto" w:fill="auto"/>
            <w:hideMark/>
          </w:tcPr>
          <w:p w:rsidR="00E8652A" w:rsidRPr="000C4BFF" w:rsidRDefault="00E8652A" w:rsidP="00237938">
            <w:pPr>
              <w:widowControl w:val="0"/>
              <w:adjustRightInd w:val="0"/>
              <w:ind w:left="2" w:right="60" w:hangingChars="1" w:hanging="2"/>
              <w:outlineLvl w:val="0"/>
              <w:rPr>
                <w:rFonts w:ascii="Cambria" w:hAnsi="Cambria"/>
                <w:position w:val="-1"/>
                <w:lang w:val="en-US" w:eastAsia="id-ID"/>
              </w:rPr>
            </w:pPr>
            <w:r w:rsidRPr="000C4BFF">
              <w:rPr>
                <w:rFonts w:ascii="Cambria" w:hAnsi="Cambria"/>
                <w:position w:val="-1"/>
                <w:lang w:eastAsia="id-ID"/>
              </w:rPr>
              <w:t>Model</w:t>
            </w:r>
          </w:p>
        </w:tc>
        <w:tc>
          <w:tcPr>
            <w:tcW w:w="1341" w:type="dxa"/>
            <w:tcBorders>
              <w:bottom w:val="single" w:sz="4" w:space="0" w:color="000000"/>
            </w:tcBorders>
            <w:shd w:val="clear" w:color="auto" w:fill="auto"/>
            <w:hideMark/>
          </w:tcPr>
          <w:p w:rsidR="00E8652A" w:rsidRPr="000C4BFF" w:rsidRDefault="00E8652A" w:rsidP="00237938">
            <w:pPr>
              <w:widowControl w:val="0"/>
              <w:adjustRightInd w:val="0"/>
              <w:ind w:left="2" w:right="60" w:hangingChars="1" w:hanging="2"/>
              <w:jc w:val="center"/>
              <w:outlineLvl w:val="0"/>
              <w:rPr>
                <w:rFonts w:ascii="Cambria" w:hAnsi="Cambria"/>
                <w:position w:val="-1"/>
                <w:lang w:eastAsia="id-ID"/>
              </w:rPr>
            </w:pPr>
            <w:r w:rsidRPr="000C4BFF">
              <w:rPr>
                <w:rFonts w:ascii="Cambria" w:hAnsi="Cambria"/>
                <w:position w:val="-1"/>
                <w:lang w:eastAsia="id-ID"/>
              </w:rPr>
              <w:t>Sum of Squares</w:t>
            </w:r>
          </w:p>
        </w:tc>
        <w:tc>
          <w:tcPr>
            <w:tcW w:w="935" w:type="dxa"/>
            <w:tcBorders>
              <w:bottom w:val="single" w:sz="4" w:space="0" w:color="000000"/>
            </w:tcBorders>
            <w:shd w:val="clear" w:color="auto" w:fill="auto"/>
            <w:hideMark/>
          </w:tcPr>
          <w:p w:rsidR="00E8652A" w:rsidRPr="000C4BFF" w:rsidRDefault="00E8652A" w:rsidP="00237938">
            <w:pPr>
              <w:widowControl w:val="0"/>
              <w:adjustRightInd w:val="0"/>
              <w:ind w:left="2" w:right="60" w:hangingChars="1" w:hanging="2"/>
              <w:jc w:val="center"/>
              <w:outlineLvl w:val="0"/>
              <w:rPr>
                <w:rFonts w:ascii="Cambria" w:hAnsi="Cambria"/>
                <w:position w:val="-1"/>
                <w:lang w:eastAsia="id-ID"/>
              </w:rPr>
            </w:pPr>
            <w:r w:rsidRPr="000C4BFF">
              <w:rPr>
                <w:rFonts w:ascii="Cambria" w:hAnsi="Cambria"/>
                <w:position w:val="-1"/>
                <w:lang w:eastAsia="id-ID"/>
              </w:rPr>
              <w:t>df</w:t>
            </w:r>
          </w:p>
        </w:tc>
        <w:tc>
          <w:tcPr>
            <w:tcW w:w="1285" w:type="dxa"/>
            <w:tcBorders>
              <w:bottom w:val="single" w:sz="4" w:space="0" w:color="000000"/>
            </w:tcBorders>
            <w:shd w:val="clear" w:color="auto" w:fill="auto"/>
            <w:hideMark/>
          </w:tcPr>
          <w:p w:rsidR="00E8652A" w:rsidRPr="000C4BFF" w:rsidRDefault="00E8652A" w:rsidP="00237938">
            <w:pPr>
              <w:widowControl w:val="0"/>
              <w:adjustRightInd w:val="0"/>
              <w:ind w:left="2" w:right="60" w:hangingChars="1" w:hanging="2"/>
              <w:jc w:val="center"/>
              <w:outlineLvl w:val="0"/>
              <w:rPr>
                <w:rFonts w:ascii="Cambria" w:hAnsi="Cambria"/>
                <w:position w:val="-1"/>
                <w:lang w:eastAsia="id-ID"/>
              </w:rPr>
            </w:pPr>
            <w:r w:rsidRPr="000C4BFF">
              <w:rPr>
                <w:rFonts w:ascii="Cambria" w:hAnsi="Cambria"/>
                <w:position w:val="-1"/>
                <w:lang w:eastAsia="id-ID"/>
              </w:rPr>
              <w:t>Mean Square</w:t>
            </w:r>
          </w:p>
        </w:tc>
        <w:tc>
          <w:tcPr>
            <w:tcW w:w="935" w:type="dxa"/>
            <w:tcBorders>
              <w:bottom w:val="single" w:sz="4" w:space="0" w:color="000000"/>
            </w:tcBorders>
            <w:shd w:val="clear" w:color="auto" w:fill="auto"/>
            <w:hideMark/>
          </w:tcPr>
          <w:p w:rsidR="00E8652A" w:rsidRPr="000C4BFF" w:rsidRDefault="00E8652A" w:rsidP="00237938">
            <w:pPr>
              <w:widowControl w:val="0"/>
              <w:adjustRightInd w:val="0"/>
              <w:ind w:left="2" w:right="60" w:hangingChars="1" w:hanging="2"/>
              <w:jc w:val="center"/>
              <w:outlineLvl w:val="0"/>
              <w:rPr>
                <w:rFonts w:ascii="Cambria" w:hAnsi="Cambria"/>
                <w:position w:val="-1"/>
                <w:lang w:eastAsia="id-ID"/>
              </w:rPr>
            </w:pPr>
            <w:r w:rsidRPr="000C4BFF">
              <w:rPr>
                <w:rFonts w:ascii="Cambria" w:hAnsi="Cambria"/>
                <w:position w:val="-1"/>
                <w:lang w:eastAsia="id-ID"/>
              </w:rPr>
              <w:t>F</w:t>
            </w:r>
          </w:p>
        </w:tc>
        <w:tc>
          <w:tcPr>
            <w:tcW w:w="937" w:type="dxa"/>
            <w:tcBorders>
              <w:bottom w:val="single" w:sz="4" w:space="0" w:color="000000"/>
            </w:tcBorders>
            <w:shd w:val="clear" w:color="auto" w:fill="auto"/>
            <w:hideMark/>
          </w:tcPr>
          <w:p w:rsidR="00E8652A" w:rsidRPr="000C4BFF" w:rsidRDefault="00E8652A" w:rsidP="00237938">
            <w:pPr>
              <w:widowControl w:val="0"/>
              <w:adjustRightInd w:val="0"/>
              <w:ind w:left="2" w:right="60" w:hangingChars="1" w:hanging="2"/>
              <w:jc w:val="center"/>
              <w:outlineLvl w:val="0"/>
              <w:rPr>
                <w:rFonts w:ascii="Cambria" w:hAnsi="Cambria"/>
                <w:position w:val="-1"/>
                <w:lang w:eastAsia="id-ID"/>
              </w:rPr>
            </w:pPr>
            <w:r w:rsidRPr="000C4BFF">
              <w:rPr>
                <w:rFonts w:ascii="Cambria" w:hAnsi="Cambria"/>
                <w:position w:val="-1"/>
                <w:lang w:eastAsia="id-ID"/>
              </w:rPr>
              <w:t>Sig.</w:t>
            </w:r>
          </w:p>
        </w:tc>
      </w:tr>
      <w:tr w:rsidR="00E8652A" w:rsidRPr="000C4BFF" w:rsidTr="009C1799">
        <w:trPr>
          <w:trHeight w:val="332"/>
        </w:trPr>
        <w:tc>
          <w:tcPr>
            <w:tcW w:w="668" w:type="dxa"/>
            <w:vMerge w:val="restart"/>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1</w:t>
            </w:r>
          </w:p>
        </w:tc>
        <w:tc>
          <w:tcPr>
            <w:tcW w:w="1173" w:type="dxa"/>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Regression</w:t>
            </w:r>
          </w:p>
        </w:tc>
        <w:tc>
          <w:tcPr>
            <w:tcW w:w="1341" w:type="dxa"/>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74.790</w:t>
            </w:r>
          </w:p>
        </w:tc>
        <w:tc>
          <w:tcPr>
            <w:tcW w:w="935" w:type="dxa"/>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1</w:t>
            </w:r>
          </w:p>
        </w:tc>
        <w:tc>
          <w:tcPr>
            <w:tcW w:w="1285" w:type="dxa"/>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74.790</w:t>
            </w:r>
          </w:p>
        </w:tc>
        <w:tc>
          <w:tcPr>
            <w:tcW w:w="935" w:type="dxa"/>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1.935</w:t>
            </w:r>
          </w:p>
        </w:tc>
        <w:tc>
          <w:tcPr>
            <w:tcW w:w="937" w:type="dxa"/>
            <w:tcBorders>
              <w:top w:val="single" w:sz="4" w:space="0" w:color="000000"/>
            </w:tcBorders>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.166</w:t>
            </w:r>
            <w:r w:rsidRPr="000C4BFF">
              <w:rPr>
                <w:rFonts w:ascii="Cambria" w:hAnsi="Cambria"/>
                <w:position w:val="-1"/>
                <w:vertAlign w:val="superscript"/>
                <w:lang w:eastAsia="id-ID"/>
              </w:rPr>
              <w:t>b</w:t>
            </w:r>
          </w:p>
        </w:tc>
      </w:tr>
      <w:tr w:rsidR="00E8652A" w:rsidRPr="000C4BFF" w:rsidTr="009C1799">
        <w:trPr>
          <w:trHeight w:val="332"/>
        </w:trPr>
        <w:tc>
          <w:tcPr>
            <w:tcW w:w="1842" w:type="dxa"/>
            <w:vMerge/>
            <w:shd w:val="clear" w:color="auto" w:fill="auto"/>
            <w:vAlign w:val="center"/>
            <w:hideMark/>
          </w:tcPr>
          <w:p w:rsidR="00E8652A" w:rsidRPr="000C4BFF" w:rsidRDefault="00E8652A" w:rsidP="00237938">
            <w:pPr>
              <w:widowControl w:val="0"/>
              <w:ind w:left="2" w:hangingChars="1" w:hanging="2"/>
              <w:outlineLvl w:val="0"/>
              <w:rPr>
                <w:rFonts w:ascii="Cambria" w:hAnsi="Cambria"/>
                <w:position w:val="-1"/>
                <w:lang w:eastAsia="id-ID"/>
              </w:rPr>
            </w:pPr>
          </w:p>
        </w:tc>
        <w:tc>
          <w:tcPr>
            <w:tcW w:w="1173" w:type="dxa"/>
            <w:shd w:val="clear" w:color="auto" w:fill="auto"/>
            <w:hideMark/>
          </w:tcPr>
          <w:p w:rsidR="00E8652A" w:rsidRPr="000C4BFF" w:rsidRDefault="00E8652A"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Residual</w:t>
            </w:r>
          </w:p>
        </w:tc>
        <w:tc>
          <w:tcPr>
            <w:tcW w:w="1341" w:type="dxa"/>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8311.450</w:t>
            </w:r>
          </w:p>
        </w:tc>
        <w:tc>
          <w:tcPr>
            <w:tcW w:w="935" w:type="dxa"/>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215</w:t>
            </w:r>
          </w:p>
        </w:tc>
        <w:tc>
          <w:tcPr>
            <w:tcW w:w="1285" w:type="dxa"/>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38.658</w:t>
            </w:r>
          </w:p>
        </w:tc>
        <w:tc>
          <w:tcPr>
            <w:tcW w:w="935" w:type="dxa"/>
            <w:shd w:val="clear" w:color="auto" w:fill="auto"/>
          </w:tcPr>
          <w:p w:rsidR="00E8652A" w:rsidRPr="000C4BFF" w:rsidRDefault="00E8652A" w:rsidP="00237938">
            <w:pPr>
              <w:widowControl w:val="0"/>
              <w:adjustRightInd w:val="0"/>
              <w:ind w:left="2" w:hangingChars="1" w:hanging="2"/>
              <w:outlineLvl w:val="0"/>
              <w:rPr>
                <w:rFonts w:ascii="Cambria" w:hAnsi="Cambria"/>
                <w:position w:val="-1"/>
                <w:lang w:eastAsia="id-ID"/>
              </w:rPr>
            </w:pPr>
          </w:p>
        </w:tc>
        <w:tc>
          <w:tcPr>
            <w:tcW w:w="937" w:type="dxa"/>
            <w:shd w:val="clear" w:color="auto" w:fill="auto"/>
          </w:tcPr>
          <w:p w:rsidR="00E8652A" w:rsidRPr="000C4BFF" w:rsidRDefault="00E8652A" w:rsidP="00237938">
            <w:pPr>
              <w:widowControl w:val="0"/>
              <w:adjustRightInd w:val="0"/>
              <w:ind w:left="2" w:hangingChars="1" w:hanging="2"/>
              <w:outlineLvl w:val="0"/>
              <w:rPr>
                <w:rFonts w:ascii="Cambria" w:hAnsi="Cambria"/>
                <w:position w:val="-1"/>
                <w:lang w:eastAsia="id-ID"/>
              </w:rPr>
            </w:pPr>
          </w:p>
        </w:tc>
      </w:tr>
      <w:tr w:rsidR="00E8652A" w:rsidRPr="000C4BFF" w:rsidTr="009C1799">
        <w:trPr>
          <w:trHeight w:val="348"/>
        </w:trPr>
        <w:tc>
          <w:tcPr>
            <w:tcW w:w="1842" w:type="dxa"/>
            <w:vMerge/>
            <w:shd w:val="clear" w:color="auto" w:fill="auto"/>
            <w:vAlign w:val="center"/>
            <w:hideMark/>
          </w:tcPr>
          <w:p w:rsidR="00E8652A" w:rsidRPr="000C4BFF" w:rsidRDefault="00E8652A" w:rsidP="00237938">
            <w:pPr>
              <w:widowControl w:val="0"/>
              <w:spacing w:beforeAutospacing="1" w:afterAutospacing="1"/>
              <w:ind w:left="2" w:hangingChars="1" w:hanging="2"/>
              <w:outlineLvl w:val="0"/>
              <w:rPr>
                <w:rFonts w:ascii="Cambria" w:hAnsi="Cambria"/>
                <w:position w:val="-1"/>
                <w:lang w:eastAsia="id-ID"/>
              </w:rPr>
            </w:pPr>
          </w:p>
        </w:tc>
        <w:tc>
          <w:tcPr>
            <w:tcW w:w="1173" w:type="dxa"/>
            <w:shd w:val="clear" w:color="auto" w:fill="auto"/>
            <w:hideMark/>
          </w:tcPr>
          <w:p w:rsidR="00E8652A" w:rsidRPr="000C4BFF" w:rsidRDefault="00E8652A" w:rsidP="00237938">
            <w:pPr>
              <w:widowControl w:val="0"/>
              <w:adjustRightInd w:val="0"/>
              <w:ind w:left="2" w:right="60" w:hangingChars="1" w:hanging="2"/>
              <w:outlineLvl w:val="0"/>
              <w:rPr>
                <w:rFonts w:ascii="Cambria" w:hAnsi="Cambria"/>
                <w:position w:val="-1"/>
                <w:lang w:eastAsia="id-ID"/>
              </w:rPr>
            </w:pPr>
            <w:r w:rsidRPr="000C4BFF">
              <w:rPr>
                <w:rFonts w:ascii="Cambria" w:hAnsi="Cambria"/>
                <w:position w:val="-1"/>
                <w:lang w:eastAsia="id-ID"/>
              </w:rPr>
              <w:t>Total</w:t>
            </w:r>
          </w:p>
        </w:tc>
        <w:tc>
          <w:tcPr>
            <w:tcW w:w="1341" w:type="dxa"/>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8386.240</w:t>
            </w:r>
          </w:p>
        </w:tc>
        <w:tc>
          <w:tcPr>
            <w:tcW w:w="935" w:type="dxa"/>
            <w:shd w:val="clear" w:color="auto" w:fill="auto"/>
            <w:hideMark/>
          </w:tcPr>
          <w:p w:rsidR="00E8652A" w:rsidRPr="000C4BFF" w:rsidRDefault="00E8652A" w:rsidP="00237938">
            <w:pPr>
              <w:widowControl w:val="0"/>
              <w:adjustRightInd w:val="0"/>
              <w:ind w:left="2" w:right="60" w:hangingChars="1" w:hanging="2"/>
              <w:jc w:val="right"/>
              <w:outlineLvl w:val="0"/>
              <w:rPr>
                <w:rFonts w:ascii="Cambria" w:hAnsi="Cambria"/>
                <w:position w:val="-1"/>
                <w:lang w:eastAsia="id-ID"/>
              </w:rPr>
            </w:pPr>
            <w:r w:rsidRPr="000C4BFF">
              <w:rPr>
                <w:rFonts w:ascii="Cambria" w:hAnsi="Cambria"/>
                <w:position w:val="-1"/>
                <w:lang w:eastAsia="id-ID"/>
              </w:rPr>
              <w:t>216</w:t>
            </w:r>
          </w:p>
        </w:tc>
        <w:tc>
          <w:tcPr>
            <w:tcW w:w="1285" w:type="dxa"/>
            <w:shd w:val="clear" w:color="auto" w:fill="auto"/>
          </w:tcPr>
          <w:p w:rsidR="00E8652A" w:rsidRPr="000C4BFF" w:rsidRDefault="00E8652A" w:rsidP="00237938">
            <w:pPr>
              <w:widowControl w:val="0"/>
              <w:adjustRightInd w:val="0"/>
              <w:ind w:left="2" w:hangingChars="1" w:hanging="2"/>
              <w:outlineLvl w:val="0"/>
              <w:rPr>
                <w:rFonts w:ascii="Cambria" w:hAnsi="Cambria"/>
                <w:position w:val="-1"/>
                <w:lang w:eastAsia="id-ID"/>
              </w:rPr>
            </w:pPr>
          </w:p>
        </w:tc>
        <w:tc>
          <w:tcPr>
            <w:tcW w:w="935" w:type="dxa"/>
            <w:shd w:val="clear" w:color="auto" w:fill="auto"/>
          </w:tcPr>
          <w:p w:rsidR="00E8652A" w:rsidRPr="000C4BFF" w:rsidRDefault="00E8652A" w:rsidP="00237938">
            <w:pPr>
              <w:widowControl w:val="0"/>
              <w:adjustRightInd w:val="0"/>
              <w:ind w:left="2" w:hangingChars="1" w:hanging="2"/>
              <w:outlineLvl w:val="0"/>
              <w:rPr>
                <w:rFonts w:ascii="Cambria" w:hAnsi="Cambria"/>
                <w:position w:val="-1"/>
                <w:lang w:eastAsia="id-ID"/>
              </w:rPr>
            </w:pPr>
          </w:p>
        </w:tc>
        <w:tc>
          <w:tcPr>
            <w:tcW w:w="937" w:type="dxa"/>
            <w:shd w:val="clear" w:color="auto" w:fill="auto"/>
          </w:tcPr>
          <w:p w:rsidR="00E8652A" w:rsidRPr="000C4BFF" w:rsidRDefault="00E8652A" w:rsidP="00237938">
            <w:pPr>
              <w:widowControl w:val="0"/>
              <w:adjustRightInd w:val="0"/>
              <w:ind w:left="2" w:hangingChars="1" w:hanging="2"/>
              <w:outlineLvl w:val="0"/>
              <w:rPr>
                <w:rFonts w:ascii="Cambria" w:hAnsi="Cambria"/>
                <w:position w:val="-1"/>
                <w:lang w:eastAsia="id-ID"/>
              </w:rPr>
            </w:pPr>
          </w:p>
        </w:tc>
      </w:tr>
    </w:tbl>
    <w:p w:rsidR="009D24AC" w:rsidRDefault="009D24AC">
      <w:pPr>
        <w:pBdr>
          <w:top w:val="nil"/>
          <w:left w:val="nil"/>
          <w:bottom w:val="nil"/>
          <w:right w:val="nil"/>
          <w:between w:val="nil"/>
        </w:pBdr>
        <w:ind w:firstLine="288"/>
        <w:jc w:val="both"/>
        <w:rPr>
          <w:color w:val="000000"/>
          <w:sz w:val="20"/>
          <w:szCs w:val="20"/>
        </w:rPr>
      </w:pPr>
    </w:p>
    <w:p w:rsidR="009D24AC" w:rsidRDefault="009D24AC">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E8652A" w:rsidRPr="00E8652A" w:rsidRDefault="00E8652A" w:rsidP="00E8652A">
      <w:pPr>
        <w:adjustRightInd w:val="0"/>
        <w:ind w:left="2" w:firstLine="718"/>
        <w:jc w:val="both"/>
        <w:rPr>
          <w:sz w:val="20"/>
          <w:szCs w:val="20"/>
          <w:lang w:val="en-US"/>
        </w:rPr>
      </w:pPr>
      <w:r w:rsidRPr="00E8652A">
        <w:rPr>
          <w:sz w:val="20"/>
          <w:szCs w:val="20"/>
        </w:rPr>
        <w:t>Berdasarkan dari hasil uji regresi sederhana di atas dapat diketahui bahwa</w:t>
      </w:r>
      <w:r w:rsidRPr="00E8652A">
        <w:rPr>
          <w:sz w:val="20"/>
          <w:szCs w:val="20"/>
          <w:lang w:val="en-US"/>
        </w:rPr>
        <w:t xml:space="preserve"> nilai F hitung = 1.935 dengan</w:t>
      </w:r>
      <w:r w:rsidRPr="00E8652A">
        <w:rPr>
          <w:sz w:val="20"/>
          <w:szCs w:val="20"/>
        </w:rPr>
        <w:t xml:space="preserve"> tingkat signifikansi sebesar 0,166 &gt; 0,05 maka dapat disimpulkan terdapat korelasi antara konformitas dengan perilaku prososial namun dapat dikatakan sangat lemah.</w:t>
      </w:r>
    </w:p>
    <w:p w:rsidR="00E8652A" w:rsidRDefault="00E8652A" w:rsidP="0083177F">
      <w:pPr>
        <w:pBdr>
          <w:top w:val="nil"/>
          <w:left w:val="nil"/>
          <w:bottom w:val="nil"/>
          <w:right w:val="nil"/>
          <w:between w:val="nil"/>
        </w:pBdr>
        <w:jc w:val="both"/>
        <w:rPr>
          <w:color w:val="000000"/>
          <w:sz w:val="20"/>
          <w:szCs w:val="20"/>
        </w:rPr>
      </w:pPr>
    </w:p>
    <w:p w:rsidR="00E8652A" w:rsidRDefault="00E8652A">
      <w:pPr>
        <w:pBdr>
          <w:top w:val="nil"/>
          <w:left w:val="nil"/>
          <w:bottom w:val="nil"/>
          <w:right w:val="nil"/>
          <w:between w:val="nil"/>
        </w:pBdr>
        <w:ind w:firstLine="288"/>
        <w:jc w:val="both"/>
        <w:rPr>
          <w:color w:val="000000"/>
          <w:sz w:val="20"/>
          <w:szCs w:val="20"/>
        </w:rPr>
      </w:pPr>
    </w:p>
    <w:p w:rsidR="0000603E" w:rsidRDefault="00B040DE">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 xml:space="preserve">Pembahasan </w:t>
      </w:r>
    </w:p>
    <w:p w:rsidR="00B040DE" w:rsidRPr="00B040DE" w:rsidRDefault="00B040DE" w:rsidP="00B040DE">
      <w:pPr>
        <w:adjustRightInd w:val="0"/>
        <w:ind w:firstLine="720"/>
        <w:jc w:val="both"/>
        <w:rPr>
          <w:bCs/>
          <w:sz w:val="20"/>
          <w:szCs w:val="20"/>
          <w:lang w:val="fi-FI" w:eastAsia="en-US"/>
        </w:rPr>
      </w:pPr>
      <w:r w:rsidRPr="00B040DE">
        <w:rPr>
          <w:bCs/>
          <w:sz w:val="20"/>
          <w:szCs w:val="20"/>
          <w:lang w:val="fi-FI"/>
        </w:rPr>
        <w:t xml:space="preserve">Penelitian ini ialah penelitian yang dilakukan untuk mengetahui adanya tentang hubungan antara konformitas dengan perilaku prososial pada fandom NCTZen. Adapun hipotesis yang peneliti ajukan ialah adanya hubungan positif secara signifikan antara konformitas dengan perilaku prososial pada fandom NCT (NCTZen). Dari hasil uji analisis yang telah dilakukan menunjukkan nilai r sebesar 0.094, nilai F hitung sebesar 1.935 dan dengan nilai signifikansi sebesar 0,166 &gt; 0,05. </w:t>
      </w:r>
      <w:r w:rsidR="001225FC">
        <w:rPr>
          <w:bCs/>
          <w:sz w:val="20"/>
          <w:szCs w:val="20"/>
          <w:lang w:val="fi-FI"/>
        </w:rPr>
        <w:t xml:space="preserve"> </w:t>
      </w:r>
    </w:p>
    <w:p w:rsidR="00B040DE" w:rsidRPr="00B040DE" w:rsidRDefault="00B040DE" w:rsidP="00B040DE">
      <w:pPr>
        <w:adjustRightInd w:val="0"/>
        <w:ind w:firstLine="720"/>
        <w:jc w:val="both"/>
        <w:rPr>
          <w:bCs/>
          <w:sz w:val="20"/>
          <w:szCs w:val="20"/>
          <w:lang w:val="fi-FI"/>
        </w:rPr>
      </w:pPr>
      <w:r w:rsidRPr="00B040DE">
        <w:rPr>
          <w:bCs/>
          <w:sz w:val="20"/>
          <w:szCs w:val="20"/>
          <w:lang w:val="fi-FI"/>
        </w:rPr>
        <w:t xml:space="preserve">Berdasarkan hasil peneliti lakukan, menunjukkan hasil bahwa terdapat hubungan antara konformitas dengan perilaku prososial pada fandom NCTZen, hal ini dikarenakan memperoleh nilai r positif dengan nilai signifikansi kurang dari 0,05. adanya sumbangan efektif konformitas pada perilaku prososial sebesar 9,4% dengan sisanuya 90,6% yang dipengaruhi oleh faktor lain yang tidak ditelitih pada penelitian ini. </w:t>
      </w:r>
    </w:p>
    <w:p w:rsidR="00B040DE" w:rsidRPr="00B040DE" w:rsidRDefault="00B040DE" w:rsidP="00B040DE">
      <w:pPr>
        <w:adjustRightInd w:val="0"/>
        <w:ind w:firstLine="720"/>
        <w:jc w:val="both"/>
        <w:rPr>
          <w:bCs/>
          <w:sz w:val="20"/>
          <w:szCs w:val="20"/>
          <w:lang w:val="fi-FI"/>
        </w:rPr>
      </w:pPr>
      <w:r w:rsidRPr="00B040DE">
        <w:rPr>
          <w:bCs/>
          <w:sz w:val="20"/>
          <w:szCs w:val="20"/>
          <w:lang w:val="fi-FI"/>
        </w:rPr>
        <w:t xml:space="preserve">Penelitian ini sejalan dengan penelitian Evi (2019) yang dimana dapat ditarik kesimpulan bahwa terdapat hubungan antara konformitas dengan perilaku prososial. Dimana hasil ini menyatakan bahwa variabel konformitas sendiri mempunyai pengaruh terhadap variabel perilaku prososial. Konformitas sendiri dapat menjelaskan perilaku prososial sebesar 26% frngan nilai F = 34,397(P &lt; 0,05) selain itu dipengaruhi oleh faktor lain yang tidak ditelitih dalam penelitian ini. Dalam hal ini aspek dari pengaruh informasional dapat memberikan efek paling besar terhadap perilaku prososial. </w:t>
      </w:r>
      <w:r w:rsidRPr="00B040DE">
        <w:rPr>
          <w:bCs/>
          <w:sz w:val="20"/>
          <w:szCs w:val="20"/>
          <w:lang w:val="fi-FI"/>
        </w:rPr>
        <w:fldChar w:fldCharType="begin" w:fldLock="1"/>
      </w:r>
      <w:r>
        <w:rPr>
          <w:bCs/>
          <w:sz w:val="20"/>
          <w:szCs w:val="20"/>
          <w:lang w:val="fi-FI"/>
        </w:rPr>
        <w:instrText>ADDIN CSL_CITATION {"citationItems":[{"id":"ITEM-1","itemData":{"author":[{"dropping-particle":"","family":"Kurniawati","given":"E V I","non-dropping-particle":"","parse-names":false,"suffix":""}],"container-title":"Skripsi","id":"ITEM-1","issued":{"date-parts":[["2019"]]},"page":"1-126","title":"Hubungan antara Konformitas dengan Perilaku Prososial pada Penggemar EXO (EXO-L)","type":"article-journal"},"uris":["http://www.mendeley.com/documents/?uuid=d31f1192-cc09-478c-b5a4-6bb8e558ae52"]}],"mendeley":{"formattedCitation":"[16]","plainTextFormattedCitation":"[16]","previouslyFormattedCitation":"[16]"},"properties":{"noteIndex":0},"schema":"https://github.com/citation-style-language/schema/raw/master/csl-citation.json"}</w:instrText>
      </w:r>
      <w:r w:rsidRPr="00B040DE">
        <w:rPr>
          <w:bCs/>
          <w:sz w:val="20"/>
          <w:szCs w:val="20"/>
          <w:lang w:val="fi-FI"/>
        </w:rPr>
        <w:fldChar w:fldCharType="separate"/>
      </w:r>
      <w:r w:rsidRPr="00B040DE">
        <w:rPr>
          <w:bCs/>
          <w:noProof/>
          <w:sz w:val="20"/>
          <w:szCs w:val="20"/>
          <w:lang w:val="fi-FI"/>
        </w:rPr>
        <w:t>[16]</w:t>
      </w:r>
      <w:r w:rsidRPr="00B040DE">
        <w:rPr>
          <w:bCs/>
          <w:sz w:val="20"/>
          <w:szCs w:val="20"/>
          <w:lang w:val="fi-FI"/>
        </w:rPr>
        <w:fldChar w:fldCharType="end"/>
      </w:r>
    </w:p>
    <w:p w:rsidR="00B040DE" w:rsidRPr="00B040DE" w:rsidRDefault="00B040DE" w:rsidP="00B040DE">
      <w:pPr>
        <w:adjustRightInd w:val="0"/>
        <w:ind w:firstLine="720"/>
        <w:jc w:val="both"/>
        <w:rPr>
          <w:sz w:val="20"/>
          <w:szCs w:val="20"/>
          <w:lang w:val="en-US"/>
        </w:rPr>
      </w:pPr>
      <w:r w:rsidRPr="00B040DE">
        <w:rPr>
          <w:color w:val="000000"/>
          <w:sz w:val="20"/>
          <w:szCs w:val="20"/>
          <w:lang w:val="it-IT"/>
        </w:rPr>
        <w:t>Menurut Myers (2014) pengaruh normatif pada konformitas dapat mempengaruhi individu, dimana konformitas pada diri seseorang merupakan sebuah kemauan atau keinginan untuk dapat diterima di lingkungan sekitarnya. Selanjutnya, pada perilaku prososial yang dilakukan oleh seseorang dikelompok akan ditiru oleh individu-</w:t>
      </w:r>
      <w:r w:rsidRPr="00B040DE">
        <w:rPr>
          <w:color w:val="000000"/>
          <w:sz w:val="20"/>
          <w:szCs w:val="20"/>
          <w:lang w:val="it-IT"/>
        </w:rPr>
        <w:lastRenderedPageBreak/>
        <w:t xml:space="preserve">individu lainnya sebagai dampak dari penularan sosial yang dapat mempengaruhi sikap dan emosi yang dirasakan oleh individu lainnya. </w:t>
      </w:r>
      <w:r w:rsidRPr="00B040DE">
        <w:rPr>
          <w:color w:val="000000"/>
          <w:sz w:val="20"/>
          <w:szCs w:val="20"/>
          <w:lang w:val="it-IT"/>
        </w:rPr>
        <w:fldChar w:fldCharType="begin" w:fldLock="1"/>
      </w:r>
      <w:r>
        <w:rPr>
          <w:color w:val="000000"/>
          <w:sz w:val="20"/>
          <w:szCs w:val="20"/>
          <w:lang w:val="it-IT"/>
        </w:rPr>
        <w:instrText>ADDIN CSL_CITATION {"citationItems":[{"id":"ITEM-1","itemData":{"abstract":"Masalah yang muncul pada kelompok pedagang kaki lima yang sibuk berjualan untuk mendapatkan keuntungan materi, dapat merasa terganggu ketika berhadapan dengan situasi yang memerlukan bantuan mereka untuk memberi pertolongan kepada orang lain dengan tanpa mendapat imbalan materi. Kelompok pedagang yang anggotanya terikat dengan norma-norma kelompok (kohesivitas) dan saling tertarik antar anggotanya (kohesif) memberikan rasa simpatik kepada orang lain untuk berperilaku prososial. Tujuan penelitian ini untuk mengetahui hubungan konformitas dan perilaku sosial pada pedagang kaki lima di Jalan Pasar Besar Malang. Hasil uji korelasi menunjukkan bahwa ada hubungan positif yang signifikan antara konformitas dengan perilaku prososial sedangkan berdasarkan hasil uji regresi menunjukkan bahwa konformitas berpengaruh terhadap perilaku prososial.","author":[{"dropping-particle":"","family":"Abdullah","given":"Azis","non-dropping-particle":"","parse-names":false,"suffix":""},{"dropping-particle":"","family":"Wiworo R.I.H.","given":"Sri","non-dropping-particle":"","parse-names":false,"suffix":""}],"container-title":"Psikovidya","id":"ITEM-1","issue":"1","issued":{"date-parts":[["2015"]]},"page":"12-21","title":"Hubungan Konformitas Dengan Perilaku Prososial Pada Pedagang Kaki Lima Di Jalan Pasar Besar Malang","type":"article","volume":"19"},"uris":["http://www.mendeley.com/documents/?uuid=9552f74c-2a7c-4675-83c0-a78e69bdddaa"]}],"mendeley":{"formattedCitation":"[9]","plainTextFormattedCitation":"[9]","previouslyFormattedCitation":"[9]"},"properties":{"noteIndex":0},"schema":"https://github.com/citation-style-language/schema/raw/master/csl-citation.json"}</w:instrText>
      </w:r>
      <w:r w:rsidRPr="00B040DE">
        <w:rPr>
          <w:color w:val="000000"/>
          <w:sz w:val="20"/>
          <w:szCs w:val="20"/>
          <w:lang w:val="it-IT"/>
        </w:rPr>
        <w:fldChar w:fldCharType="separate"/>
      </w:r>
      <w:r w:rsidRPr="00B040DE">
        <w:rPr>
          <w:noProof/>
          <w:color w:val="000000"/>
          <w:sz w:val="20"/>
          <w:szCs w:val="20"/>
          <w:lang w:val="it-IT"/>
        </w:rPr>
        <w:t>[9]</w:t>
      </w:r>
      <w:r w:rsidRPr="00B040DE">
        <w:rPr>
          <w:color w:val="000000"/>
          <w:sz w:val="20"/>
          <w:szCs w:val="20"/>
          <w:lang w:val="it-IT"/>
        </w:rPr>
        <w:fldChar w:fldCharType="end"/>
      </w:r>
    </w:p>
    <w:p w:rsidR="00B040DE" w:rsidRPr="00B040DE" w:rsidRDefault="00B040DE" w:rsidP="00B040DE">
      <w:pPr>
        <w:adjustRightInd w:val="0"/>
        <w:ind w:firstLine="720"/>
        <w:jc w:val="both"/>
        <w:rPr>
          <w:rFonts w:eastAsia="Calibri"/>
          <w:sz w:val="20"/>
          <w:szCs w:val="20"/>
          <w:lang w:val="en-US"/>
        </w:rPr>
      </w:pPr>
      <w:r w:rsidRPr="00B040DE">
        <w:rPr>
          <w:sz w:val="20"/>
          <w:szCs w:val="20"/>
          <w:lang w:val="en-US"/>
        </w:rPr>
        <w:t xml:space="preserve">Adanya dampak positif yang dapat dilihat yaitu para penggemar mempunyai hubungan </w:t>
      </w:r>
      <w:proofErr w:type="gramStart"/>
      <w:r w:rsidRPr="00B040DE">
        <w:rPr>
          <w:sz w:val="20"/>
          <w:szCs w:val="20"/>
          <w:lang w:val="en-US"/>
        </w:rPr>
        <w:t>sosial  antar</w:t>
      </w:r>
      <w:proofErr w:type="gramEnd"/>
      <w:r w:rsidRPr="00B040DE">
        <w:rPr>
          <w:sz w:val="20"/>
          <w:szCs w:val="20"/>
          <w:lang w:val="en-US"/>
        </w:rPr>
        <w:t xml:space="preserve"> penggemar, lalu adanya keperdulian terhadap seseorang yang dirasa membutuhkan pertolongan. Lalu adanya komunikasi yang baik antar individu yang dapat menciptakan ide-ide baru dalam hal menolong selain adanya ide project-project non sosial. Dimana hal ini termasuk kedalam salah satu faktor yang dijelaskan oleh caprara, Zelli, dkk (2005) yang mencakup kedalam aspek Sharing dimana diartikan bahwa individu ingin memberikan kesempatan kepada orang lain untuk merasakan apa yang dimilikinya. </w:t>
      </w:r>
      <w:r w:rsidRPr="00B040DE">
        <w:rPr>
          <w:sz w:val="20"/>
          <w:szCs w:val="20"/>
          <w:lang w:val="en-US"/>
        </w:rPr>
        <w:fldChar w:fldCharType="begin" w:fldLock="1"/>
      </w:r>
      <w:r>
        <w:rPr>
          <w:sz w:val="20"/>
          <w:szCs w:val="20"/>
          <w:lang w:val="en-US"/>
        </w:rPr>
        <w:instrText>ADDIN CSL_CITATION {"citationItems":[{"id":"ITEM-1","itemData":{"author":[{"dropping-particle":"","family":"Caprara, Gion V,. Zelli, Amaldo,. Steca","given":"Dkk","non-dropping-particle":"","parse-names":false,"suffix":""}],"container-title":"European Journal of Psychologycal Assessment","id":"ITEM-1","issue":"2","issued":{"date-parts":[["2005"]]},"page":"77-89","title":"A New Scale for Measuring Adults Prosocialness","type":"article-journal","volume":"Vol 21"},"uris":["http://www.mendeley.com/documents/?uuid=109fbec4-e983-490f-b438-8748142007c0"]}],"mendeley":{"formattedCitation":"[22]","plainTextFormattedCitation":"[22]","previouslyFormattedCitation":"[22]"},"properties":{"noteIndex":0},"schema":"https://github.com/citation-style-language/schema/raw/master/csl-citation.json"}</w:instrText>
      </w:r>
      <w:r w:rsidRPr="00B040DE">
        <w:rPr>
          <w:sz w:val="20"/>
          <w:szCs w:val="20"/>
          <w:lang w:val="en-US"/>
        </w:rPr>
        <w:fldChar w:fldCharType="separate"/>
      </w:r>
      <w:r w:rsidRPr="00B040DE">
        <w:rPr>
          <w:noProof/>
          <w:sz w:val="20"/>
          <w:szCs w:val="20"/>
          <w:lang w:val="en-US"/>
        </w:rPr>
        <w:t>[22]</w:t>
      </w:r>
      <w:r w:rsidRPr="00B040DE">
        <w:rPr>
          <w:sz w:val="20"/>
          <w:szCs w:val="20"/>
          <w:lang w:val="en-US"/>
        </w:rPr>
        <w:fldChar w:fldCharType="end"/>
      </w:r>
    </w:p>
    <w:p w:rsidR="00B040DE" w:rsidRPr="00B040DE" w:rsidRDefault="00B040DE" w:rsidP="00B040DE">
      <w:pPr>
        <w:ind w:firstLine="720"/>
        <w:jc w:val="both"/>
        <w:rPr>
          <w:sz w:val="20"/>
          <w:szCs w:val="20"/>
          <w:lang w:val="en-US"/>
        </w:rPr>
      </w:pPr>
      <w:r w:rsidRPr="00B040DE">
        <w:rPr>
          <w:color w:val="000000"/>
          <w:sz w:val="20"/>
          <w:szCs w:val="20"/>
          <w:lang w:val="it-IT"/>
        </w:rPr>
        <w:t>Berdasarkan hasil diskusi diatas, secara umum penelitian ini telah membuktikan bahwa adanya hubungan antara konformitas dengan perilaku prososial pada fandom NCTZen. Perilaku prososial bagi seseorang merupakan sebuah sikap yang sangat penting, khususnya dalam kehidupan sehari-hari mereka. Dimana seseorang akan bersikap baik terhadap individu lainnya seperti keluarga, teman, tetangga, atau bahkan orang yang tidak dikenal.</w:t>
      </w:r>
    </w:p>
    <w:p w:rsidR="0000603E" w:rsidRDefault="00B040DE">
      <w:pPr>
        <w:pStyle w:val="Heading1"/>
        <w:numPr>
          <w:ilvl w:val="0"/>
          <w:numId w:val="3"/>
        </w:numPr>
        <w:rPr>
          <w:sz w:val="24"/>
          <w:szCs w:val="24"/>
          <w:lang w:val="en-US"/>
        </w:rPr>
      </w:pPr>
      <w:r>
        <w:rPr>
          <w:sz w:val="24"/>
          <w:szCs w:val="24"/>
          <w:lang w:val="en-US"/>
        </w:rPr>
        <w:t>I</w:t>
      </w:r>
      <w:r w:rsidR="00F6311D">
        <w:rPr>
          <w:sz w:val="24"/>
          <w:szCs w:val="24"/>
        </w:rPr>
        <w:t xml:space="preserve">V. </w:t>
      </w:r>
      <w:r>
        <w:rPr>
          <w:sz w:val="24"/>
          <w:szCs w:val="24"/>
          <w:lang w:val="en-US"/>
        </w:rPr>
        <w:t>kesimpulan</w:t>
      </w:r>
    </w:p>
    <w:p w:rsidR="00B040DE" w:rsidRPr="00B040DE" w:rsidRDefault="00B040DE" w:rsidP="00B040DE">
      <w:pPr>
        <w:pStyle w:val="JSKReferenceItem"/>
        <w:rPr>
          <w:color w:val="000000"/>
          <w:sz w:val="20"/>
          <w:szCs w:val="20"/>
          <w:lang w:val="it-IT" w:eastAsia="en-US"/>
        </w:rPr>
      </w:pPr>
      <w:r w:rsidRPr="00B040DE">
        <w:rPr>
          <w:sz w:val="20"/>
          <w:szCs w:val="20"/>
          <w:lang w:val="fi-FI"/>
        </w:rPr>
        <w:t>Berdasarkan hasil analisis data serta pembahasan yang sudah diuraikan dalam bab sebelumnya, maka bisa ditarik sebuah kesimpulan bahwa terdapat pengaruh pada konformitas dengan perilaku prososial pada fandom NCTZen tetapi sangat lemah. Dapat disimpulkan bahwa s</w:t>
      </w:r>
      <w:r w:rsidRPr="00B040DE">
        <w:rPr>
          <w:color w:val="000000"/>
          <w:sz w:val="20"/>
          <w:szCs w:val="20"/>
          <w:lang w:val="it-IT"/>
        </w:rPr>
        <w:t>emakin rendah konformitas pada suatu individu maka akan semakin rendah pula perilaku prososial pada individu. Begitu juga jika sebaliknya semakin tinggi konformitas pada suatu individu maka akan semakin meningkat juga perilaku prososial pada individu tersebut.</w:t>
      </w:r>
    </w:p>
    <w:p w:rsidR="00B040DE" w:rsidRPr="00B040DE" w:rsidRDefault="00B040DE" w:rsidP="00B040DE">
      <w:pPr>
        <w:pStyle w:val="JSKReferenceItem"/>
        <w:rPr>
          <w:rFonts w:eastAsia="Calibri"/>
          <w:sz w:val="20"/>
          <w:szCs w:val="20"/>
          <w:lang w:val="fi-FI"/>
        </w:rPr>
      </w:pPr>
      <w:r w:rsidRPr="00B040DE">
        <w:rPr>
          <w:sz w:val="20"/>
          <w:szCs w:val="20"/>
          <w:lang w:val="fi-FI"/>
        </w:rPr>
        <w:t xml:space="preserve">Pada penelitian ini memiliki beberapa kendala yang peneliti peroleh, yaitu terkendala oleh keterbatasan waktu dalam mengambil data, lalu terjadi beberapa kendala dalam proses pencarian referensi. Saran untuk para penggemar NCT (NCTZen) dapat meningkatkan konformitas yang positif pada fandom untuk dapat menciptakan perilaku prososial di dalam fandom NCTZen. Lalu bagi peneliti sejantunya, jika memiliki ketertarikan atau minat untuk melakukan penelitian dengan menggunakan variabel perilaku prososial dapat memilih subyek atau responden yang berbeda dari penelitian ini. Diharapkan peneliti selanjutnya dapat menyusun alat ukur dengan lebih jelas, relevan, dan mudah untuk dipahami oleh responden. </w:t>
      </w:r>
    </w:p>
    <w:p w:rsidR="0000603E" w:rsidRDefault="00F6311D">
      <w:pPr>
        <w:pStyle w:val="Heading1"/>
        <w:numPr>
          <w:ilvl w:val="0"/>
          <w:numId w:val="3"/>
        </w:numPr>
        <w:tabs>
          <w:tab w:val="left" w:pos="0"/>
        </w:tabs>
        <w:rPr>
          <w:sz w:val="24"/>
          <w:szCs w:val="24"/>
        </w:rPr>
      </w:pPr>
      <w:r>
        <w:rPr>
          <w:sz w:val="24"/>
          <w:szCs w:val="24"/>
        </w:rPr>
        <w:t>Referensi</w:t>
      </w:r>
    </w:p>
    <w:p w:rsidR="00B040DE" w:rsidRPr="00B040DE" w:rsidRDefault="00B040DE" w:rsidP="00B040DE">
      <w:pPr>
        <w:widowControl w:val="0"/>
        <w:autoSpaceDE w:val="0"/>
        <w:autoSpaceDN w:val="0"/>
        <w:adjustRightInd w:val="0"/>
        <w:ind w:left="640" w:hanging="640"/>
        <w:jc w:val="both"/>
        <w:rPr>
          <w:noProof/>
          <w:sz w:val="20"/>
          <w:szCs w:val="20"/>
        </w:rPr>
      </w:pPr>
      <w:r>
        <w:fldChar w:fldCharType="begin" w:fldLock="1"/>
      </w:r>
      <w:r>
        <w:instrText xml:space="preserve">ADDIN Mendeley Bibliography CSL_BIBLIOGRAPHY </w:instrText>
      </w:r>
      <w:r>
        <w:fldChar w:fldCharType="separate"/>
      </w:r>
      <w:r w:rsidRPr="00B040DE">
        <w:rPr>
          <w:noProof/>
        </w:rPr>
        <w:t>[1]</w:t>
      </w:r>
      <w:r w:rsidRPr="00B040DE">
        <w:rPr>
          <w:noProof/>
          <w:sz w:val="20"/>
          <w:szCs w:val="20"/>
        </w:rPr>
        <w:tab/>
        <w:t xml:space="preserve">I. P. Putri, F. D. P. Liany, and R. Nuraeni, “K-Drama dan Penyebaran Korean Wave di Indonesia,” </w:t>
      </w:r>
      <w:r w:rsidRPr="00B040DE">
        <w:rPr>
          <w:i/>
          <w:iCs/>
          <w:noProof/>
          <w:sz w:val="20"/>
          <w:szCs w:val="20"/>
        </w:rPr>
        <w:t>ProTVF</w:t>
      </w:r>
      <w:r w:rsidRPr="00B040DE">
        <w:rPr>
          <w:noProof/>
          <w:sz w:val="20"/>
          <w:szCs w:val="20"/>
        </w:rPr>
        <w:t>, vol. 3, no. 1, pp. 68–80, 2019, doi: 10.24198/ptvf.v3i1.20940.</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[2]</w:t>
      </w:r>
      <w:r w:rsidRPr="00B040DE">
        <w:rPr>
          <w:noProof/>
          <w:sz w:val="20"/>
          <w:szCs w:val="20"/>
        </w:rPr>
        <w:tab/>
        <w:t xml:space="preserve">A. Rahmawati and E. Kustanti, “Hubungan Antara Konformitas Dengan Perilaku Prososial Pada Siswa SMP KY AGENG GIRI Di Pondok Pesantren Girikesumo, Mranggen Demak,” </w:t>
      </w:r>
      <w:r w:rsidRPr="00B040DE">
        <w:rPr>
          <w:i/>
          <w:iCs/>
          <w:noProof/>
          <w:sz w:val="20"/>
          <w:szCs w:val="20"/>
        </w:rPr>
        <w:t>J. EMPATI</w:t>
      </w:r>
      <w:r w:rsidRPr="00B040DE">
        <w:rPr>
          <w:noProof/>
          <w:sz w:val="20"/>
          <w:szCs w:val="20"/>
        </w:rPr>
        <w:t>, vol. 10, no. Nomor 03, pp. 201–204, 2021.</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[3]</w:t>
      </w:r>
      <w:r w:rsidRPr="00B040DE">
        <w:rPr>
          <w:noProof/>
          <w:sz w:val="20"/>
          <w:szCs w:val="20"/>
        </w:rPr>
        <w:tab/>
        <w:t xml:space="preserve">K. Bashori, “Menyemai Perilaku Prososial di Sekolah,” </w:t>
      </w:r>
      <w:r w:rsidRPr="00B040DE">
        <w:rPr>
          <w:i/>
          <w:iCs/>
          <w:noProof/>
          <w:sz w:val="20"/>
          <w:szCs w:val="20"/>
        </w:rPr>
        <w:t>Sukma J. Pendidik.</w:t>
      </w:r>
      <w:r w:rsidRPr="00B040DE">
        <w:rPr>
          <w:noProof/>
          <w:sz w:val="20"/>
          <w:szCs w:val="20"/>
        </w:rPr>
        <w:t>, vol. 1, no. 1, pp. 57–92, 2017, doi: 10.32533/01103.2017.</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[4]</w:t>
      </w:r>
      <w:r w:rsidRPr="00B040DE">
        <w:rPr>
          <w:noProof/>
          <w:sz w:val="20"/>
          <w:szCs w:val="20"/>
        </w:rPr>
        <w:tab/>
        <w:t xml:space="preserve">A. N. Andina, S. Barokah, and T. N. Satriawan, “Cup Sleeve Event Sebagai Bentuk Hedonisme Baru Penggemar K-Pop,” </w:t>
      </w:r>
      <w:r w:rsidRPr="00B040DE">
        <w:rPr>
          <w:i/>
          <w:iCs/>
          <w:noProof/>
          <w:sz w:val="20"/>
          <w:szCs w:val="20"/>
        </w:rPr>
        <w:t>Pro Bisnis</w:t>
      </w:r>
      <w:r w:rsidRPr="00B040DE">
        <w:rPr>
          <w:noProof/>
          <w:sz w:val="20"/>
          <w:szCs w:val="20"/>
        </w:rPr>
        <w:t>, vol. 13, no. 1, pp. 23–33, 2020, [Online]. Available: https://ejournal.amikompurwokerto.ac.id/index.php/probisnis/article/view/982</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[5]</w:t>
      </w:r>
      <w:r w:rsidRPr="00B040DE">
        <w:rPr>
          <w:noProof/>
          <w:sz w:val="20"/>
          <w:szCs w:val="20"/>
        </w:rPr>
        <w:tab/>
        <w:t>A. Ratna, T. Utari, and I. Made, “Konsep Diri Dan Kecerdasan Emosional Terhadap Perilaku Prososial Remaja Sekolah Menengah Atas,” vol. 8, no. 2, pp. 80–98, 2020, doi: 10.18592/jsi.v8i2.3852.</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[6]</w:t>
      </w:r>
      <w:r w:rsidRPr="00B040DE">
        <w:rPr>
          <w:noProof/>
          <w:sz w:val="20"/>
          <w:szCs w:val="20"/>
        </w:rPr>
        <w:tab/>
        <w:t xml:space="preserve">D. Baron, R.A. &amp; Byrne, “Psikologi Sosial,” in </w:t>
      </w:r>
      <w:r w:rsidRPr="00B040DE">
        <w:rPr>
          <w:i/>
          <w:iCs/>
          <w:noProof/>
          <w:sz w:val="20"/>
          <w:szCs w:val="20"/>
        </w:rPr>
        <w:t>Jilid 2</w:t>
      </w:r>
      <w:r w:rsidRPr="00B040DE">
        <w:rPr>
          <w:noProof/>
          <w:sz w:val="20"/>
          <w:szCs w:val="20"/>
        </w:rPr>
        <w:t>, Jakarta: Erlangga, 2005.</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[7]</w:t>
      </w:r>
      <w:r w:rsidRPr="00B040DE">
        <w:rPr>
          <w:noProof/>
          <w:sz w:val="20"/>
          <w:szCs w:val="20"/>
        </w:rPr>
        <w:tab/>
        <w:t xml:space="preserve">W. Dhari, W. Kusdaryani, and F. W. Lestari, “Pengaruh Konformitas Teman Sebaya Terhadap Perilaku Prososial Siswa Kelas X,” </w:t>
      </w:r>
      <w:r w:rsidRPr="00B040DE">
        <w:rPr>
          <w:i/>
          <w:iCs/>
          <w:noProof/>
          <w:sz w:val="20"/>
          <w:szCs w:val="20"/>
        </w:rPr>
        <w:t>Empati-Jurnal Bimbing. dan Konseling</w:t>
      </w:r>
      <w:r w:rsidRPr="00B040DE">
        <w:rPr>
          <w:noProof/>
          <w:sz w:val="20"/>
          <w:szCs w:val="20"/>
        </w:rPr>
        <w:t>, vol. 9, no. 1, pp. 44–55, 2022, doi: 10.26877/empati.v9i1.9998.</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[8]</w:t>
      </w:r>
      <w:r w:rsidRPr="00B040DE">
        <w:rPr>
          <w:noProof/>
          <w:sz w:val="20"/>
          <w:szCs w:val="20"/>
        </w:rPr>
        <w:tab/>
        <w:t xml:space="preserve">N. Nurhafiza, “Hubungan Konformitas Teman Sebaya Dengan Sikap Siswa Terhadap Perilaku Prososial,” </w:t>
      </w:r>
      <w:r w:rsidRPr="00B040DE">
        <w:rPr>
          <w:i/>
          <w:iCs/>
          <w:noProof/>
          <w:sz w:val="20"/>
          <w:szCs w:val="20"/>
        </w:rPr>
        <w:t>Cons.  Berk. Kaji. Konseling dan Ilmu Keagamaan</w:t>
      </w:r>
      <w:r w:rsidRPr="00B040DE">
        <w:rPr>
          <w:noProof/>
          <w:sz w:val="20"/>
          <w:szCs w:val="20"/>
        </w:rPr>
        <w:t>, vol. 6, no. 1, p. 28, 2019, doi: 10.37064/consilium.v6i1.4813.</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[9]</w:t>
      </w:r>
      <w:r w:rsidRPr="00B040DE">
        <w:rPr>
          <w:noProof/>
          <w:sz w:val="20"/>
          <w:szCs w:val="20"/>
        </w:rPr>
        <w:tab/>
        <w:t xml:space="preserve">A. Abdullah and S. Wiworo R.I.H., “Hubungan Konformitas Dengan Perilaku Prososial Pada Pedagang Kaki Lima Di Jalan Pasar Besar Malang,” </w:t>
      </w:r>
      <w:r w:rsidRPr="00B040DE">
        <w:rPr>
          <w:i/>
          <w:iCs/>
          <w:noProof/>
          <w:sz w:val="20"/>
          <w:szCs w:val="20"/>
        </w:rPr>
        <w:t>Psikovidya</w:t>
      </w:r>
      <w:r w:rsidRPr="00B040DE">
        <w:rPr>
          <w:noProof/>
          <w:sz w:val="20"/>
          <w:szCs w:val="20"/>
        </w:rPr>
        <w:t>, vol. 19, no. 1. pp. 12–21, 2015. [Online]. Available: https://psikovidya.wisnuwardhana.ac.id/index.php/psikovidya/article/view/57</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[10]</w:t>
      </w:r>
      <w:r w:rsidRPr="00B040DE">
        <w:rPr>
          <w:noProof/>
          <w:sz w:val="20"/>
          <w:szCs w:val="20"/>
        </w:rPr>
        <w:tab/>
        <w:t xml:space="preserve">S. Lapanda, A. Sofia, and R. Drupadi, “Hubungan empati dengan perilaku prososial anak usia dini,” </w:t>
      </w:r>
      <w:r w:rsidRPr="00B040DE">
        <w:rPr>
          <w:i/>
          <w:iCs/>
          <w:noProof/>
          <w:sz w:val="20"/>
          <w:szCs w:val="20"/>
        </w:rPr>
        <w:t>J. Pendidik. Anak Usia Dini</w:t>
      </w:r>
      <w:r w:rsidRPr="00B040DE">
        <w:rPr>
          <w:noProof/>
          <w:sz w:val="20"/>
          <w:szCs w:val="20"/>
        </w:rPr>
        <w:t>, vol. 04, pp. 1–7, 2022.</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[11]</w:t>
      </w:r>
      <w:r w:rsidRPr="00B040DE">
        <w:rPr>
          <w:noProof/>
          <w:sz w:val="20"/>
          <w:szCs w:val="20"/>
        </w:rPr>
        <w:tab/>
        <w:t>S. Agnita, C., &amp; Selviana, “Pengaruh Religiositas Dan Konformitas Teman Sebaya Terhadap Perilaku Prososial Mahasiswa Yang Mengikuti Persekutuan,” pp. 150– 161, 2019, doi: https://doi.org/10.24854/jpu02019-231.</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[12]</w:t>
      </w:r>
      <w:r w:rsidRPr="00B040DE">
        <w:rPr>
          <w:noProof/>
          <w:sz w:val="20"/>
          <w:szCs w:val="20"/>
        </w:rPr>
        <w:tab/>
        <w:t xml:space="preserve">K. A. Lestari and N. Fauziah, “Hubungan Antara Konformitas Dengan Motivasi Belajar Pada Siswa Di Sma </w:t>
      </w:r>
      <w:r w:rsidRPr="00B040DE">
        <w:rPr>
          <w:noProof/>
          <w:sz w:val="20"/>
          <w:szCs w:val="20"/>
        </w:rPr>
        <w:lastRenderedPageBreak/>
        <w:t xml:space="preserve">Muhammadiyah Kudus,” </w:t>
      </w:r>
      <w:r w:rsidRPr="00B040DE">
        <w:rPr>
          <w:i/>
          <w:iCs/>
          <w:noProof/>
          <w:sz w:val="20"/>
          <w:szCs w:val="20"/>
        </w:rPr>
        <w:t>J. EMPATI</w:t>
      </w:r>
      <w:r w:rsidRPr="00B040DE">
        <w:rPr>
          <w:noProof/>
          <w:sz w:val="20"/>
          <w:szCs w:val="20"/>
        </w:rPr>
        <w:t>, vol. 5, no. 4, pp. 717–720, 2017, doi: 10.14710/empati.2016.15451.</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[13]</w:t>
      </w:r>
      <w:r w:rsidRPr="00B040DE">
        <w:rPr>
          <w:noProof/>
          <w:sz w:val="20"/>
          <w:szCs w:val="20"/>
        </w:rPr>
        <w:tab/>
        <w:t xml:space="preserve">D. A. Rengganis, “Kontribusi Identitas Sosial Terhadap Konformitas Pada Penggemar K-Pop,” </w:t>
      </w:r>
      <w:r w:rsidRPr="00B040DE">
        <w:rPr>
          <w:i/>
          <w:iCs/>
          <w:noProof/>
          <w:sz w:val="20"/>
          <w:szCs w:val="20"/>
        </w:rPr>
        <w:t>J. Ilm. Psikol.</w:t>
      </w:r>
      <w:r w:rsidRPr="00B040DE">
        <w:rPr>
          <w:noProof/>
          <w:sz w:val="20"/>
          <w:szCs w:val="20"/>
        </w:rPr>
        <w:t>, vol. 9, no. 2, pp. 161–167, 2016.</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[14]</w:t>
      </w:r>
      <w:r w:rsidRPr="00B040DE">
        <w:rPr>
          <w:noProof/>
          <w:sz w:val="20"/>
          <w:szCs w:val="20"/>
        </w:rPr>
        <w:tab/>
        <w:t xml:space="preserve">D. G. Myers, “Psikologi Sosial (Social Psychology),” in </w:t>
      </w:r>
      <w:r w:rsidRPr="00B040DE">
        <w:rPr>
          <w:i/>
          <w:iCs/>
          <w:noProof/>
          <w:sz w:val="20"/>
          <w:szCs w:val="20"/>
        </w:rPr>
        <w:t>1 Edisi 10</w:t>
      </w:r>
      <w:r w:rsidRPr="00B040DE">
        <w:rPr>
          <w:noProof/>
          <w:sz w:val="20"/>
          <w:szCs w:val="20"/>
        </w:rPr>
        <w:t>, Salemba Humanika, 2012.</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[15]</w:t>
      </w:r>
      <w:r w:rsidRPr="00B040DE">
        <w:rPr>
          <w:noProof/>
          <w:sz w:val="20"/>
          <w:szCs w:val="20"/>
        </w:rPr>
        <w:tab/>
        <w:t xml:space="preserve">I. Kang, H. Cui, and J. Son, “Conformity consumption behavior and FoMO,” </w:t>
      </w:r>
      <w:r w:rsidRPr="00B040DE">
        <w:rPr>
          <w:i/>
          <w:iCs/>
          <w:noProof/>
          <w:sz w:val="20"/>
          <w:szCs w:val="20"/>
        </w:rPr>
        <w:t>Sustain.</w:t>
      </w:r>
      <w:r w:rsidRPr="00B040DE">
        <w:rPr>
          <w:noProof/>
          <w:sz w:val="20"/>
          <w:szCs w:val="20"/>
        </w:rPr>
        <w:t>, vol. 11, no. 17, 2019, doi: 10.3390/su11174734.</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[16]</w:t>
      </w:r>
      <w:r w:rsidRPr="00B040DE">
        <w:rPr>
          <w:noProof/>
          <w:sz w:val="20"/>
          <w:szCs w:val="20"/>
        </w:rPr>
        <w:tab/>
        <w:t xml:space="preserve">E. V. I. Kurniawati, “Hubungan antara Konformitas dengan Perilaku Prososial pada Penggemar EXO (EXO-L),” </w:t>
      </w:r>
      <w:r w:rsidRPr="00B040DE">
        <w:rPr>
          <w:i/>
          <w:iCs/>
          <w:noProof/>
          <w:sz w:val="20"/>
          <w:szCs w:val="20"/>
        </w:rPr>
        <w:t>Skripsi</w:t>
      </w:r>
      <w:r w:rsidRPr="00B040DE">
        <w:rPr>
          <w:noProof/>
          <w:sz w:val="20"/>
          <w:szCs w:val="20"/>
        </w:rPr>
        <w:t>, pp. 1–126, 2019, [Online]. Available: http://repository.uin-suska.ac.id/22650/</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[17]</w:t>
      </w:r>
      <w:r w:rsidRPr="00B040DE">
        <w:rPr>
          <w:noProof/>
          <w:sz w:val="20"/>
          <w:szCs w:val="20"/>
        </w:rPr>
        <w:tab/>
        <w:t xml:space="preserve">A. Santoso, “Hubungan Antara Konformitas Dengan Perilaku Prososial Pada Penggemar Korean Pop,” </w:t>
      </w:r>
      <w:r w:rsidRPr="00B040DE">
        <w:rPr>
          <w:i/>
          <w:iCs/>
          <w:noProof/>
          <w:sz w:val="20"/>
          <w:szCs w:val="20"/>
        </w:rPr>
        <w:t>Skripsi</w:t>
      </w:r>
      <w:r w:rsidRPr="00B040DE">
        <w:rPr>
          <w:noProof/>
          <w:sz w:val="20"/>
          <w:szCs w:val="20"/>
        </w:rPr>
        <w:t>, p. 146, 2022.</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[18]</w:t>
      </w:r>
      <w:r w:rsidRPr="00B040DE">
        <w:rPr>
          <w:noProof/>
          <w:sz w:val="20"/>
          <w:szCs w:val="20"/>
        </w:rPr>
        <w:tab/>
        <w:t xml:space="preserve">R. H. Purba, Rizky Ayu Syahfitri, “Hubungan Konformitas Dengan Perilaku Prososial Siswa Di SMP RK. Deli Murni Delitua,” </w:t>
      </w:r>
      <w:r w:rsidRPr="00B040DE">
        <w:rPr>
          <w:i/>
          <w:iCs/>
          <w:noProof/>
          <w:sz w:val="20"/>
          <w:szCs w:val="20"/>
        </w:rPr>
        <w:t>Invention</w:t>
      </w:r>
      <w:r w:rsidRPr="00B040DE">
        <w:rPr>
          <w:noProof/>
          <w:sz w:val="20"/>
          <w:szCs w:val="20"/>
        </w:rPr>
        <w:t>, vol. 4, no. 1, pp. 36–44, 2023.</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[19]</w:t>
      </w:r>
      <w:r w:rsidRPr="00B040DE">
        <w:rPr>
          <w:noProof/>
          <w:sz w:val="20"/>
          <w:szCs w:val="20"/>
        </w:rPr>
        <w:tab/>
        <w:t xml:space="preserve">I. N. A. Velinda, Anggi Yuliana, “Pengaruh Konfirmitas dan Kecerdasan Emosional Terhadap Perilaku Prososial Mahasiswa Fakultas Psikologi Universitas Airlangga ANGGI,” </w:t>
      </w:r>
      <w:r w:rsidRPr="00B040DE">
        <w:rPr>
          <w:i/>
          <w:iCs/>
          <w:noProof/>
          <w:sz w:val="20"/>
          <w:szCs w:val="20"/>
        </w:rPr>
        <w:t>Bul. Ris. Psikol. dan Kesehat. Ment.</w:t>
      </w:r>
      <w:r w:rsidRPr="00B040DE">
        <w:rPr>
          <w:noProof/>
          <w:sz w:val="20"/>
          <w:szCs w:val="20"/>
        </w:rPr>
        <w:t>, pp. 2–12, 2023.</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[20]</w:t>
      </w:r>
      <w:r w:rsidRPr="00B040DE">
        <w:rPr>
          <w:noProof/>
          <w:sz w:val="20"/>
          <w:szCs w:val="20"/>
        </w:rPr>
        <w:tab/>
        <w:t xml:space="preserve">I. P. Nuralifah and Rohmatun, “Perilaku Prososial Pada Siswa SMP Islam Plus Assalamah Ungaran Semarang Ditinjau Dari Empati Dan Dukungan Sosial Teman Sebaya,” </w:t>
      </w:r>
      <w:r w:rsidRPr="00B040DE">
        <w:rPr>
          <w:i/>
          <w:iCs/>
          <w:noProof/>
          <w:sz w:val="20"/>
          <w:szCs w:val="20"/>
        </w:rPr>
        <w:t>J. Proyeksi</w:t>
      </w:r>
      <w:r w:rsidRPr="00B040DE">
        <w:rPr>
          <w:noProof/>
          <w:sz w:val="20"/>
          <w:szCs w:val="20"/>
        </w:rPr>
        <w:t>, vol. 10, no. 1, pp. 7–19, 2015.</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[21]</w:t>
      </w:r>
      <w:r w:rsidRPr="00B040DE">
        <w:rPr>
          <w:noProof/>
          <w:sz w:val="20"/>
          <w:szCs w:val="20"/>
        </w:rPr>
        <w:tab/>
        <w:t xml:space="preserve">Sugiyono, </w:t>
      </w:r>
      <w:r w:rsidRPr="00B040DE">
        <w:rPr>
          <w:i/>
          <w:iCs/>
          <w:noProof/>
          <w:sz w:val="20"/>
          <w:szCs w:val="20"/>
        </w:rPr>
        <w:t>Metode penelitian kuantitatif dan kualitatif dan R&amp;B</w:t>
      </w:r>
      <w:r w:rsidRPr="00B040DE">
        <w:rPr>
          <w:noProof/>
          <w:sz w:val="20"/>
          <w:szCs w:val="20"/>
        </w:rPr>
        <w:t>. Bandung: Alfabeta, 2012.</w:t>
      </w:r>
    </w:p>
    <w:p w:rsidR="00B040DE" w:rsidRPr="00B040DE" w:rsidRDefault="00B040DE" w:rsidP="00B040DE">
      <w:pPr>
        <w:widowControl w:val="0"/>
        <w:autoSpaceDE w:val="0"/>
        <w:autoSpaceDN w:val="0"/>
        <w:adjustRightInd w:val="0"/>
        <w:ind w:left="640" w:hanging="640"/>
        <w:jc w:val="both"/>
        <w:rPr>
          <w:noProof/>
          <w:sz w:val="20"/>
          <w:szCs w:val="20"/>
        </w:rPr>
      </w:pPr>
      <w:r w:rsidRPr="00B040DE">
        <w:rPr>
          <w:noProof/>
          <w:sz w:val="20"/>
          <w:szCs w:val="20"/>
        </w:rPr>
        <w:t>[22]</w:t>
      </w:r>
      <w:r w:rsidRPr="00B040DE">
        <w:rPr>
          <w:noProof/>
          <w:sz w:val="20"/>
          <w:szCs w:val="20"/>
        </w:rPr>
        <w:tab/>
        <w:t xml:space="preserve">D. Caprara, Gion V,. Zelli, Amaldo,. Steca, “A New Scale for Measuring Adults Prosocialness,” </w:t>
      </w:r>
      <w:r w:rsidRPr="00B040DE">
        <w:rPr>
          <w:i/>
          <w:iCs/>
          <w:noProof/>
          <w:sz w:val="20"/>
          <w:szCs w:val="20"/>
        </w:rPr>
        <w:t>Eur. J. Psychol. Assess.</w:t>
      </w:r>
      <w:r w:rsidRPr="00B040DE">
        <w:rPr>
          <w:noProof/>
          <w:sz w:val="20"/>
          <w:szCs w:val="20"/>
        </w:rPr>
        <w:t>, vol. Vol 21, no. 2, pp. 77–89, 2005.</w:t>
      </w:r>
    </w:p>
    <w:p w:rsidR="00B040DE" w:rsidRPr="00B040DE" w:rsidRDefault="00B040DE" w:rsidP="00B040DE">
      <w:r>
        <w:fldChar w:fldCharType="end"/>
      </w:r>
    </w:p>
    <w:p w:rsidR="0000603E" w:rsidRDefault="0000603E">
      <w:pPr>
        <w:pBdr>
          <w:top w:val="nil"/>
          <w:left w:val="nil"/>
          <w:bottom w:val="nil"/>
          <w:right w:val="nil"/>
          <w:between w:val="nil"/>
        </w:pBdr>
        <w:ind w:left="432" w:hanging="432"/>
        <w:jc w:val="both"/>
        <w:rPr>
          <w:color w:val="000000"/>
          <w:sz w:val="16"/>
          <w:szCs w:val="16"/>
        </w:rPr>
      </w:pPr>
    </w:p>
    <w:p w:rsidR="0000603E" w:rsidRDefault="00F6311D">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0603E" w:rsidRDefault="00F6311D">
                            <w:pPr>
                              <w:ind w:left="432"/>
                              <w:jc w:val="both"/>
                              <w:textDirection w:val="btLr"/>
                            </w:pPr>
                            <w:r>
                              <w:rPr>
                                <w:rFonts w:ascii="Calibri" w:eastAsia="Calibri" w:hAnsi="Calibri" w:cs="Calibri"/>
                                <w:b/>
                                <w:i/>
                                <w:color w:val="000000"/>
                                <w:sz w:val="20"/>
                              </w:rPr>
                              <w:t>Conﬂict of Interest Statement:</w:t>
                            </w:r>
                          </w:p>
                          <w:p w:rsidR="0000603E" w:rsidRDefault="00F6311D">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00603E" w:rsidRDefault="00F6311D">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00603E" w:rsidRDefault="00F6311D">
                      <w:pPr>
                        <w:ind w:left="432"/>
                        <w:jc w:val="both"/>
                        <w:textDirection w:val="btLr"/>
                      </w:pPr>
                      <w:r>
                        <w:rPr>
                          <w:rFonts w:ascii="Calibri" w:eastAsia="Calibri" w:hAnsi="Calibri" w:cs="Calibri"/>
                          <w:b/>
                          <w:i/>
                          <w:color w:val="000000"/>
                          <w:sz w:val="20"/>
                        </w:rPr>
                        <w:t>Conﬂict of Interest Statement:</w:t>
                      </w:r>
                    </w:p>
                    <w:p w:rsidR="0000603E" w:rsidRDefault="00F6311D">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00603E" w:rsidRDefault="00F6311D">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00603E" w:rsidRDefault="0000603E">
      <w:pPr>
        <w:pBdr>
          <w:top w:val="nil"/>
          <w:left w:val="nil"/>
          <w:bottom w:val="nil"/>
          <w:right w:val="nil"/>
          <w:between w:val="nil"/>
        </w:pBdr>
        <w:ind w:left="432" w:hanging="432"/>
        <w:jc w:val="both"/>
        <w:rPr>
          <w:color w:val="000000"/>
          <w:sz w:val="20"/>
          <w:szCs w:val="20"/>
        </w:rPr>
      </w:pPr>
    </w:p>
    <w:p w:rsidR="0000603E" w:rsidRDefault="0000603E">
      <w:pPr>
        <w:pBdr>
          <w:top w:val="nil"/>
          <w:left w:val="nil"/>
          <w:bottom w:val="nil"/>
          <w:right w:val="nil"/>
          <w:between w:val="nil"/>
        </w:pBdr>
        <w:ind w:left="432" w:hanging="432"/>
        <w:jc w:val="both"/>
        <w:rPr>
          <w:color w:val="000000"/>
          <w:sz w:val="16"/>
          <w:szCs w:val="16"/>
        </w:rPr>
      </w:pPr>
    </w:p>
    <w:p w:rsidR="0000603E" w:rsidRDefault="0000603E">
      <w:pPr>
        <w:pBdr>
          <w:top w:val="nil"/>
          <w:left w:val="nil"/>
          <w:bottom w:val="nil"/>
          <w:right w:val="nil"/>
          <w:between w:val="nil"/>
        </w:pBdr>
        <w:ind w:left="432" w:hanging="432"/>
        <w:jc w:val="both"/>
        <w:rPr>
          <w:color w:val="000000"/>
          <w:sz w:val="16"/>
          <w:szCs w:val="16"/>
        </w:rPr>
      </w:pPr>
    </w:p>
    <w:sectPr w:rsidR="0000603E">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7EC" w:rsidRDefault="005177EC">
      <w:r>
        <w:separator/>
      </w:r>
    </w:p>
  </w:endnote>
  <w:endnote w:type="continuationSeparator" w:id="0">
    <w:p w:rsidR="005177EC" w:rsidRDefault="0051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3E" w:rsidRDefault="00F6311D">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3E" w:rsidRDefault="00F6311D">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3E" w:rsidRDefault="00F6311D">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7EC" w:rsidRDefault="005177EC">
      <w:r>
        <w:separator/>
      </w:r>
    </w:p>
  </w:footnote>
  <w:footnote w:type="continuationSeparator" w:id="0">
    <w:p w:rsidR="005177EC" w:rsidRDefault="0051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3E" w:rsidRDefault="00F6311D">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C1799">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3E" w:rsidRDefault="00F6311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C1799">
      <w:rPr>
        <w:noProof/>
        <w:color w:val="000000"/>
      </w:rPr>
      <w:t>7</w:t>
    </w:r>
    <w:r>
      <w:rPr>
        <w:color w:val="000000"/>
      </w:rPr>
      <w:fldChar w:fldCharType="end"/>
    </w:r>
  </w:p>
  <w:p w:rsidR="0000603E" w:rsidRDefault="0000603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3E" w:rsidRDefault="00F6311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C1799">
      <w:rPr>
        <w:noProof/>
        <w:color w:val="000000"/>
      </w:rPr>
      <w:t>1</w:t>
    </w:r>
    <w:r>
      <w:rPr>
        <w:color w:val="000000"/>
      </w:rPr>
      <w:fldChar w:fldCharType="end"/>
    </w:r>
  </w:p>
  <w:p w:rsidR="0000603E" w:rsidRDefault="000060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D669F"/>
    <w:multiLevelType w:val="multilevel"/>
    <w:tmpl w:val="39E8EA2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2577008C"/>
    <w:multiLevelType w:val="multilevel"/>
    <w:tmpl w:val="46DCFC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75C4DF8"/>
    <w:multiLevelType w:val="multilevel"/>
    <w:tmpl w:val="D89EB2E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8604FF8"/>
    <w:multiLevelType w:val="multilevel"/>
    <w:tmpl w:val="3C3C405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03E"/>
    <w:rsid w:val="0000603E"/>
    <w:rsid w:val="00057D20"/>
    <w:rsid w:val="000A63FC"/>
    <w:rsid w:val="001225FC"/>
    <w:rsid w:val="002C02D5"/>
    <w:rsid w:val="00357FC0"/>
    <w:rsid w:val="00516C61"/>
    <w:rsid w:val="005177EC"/>
    <w:rsid w:val="0083177F"/>
    <w:rsid w:val="009C1799"/>
    <w:rsid w:val="009D24AC"/>
    <w:rsid w:val="00B040DE"/>
    <w:rsid w:val="00CA258E"/>
    <w:rsid w:val="00D43AFD"/>
    <w:rsid w:val="00D7224D"/>
    <w:rsid w:val="00E8652A"/>
    <w:rsid w:val="00E97B4E"/>
    <w:rsid w:val="00F63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DB8D28-7188-437A-8CD8-BBF3E0CB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customStyle="1" w:styleId="tablecolhead">
    <w:name w:val="table col head"/>
    <w:basedOn w:val="Normal"/>
    <w:uiPriority w:val="99"/>
    <w:rsid w:val="009D24AC"/>
    <w:pPr>
      <w:suppressAutoHyphens w:val="0"/>
      <w:jc w:val="center"/>
    </w:pPr>
    <w:rPr>
      <w:b/>
      <w:bCs/>
      <w:sz w:val="16"/>
      <w:szCs w:val="16"/>
      <w:lang w:val="en-US" w:eastAsia="en-US"/>
    </w:rPr>
  </w:style>
  <w:style w:type="paragraph" w:customStyle="1" w:styleId="tablecolsubhead">
    <w:name w:val="table col subhead"/>
    <w:basedOn w:val="tablecolhead"/>
    <w:uiPriority w:val="99"/>
    <w:rsid w:val="009D24AC"/>
    <w:rPr>
      <w:i/>
      <w:iCs/>
      <w:sz w:val="15"/>
      <w:szCs w:val="15"/>
    </w:rPr>
  </w:style>
  <w:style w:type="paragraph" w:customStyle="1" w:styleId="tablecopy">
    <w:name w:val="table copy"/>
    <w:uiPriority w:val="99"/>
    <w:rsid w:val="009D24AC"/>
    <w:pPr>
      <w:jc w:val="both"/>
    </w:pPr>
    <w:rPr>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487395">
      <w:bodyDiv w:val="1"/>
      <w:marLeft w:val="0"/>
      <w:marRight w:val="0"/>
      <w:marTop w:val="0"/>
      <w:marBottom w:val="0"/>
      <w:divBdr>
        <w:top w:val="none" w:sz="0" w:space="0" w:color="auto"/>
        <w:left w:val="none" w:sz="0" w:space="0" w:color="auto"/>
        <w:bottom w:val="none" w:sz="0" w:space="0" w:color="auto"/>
        <w:right w:val="none" w:sz="0" w:space="0" w:color="auto"/>
      </w:divBdr>
    </w:div>
    <w:div w:id="13875338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hazim@umsida.ac.id" TargetMode="External"/><Relationship Id="rId4" Type="http://schemas.openxmlformats.org/officeDocument/2006/relationships/styles" Target="styles.xml"/><Relationship Id="rId9" Type="http://schemas.openxmlformats.org/officeDocument/2006/relationships/hyperlink" Target="mailto:afriandapramd@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39A46E-E08E-46BF-B164-41A04863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3535</TotalTime>
  <Pages>7</Pages>
  <Words>10525</Words>
  <Characters>59996</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Microsoft account</cp:lastModifiedBy>
  <cp:revision>9</cp:revision>
  <dcterms:created xsi:type="dcterms:W3CDTF">2023-08-24T05:09:00Z</dcterms:created>
  <dcterms:modified xsi:type="dcterms:W3CDTF">2023-08-27T16:29:00Z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70d08069-101e-394c-beea-89fff82234ce</vt:lpwstr>
  </property>
</Properties>
</file>