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05D28" w14:textId="2A8EBE69" w:rsidR="00536B1C" w:rsidRDefault="00536B1C" w:rsidP="00536B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36B1C">
        <w:rPr>
          <w:rFonts w:ascii="Times New Roman" w:hAnsi="Times New Roman" w:cs="Times New Roman"/>
          <w:b/>
          <w:bCs/>
          <w:sz w:val="24"/>
          <w:szCs w:val="24"/>
        </w:rPr>
        <w:t xml:space="preserve">Fear </w:t>
      </w:r>
      <w:proofErr w:type="gramStart"/>
      <w:r w:rsidRPr="00536B1C">
        <w:rPr>
          <w:rFonts w:ascii="Times New Roman" w:hAnsi="Times New Roman" w:cs="Times New Roman"/>
          <w:b/>
          <w:bCs/>
          <w:sz w:val="24"/>
          <w:szCs w:val="24"/>
        </w:rPr>
        <w:t>Of</w:t>
      </w:r>
      <w:proofErr w:type="gramEnd"/>
      <w:r w:rsidRPr="00536B1C">
        <w:rPr>
          <w:rFonts w:ascii="Times New Roman" w:hAnsi="Times New Roman" w:cs="Times New Roman"/>
          <w:b/>
          <w:bCs/>
          <w:sz w:val="24"/>
          <w:szCs w:val="24"/>
        </w:rPr>
        <w:t xml:space="preserve"> Missing Out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6B1C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536B1C">
        <w:rPr>
          <w:rFonts w:ascii="Times New Roman" w:hAnsi="Times New Roman" w:cs="Times New Roman"/>
          <w:b/>
          <w:bCs/>
          <w:sz w:val="24"/>
          <w:szCs w:val="24"/>
        </w:rPr>
        <w:t>Przybyiski</w:t>
      </w:r>
      <w:proofErr w:type="spellEnd"/>
      <w:r w:rsidRPr="00536B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6B1C">
        <w:rPr>
          <w:rFonts w:ascii="Times New Roman" w:hAnsi="Times New Roman" w:cs="Times New Roman"/>
          <w:b/>
          <w:bCs/>
          <w:sz w:val="24"/>
          <w:szCs w:val="24"/>
        </w:rPr>
        <w:t>dkk</w:t>
      </w:r>
      <w:proofErr w:type="spellEnd"/>
      <w:r w:rsidRPr="00536B1C">
        <w:rPr>
          <w:rFonts w:ascii="Times New Roman" w:hAnsi="Times New Roman" w:cs="Times New Roman"/>
          <w:b/>
          <w:bCs/>
          <w:sz w:val="24"/>
          <w:szCs w:val="24"/>
        </w:rPr>
        <w:t>, 2013)</w:t>
      </w:r>
    </w:p>
    <w:p w14:paraId="412B7D90" w14:textId="682997BA" w:rsidR="00536B1C" w:rsidRDefault="00536B1C" w:rsidP="00536B1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36B1C">
        <w:rPr>
          <w:rFonts w:ascii="Times New Roman" w:hAnsi="Times New Roman" w:cs="Times New Roman"/>
          <w:sz w:val="24"/>
          <w:szCs w:val="24"/>
        </w:rPr>
        <w:t xml:space="preserve">Skala fear of missing out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Przybyiski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(2013)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Cronbach’s Alpha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berkisar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B1C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536B1C">
        <w:rPr>
          <w:rFonts w:ascii="Times New Roman" w:hAnsi="Times New Roman" w:cs="Times New Roman"/>
          <w:sz w:val="24"/>
          <w:szCs w:val="24"/>
        </w:rPr>
        <w:t xml:space="preserve"> 0,87 – 0,90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diadaptasi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Azmi (2019)</w:t>
      </w:r>
      <w:r w:rsidR="00686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93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86939">
        <w:rPr>
          <w:rFonts w:ascii="Times New Roman" w:hAnsi="Times New Roman" w:cs="Times New Roman"/>
          <w:sz w:val="24"/>
          <w:szCs w:val="24"/>
        </w:rPr>
        <w:t xml:space="preserve"> </w:t>
      </w:r>
      <w:r w:rsidR="00686939" w:rsidRPr="00536B1C">
        <w:rPr>
          <w:rFonts w:ascii="Times New Roman" w:hAnsi="Times New Roman" w:cs="Times New Roman"/>
          <w:sz w:val="24"/>
          <w:szCs w:val="24"/>
        </w:rPr>
        <w:t>Cronbach’s Alpha</w:t>
      </w:r>
      <w:r w:rsidR="00686939">
        <w:rPr>
          <w:rFonts w:ascii="Times New Roman" w:hAnsi="Times New Roman" w:cs="Times New Roman"/>
          <w:sz w:val="24"/>
          <w:szCs w:val="24"/>
        </w:rPr>
        <w:t xml:space="preserve"> 0,807 yang </w:t>
      </w:r>
      <w:proofErr w:type="spellStart"/>
      <w:r w:rsidR="00686939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="00686939"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 w:rsidR="0068693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686939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686939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="00686939">
        <w:rPr>
          <w:rFonts w:ascii="Times New Roman" w:hAnsi="Times New Roman" w:cs="Times New Roman"/>
          <w:sz w:val="24"/>
          <w:szCs w:val="24"/>
        </w:rPr>
        <w:t xml:space="preserve"> valid.</w:t>
      </w:r>
    </w:p>
    <w:p w14:paraId="1EAEBC0C" w14:textId="77777777" w:rsidR="00686939" w:rsidRDefault="00686939" w:rsidP="00536B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8A92AF5" w14:textId="7A0A1BCA" w:rsidR="00686939" w:rsidRDefault="00686939" w:rsidP="00536B1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Blue Print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9"/>
        <w:gridCol w:w="3683"/>
        <w:gridCol w:w="1558"/>
        <w:gridCol w:w="1416"/>
        <w:gridCol w:w="1100"/>
      </w:tblGrid>
      <w:tr w:rsidR="00857ECC" w14:paraId="38AD5ADA" w14:textId="04BD29DD" w:rsidTr="00D506EC">
        <w:tc>
          <w:tcPr>
            <w:tcW w:w="540" w:type="dxa"/>
            <w:tcBorders>
              <w:bottom w:val="nil"/>
            </w:tcBorders>
          </w:tcPr>
          <w:p w14:paraId="3125A879" w14:textId="444F97CD" w:rsidR="00857ECC" w:rsidRDefault="00857ECC" w:rsidP="00536B1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697" w:type="dxa"/>
            <w:tcBorders>
              <w:bottom w:val="nil"/>
            </w:tcBorders>
          </w:tcPr>
          <w:p w14:paraId="0CBCF2DE" w14:textId="67852F0F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</w:tcPr>
          <w:p w14:paraId="47BDD802" w14:textId="5E592699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398" w:type="dxa"/>
            <w:tcBorders>
              <w:left w:val="nil"/>
              <w:bottom w:val="single" w:sz="4" w:space="0" w:color="auto"/>
            </w:tcBorders>
          </w:tcPr>
          <w:p w14:paraId="5914A8C1" w14:textId="77777777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bottom w:val="nil"/>
            </w:tcBorders>
          </w:tcPr>
          <w:p w14:paraId="089AE0C3" w14:textId="54AB081A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857ECC" w14:paraId="7DDC3A65" w14:textId="4073B36F" w:rsidTr="00D506EC">
        <w:tc>
          <w:tcPr>
            <w:tcW w:w="540" w:type="dxa"/>
            <w:tcBorders>
              <w:top w:val="nil"/>
            </w:tcBorders>
          </w:tcPr>
          <w:p w14:paraId="6D833802" w14:textId="77777777" w:rsidR="00857ECC" w:rsidRDefault="00857ECC" w:rsidP="00536B1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nil"/>
            </w:tcBorders>
          </w:tcPr>
          <w:p w14:paraId="5E088442" w14:textId="77777777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7C6C899" w14:textId="563338D9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</w:tcBorders>
          </w:tcPr>
          <w:p w14:paraId="700A4948" w14:textId="5DDAF55D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102" w:type="dxa"/>
            <w:tcBorders>
              <w:top w:val="nil"/>
            </w:tcBorders>
          </w:tcPr>
          <w:p w14:paraId="55AA35BB" w14:textId="77777777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CC" w14:paraId="23C47F01" w14:textId="77777777" w:rsidTr="00857ECC">
        <w:tc>
          <w:tcPr>
            <w:tcW w:w="540" w:type="dxa"/>
          </w:tcPr>
          <w:p w14:paraId="3D36E108" w14:textId="7F96207D" w:rsidR="00857ECC" w:rsidRDefault="00857ECC" w:rsidP="00536B1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14:paraId="7D63C0D3" w14:textId="4E8CDB4F" w:rsidR="00857ECC" w:rsidRPr="00857ECC" w:rsidRDefault="00857ECC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terpenuhinya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psikologis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br/>
              <w:t>Relatedness</w:t>
            </w:r>
          </w:p>
        </w:tc>
        <w:tc>
          <w:tcPr>
            <w:tcW w:w="1559" w:type="dxa"/>
          </w:tcPr>
          <w:p w14:paraId="76E96572" w14:textId="5627A33B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10,8,</w:t>
            </w:r>
            <w:r w:rsidR="003D4A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7AA3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AB7A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14:paraId="72E5BDEC" w14:textId="29248053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2" w:type="dxa"/>
          </w:tcPr>
          <w:p w14:paraId="72B3FC25" w14:textId="670E2A59" w:rsidR="00857ECC" w:rsidRDefault="00AB7AA3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7ECC" w14:paraId="0D8CB048" w14:textId="65303675" w:rsidTr="00857ECC">
        <w:tc>
          <w:tcPr>
            <w:tcW w:w="540" w:type="dxa"/>
            <w:tcBorders>
              <w:bottom w:val="single" w:sz="4" w:space="0" w:color="auto"/>
            </w:tcBorders>
          </w:tcPr>
          <w:p w14:paraId="04B93160" w14:textId="3D695AA4" w:rsidR="00857ECC" w:rsidRDefault="00857ECC" w:rsidP="00536B1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14:paraId="4FA7ECF1" w14:textId="5D480DD7" w:rsidR="00857ECC" w:rsidRPr="00857ECC" w:rsidRDefault="00857ECC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terpenuhinya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psikologis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57ECC">
              <w:rPr>
                <w:rFonts w:ascii="Times New Roman" w:hAnsi="Times New Roman" w:cs="Times New Roman"/>
                <w:sz w:val="24"/>
                <w:szCs w:val="24"/>
              </w:rPr>
              <w:br/>
              <w:t>self</w:t>
            </w:r>
          </w:p>
        </w:tc>
        <w:tc>
          <w:tcPr>
            <w:tcW w:w="1559" w:type="dxa"/>
          </w:tcPr>
          <w:p w14:paraId="7839B4CF" w14:textId="61A7FD14" w:rsidR="00857ECC" w:rsidRDefault="00DD3AD6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9,6,</w:t>
            </w:r>
            <w:r w:rsidR="00AB7AA3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14:paraId="58DA728B" w14:textId="785BC604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2" w:type="dxa"/>
          </w:tcPr>
          <w:p w14:paraId="4F691663" w14:textId="6FF4BF2C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7ECC" w14:paraId="75D17513" w14:textId="77777777" w:rsidTr="00857ECC">
        <w:tc>
          <w:tcPr>
            <w:tcW w:w="540" w:type="dxa"/>
            <w:tcBorders>
              <w:right w:val="nil"/>
            </w:tcBorders>
          </w:tcPr>
          <w:p w14:paraId="4ADC4E62" w14:textId="77777777" w:rsidR="00857ECC" w:rsidRDefault="00857ECC" w:rsidP="00536B1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left w:val="nil"/>
            </w:tcBorders>
          </w:tcPr>
          <w:p w14:paraId="00B7DC99" w14:textId="7E1CF1C3" w:rsidR="00857ECC" w:rsidRDefault="00857ECC" w:rsidP="00536B1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59" w:type="dxa"/>
          </w:tcPr>
          <w:p w14:paraId="289688A4" w14:textId="093ED05D" w:rsidR="00857ECC" w:rsidRDefault="00AB7AA3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14:paraId="3204B1C1" w14:textId="77777777" w:rsidR="00857ECC" w:rsidRDefault="00857ECC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7924049A" w14:textId="16A0EC29" w:rsidR="00857ECC" w:rsidRDefault="00AB7AA3" w:rsidP="00857E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39D9A031" w14:textId="77777777" w:rsidR="00D506EC" w:rsidRPr="008A1B5A" w:rsidRDefault="00D506EC" w:rsidP="008A1B5A">
      <w:pPr>
        <w:rPr>
          <w:rFonts w:ascii="Times New Roman" w:hAnsi="Times New Roman" w:cs="Times New Roman"/>
          <w:sz w:val="24"/>
          <w:szCs w:val="24"/>
        </w:rPr>
      </w:pPr>
    </w:p>
    <w:p w14:paraId="3D0DCB58" w14:textId="0B5336C2" w:rsidR="00D506EC" w:rsidRDefault="00536B1C" w:rsidP="00D506E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Self Esteem</w:t>
      </w:r>
    </w:p>
    <w:p w14:paraId="4BAD57C0" w14:textId="1EA67C17" w:rsidR="00D506EC" w:rsidRPr="00D506EC" w:rsidRDefault="00D506EC" w:rsidP="00D506E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>
        <w:rPr>
          <w:rFonts w:ascii="Times New Roman" w:hAnsi="Times New Roman" w:cs="Times New Roman"/>
          <w:sz w:val="24"/>
          <w:szCs w:val="24"/>
        </w:rPr>
        <w:t>self esteem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dirancang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r w:rsidRPr="00D506EC">
        <w:rPr>
          <w:rFonts w:ascii="Times New Roman" w:hAnsi="Times New Roman" w:cs="Times New Roman"/>
          <w:sz w:val="24"/>
          <w:szCs w:val="24"/>
        </w:rPr>
        <w:t xml:space="preserve">Rosenberg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506EC">
        <w:rPr>
          <w:rFonts w:ascii="Times New Roman" w:hAnsi="Times New Roman" w:cs="Times New Roman"/>
          <w:sz w:val="24"/>
          <w:szCs w:val="24"/>
        </w:rPr>
        <w:t>1965</w:t>
      </w:r>
      <w:r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Gutman </w:t>
      </w:r>
      <w:proofErr w:type="spellStart"/>
      <w:r>
        <w:rPr>
          <w:rFonts w:ascii="Times New Roman" w:hAnsi="Times New Roman" w:cs="Times New Roman"/>
          <w:sz w:val="24"/>
          <w:szCs w:val="24"/>
        </w:rPr>
        <w:t>rxxi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0,92,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diterjemahkan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dimodifikasi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Nelan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Maroqi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(2018)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Confirmatory factor analysis (CFA)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valid.</w:t>
      </w:r>
    </w:p>
    <w:p w14:paraId="72A3D65F" w14:textId="77777777" w:rsidR="00D506EC" w:rsidRDefault="00D506EC" w:rsidP="00D506E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F10F543" w14:textId="51994DE2" w:rsidR="00D506EC" w:rsidRDefault="00D506EC" w:rsidP="00D506E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Blue Print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9"/>
        <w:gridCol w:w="3684"/>
        <w:gridCol w:w="1557"/>
        <w:gridCol w:w="1416"/>
        <w:gridCol w:w="1100"/>
      </w:tblGrid>
      <w:tr w:rsidR="00484DBB" w14:paraId="5C39ED8B" w14:textId="77777777" w:rsidTr="00C90DBA">
        <w:tc>
          <w:tcPr>
            <w:tcW w:w="539" w:type="dxa"/>
            <w:vMerge w:val="restart"/>
          </w:tcPr>
          <w:p w14:paraId="79E8D187" w14:textId="77777777" w:rsidR="00484DBB" w:rsidRDefault="00484DBB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684" w:type="dxa"/>
            <w:vMerge w:val="restart"/>
          </w:tcPr>
          <w:p w14:paraId="73BB2B04" w14:textId="3D339887" w:rsidR="00484DBB" w:rsidRDefault="00484DBB" w:rsidP="00484DBB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973" w:type="dxa"/>
            <w:gridSpan w:val="2"/>
            <w:tcBorders>
              <w:bottom w:val="single" w:sz="4" w:space="0" w:color="auto"/>
            </w:tcBorders>
          </w:tcPr>
          <w:p w14:paraId="12ABF75F" w14:textId="40582584" w:rsidR="00484DBB" w:rsidRDefault="00484DBB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100" w:type="dxa"/>
            <w:vMerge w:val="restart"/>
          </w:tcPr>
          <w:p w14:paraId="6A3DB447" w14:textId="77777777" w:rsidR="00484DBB" w:rsidRDefault="00484DBB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484DBB" w14:paraId="66245362" w14:textId="77777777" w:rsidTr="00C90DBA">
        <w:tc>
          <w:tcPr>
            <w:tcW w:w="539" w:type="dxa"/>
            <w:vMerge/>
          </w:tcPr>
          <w:p w14:paraId="355AE0F6" w14:textId="77777777" w:rsidR="00484DBB" w:rsidRDefault="00484DBB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14:paraId="7A7513AE" w14:textId="77777777" w:rsidR="00484DBB" w:rsidRDefault="00484DBB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78810400" w14:textId="77777777" w:rsidR="00484DBB" w:rsidRDefault="00484DBB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</w:tcBorders>
          </w:tcPr>
          <w:p w14:paraId="088375B4" w14:textId="77777777" w:rsidR="00484DBB" w:rsidRDefault="00484DBB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100" w:type="dxa"/>
            <w:vMerge/>
          </w:tcPr>
          <w:p w14:paraId="36473E0D" w14:textId="77777777" w:rsidR="00484DBB" w:rsidRDefault="00484DBB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6EC" w14:paraId="056EC3E7" w14:textId="77777777" w:rsidTr="00484DBB">
        <w:tc>
          <w:tcPr>
            <w:tcW w:w="539" w:type="dxa"/>
          </w:tcPr>
          <w:p w14:paraId="1A9FCE90" w14:textId="77777777" w:rsidR="00D506EC" w:rsidRDefault="00D506EC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14:paraId="7FC43CBB" w14:textId="641B2EF7" w:rsidR="00D506EC" w:rsidRPr="00857ECC" w:rsidRDefault="00D506EC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Penerimaan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1557" w:type="dxa"/>
          </w:tcPr>
          <w:p w14:paraId="265ACAA5" w14:textId="2455FB5E" w:rsidR="00D506EC" w:rsidRDefault="00D506EC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1,3,10</w:t>
            </w:r>
          </w:p>
        </w:tc>
        <w:tc>
          <w:tcPr>
            <w:tcW w:w="1416" w:type="dxa"/>
          </w:tcPr>
          <w:p w14:paraId="041CE766" w14:textId="68333D78" w:rsidR="00D506EC" w:rsidRDefault="00484DBB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D506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0" w:type="dxa"/>
          </w:tcPr>
          <w:p w14:paraId="63E5E428" w14:textId="4E765AB5" w:rsidR="00D506EC" w:rsidRDefault="00E76B50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06EC" w14:paraId="58809DE4" w14:textId="77777777" w:rsidTr="00484DBB">
        <w:tc>
          <w:tcPr>
            <w:tcW w:w="539" w:type="dxa"/>
            <w:tcBorders>
              <w:bottom w:val="single" w:sz="4" w:space="0" w:color="auto"/>
            </w:tcBorders>
          </w:tcPr>
          <w:p w14:paraId="055E2194" w14:textId="77777777" w:rsidR="00D506EC" w:rsidRDefault="00D506EC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14:paraId="073AE823" w14:textId="31C9C9FD" w:rsidR="00D506EC" w:rsidRPr="00857ECC" w:rsidRDefault="00D506EC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Penghormatan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1557" w:type="dxa"/>
          </w:tcPr>
          <w:p w14:paraId="79E8311F" w14:textId="4E7D2753" w:rsidR="00D506EC" w:rsidRDefault="00D506EC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4,7,</w:t>
            </w:r>
            <w:r w:rsidR="00E76B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14:paraId="5BB16B1F" w14:textId="6A4404E8" w:rsidR="00D506EC" w:rsidRDefault="00E76B50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D50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0" w:type="dxa"/>
          </w:tcPr>
          <w:p w14:paraId="40675DA7" w14:textId="074E8B4B" w:rsidR="00D506EC" w:rsidRDefault="00E76B50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06EC" w14:paraId="7D16DDFF" w14:textId="77777777" w:rsidTr="00484DBB">
        <w:tc>
          <w:tcPr>
            <w:tcW w:w="539" w:type="dxa"/>
            <w:tcBorders>
              <w:right w:val="nil"/>
            </w:tcBorders>
          </w:tcPr>
          <w:p w14:paraId="593625F1" w14:textId="77777777" w:rsidR="00D506EC" w:rsidRDefault="00D506EC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left w:val="nil"/>
            </w:tcBorders>
          </w:tcPr>
          <w:p w14:paraId="0D5A80E5" w14:textId="77777777" w:rsidR="00D506EC" w:rsidRDefault="00D506EC" w:rsidP="00D506E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57" w:type="dxa"/>
          </w:tcPr>
          <w:p w14:paraId="640F8BB5" w14:textId="15E8A86F" w:rsidR="00D506EC" w:rsidRDefault="00E76B50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14:paraId="436F99A3" w14:textId="22CE68FD" w:rsidR="00D506EC" w:rsidRDefault="00E76B50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14:paraId="2B65D7DC" w14:textId="77CE5C97" w:rsidR="00D506EC" w:rsidRDefault="00E76B50" w:rsidP="00D506E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0CF19B41" w14:textId="77777777" w:rsidR="00D506EC" w:rsidRPr="00D506EC" w:rsidRDefault="00D506EC" w:rsidP="00D506EC">
      <w:pPr>
        <w:rPr>
          <w:rFonts w:ascii="Times New Roman" w:hAnsi="Times New Roman" w:cs="Times New Roman"/>
          <w:sz w:val="24"/>
          <w:szCs w:val="24"/>
        </w:rPr>
      </w:pPr>
    </w:p>
    <w:p w14:paraId="0DCB7ADA" w14:textId="2635BD74" w:rsidR="00536B1C" w:rsidRDefault="00536B1C" w:rsidP="00536B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Regulasi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Diri</w:t>
      </w:r>
      <w:proofErr w:type="spellEnd"/>
    </w:p>
    <w:p w14:paraId="76B1CF3F" w14:textId="61382E04" w:rsidR="00D506EC" w:rsidRDefault="00D506EC" w:rsidP="00D506E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the self-regulation questionnaire (SRQ: Brown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., 1999)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Miller dan Brown (1991), yang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dimodifikasi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oleh Arthur dan Maria (2022)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</w:t>
      </w:r>
      <w:r w:rsidR="00845A69" w:rsidRPr="00536B1C">
        <w:rPr>
          <w:rFonts w:ascii="Times New Roman" w:hAnsi="Times New Roman" w:cs="Times New Roman"/>
          <w:sz w:val="24"/>
          <w:szCs w:val="24"/>
        </w:rPr>
        <w:t>Cronbach’s Alpha</w:t>
      </w:r>
      <w:r w:rsidR="00845A69">
        <w:rPr>
          <w:rFonts w:ascii="Times New Roman" w:hAnsi="Times New Roman" w:cs="Times New Roman"/>
          <w:sz w:val="24"/>
          <w:szCs w:val="24"/>
        </w:rPr>
        <w:t xml:space="preserve"> 0,947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berjumlah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="00845A69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="00845A69">
        <w:rPr>
          <w:rFonts w:ascii="Times New Roman" w:hAnsi="Times New Roman" w:cs="Times New Roman"/>
          <w:sz w:val="24"/>
          <w:szCs w:val="24"/>
        </w:rPr>
        <w:t>.</w:t>
      </w:r>
    </w:p>
    <w:p w14:paraId="434A4564" w14:textId="1354E36C" w:rsidR="00845A69" w:rsidRDefault="00845A69" w:rsidP="00D506E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AA574C3" w14:textId="71084F75" w:rsidR="00845A69" w:rsidRDefault="00845A69" w:rsidP="00D506E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 Print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9"/>
        <w:gridCol w:w="3684"/>
        <w:gridCol w:w="1557"/>
        <w:gridCol w:w="1416"/>
        <w:gridCol w:w="1100"/>
      </w:tblGrid>
      <w:tr w:rsidR="00845A69" w14:paraId="614819C1" w14:textId="77777777" w:rsidTr="00845A69">
        <w:tc>
          <w:tcPr>
            <w:tcW w:w="539" w:type="dxa"/>
            <w:tcBorders>
              <w:bottom w:val="nil"/>
            </w:tcBorders>
          </w:tcPr>
          <w:p w14:paraId="218C1DFF" w14:textId="77777777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684" w:type="dxa"/>
            <w:tcBorders>
              <w:bottom w:val="nil"/>
            </w:tcBorders>
          </w:tcPr>
          <w:p w14:paraId="176782A0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14:paraId="790AF66F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416" w:type="dxa"/>
            <w:tcBorders>
              <w:left w:val="nil"/>
              <w:bottom w:val="single" w:sz="4" w:space="0" w:color="auto"/>
            </w:tcBorders>
          </w:tcPr>
          <w:p w14:paraId="349CF703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nil"/>
            </w:tcBorders>
          </w:tcPr>
          <w:p w14:paraId="04BCFD25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845A69" w14:paraId="5D596AE4" w14:textId="77777777" w:rsidTr="00845A69">
        <w:tc>
          <w:tcPr>
            <w:tcW w:w="539" w:type="dxa"/>
            <w:tcBorders>
              <w:top w:val="nil"/>
            </w:tcBorders>
          </w:tcPr>
          <w:p w14:paraId="2610EC7D" w14:textId="77777777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14:paraId="724D360C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171F64DF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</w:tcBorders>
          </w:tcPr>
          <w:p w14:paraId="2A6D71E4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100" w:type="dxa"/>
            <w:tcBorders>
              <w:top w:val="nil"/>
            </w:tcBorders>
          </w:tcPr>
          <w:p w14:paraId="43B6F81E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69" w14:paraId="23070EA8" w14:textId="77777777" w:rsidTr="00845A69">
        <w:tc>
          <w:tcPr>
            <w:tcW w:w="539" w:type="dxa"/>
          </w:tcPr>
          <w:p w14:paraId="4A669E6B" w14:textId="77777777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14:paraId="5DD856CC" w14:textId="48D8219F" w:rsidR="00845A69" w:rsidRPr="007A09A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Receiving relevant</w:t>
            </w:r>
            <w:r w:rsidRPr="007A09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information</w:t>
            </w:r>
          </w:p>
        </w:tc>
        <w:tc>
          <w:tcPr>
            <w:tcW w:w="1557" w:type="dxa"/>
          </w:tcPr>
          <w:p w14:paraId="4F86A77A" w14:textId="3046649F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1416" w:type="dxa"/>
          </w:tcPr>
          <w:p w14:paraId="7BD3C537" w14:textId="33163659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14:paraId="0641BD47" w14:textId="5B0BD985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A69" w14:paraId="37261C83" w14:textId="77777777" w:rsidTr="00845A69">
        <w:tc>
          <w:tcPr>
            <w:tcW w:w="539" w:type="dxa"/>
            <w:tcBorders>
              <w:bottom w:val="single" w:sz="4" w:space="0" w:color="auto"/>
            </w:tcBorders>
          </w:tcPr>
          <w:p w14:paraId="60CA0FE8" w14:textId="77777777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14:paraId="42D11F0F" w14:textId="0E1B764D" w:rsidR="00845A69" w:rsidRPr="007A09A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Evaluating the information</w:t>
            </w:r>
            <w:r w:rsidRPr="007A09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and comparing it to norms</w:t>
            </w:r>
          </w:p>
        </w:tc>
        <w:tc>
          <w:tcPr>
            <w:tcW w:w="1557" w:type="dxa"/>
          </w:tcPr>
          <w:p w14:paraId="6BA14BE0" w14:textId="7E463BF7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E76B50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14:paraId="25E8D0E1" w14:textId="4D6066A6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6FA20EFE" w14:textId="77777777" w:rsidR="00845A69" w:rsidRDefault="00845A6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A69" w14:paraId="19F8886F" w14:textId="77777777" w:rsidTr="00845A69">
        <w:tc>
          <w:tcPr>
            <w:tcW w:w="539" w:type="dxa"/>
            <w:tcBorders>
              <w:bottom w:val="single" w:sz="4" w:space="0" w:color="auto"/>
            </w:tcBorders>
          </w:tcPr>
          <w:p w14:paraId="5B3214DA" w14:textId="28063F90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14:paraId="2B56D241" w14:textId="44069652" w:rsidR="00845A69" w:rsidRPr="007A09A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Triggering change</w:t>
            </w:r>
          </w:p>
        </w:tc>
        <w:tc>
          <w:tcPr>
            <w:tcW w:w="1557" w:type="dxa"/>
          </w:tcPr>
          <w:p w14:paraId="3CCCC009" w14:textId="6D16E594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14:paraId="15EFEA7F" w14:textId="34DCBD23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6B50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</w:p>
        </w:tc>
        <w:tc>
          <w:tcPr>
            <w:tcW w:w="1100" w:type="dxa"/>
          </w:tcPr>
          <w:p w14:paraId="3003B9B8" w14:textId="70A499A2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A69" w14:paraId="1050F2BA" w14:textId="77777777" w:rsidTr="00845A69">
        <w:tc>
          <w:tcPr>
            <w:tcW w:w="539" w:type="dxa"/>
            <w:tcBorders>
              <w:bottom w:val="single" w:sz="4" w:space="0" w:color="auto"/>
            </w:tcBorders>
          </w:tcPr>
          <w:p w14:paraId="26130E49" w14:textId="12C14F82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14:paraId="4417CEAD" w14:textId="2077BE50" w:rsidR="00845A69" w:rsidRPr="007A09A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Searching for options</w:t>
            </w:r>
          </w:p>
        </w:tc>
        <w:tc>
          <w:tcPr>
            <w:tcW w:w="1557" w:type="dxa"/>
          </w:tcPr>
          <w:p w14:paraId="6060999D" w14:textId="6BAB4601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6,10</w:t>
            </w:r>
          </w:p>
        </w:tc>
        <w:tc>
          <w:tcPr>
            <w:tcW w:w="1416" w:type="dxa"/>
          </w:tcPr>
          <w:p w14:paraId="74F202E9" w14:textId="24A98535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14:paraId="03668D8C" w14:textId="75A6BF47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A69" w14:paraId="15DD6487" w14:textId="77777777" w:rsidTr="00845A69">
        <w:tc>
          <w:tcPr>
            <w:tcW w:w="539" w:type="dxa"/>
            <w:tcBorders>
              <w:bottom w:val="single" w:sz="4" w:space="0" w:color="auto"/>
            </w:tcBorders>
          </w:tcPr>
          <w:p w14:paraId="4BAF971F" w14:textId="1D13D9B0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14:paraId="2A455DD9" w14:textId="15C3C82D" w:rsidR="00845A69" w:rsidRPr="007A09A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Formulating a plan</w:t>
            </w:r>
          </w:p>
        </w:tc>
        <w:tc>
          <w:tcPr>
            <w:tcW w:w="1557" w:type="dxa"/>
          </w:tcPr>
          <w:p w14:paraId="422E22A7" w14:textId="3661162A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16,18</w:t>
            </w:r>
          </w:p>
        </w:tc>
        <w:tc>
          <w:tcPr>
            <w:tcW w:w="1416" w:type="dxa"/>
          </w:tcPr>
          <w:p w14:paraId="7EF42BD1" w14:textId="0E8BAF55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0" w:type="dxa"/>
          </w:tcPr>
          <w:p w14:paraId="7841F83E" w14:textId="1905087F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A69" w14:paraId="5DEF3F01" w14:textId="77777777" w:rsidTr="00845A69">
        <w:tc>
          <w:tcPr>
            <w:tcW w:w="539" w:type="dxa"/>
            <w:tcBorders>
              <w:bottom w:val="single" w:sz="4" w:space="0" w:color="auto"/>
            </w:tcBorders>
          </w:tcPr>
          <w:p w14:paraId="03A31307" w14:textId="1D92F5E7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14:paraId="221DA2FA" w14:textId="0F64F728" w:rsidR="00845A69" w:rsidRPr="007A09A9" w:rsidRDefault="007A09A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Implementing</w:t>
            </w:r>
          </w:p>
        </w:tc>
        <w:tc>
          <w:tcPr>
            <w:tcW w:w="1557" w:type="dxa"/>
          </w:tcPr>
          <w:p w14:paraId="66020378" w14:textId="5DC6166C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15,17</w:t>
            </w:r>
          </w:p>
        </w:tc>
        <w:tc>
          <w:tcPr>
            <w:tcW w:w="1416" w:type="dxa"/>
          </w:tcPr>
          <w:p w14:paraId="764C0AB3" w14:textId="135712FD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0" w:type="dxa"/>
          </w:tcPr>
          <w:p w14:paraId="5E437BBF" w14:textId="7123B3CB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A69" w14:paraId="45FD8F01" w14:textId="77777777" w:rsidTr="00845A69">
        <w:tc>
          <w:tcPr>
            <w:tcW w:w="539" w:type="dxa"/>
            <w:tcBorders>
              <w:bottom w:val="single" w:sz="4" w:space="0" w:color="auto"/>
            </w:tcBorders>
          </w:tcPr>
          <w:p w14:paraId="6FA34503" w14:textId="29F064E7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14:paraId="659B7887" w14:textId="6CFD336B" w:rsidR="00845A69" w:rsidRPr="007A09A9" w:rsidRDefault="007A09A9" w:rsidP="007A09A9">
            <w:pPr>
              <w:pStyle w:val="ListParagraph"/>
              <w:tabs>
                <w:tab w:val="left" w:pos="1230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Assessing the plan’s</w:t>
            </w:r>
            <w:r w:rsidRPr="007A09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9A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effectiveness.</w:t>
            </w:r>
          </w:p>
        </w:tc>
        <w:tc>
          <w:tcPr>
            <w:tcW w:w="1557" w:type="dxa"/>
          </w:tcPr>
          <w:p w14:paraId="186BC59C" w14:textId="79760735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6" w:type="dxa"/>
          </w:tcPr>
          <w:p w14:paraId="7988C118" w14:textId="478D03DE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0" w:type="dxa"/>
          </w:tcPr>
          <w:p w14:paraId="0E64A43E" w14:textId="01B573C7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A69" w14:paraId="62369B6E" w14:textId="77777777" w:rsidTr="00845A69">
        <w:tc>
          <w:tcPr>
            <w:tcW w:w="539" w:type="dxa"/>
            <w:tcBorders>
              <w:right w:val="nil"/>
            </w:tcBorders>
          </w:tcPr>
          <w:p w14:paraId="4C209958" w14:textId="77777777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left w:val="nil"/>
            </w:tcBorders>
          </w:tcPr>
          <w:p w14:paraId="19A790F3" w14:textId="77777777" w:rsidR="00845A69" w:rsidRDefault="00845A69" w:rsidP="00F3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57" w:type="dxa"/>
          </w:tcPr>
          <w:p w14:paraId="4C7074CC" w14:textId="4EEF40E0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14:paraId="113D8AA2" w14:textId="6F035F1C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0" w:type="dxa"/>
          </w:tcPr>
          <w:p w14:paraId="00FC1823" w14:textId="43A3AF5C" w:rsidR="00845A69" w:rsidRDefault="007A09A9" w:rsidP="00F3661C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66DD3CC1" w14:textId="4B98ABBD" w:rsidR="00845A69" w:rsidRDefault="00845A69" w:rsidP="00D506E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845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BB1D56"/>
    <w:multiLevelType w:val="hybridMultilevel"/>
    <w:tmpl w:val="1ADCE91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902A4"/>
    <w:multiLevelType w:val="hybridMultilevel"/>
    <w:tmpl w:val="83F028F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06CD2"/>
    <w:multiLevelType w:val="hybridMultilevel"/>
    <w:tmpl w:val="F63634F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26E"/>
    <w:rsid w:val="00365462"/>
    <w:rsid w:val="003A2EC7"/>
    <w:rsid w:val="003D4AA1"/>
    <w:rsid w:val="00484DBB"/>
    <w:rsid w:val="00536B1C"/>
    <w:rsid w:val="00584E98"/>
    <w:rsid w:val="00686939"/>
    <w:rsid w:val="006C026E"/>
    <w:rsid w:val="007A09A9"/>
    <w:rsid w:val="00845A69"/>
    <w:rsid w:val="00857ECC"/>
    <w:rsid w:val="008A1B5A"/>
    <w:rsid w:val="00AB7AA3"/>
    <w:rsid w:val="00B66F55"/>
    <w:rsid w:val="00C71072"/>
    <w:rsid w:val="00D327E3"/>
    <w:rsid w:val="00D506EC"/>
    <w:rsid w:val="00DD3AD6"/>
    <w:rsid w:val="00E7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418C"/>
  <w15:chartTrackingRefBased/>
  <w15:docId w15:val="{25C9A0C9-742D-4A46-949B-839A6AE2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26E"/>
    <w:pPr>
      <w:ind w:left="720"/>
      <w:contextualSpacing/>
    </w:pPr>
  </w:style>
  <w:style w:type="table" w:styleId="TableGrid">
    <w:name w:val="Table Grid"/>
    <w:basedOn w:val="TableNormal"/>
    <w:uiPriority w:val="39"/>
    <w:rsid w:val="00686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845A69"/>
  </w:style>
  <w:style w:type="character" w:styleId="Hyperlink">
    <w:name w:val="Hyperlink"/>
    <w:basedOn w:val="DefaultParagraphFont"/>
    <w:uiPriority w:val="99"/>
    <w:unhideWhenUsed/>
    <w:rsid w:val="00584E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4E98"/>
    <w:rPr>
      <w:color w:val="605E5C"/>
      <w:shd w:val="clear" w:color="auto" w:fill="E1DFDD"/>
    </w:rPr>
  </w:style>
  <w:style w:type="character" w:customStyle="1" w:styleId="myxfac">
    <w:name w:val="myxfac"/>
    <w:basedOn w:val="DefaultParagraphFont"/>
    <w:rsid w:val="00AB7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5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2023-08-28T03:04:00Z</dcterms:created>
  <dcterms:modified xsi:type="dcterms:W3CDTF">2023-08-28T03:04:00Z</dcterms:modified>
</cp:coreProperties>
</file>