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11A39" w:rsidRDefault="00511A39">
      <w:pPr>
        <w:widowControl w:val="0"/>
        <w:pBdr>
          <w:top w:val="nil"/>
          <w:left w:val="nil"/>
          <w:bottom w:val="nil"/>
          <w:right w:val="nil"/>
          <w:between w:val="nil"/>
        </w:pBdr>
        <w:spacing w:line="276" w:lineRule="auto"/>
      </w:pPr>
    </w:p>
    <w:p w:rsidR="00511A39" w:rsidRPr="008D1222" w:rsidRDefault="008D1222">
      <w:pPr>
        <w:pBdr>
          <w:top w:val="nil"/>
          <w:left w:val="nil"/>
          <w:bottom w:val="nil"/>
          <w:right w:val="nil"/>
          <w:between w:val="nil"/>
        </w:pBdr>
        <w:ind w:left="851"/>
        <w:jc w:val="both"/>
        <w:rPr>
          <w:b/>
          <w:color w:val="000000"/>
          <w:sz w:val="28"/>
          <w:szCs w:val="28"/>
          <w:lang w:val="en-US"/>
        </w:rPr>
      </w:pPr>
      <w:r>
        <w:rPr>
          <w:b/>
          <w:color w:val="000000"/>
          <w:sz w:val="28"/>
          <w:szCs w:val="28"/>
          <w:lang w:val="en-US"/>
        </w:rPr>
        <w:t>PERANAN MOTIVASI BERPRESTASI DAN KECEMASAN SOSIAL TERHADAP KEPERCAYAAN DIRI PADA ATLET TAEKWONDO SAAT BERTANDING DI KABUPATEN PASURUAN</w:t>
      </w:r>
    </w:p>
    <w:p w:rsidR="00511A39" w:rsidRDefault="00511A39">
      <w:pPr>
        <w:rPr>
          <w:sz w:val="20"/>
          <w:szCs w:val="20"/>
        </w:rPr>
      </w:pPr>
    </w:p>
    <w:p w:rsidR="00511A39" w:rsidRDefault="008D1222">
      <w:pPr>
        <w:pBdr>
          <w:top w:val="nil"/>
          <w:left w:val="nil"/>
          <w:bottom w:val="nil"/>
          <w:right w:val="nil"/>
          <w:between w:val="nil"/>
        </w:pBdr>
        <w:spacing w:after="115"/>
        <w:ind w:left="851"/>
        <w:rPr>
          <w:b/>
          <w:color w:val="000000"/>
        </w:rPr>
      </w:pPr>
      <w:r>
        <w:rPr>
          <w:color w:val="000000"/>
          <w:sz w:val="20"/>
          <w:szCs w:val="20"/>
          <w:lang w:val="en-US"/>
        </w:rPr>
        <w:t>Aguardien Puristin Banafsaj</w:t>
      </w:r>
      <w:r w:rsidR="005A0E74">
        <w:rPr>
          <w:color w:val="000000"/>
          <w:sz w:val="20"/>
          <w:szCs w:val="20"/>
          <w:vertAlign w:val="superscript"/>
        </w:rPr>
        <w:t>1)</w:t>
      </w:r>
      <w:r>
        <w:rPr>
          <w:color w:val="000000"/>
          <w:sz w:val="20"/>
          <w:szCs w:val="20"/>
        </w:rPr>
        <w:t xml:space="preserve">, </w:t>
      </w:r>
      <w:r>
        <w:rPr>
          <w:color w:val="000000"/>
          <w:sz w:val="20"/>
          <w:szCs w:val="20"/>
          <w:lang w:val="en-US"/>
        </w:rPr>
        <w:t>Ghozali Rusyid Affandi</w:t>
      </w:r>
      <w:proofErr w:type="gramStart"/>
      <w:r w:rsidR="005A0E74">
        <w:rPr>
          <w:color w:val="000000"/>
          <w:sz w:val="20"/>
          <w:szCs w:val="20"/>
          <w:vertAlign w:val="superscript"/>
        </w:rPr>
        <w:t>,2</w:t>
      </w:r>
      <w:proofErr w:type="gramEnd"/>
      <w:r w:rsidR="005A0E74">
        <w:rPr>
          <w:color w:val="000000"/>
          <w:sz w:val="20"/>
          <w:szCs w:val="20"/>
          <w:vertAlign w:val="superscript"/>
        </w:rPr>
        <w:t>)</w:t>
      </w:r>
      <w:r>
        <w:rPr>
          <w:color w:val="000000"/>
          <w:sz w:val="20"/>
          <w:szCs w:val="20"/>
        </w:rPr>
        <w:t xml:space="preserve"> </w:t>
      </w:r>
    </w:p>
    <w:p w:rsidR="00511A39" w:rsidRDefault="005A0E74" w:rsidP="008D1222">
      <w:pPr>
        <w:ind w:left="851"/>
      </w:pPr>
      <w:bookmarkStart w:id="0" w:name="_heading=h.gjdgxs" w:colFirst="0" w:colLast="0"/>
      <w:bookmarkEnd w:id="0"/>
      <w:r>
        <w:rPr>
          <w:sz w:val="20"/>
          <w:szCs w:val="20"/>
          <w:vertAlign w:val="superscript"/>
        </w:rPr>
        <w:t>1)</w:t>
      </w:r>
      <w:r w:rsidR="008D1222">
        <w:rPr>
          <w:sz w:val="20"/>
          <w:szCs w:val="20"/>
        </w:rPr>
        <w:t xml:space="preserve">Program Studi </w:t>
      </w:r>
      <w:r w:rsidR="008D1222">
        <w:rPr>
          <w:sz w:val="20"/>
          <w:szCs w:val="20"/>
          <w:lang w:val="en-US"/>
        </w:rPr>
        <w:t>Psikologi</w:t>
      </w:r>
      <w:r>
        <w:rPr>
          <w:sz w:val="20"/>
          <w:szCs w:val="20"/>
        </w:rPr>
        <w:t>, Universitas Muhammadiyah Sidoarjo, Indonesia</w:t>
      </w:r>
    </w:p>
    <w:p w:rsidR="00511A39" w:rsidRDefault="005A0E74" w:rsidP="008D1222">
      <w:pPr>
        <w:ind w:left="851"/>
      </w:pPr>
      <w:r>
        <w:rPr>
          <w:sz w:val="20"/>
          <w:szCs w:val="20"/>
          <w:vertAlign w:val="superscript"/>
        </w:rPr>
        <w:t>2)</w:t>
      </w:r>
      <w:r>
        <w:rPr>
          <w:sz w:val="20"/>
          <w:szCs w:val="20"/>
        </w:rPr>
        <w:t xml:space="preserve"> </w:t>
      </w:r>
      <w:r w:rsidR="008D1222">
        <w:rPr>
          <w:sz w:val="20"/>
          <w:szCs w:val="20"/>
        </w:rPr>
        <w:t xml:space="preserve">Program Studi </w:t>
      </w:r>
      <w:r w:rsidR="008D1222">
        <w:rPr>
          <w:sz w:val="20"/>
          <w:szCs w:val="20"/>
          <w:lang w:val="en-US"/>
        </w:rPr>
        <w:t>Psikologi</w:t>
      </w:r>
      <w:r>
        <w:rPr>
          <w:sz w:val="20"/>
          <w:szCs w:val="20"/>
        </w:rPr>
        <w:t>, Universitas Muhammadiyah Sidoarjo, Indonesia</w:t>
      </w:r>
    </w:p>
    <w:p w:rsidR="00511A39" w:rsidRPr="008D1222" w:rsidRDefault="008D1222">
      <w:pPr>
        <w:ind w:left="851"/>
        <w:rPr>
          <w:sz w:val="20"/>
          <w:szCs w:val="20"/>
          <w:lang w:val="en-US"/>
        </w:rPr>
      </w:pPr>
      <w:r>
        <w:rPr>
          <w:sz w:val="20"/>
          <w:szCs w:val="20"/>
          <w:lang w:val="en-US"/>
        </w:rPr>
        <w:t>ghozali</w:t>
      </w:r>
      <w:r>
        <w:rPr>
          <w:sz w:val="20"/>
          <w:szCs w:val="20"/>
        </w:rPr>
        <w:t xml:space="preserve">@umsida.ac.id </w:t>
      </w:r>
      <w:r>
        <w:rPr>
          <w:sz w:val="20"/>
          <w:szCs w:val="20"/>
          <w:lang w:val="en-US"/>
        </w:rPr>
        <w:t xml:space="preserve"> </w:t>
      </w:r>
    </w:p>
    <w:p w:rsidR="00511A39" w:rsidRDefault="00511A39">
      <w:pPr>
        <w:rPr>
          <w:i/>
          <w:sz w:val="20"/>
          <w:szCs w:val="20"/>
        </w:rPr>
      </w:pPr>
    </w:p>
    <w:p w:rsidR="00511A39" w:rsidRDefault="00511A39">
      <w:pPr>
        <w:rPr>
          <w:sz w:val="20"/>
          <w:szCs w:val="20"/>
        </w:rPr>
        <w:sectPr w:rsidR="00511A39">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rsidR="00511A39" w:rsidRDefault="005A0E74">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8D1222" w:rsidRPr="008D1222">
        <w:rPr>
          <w:rFonts w:eastAsia="Arial"/>
          <w:i/>
          <w:sz w:val="20"/>
          <w:szCs w:val="20"/>
        </w:rPr>
        <w:t>This study aims to find out the results of the role between achievement motivation and social anxiety on self confidence in athletes when competing in pasuruan regency. Confidence can lead to the belief that within a person has the ability. The research method uses correlational. Data collection used a questionnaire with a population of 200 athletes and 154 athletes used as respondents. Sampling was taken using accidental sampling cited by Sugiyono. The reliability test uses the Alpha Cronbach method with a standard &gt; 0.6. The analysis technique uses multiple regression with the help of JASP 0.16. Research results: (1) the effect of athlete’s achievement motivation on self confidence gets a score of 11.4% positively and significantly (2) the effect of athlete’s social anxiety on self confidence gets a score of 17.5% positivelyand significantly (3) the effect of achievement motivation, social anxiety on self confidence gets a score of 37.5% positively and significantly.</w:t>
      </w:r>
    </w:p>
    <w:p w:rsidR="00511A39" w:rsidRPr="00784CB5" w:rsidRDefault="005A0E74">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 </w:t>
      </w:r>
      <w:r>
        <w:rPr>
          <w:i/>
          <w:color w:val="000000"/>
          <w:sz w:val="20"/>
          <w:szCs w:val="20"/>
        </w:rPr>
        <w:t xml:space="preserve">author guidelines; </w:t>
      </w:r>
      <w:r w:rsidR="00784CB5">
        <w:rPr>
          <w:i/>
          <w:sz w:val="20"/>
          <w:szCs w:val="20"/>
          <w:lang w:val="en-US"/>
        </w:rPr>
        <w:t>achievement motivation, social anxiety, self confidence, athlete</w:t>
      </w:r>
    </w:p>
    <w:p w:rsidR="00511A39" w:rsidRDefault="00511A39">
      <w:pPr>
        <w:tabs>
          <w:tab w:val="left" w:pos="0"/>
        </w:tabs>
        <w:ind w:right="4"/>
        <w:rPr>
          <w:b/>
          <w:i/>
        </w:rPr>
      </w:pPr>
    </w:p>
    <w:p w:rsidR="00511A39" w:rsidRPr="008D1222" w:rsidRDefault="005A0E74">
      <w:pPr>
        <w:keepNext/>
        <w:pBdr>
          <w:top w:val="nil"/>
          <w:left w:val="nil"/>
          <w:bottom w:val="nil"/>
          <w:right w:val="nil"/>
          <w:between w:val="nil"/>
        </w:pBdr>
        <w:ind w:right="4" w:hanging="567"/>
        <w:jc w:val="both"/>
        <w:rPr>
          <w:i/>
          <w:smallCaps/>
          <w:color w:val="000000"/>
          <w:sz w:val="20"/>
          <w:szCs w:val="20"/>
          <w:lang w:val="en-US"/>
        </w:rPr>
      </w:pPr>
      <w:r>
        <w:rPr>
          <w:b/>
          <w:i/>
          <w:color w:val="000000"/>
          <w:sz w:val="20"/>
          <w:szCs w:val="20"/>
        </w:rPr>
        <w:t>Abstrak</w:t>
      </w:r>
      <w:r w:rsidR="008D1222">
        <w:rPr>
          <w:i/>
          <w:color w:val="000000"/>
          <w:sz w:val="20"/>
          <w:szCs w:val="20"/>
        </w:rPr>
        <w:t xml:space="preserve">. </w:t>
      </w:r>
      <w:r w:rsidR="008D1222">
        <w:rPr>
          <w:i/>
          <w:color w:val="000000"/>
          <w:sz w:val="20"/>
          <w:szCs w:val="20"/>
          <w:lang w:val="en-US"/>
        </w:rPr>
        <w:t xml:space="preserve">Penelitian ini memliki tujuan untuk mengetahui hasil adanya peranan antara motivasi berprestasi dan kecemasan sosial terhadap kepercayaan diri pada atlet saat bertanding di kabupaten pasuruan. Kepercayaan diri dapat mengarah pada keyakinan bahwa seseorang memiliki kemampuan untuk berhasil memenuhi tanggung jawabnya. Metode penelitian menggunakan korelasional. Pengumpulan data menggunakan kuesioner dengan populasi sebanyak 200 atlet dan responden yang dipergunakan sebanyak 154 atlet. Pengambilan sampling menggunakan accidental sampling yang dikutip oleh Sugiyono (2008). Uji reliablitias menggunakan metode alpha Cronbach dengan standar &gt; 0.6. Teknik analisis menggunakan regresi linier berganda dengan bantuan JASP 0.16. Hasil penelitian: (1) pengaruh motivasi berprestasi atlet terhadap kepercayaan diri mendapatkan skor sebesar 11.4% secara positif dan signifikan (2) pengaruh kecemasan sosial atlet terhadap kepercayaan diri mendapatkan skor sebesar 17.5% secara positif dan signifikan (3) pengaruh motivasi berprestasi, kecemasan sosial terhadap kepercayaan diri mendapatkan skor sebesar 37.5% secara positif dan signifikan. </w:t>
      </w:r>
    </w:p>
    <w:p w:rsidR="00511A39" w:rsidRPr="00784CB5" w:rsidRDefault="005A0E74">
      <w:pPr>
        <w:keepNext/>
        <w:pBdr>
          <w:top w:val="nil"/>
          <w:left w:val="nil"/>
          <w:bottom w:val="nil"/>
          <w:right w:val="nil"/>
          <w:between w:val="nil"/>
        </w:pBdr>
        <w:tabs>
          <w:tab w:val="left" w:pos="0"/>
        </w:tabs>
        <w:spacing w:before="58"/>
        <w:ind w:right="4" w:hanging="567"/>
        <w:jc w:val="both"/>
        <w:rPr>
          <w:i/>
          <w:color w:val="000000"/>
          <w:sz w:val="20"/>
          <w:szCs w:val="20"/>
          <w:lang w:val="en-US"/>
        </w:rPr>
        <w:sectPr w:rsidR="00511A39" w:rsidRPr="00784CB5">
          <w:type w:val="continuous"/>
          <w:pgSz w:w="11906" w:h="16838"/>
          <w:pgMar w:top="1701" w:right="1134" w:bottom="1701" w:left="1412" w:header="1134" w:footer="720" w:gutter="0"/>
          <w:cols w:space="720"/>
        </w:sectPr>
      </w:pPr>
      <w:r>
        <w:rPr>
          <w:b/>
          <w:i/>
          <w:color w:val="000000"/>
          <w:sz w:val="20"/>
          <w:szCs w:val="20"/>
        </w:rPr>
        <w:t xml:space="preserve">Kata Kunci - </w:t>
      </w:r>
      <w:r>
        <w:rPr>
          <w:i/>
          <w:color w:val="000000"/>
          <w:sz w:val="20"/>
          <w:szCs w:val="20"/>
        </w:rPr>
        <w:t xml:space="preserve">petunjuk penulis; </w:t>
      </w:r>
      <w:r w:rsidR="00784CB5">
        <w:rPr>
          <w:i/>
          <w:sz w:val="20"/>
          <w:szCs w:val="20"/>
          <w:lang w:val="en-US"/>
        </w:rPr>
        <w:t xml:space="preserve">motivasi berprestasi, kecemasan sosial, kepercayaan diri, atlet </w:t>
      </w:r>
    </w:p>
    <w:p w:rsidR="00511A39" w:rsidRDefault="005A0E74">
      <w:pPr>
        <w:pStyle w:val="Heading1"/>
        <w:numPr>
          <w:ilvl w:val="0"/>
          <w:numId w:val="3"/>
        </w:numPr>
        <w:rPr>
          <w:sz w:val="24"/>
          <w:szCs w:val="24"/>
        </w:rPr>
      </w:pPr>
      <w:r>
        <w:rPr>
          <w:sz w:val="24"/>
          <w:szCs w:val="24"/>
        </w:rPr>
        <w:t xml:space="preserve">I. Pendahuluan </w:t>
      </w:r>
    </w:p>
    <w:p w:rsidR="00784CB5" w:rsidRPr="00784CB5" w:rsidRDefault="00784CB5" w:rsidP="00784CB5">
      <w:pPr>
        <w:pStyle w:val="JSKReferenceItem"/>
        <w:numPr>
          <w:ilvl w:val="0"/>
          <w:numId w:val="0"/>
        </w:numPr>
        <w:ind w:firstLine="720"/>
        <w:rPr>
          <w:rFonts w:ascii="Arial" w:hAnsi="Arial" w:cs="Arial"/>
          <w:bCs/>
          <w:sz w:val="20"/>
          <w:szCs w:val="20"/>
          <w:shd w:val="clear" w:color="auto" w:fill="FFFFFF"/>
        </w:rPr>
      </w:pPr>
      <w:r w:rsidRPr="00784CB5">
        <w:rPr>
          <w:sz w:val="20"/>
          <w:szCs w:val="20"/>
          <w:shd w:val="clear" w:color="auto" w:fill="FFFFFF"/>
        </w:rPr>
        <w:t xml:space="preserve">Olahraga membentuk kepribadian </w:t>
      </w:r>
      <w:r w:rsidRPr="00784CB5">
        <w:rPr>
          <w:bCs/>
          <w:sz w:val="20"/>
          <w:szCs w:val="20"/>
          <w:shd w:val="clear" w:color="auto" w:fill="FFFFFF"/>
        </w:rPr>
        <w:t>manusia,</w:t>
      </w:r>
      <w:r w:rsidRPr="00784CB5">
        <w:rPr>
          <w:sz w:val="20"/>
          <w:szCs w:val="20"/>
          <w:shd w:val="clear" w:color="auto" w:fill="FFFFFF"/>
        </w:rPr>
        <w:t xml:space="preserve"> yang mengajarkan kedisiplinan, </w:t>
      </w:r>
      <w:r w:rsidRPr="00784CB5">
        <w:rPr>
          <w:bCs/>
          <w:sz w:val="20"/>
          <w:szCs w:val="20"/>
          <w:shd w:val="clear" w:color="auto" w:fill="FFFFFF"/>
        </w:rPr>
        <w:t>semangat,</w:t>
      </w:r>
      <w:r w:rsidRPr="00784CB5">
        <w:rPr>
          <w:sz w:val="20"/>
          <w:szCs w:val="20"/>
          <w:shd w:val="clear" w:color="auto" w:fill="FFFFFF"/>
        </w:rPr>
        <w:t xml:space="preserve"> sportivitas, mudah menyerah, </w:t>
      </w:r>
      <w:r w:rsidRPr="00784CB5">
        <w:rPr>
          <w:bCs/>
          <w:sz w:val="20"/>
          <w:szCs w:val="20"/>
          <w:shd w:val="clear" w:color="auto" w:fill="FFFFFF"/>
        </w:rPr>
        <w:t>semangat bersaing</w:t>
      </w:r>
      <w:r w:rsidRPr="00784CB5">
        <w:rPr>
          <w:sz w:val="20"/>
          <w:szCs w:val="20"/>
          <w:shd w:val="clear" w:color="auto" w:fill="FFFFFF"/>
        </w:rPr>
        <w:t xml:space="preserve"> yang tinggi, </w:t>
      </w:r>
      <w:r w:rsidRPr="00784CB5">
        <w:rPr>
          <w:bCs/>
          <w:sz w:val="20"/>
          <w:szCs w:val="20"/>
          <w:shd w:val="clear" w:color="auto" w:fill="FFFFFF"/>
        </w:rPr>
        <w:t>kerjasama</w:t>
      </w:r>
      <w:r w:rsidRPr="00784CB5">
        <w:rPr>
          <w:sz w:val="20"/>
          <w:szCs w:val="20"/>
          <w:shd w:val="clear" w:color="auto" w:fill="FFFFFF"/>
        </w:rPr>
        <w:t xml:space="preserve"> tim, </w:t>
      </w:r>
      <w:r w:rsidRPr="00784CB5">
        <w:rPr>
          <w:bCs/>
          <w:sz w:val="20"/>
          <w:szCs w:val="20"/>
          <w:shd w:val="clear" w:color="auto" w:fill="FFFFFF"/>
        </w:rPr>
        <w:t>mengikuti</w:t>
      </w:r>
      <w:r w:rsidRPr="00784CB5">
        <w:rPr>
          <w:sz w:val="20"/>
          <w:szCs w:val="20"/>
          <w:shd w:val="clear" w:color="auto" w:fill="FFFFFF"/>
        </w:rPr>
        <w:t xml:space="preserve"> aturan dan berani mengambil keputusan, </w:t>
      </w:r>
      <w:r w:rsidRPr="00784CB5">
        <w:rPr>
          <w:bCs/>
          <w:sz w:val="20"/>
          <w:szCs w:val="20"/>
          <w:shd w:val="clear" w:color="auto" w:fill="FFFFFF"/>
        </w:rPr>
        <w:t>prinsip-prinsip</w:t>
      </w:r>
      <w:r w:rsidRPr="00784CB5">
        <w:rPr>
          <w:sz w:val="20"/>
          <w:szCs w:val="20"/>
          <w:shd w:val="clear" w:color="auto" w:fill="FFFFFF"/>
        </w:rPr>
        <w:t xml:space="preserve"> yang </w:t>
      </w:r>
      <w:r w:rsidRPr="00784CB5">
        <w:rPr>
          <w:bCs/>
          <w:sz w:val="20"/>
          <w:szCs w:val="20"/>
          <w:shd w:val="clear" w:color="auto" w:fill="FFFFFF"/>
        </w:rPr>
        <w:t>ada</w:t>
      </w:r>
      <w:r w:rsidRPr="00784CB5">
        <w:rPr>
          <w:sz w:val="20"/>
          <w:szCs w:val="20"/>
          <w:shd w:val="clear" w:color="auto" w:fill="FFFFFF"/>
        </w:rPr>
        <w:t xml:space="preserve"> dalam jiwa </w:t>
      </w:r>
      <w:r w:rsidRPr="00784CB5">
        <w:rPr>
          <w:bCs/>
          <w:sz w:val="20"/>
          <w:szCs w:val="20"/>
          <w:shd w:val="clear" w:color="auto" w:fill="FFFFFF"/>
        </w:rPr>
        <w:t>atlet hingga saat ini. Atlet putra dan putri harus memiliki ciri khasnya masing-masing,</w:t>
      </w:r>
      <w:r w:rsidRPr="00784CB5">
        <w:rPr>
          <w:sz w:val="20"/>
          <w:szCs w:val="20"/>
          <w:shd w:val="clear" w:color="auto" w:fill="FFFFFF"/>
        </w:rPr>
        <w:t xml:space="preserve"> atlet putra dan putri </w:t>
      </w:r>
      <w:r w:rsidRPr="00784CB5">
        <w:rPr>
          <w:bCs/>
          <w:sz w:val="20"/>
          <w:szCs w:val="20"/>
          <w:shd w:val="clear" w:color="auto" w:fill="FFFFFF"/>
        </w:rPr>
        <w:t>harus</w:t>
      </w:r>
      <w:r w:rsidRPr="00784CB5">
        <w:rPr>
          <w:sz w:val="20"/>
          <w:szCs w:val="20"/>
          <w:shd w:val="clear" w:color="auto" w:fill="FFFFFF"/>
        </w:rPr>
        <w:t xml:space="preserve"> memiliki </w:t>
      </w:r>
      <w:r w:rsidRPr="00784CB5">
        <w:rPr>
          <w:bCs/>
          <w:sz w:val="20"/>
          <w:szCs w:val="20"/>
          <w:shd w:val="clear" w:color="auto" w:fill="FFFFFF"/>
        </w:rPr>
        <w:t>kemampuannya masing-masing</w:t>
      </w:r>
      <w:r w:rsidRPr="00784CB5">
        <w:rPr>
          <w:rFonts w:ascii="Arial" w:hAnsi="Arial" w:cs="Arial"/>
          <w:bCs/>
          <w:sz w:val="20"/>
          <w:szCs w:val="20"/>
          <w:shd w:val="clear" w:color="auto" w:fill="FFFFFF"/>
        </w:rPr>
        <w:t>.</w:t>
      </w:r>
      <w:r>
        <w:rPr>
          <w:rFonts w:ascii="Arial" w:hAnsi="Arial" w:cs="Arial"/>
          <w:bCs/>
          <w:sz w:val="20"/>
          <w:szCs w:val="20"/>
          <w:shd w:val="clear" w:color="auto" w:fill="FFFFFF"/>
          <w:lang w:val="en-US"/>
        </w:rPr>
        <w:t xml:space="preserve"> </w:t>
      </w:r>
      <w:r w:rsidRPr="00784CB5">
        <w:rPr>
          <w:sz w:val="20"/>
          <w:szCs w:val="20"/>
        </w:rPr>
        <w:fldChar w:fldCharType="begin" w:fldLock="1"/>
      </w:r>
      <w:r w:rsidRPr="00784CB5">
        <w:rPr>
          <w:sz w:val="20"/>
          <w:szCs w:val="20"/>
        </w:rPr>
        <w:instrText>ADDIN CSL_CITATION {"citationItems":[{"id":"ITEM-1","itemData":{"ISSN":"2252-6129","abstract":"Setiap atlet memiliki keinginan untuk menampilkan performa terbaik dan mencapai target prestasi. Motivasi berprestasi merupakan salah satu faktor psikologis yang mempengaruhi pencapaian prestasi atlet. Atlet yang memiliki motivasi berprestasi tinggi akan selalu berusaha maksimal dalam mencapai target prestasi yang ditetapkan. Selain itu, goal-setting juga dibutuhkan untuk memfokuskan usaha yang harus dilakukan untuk mencapai tujuan. Tujuan dari penelitian ini adalah untuk mengetahui hubungan antara goal-setting dan motivasi berprestasi dengan prestasi atlet renang. Penelitian ini menggunakan metode penelitian kuantitatif. Subjek dalam penelitian ini adalah 30 atlet renang yang mengikuti Pekan Olahraga Nasional (PON) Remaja I 2014 nomor perlombaan 100 meter gaya kupu-kupu. Instrumen penelitian yang digunakan adalah BARS Goal-setting, Skala Motivasi Berprestasi dan data dokumentasi berupa catatan waktu hasil kejuaraan. Teknik analisis data menggunakan uji regresi linear berganda untuk menguji hubungan antara tiga variabel yaitu goal-setting, motivasi berprestasi, dan prestasi atlet renang dengan taraf kesalahan 5 %. Hasil analisis data menunjukkan nilai koefisien korelasi sebesar 0,004 (p-value=0,004). Hasil tersebut membuktikan bahwa ada hubungan yang positif dan signifikan antara goal-setting dan motivasi berprestasi secara bersama-sama dengan prestasi atlet renang.","author":[{"dropping-particle":"","family":"Rahayu","given":"Estu","non-dropping-particle":"","parse-names":false,"suffix":""},{"dropping-particle":"","family":"Mulyana","given":"Olievia Prabandini","non-dropping-particle":"","parse-names":false,"suffix":""}],"container-title":"Character: Jurnal Penelitian Psikologi.","id":"ITEM-1","issue":"2","issued":{"date-parts":[["2015"]]},"page":"1-5","title":"Hubungan antara goal-setting dan motivasi berprestasi dengan prestasi atlet renang.","type":"article-journal","volume":"3"},"uris":["http://www.mendeley.com/documents/?uuid=c3495808-7e25-4a35-9fc3-8b992b2f594e"]}],"mendeley":{"formattedCitation":"(Rahayu &amp; Mulyana, 2015)","plainTextFormattedCitation":"(Rahayu &amp; Mulyana, 2015)","previouslyFormattedCitation":"(Rahayu &amp; Mulyana, 2015)"},"properties":{"noteIndex":0},"schema":"https://github.com/citation-style-language/schema/raw/master/csl-citation.json"}</w:instrText>
      </w:r>
      <w:r w:rsidRPr="00784CB5">
        <w:rPr>
          <w:sz w:val="20"/>
          <w:szCs w:val="20"/>
        </w:rPr>
        <w:fldChar w:fldCharType="separate"/>
      </w:r>
      <w:r w:rsidRPr="00784CB5">
        <w:rPr>
          <w:noProof/>
          <w:sz w:val="20"/>
          <w:szCs w:val="20"/>
        </w:rPr>
        <w:t>(Rahayu &amp; Mulyana, 2015)</w:t>
      </w:r>
      <w:r w:rsidRPr="00784CB5">
        <w:rPr>
          <w:sz w:val="20"/>
          <w:szCs w:val="20"/>
        </w:rPr>
        <w:fldChar w:fldCharType="end"/>
      </w:r>
      <w:r w:rsidRPr="00784CB5">
        <w:rPr>
          <w:sz w:val="20"/>
          <w:szCs w:val="20"/>
        </w:rPr>
        <w:t xml:space="preserve"> </w:t>
      </w:r>
      <w:r w:rsidRPr="00784CB5">
        <w:rPr>
          <w:bCs/>
          <w:color w:val="000000"/>
          <w:sz w:val="20"/>
          <w:szCs w:val="20"/>
          <w:shd w:val="clear" w:color="auto" w:fill="FFFFFF"/>
        </w:rPr>
        <w:t>Atlet adalah</w:t>
      </w:r>
      <w:r w:rsidRPr="00784CB5">
        <w:rPr>
          <w:color w:val="000000"/>
          <w:sz w:val="20"/>
          <w:szCs w:val="20"/>
          <w:shd w:val="clear" w:color="auto" w:fill="FFFFFF"/>
        </w:rPr>
        <w:t xml:space="preserve"> orang yang mengikuti </w:t>
      </w:r>
      <w:r w:rsidRPr="00784CB5">
        <w:rPr>
          <w:bCs/>
          <w:color w:val="000000"/>
          <w:sz w:val="20"/>
          <w:szCs w:val="20"/>
          <w:shd w:val="clear" w:color="auto" w:fill="FFFFFF"/>
        </w:rPr>
        <w:t>kompetisi dan adu kekuatan mereka</w:t>
      </w:r>
      <w:r w:rsidRPr="00784CB5">
        <w:rPr>
          <w:color w:val="000000"/>
          <w:sz w:val="20"/>
          <w:szCs w:val="20"/>
          <w:shd w:val="clear" w:color="auto" w:fill="FFFFFF"/>
        </w:rPr>
        <w:t xml:space="preserve"> untuk mencapai prestasi yang membanggakan. Dikatakan </w:t>
      </w:r>
      <w:r w:rsidRPr="00784CB5">
        <w:rPr>
          <w:bCs/>
          <w:color w:val="000000"/>
          <w:sz w:val="20"/>
          <w:szCs w:val="20"/>
          <w:shd w:val="clear" w:color="auto" w:fill="FFFFFF"/>
        </w:rPr>
        <w:t>seorang atlet bahwa orang yang berlatih</w:t>
      </w:r>
      <w:r w:rsidRPr="00784CB5">
        <w:rPr>
          <w:color w:val="000000"/>
          <w:sz w:val="20"/>
          <w:szCs w:val="20"/>
          <w:shd w:val="clear" w:color="auto" w:fill="FFFFFF"/>
        </w:rPr>
        <w:t xml:space="preserve"> untuk </w:t>
      </w:r>
      <w:r w:rsidRPr="00784CB5">
        <w:rPr>
          <w:bCs/>
          <w:color w:val="000000"/>
          <w:sz w:val="20"/>
          <w:szCs w:val="20"/>
          <w:shd w:val="clear" w:color="auto" w:fill="FFFFFF"/>
        </w:rPr>
        <w:t>mencapai</w:t>
      </w:r>
      <w:r w:rsidRPr="00784CB5">
        <w:rPr>
          <w:color w:val="000000"/>
          <w:sz w:val="20"/>
          <w:szCs w:val="20"/>
          <w:shd w:val="clear" w:color="auto" w:fill="FFFFFF"/>
        </w:rPr>
        <w:t xml:space="preserve"> kekuatan </w:t>
      </w:r>
      <w:r w:rsidRPr="00784CB5">
        <w:rPr>
          <w:bCs/>
          <w:color w:val="000000"/>
          <w:sz w:val="20"/>
          <w:szCs w:val="20"/>
          <w:shd w:val="clear" w:color="auto" w:fill="FFFFFF"/>
        </w:rPr>
        <w:t>fisik,</w:t>
      </w:r>
      <w:r w:rsidRPr="00784CB5">
        <w:rPr>
          <w:color w:val="000000"/>
          <w:sz w:val="20"/>
          <w:szCs w:val="20"/>
          <w:shd w:val="clear" w:color="auto" w:fill="FFFFFF"/>
        </w:rPr>
        <w:t xml:space="preserve"> daya </w:t>
      </w:r>
      <w:r w:rsidRPr="00784CB5">
        <w:rPr>
          <w:bCs/>
          <w:color w:val="000000"/>
          <w:sz w:val="20"/>
          <w:szCs w:val="20"/>
          <w:shd w:val="clear" w:color="auto" w:fill="FFFFFF"/>
        </w:rPr>
        <w:t>tahan,</w:t>
      </w:r>
      <w:r w:rsidRPr="00784CB5">
        <w:rPr>
          <w:color w:val="000000"/>
          <w:sz w:val="20"/>
          <w:szCs w:val="20"/>
          <w:shd w:val="clear" w:color="auto" w:fill="FFFFFF"/>
        </w:rPr>
        <w:t xml:space="preserve"> kecepatan, kelincahan, keseimbangan, kelenturan dan </w:t>
      </w:r>
      <w:r w:rsidRPr="00784CB5">
        <w:rPr>
          <w:bCs/>
          <w:color w:val="000000"/>
          <w:sz w:val="20"/>
          <w:szCs w:val="20"/>
          <w:shd w:val="clear" w:color="auto" w:fill="FFFFFF"/>
        </w:rPr>
        <w:t>untuk persiapan</w:t>
      </w:r>
      <w:r w:rsidRPr="00784CB5">
        <w:rPr>
          <w:color w:val="000000"/>
          <w:sz w:val="20"/>
          <w:szCs w:val="20"/>
          <w:shd w:val="clear" w:color="auto" w:fill="FFFFFF"/>
        </w:rPr>
        <w:t xml:space="preserve"> sebelum </w:t>
      </w:r>
      <w:r w:rsidRPr="00784CB5">
        <w:rPr>
          <w:bCs/>
          <w:color w:val="000000"/>
          <w:sz w:val="20"/>
          <w:szCs w:val="20"/>
          <w:shd w:val="clear" w:color="auto" w:fill="FFFFFF"/>
        </w:rPr>
        <w:t>bertanding</w:t>
      </w:r>
      <w:r w:rsidRPr="00784CB5">
        <w:rPr>
          <w:rFonts w:ascii="Arial" w:hAnsi="Arial" w:cs="Arial"/>
          <w:b/>
          <w:bCs/>
          <w:color w:val="000000"/>
          <w:sz w:val="20"/>
          <w:szCs w:val="20"/>
          <w:shd w:val="clear" w:color="auto" w:fill="FFFFFF"/>
        </w:rPr>
        <w:t>.</w:t>
      </w:r>
      <w:r w:rsidRPr="00784CB5">
        <w:rPr>
          <w:rFonts w:ascii="Arial" w:hAnsi="Arial" w:cs="Arial"/>
          <w:b/>
          <w:bCs/>
          <w:color w:val="000000"/>
          <w:sz w:val="20"/>
          <w:szCs w:val="20"/>
          <w:shd w:val="clear" w:color="auto" w:fill="FFFFFF"/>
          <w:lang w:val="en-US"/>
        </w:rPr>
        <w:t xml:space="preserve"> </w:t>
      </w:r>
      <w:r w:rsidRPr="00784CB5">
        <w:rPr>
          <w:sz w:val="20"/>
          <w:szCs w:val="20"/>
        </w:rPr>
        <w:t xml:space="preserve">Penjelasan lebih luas didefinisikan oleh Oxford Dictionaries yaitu seorang atlet merupakakan orang yang ahli dalam bidang olahraga dan dibentuk dengan latihan fisik. </w:t>
      </w:r>
    </w:p>
    <w:p w:rsidR="00784CB5" w:rsidRPr="00784CB5" w:rsidRDefault="00784CB5" w:rsidP="00784CB5">
      <w:pPr>
        <w:pStyle w:val="JSKReferenceItem"/>
        <w:numPr>
          <w:ilvl w:val="0"/>
          <w:numId w:val="0"/>
        </w:numPr>
        <w:ind w:firstLine="720"/>
        <w:rPr>
          <w:sz w:val="20"/>
          <w:szCs w:val="20"/>
          <w:shd w:val="clear" w:color="auto" w:fill="FFFFFF"/>
        </w:rPr>
      </w:pPr>
      <w:r w:rsidRPr="00784CB5">
        <w:rPr>
          <w:sz w:val="20"/>
          <w:szCs w:val="20"/>
          <w:shd w:val="clear" w:color="auto" w:fill="FFFFFF"/>
        </w:rPr>
        <w:t>Seseorang yang dikatakan sebagai atlet ketika ia telah mengikuti suatu pertandingan dalam suatu pertandingan olahraga. Jadi seseorang yang belum pernah mengikuti suatu perlombaan tidak dapat disebut sebagai</w:t>
      </w:r>
      <w:r w:rsidRPr="00784CB5">
        <w:rPr>
          <w:sz w:val="20"/>
          <w:szCs w:val="20"/>
          <w:shd w:val="clear" w:color="auto" w:fill="FFFFFF"/>
          <w:lang w:val="en-US"/>
        </w:rPr>
        <w:t xml:space="preserve"> seorang</w:t>
      </w:r>
      <w:r w:rsidRPr="00784CB5">
        <w:rPr>
          <w:sz w:val="20"/>
          <w:szCs w:val="20"/>
          <w:shd w:val="clear" w:color="auto" w:fill="FFFFFF"/>
        </w:rPr>
        <w:t xml:space="preserve"> atlet, walaupun orang tersebut pernah mempelajari suatu cabang olahraga tertentu. Salah satu faktor internal yang dimiliki oleh</w:t>
      </w:r>
      <w:r w:rsidRPr="00784CB5">
        <w:rPr>
          <w:sz w:val="20"/>
          <w:szCs w:val="20"/>
          <w:shd w:val="clear" w:color="auto" w:fill="FFFFFF"/>
          <w:lang w:val="en-US"/>
        </w:rPr>
        <w:t xml:space="preserve"> seorang</w:t>
      </w:r>
      <w:r w:rsidRPr="00784CB5">
        <w:rPr>
          <w:sz w:val="20"/>
          <w:szCs w:val="20"/>
          <w:shd w:val="clear" w:color="auto" w:fill="FFFFFF"/>
        </w:rPr>
        <w:t xml:space="preserve"> atlet adalah kepercayaan diri.</w:t>
      </w:r>
      <w:r w:rsidRPr="00784CB5">
        <w:rPr>
          <w:sz w:val="20"/>
          <w:szCs w:val="20"/>
        </w:rPr>
        <w:t xml:space="preserve"> </w:t>
      </w:r>
      <w:r w:rsidRPr="00784CB5">
        <w:rPr>
          <w:sz w:val="20"/>
          <w:szCs w:val="20"/>
        </w:rPr>
        <w:fldChar w:fldCharType="begin" w:fldLock="1"/>
      </w:r>
      <w:r w:rsidRPr="00784CB5">
        <w:rPr>
          <w:sz w:val="20"/>
          <w:szCs w:val="20"/>
        </w:rPr>
        <w:instrText>ADDIN CSL_CITATION {"citationItems":[{"id":"ITEM-1","itemData":{"DOI":"https://doi.org/10.55526/sjs.v2i1.192","author":[{"dropping-particle":"","family":"Ghifari","given":"Fariq Ahmad","non-dropping-particle":"","parse-names":false,"suffix":""},{"dropping-particle":"","family":"Suhdy","given":"Muhammad","non-dropping-particle":"","parse-names":false,"suffix":""},{"dropping-particle":"","family":"Salman","given":"Erick","non-dropping-particle":"","parse-names":false,"suffix":""}],"container-title":"Lp3Mkil","id":"ITEM-1","issue":"2","issued":{"date-parts":[["2022"]]},"page":"7-15","title":"Sekolah Sepakbola Cikal Fc Kab . Musi Rawas","type":"article-journal","volume":"2"},"uris":["http://www.mendeley.com/documents/?uuid=f0ad052e-3d79-4537-923c-e2f2f612deb0"]}],"mendeley":{"formattedCitation":"(Ghifari et al., 2022)","plainTextFormattedCitation":"(Ghifari et al., 2022)","previouslyFormattedCitation":"(Ghifari et al., 2022)"},"properties":{"noteIndex":0},"schema":"https://github.com/citation-style-language/schema/raw/master/csl-citation.json"}</w:instrText>
      </w:r>
      <w:r w:rsidRPr="00784CB5">
        <w:rPr>
          <w:sz w:val="20"/>
          <w:szCs w:val="20"/>
        </w:rPr>
        <w:fldChar w:fldCharType="separate"/>
      </w:r>
      <w:r w:rsidRPr="00784CB5">
        <w:rPr>
          <w:noProof/>
          <w:sz w:val="20"/>
          <w:szCs w:val="20"/>
        </w:rPr>
        <w:t>(Ghifari et al., 2022)</w:t>
      </w:r>
      <w:r w:rsidRPr="00784CB5">
        <w:rPr>
          <w:sz w:val="20"/>
          <w:szCs w:val="20"/>
        </w:rPr>
        <w:fldChar w:fldCharType="end"/>
      </w:r>
      <w:r w:rsidRPr="00784CB5">
        <w:rPr>
          <w:sz w:val="20"/>
          <w:szCs w:val="20"/>
        </w:rPr>
        <w:t xml:space="preserve"> </w:t>
      </w:r>
      <w:r w:rsidRPr="00784CB5">
        <w:rPr>
          <w:sz w:val="20"/>
          <w:szCs w:val="20"/>
          <w:shd w:val="clear" w:color="auto" w:fill="FFFFFF"/>
        </w:rPr>
        <w:t xml:space="preserve">Komarudin (2013) mengungkapkan bahwa </w:t>
      </w:r>
      <w:r w:rsidRPr="00784CB5">
        <w:rPr>
          <w:sz w:val="20"/>
          <w:szCs w:val="20"/>
          <w:shd w:val="clear" w:color="auto" w:fill="FFFFFF"/>
          <w:lang w:val="en-US"/>
        </w:rPr>
        <w:t xml:space="preserve">seorang </w:t>
      </w:r>
      <w:r w:rsidRPr="00784CB5">
        <w:rPr>
          <w:sz w:val="20"/>
          <w:szCs w:val="20"/>
          <w:shd w:val="clear" w:color="auto" w:fill="FFFFFF"/>
        </w:rPr>
        <w:t>atlet yang percaya diri</w:t>
      </w:r>
      <w:r w:rsidRPr="00784CB5">
        <w:rPr>
          <w:sz w:val="20"/>
          <w:szCs w:val="20"/>
          <w:shd w:val="clear" w:color="auto" w:fill="FFFFFF"/>
          <w:lang w:val="en-US"/>
        </w:rPr>
        <w:t xml:space="preserve"> akan</w:t>
      </w:r>
      <w:r w:rsidRPr="00784CB5">
        <w:rPr>
          <w:sz w:val="20"/>
          <w:szCs w:val="20"/>
          <w:shd w:val="clear" w:color="auto" w:fill="FFFFFF"/>
        </w:rPr>
        <w:t xml:space="preserve"> selalu berpikir positif tentang penampilan terbaiknya dan membiarkan diri</w:t>
      </w:r>
      <w:r w:rsidRPr="00784CB5">
        <w:rPr>
          <w:sz w:val="20"/>
          <w:szCs w:val="20"/>
          <w:shd w:val="clear" w:color="auto" w:fill="FFFFFF"/>
          <w:lang w:val="en-US"/>
        </w:rPr>
        <w:t>nya tetap</w:t>
      </w:r>
      <w:r w:rsidRPr="00784CB5">
        <w:rPr>
          <w:sz w:val="20"/>
          <w:szCs w:val="20"/>
          <w:shd w:val="clear" w:color="auto" w:fill="FFFFFF"/>
        </w:rPr>
        <w:t xml:space="preserve"> percaya diri bahwa mereka dapat melakukannya untuk mempertahankan penampilan yang baik. Sebaliknya, </w:t>
      </w:r>
      <w:r w:rsidRPr="00784CB5">
        <w:rPr>
          <w:sz w:val="20"/>
          <w:szCs w:val="20"/>
          <w:shd w:val="clear" w:color="auto" w:fill="FFFFFF"/>
          <w:lang w:val="en-US"/>
        </w:rPr>
        <w:t xml:space="preserve">seorang </w:t>
      </w:r>
      <w:r w:rsidRPr="00784CB5">
        <w:rPr>
          <w:sz w:val="20"/>
          <w:szCs w:val="20"/>
          <w:shd w:val="clear" w:color="auto" w:fill="FFFFFF"/>
        </w:rPr>
        <w:t xml:space="preserve">atlet yang memiliki pikiran negatif dan tidak percaya pada kemampuannya, maka prestasinya </w:t>
      </w:r>
      <w:r w:rsidRPr="00784CB5">
        <w:rPr>
          <w:sz w:val="20"/>
          <w:szCs w:val="20"/>
          <w:shd w:val="clear" w:color="auto" w:fill="FFFFFF"/>
          <w:lang w:val="en-US"/>
        </w:rPr>
        <w:t xml:space="preserve">akan </w:t>
      </w:r>
      <w:r w:rsidRPr="00784CB5">
        <w:rPr>
          <w:sz w:val="20"/>
          <w:szCs w:val="20"/>
          <w:shd w:val="clear" w:color="auto" w:fill="FFFFFF"/>
        </w:rPr>
        <w:t>menurun.</w:t>
      </w:r>
    </w:p>
    <w:p w:rsidR="00784CB5" w:rsidRPr="00784CB5" w:rsidRDefault="00784CB5" w:rsidP="002F5B3C">
      <w:pPr>
        <w:pStyle w:val="JSKReferenceItem"/>
        <w:numPr>
          <w:ilvl w:val="0"/>
          <w:numId w:val="0"/>
        </w:numPr>
        <w:ind w:firstLine="720"/>
        <w:rPr>
          <w:sz w:val="20"/>
          <w:szCs w:val="20"/>
        </w:rPr>
      </w:pPr>
      <w:r w:rsidRPr="00784CB5">
        <w:rPr>
          <w:sz w:val="20"/>
          <w:szCs w:val="20"/>
          <w:lang w:val="en-US"/>
        </w:rPr>
        <w:t>Kepercayaan diri dapat mengarah pada keyakinan bahwa seseorang memiiki kemampuan untuk berhasil memenuhi tanggung jawabnya</w:t>
      </w:r>
      <w:r w:rsidRPr="00784CB5">
        <w:rPr>
          <w:sz w:val="20"/>
          <w:szCs w:val="20"/>
        </w:rPr>
        <w:t xml:space="preserve"> dan perlu diketahui bahwa </w:t>
      </w:r>
      <w:r w:rsidRPr="00784CB5">
        <w:rPr>
          <w:sz w:val="20"/>
          <w:szCs w:val="20"/>
        </w:rPr>
        <w:fldChar w:fldCharType="begin" w:fldLock="1"/>
      </w:r>
      <w:r w:rsidRPr="00784CB5">
        <w:rPr>
          <w:sz w:val="20"/>
          <w:szCs w:val="20"/>
        </w:rPr>
        <w:instrText>ADDIN CSL_CITATION {"citationItems":[{"id":"ITEM-1","itemData":{"DOI":"https://doi.org/10.33369/jpmr.v3i2.7520","abstract":"Penelitian ini memiliki tujuan untuk mengetahui dan mengkaji kepercayaan diri (self confidence) berbasis Ekstrakurikuler Pramuka, prestasi belajar dan pengaruh kepercayaan diri (self confidence) berbasis Ekstrakurikuler Pramuka terhadap prestasi belajar mata pelajaran Matematika siswa SMA Negeri 6 Kota Bengkulu. Penelitian ini merupakan penelitian kuantitatif asosiatif, tetapi peneliti melakukan perlakuan untuk mengumpulkan data dengan mengedarkan kuisioner, test, wawancara terstruktur. Instrumen pengumpulan data yang digunakan adalah Skala Psikologi (skala kepercayaan diri) Berbasis Ekstrakurikuler Pramuka dan dokumentasi. Penelitian dilaksanakan dengan melalui tahapan perencanaan dan pelaksanaan. Teknik analisis data digunakan dua jenis analisis yaitu analisis statistik deskriptif dan analisis statistik inferensial. Berdasarkan hasil penelitian dan pembahasan, kepercayaan diri (self confidence) berbasis Ekstrakurikuler Pramuka sangat memuaskan. Sumbangan pengaruh variabel kepercayaan diri (self confidence) berbasis Ekstrakurikuler Pramuka sebesar 94,1% sedangkan sisanya sebesar 5,9% dipengaruhi faktor lain yang tidak diteliti dalam penelitian ini.","author":[{"dropping-particle":"","family":"Amri","given":"S","non-dropping-particle":"","parse-names":false,"suffix":""}],"container-title":"Jurnal Pendidikan Matematika Raflesia","id":"ITEM-1","issue":"2","issued":{"date-parts":[["2018"]]},"page":"156-168","title":"Pengaruh Kepercayaan Diri (Self Confidence) Berbasis Ekstrakurikuler Pramuka Terhadap Prestasi Belajar Matematika Siswa Sma Negeri 6 Kota Bengkulu","type":"article-journal","volume":"3"},"uris":["http://www.mendeley.com/documents/?uuid=121a4a8e-bea3-496c-9c72-36c036c44240"]}],"mendeley":{"formattedCitation":"(Amri, 2018)","plainTextFormattedCitation":"(Amri, 2018)","previouslyFormattedCitation":"(Amri, 2018)"},"properties":{"noteIndex":0},"schema":"https://github.com/citation-style-language/schema/raw/master/csl-citation.json"}</w:instrText>
      </w:r>
      <w:r w:rsidRPr="00784CB5">
        <w:rPr>
          <w:sz w:val="20"/>
          <w:szCs w:val="20"/>
        </w:rPr>
        <w:fldChar w:fldCharType="separate"/>
      </w:r>
      <w:r w:rsidRPr="00784CB5">
        <w:rPr>
          <w:noProof/>
          <w:sz w:val="20"/>
          <w:szCs w:val="20"/>
        </w:rPr>
        <w:t>(Amri, 2018)</w:t>
      </w:r>
      <w:r w:rsidRPr="00784CB5">
        <w:rPr>
          <w:sz w:val="20"/>
          <w:szCs w:val="20"/>
        </w:rPr>
        <w:fldChar w:fldCharType="end"/>
      </w:r>
      <w:r w:rsidRPr="00784CB5">
        <w:rPr>
          <w:sz w:val="20"/>
          <w:szCs w:val="20"/>
        </w:rPr>
        <w:t xml:space="preserve"> menurut Lauster bahwa ada 4 aspek dalam kepercayaan diri yaitu 1) </w:t>
      </w:r>
      <w:r w:rsidRPr="00784CB5">
        <w:rPr>
          <w:sz w:val="20"/>
          <w:szCs w:val="20"/>
          <w:lang w:val="en-US"/>
        </w:rPr>
        <w:t xml:space="preserve">sealu </w:t>
      </w:r>
      <w:r w:rsidRPr="00784CB5">
        <w:rPr>
          <w:sz w:val="20"/>
          <w:szCs w:val="20"/>
        </w:rPr>
        <w:t xml:space="preserve">percaya pada kemampuan diri sendiri; 2) </w:t>
      </w:r>
      <w:r w:rsidRPr="00784CB5">
        <w:rPr>
          <w:sz w:val="20"/>
          <w:szCs w:val="20"/>
          <w:lang w:val="en-US"/>
        </w:rPr>
        <w:t>berani mengambil keputusan secara mandiri</w:t>
      </w:r>
      <w:r w:rsidRPr="00784CB5">
        <w:rPr>
          <w:sz w:val="20"/>
          <w:szCs w:val="20"/>
        </w:rPr>
        <w:t xml:space="preserve">; 3) memiliki rasa positif terhadap diri sendiri; 4) berani mengungkapkan pendapat. Kepercayaan diri memiliki manfaat salah satunya untuk seorang atlet. </w:t>
      </w:r>
    </w:p>
    <w:p w:rsidR="00784CB5" w:rsidRPr="00784CB5" w:rsidRDefault="00784CB5" w:rsidP="00784CB5">
      <w:pPr>
        <w:pStyle w:val="JSKReferenceItem"/>
        <w:numPr>
          <w:ilvl w:val="0"/>
          <w:numId w:val="0"/>
        </w:numPr>
        <w:ind w:firstLine="720"/>
        <w:rPr>
          <w:sz w:val="20"/>
          <w:szCs w:val="20"/>
        </w:rPr>
      </w:pPr>
      <w:r w:rsidRPr="00784CB5">
        <w:rPr>
          <w:sz w:val="20"/>
          <w:szCs w:val="20"/>
        </w:rPr>
        <w:lastRenderedPageBreak/>
        <w:t>Kecemasan merupakan salah satu faktor ketidakpercayaan diri.</w:t>
      </w:r>
      <w:r w:rsidR="002F5B3C">
        <w:rPr>
          <w:sz w:val="20"/>
          <w:szCs w:val="20"/>
          <w:lang w:val="en-US"/>
        </w:rPr>
        <w:t xml:space="preserve"> </w:t>
      </w:r>
      <w:r w:rsidR="002F5B3C" w:rsidRPr="002F5B3C">
        <w:rPr>
          <w:sz w:val="20"/>
        </w:rPr>
        <w:fldChar w:fldCharType="begin" w:fldLock="1"/>
      </w:r>
      <w:r w:rsidR="002F5B3C">
        <w:rPr>
          <w:sz w:val="20"/>
        </w:rPr>
        <w:instrText>ADDIN CSL_CITATION {"citationItems":[{"id":"ITEM-1","itemData":{"abstract":"Setiap atlet futsal pasti mengalami gejolak mental pada saat menjelang pertandingan. Mental yang biasanya muncul pada diri atlet adalah kecemasan, kepercayaan diri dan motivasi yang biasanya muncul pada saat menjelang pertandingan. Penelitian ini bertujuan penelitian ini untuk mengetahui tingkat kecemasan, kepercayaan diri dan motivasi pada atlet futsal saat menjelang pertandingan. Sasaran penelitian adalah 14 atlet laki-laki futsal Childroom. Metode yang digunakan adalah deskriptif kuantitatif. Instrument yang digunakan berupa angket. Data yang dikumpulkan melalui angket dan dianalisis dengan menggunakan persentase secara manual. Hasil penelitian menunjukkan bahwa bahwa tingkat kecemasan atlet futsal Childroom saat menjelang pertandingan sebesar 54,09% dengan kategori sedang, tingkat kepercayaan diri sebesar 66,75 dengan kategori tinggi dan motivasi sebesar 85,16 dengan kategori sangat tinggi. Kata Kunci: Kecemasan, kepercayaan diri, motivasi, menjelang pertandingan","author":[{"dropping-particle":"","family":"Soleh","given":"Badrus","non-dropping-particle":"","parse-names":false,"suffix":""},{"dropping-particle":"","family":"Hakim","given":"Abdul Aziz","non-dropping-particle":"","parse-names":false,"suffix":""}],"container-title":"Jurnal Kesehatan Olahraga","id":"ITEM-1","issue":"2","issued":{"date-parts":[["2019"]]},"page":"496 - 501","title":"Analisis Tingkat Kecemasan, Kepercayaan Diri Dan Motivasi Atlet Futsal Childroom di Bangkalan saat menjelang pertandingan","type":"article-journal","volume":"7"},"uris":["http://www.mendeley.com/documents/?uuid=9483f637-ce0f-4a75-a9ee-cad6741eced4"]}],"mendeley":{"formattedCitation":"(Soleh &amp; Hakim, 2019)","plainTextFormattedCitation":"(Soleh &amp; Hakim, 2019)","previouslyFormattedCitation":"(Soleh &amp; Hakim, 2019)"},"properties":{"noteIndex":0},"schema":"https://github.com/citation-style-language/schema/raw/master/csl-citation.json"}</w:instrText>
      </w:r>
      <w:r w:rsidR="002F5B3C" w:rsidRPr="002F5B3C">
        <w:rPr>
          <w:sz w:val="20"/>
        </w:rPr>
        <w:fldChar w:fldCharType="separate"/>
      </w:r>
      <w:r w:rsidR="002F5B3C" w:rsidRPr="002F5B3C">
        <w:rPr>
          <w:noProof/>
          <w:sz w:val="20"/>
        </w:rPr>
        <w:t>(Soleh &amp; Hakim, 2019)</w:t>
      </w:r>
      <w:r w:rsidR="002F5B3C" w:rsidRPr="002F5B3C">
        <w:rPr>
          <w:sz w:val="20"/>
        </w:rPr>
        <w:fldChar w:fldCharType="end"/>
      </w:r>
      <w:r w:rsidR="002F5B3C" w:rsidRPr="002F5B3C">
        <w:rPr>
          <w:sz w:val="20"/>
          <w:lang w:val="en-US"/>
        </w:rPr>
        <w:t xml:space="preserve"> Sifat positif dari kepercayaan diri yaitu merasa optimis untuk memiliki prestasi yang kuat dan berani saat mengambil keputusan. Begitupula jika seorang atlet mengalami ketidakpercayaan diri maka muncul rasa khawatir dan cemas untuk mencapai prestasi</w:t>
      </w:r>
      <w:r w:rsidR="002F5B3C">
        <w:rPr>
          <w:lang w:val="en-US"/>
        </w:rPr>
        <w:t>.</w:t>
      </w:r>
      <w:r w:rsidRPr="00784CB5">
        <w:rPr>
          <w:sz w:val="20"/>
          <w:szCs w:val="20"/>
        </w:rPr>
        <w:t xml:space="preserve"> </w:t>
      </w:r>
      <w:r w:rsidRPr="00784CB5">
        <w:rPr>
          <w:sz w:val="20"/>
          <w:szCs w:val="20"/>
        </w:rPr>
        <w:fldChar w:fldCharType="begin" w:fldLock="1"/>
      </w:r>
      <w:r w:rsidRPr="00784CB5">
        <w:rPr>
          <w:sz w:val="20"/>
          <w:szCs w:val="20"/>
        </w:rPr>
        <w:instrText>ADDIN CSL_CITATION {"citationItems":[{"id":"ITEM-1","itemData":{"DOI":"https://dx.doi.org/10.24114/konseling.v15i2.16192","abstract":"Penelitian ini dilaksanakan di progdi Pendidikan Sejarah UKSW Salatiga, dengan populasi seluruh mahasiswa progdi pendidikan sejarah yang berjumlah 80 orang mahasiswa dan merupakan sampel total. Penelitian ini bertujuan untuk mengetahui signifikansi hubungan antara kepercayaan diri dengan kecemasan berbicara di depan umum pada mahasiswa progdi pendidikan sejarah UKSW Salatiga. Alat ukur yang digunakan dalam penelitian ini adalah Self Confidence Scale yang disusun Lauster (2002) dan Personal Report of Public Speaking Anxiety yang disusun oleh Mc Croskey, J.C (2013). Teknik analisis yang digunakan dalam penelitian ini adalah Kendall”s tau yang diolah dengan bantuan program SPSS Version 21.0 for Windows. Hasil analisis data diperoleh bahwa ada hubungan negatif yang signifikan antara kepercayaan diri dengan kecemasan berbicara di depan umum yang ditunjukkan dengan hasil koefisien korelasi rxy = -0,177 dengan nilai sig (1-tailed) sebesar 0,006&lt;0,05. Artinya semakin rendah skor kepercayaan diri maka semakin tinggi skor kecemasan berbicara di depan umum, dan jika semakin tinggi skor kepercayaan diri maka semakin rendah kecemasan berbicara di depan umum. Kata","author":[{"dropping-particle":"","family":"Claudia Verra Lisanias, J.T. Lobby Loekmono","given":"Yustinus Windrawanto","non-dropping-particle":"","parse-names":false,"suffix":""}],"id":"ITEM-1","issue":"2","issued":{"date-parts":[["2019"]]},"page":"462-473","title":"Hubungan Antara Kepercayaan Diri Dengan Pada mahasiswa Progdi Pendidikan Sejarah UKSW Salatiga","type":"article-journal","volume":"15"},"uris":["http://www.mendeley.com/documents/?uuid=a6c6f59c-e8b7-4531-b327-89e6c4c61ec2"]}],"mendeley":{"formattedCitation":"(Claudia Verra Lisanias, J.T. Lobby Loekmono, 2019)","plainTextFormattedCitation":"(Claudia Verra Lisanias, J.T. Lobby Loekmono, 2019)","previouslyFormattedCitation":"(Claudia Verra Lisanias, J.T. Lobby Loekmono, 2019)"},"properties":{"noteIndex":0},"schema":"https://github.com/citation-style-language/schema/raw/master/csl-citation.json"}</w:instrText>
      </w:r>
      <w:r w:rsidRPr="00784CB5">
        <w:rPr>
          <w:sz w:val="20"/>
          <w:szCs w:val="20"/>
        </w:rPr>
        <w:fldChar w:fldCharType="separate"/>
      </w:r>
      <w:r w:rsidRPr="00784CB5">
        <w:rPr>
          <w:noProof/>
          <w:sz w:val="20"/>
          <w:szCs w:val="20"/>
        </w:rPr>
        <w:t>(Claudia Verra Lisanias, J.T. Lobby Loekmono, 2019)</w:t>
      </w:r>
      <w:r w:rsidRPr="00784CB5">
        <w:rPr>
          <w:sz w:val="20"/>
          <w:szCs w:val="20"/>
        </w:rPr>
        <w:fldChar w:fldCharType="end"/>
      </w:r>
      <w:r w:rsidRPr="00784CB5">
        <w:rPr>
          <w:sz w:val="20"/>
          <w:szCs w:val="20"/>
        </w:rPr>
        <w:t xml:space="preserve"> Menurut Lauster (2002) </w:t>
      </w:r>
      <w:r w:rsidRPr="00784CB5">
        <w:rPr>
          <w:sz w:val="20"/>
          <w:szCs w:val="20"/>
          <w:lang w:val="en-US"/>
        </w:rPr>
        <w:t>menjelaskan bahwa adapun faktor yang mempengaruhi kecemasan berbicara didepan umum adaah kepercayaan diri. Semakin tinggi kepercayaan diri, maka semakin rendah tingkat kecemasannya, sebaliknya, semakin rendah kepercayaan diri, maka semakin rendah tingkat kecemasannya.</w:t>
      </w:r>
      <w:r w:rsidRPr="00784CB5">
        <w:rPr>
          <w:sz w:val="20"/>
          <w:szCs w:val="20"/>
        </w:rPr>
        <w:t xml:space="preserve"> Diperkuat oleh hasil penelitian </w:t>
      </w:r>
      <w:r w:rsidRPr="00784CB5">
        <w:rPr>
          <w:sz w:val="20"/>
          <w:szCs w:val="20"/>
        </w:rPr>
        <w:fldChar w:fldCharType="begin" w:fldLock="1"/>
      </w:r>
      <w:r w:rsidRPr="00784CB5">
        <w:rPr>
          <w:sz w:val="20"/>
          <w:szCs w:val="20"/>
        </w:rPr>
        <w:instrText>ADDIN CSL_CITATION {"citationItems":[{"id":"ITEM-1","itemData":{"DOI":"https://dx.doi.org/10.24114/konseling.v15i2.16192","abstract":"Penelitian ini dilaksanakan di progdi Pendidikan Sejarah UKSW Salatiga, dengan populasi seluruh mahasiswa progdi pendidikan sejarah yang berjumlah 80 orang mahasiswa dan merupakan sampel total. Penelitian ini bertujuan untuk mengetahui signifikansi hubungan antara kepercayaan diri dengan kecemasan berbicara di depan umum pada mahasiswa progdi pendidikan sejarah UKSW Salatiga. Alat ukur yang digunakan dalam penelitian ini adalah Self Confidence Scale yang disusun Lauster (2002) dan Personal Report of Public Speaking Anxiety yang disusun oleh Mc Croskey, J.C (2013). Teknik analisis yang digunakan dalam penelitian ini adalah Kendall”s tau yang diolah dengan bantuan program SPSS Version 21.0 for Windows. Hasil analisis data diperoleh bahwa ada hubungan negatif yang signifikan antara kepercayaan diri dengan kecemasan berbicara di depan umum yang ditunjukkan dengan hasil koefisien korelasi rxy = -0,177 dengan nilai sig (1-tailed) sebesar 0,006&lt;0,05. Artinya semakin rendah skor kepercayaan diri maka semakin tinggi skor kecemasan berbicara di depan umum, dan jika semakin tinggi skor kepercayaan diri maka semakin rendah kecemasan berbicara di depan umum. Kata","author":[{"dropping-particle":"","family":"Claudia Verra Lisanias, J.T. Lobby Loekmono","given":"Yustinus Windrawanto","non-dropping-particle":"","parse-names":false,"suffix":""}],"id":"ITEM-1","issue":"2","issued":{"date-parts":[["2019"]]},"page":"462-473","title":"Hubungan Antara Kepercayaan Diri Dengan Pada mahasiswa Progdi Pendidikan Sejarah UKSW Salatiga","type":"article-journal","volume":"15"},"uris":["http://www.mendeley.com/documents/?uuid=a6c6f59c-e8b7-4531-b327-89e6c4c61ec2"]}],"mendeley":{"formattedCitation":"(Claudia Verra Lisanias, J.T. Lobby Loekmono, 2019)","plainTextFormattedCitation":"(Claudia Verra Lisanias, J.T. Lobby Loekmono, 2019)","previouslyFormattedCitation":"(Claudia Verra Lisanias, J.T. Lobby Loekmono, 2019)"},"properties":{"noteIndex":0},"schema":"https://github.com/citation-style-language/schema/raw/master/csl-citation.json"}</w:instrText>
      </w:r>
      <w:r w:rsidRPr="00784CB5">
        <w:rPr>
          <w:sz w:val="20"/>
          <w:szCs w:val="20"/>
        </w:rPr>
        <w:fldChar w:fldCharType="separate"/>
      </w:r>
      <w:r w:rsidRPr="00784CB5">
        <w:rPr>
          <w:noProof/>
          <w:sz w:val="20"/>
          <w:szCs w:val="20"/>
        </w:rPr>
        <w:t>(Claudia Verra Lisanias, J.T. Lobby Loekmono, 2019)</w:t>
      </w:r>
      <w:r w:rsidRPr="00784CB5">
        <w:rPr>
          <w:sz w:val="20"/>
          <w:szCs w:val="20"/>
        </w:rPr>
        <w:fldChar w:fldCharType="end"/>
      </w:r>
      <w:r w:rsidRPr="00784CB5">
        <w:rPr>
          <w:sz w:val="20"/>
          <w:szCs w:val="20"/>
        </w:rPr>
        <w:t xml:space="preserve"> Siska (2003)  hasil penelitiannya menunjukkan bahwa  koefisiensi korelasi antara kepercayaan diri dengan kecemasan berbicara di depan umum sebesar rxy = 0,725 dengan p &lt; 0,001. </w:t>
      </w:r>
    </w:p>
    <w:p w:rsidR="00784CB5" w:rsidRPr="00784CB5" w:rsidRDefault="00784CB5" w:rsidP="00784CB5">
      <w:pPr>
        <w:pStyle w:val="JSKReferenceItem"/>
        <w:numPr>
          <w:ilvl w:val="0"/>
          <w:numId w:val="0"/>
        </w:numPr>
        <w:ind w:firstLine="720"/>
        <w:rPr>
          <w:sz w:val="20"/>
          <w:szCs w:val="20"/>
          <w:lang w:val="en-US"/>
        </w:rPr>
      </w:pPr>
      <w:r w:rsidRPr="00784CB5">
        <w:rPr>
          <w:sz w:val="20"/>
          <w:szCs w:val="20"/>
          <w:lang w:val="en-US"/>
        </w:rPr>
        <w:t xml:space="preserve">Selain faktor faktor diatas, kurangnya kepercayaan diri disebabkan oleh rasa takut, cemas, khawatir, tidak percaya diri terhadap kemampuan diri sendiri, disertai dengan psikologis dan gemetaran tubuh yang disebabkan oleh rangsangan dari luar. Perasaan cemas dan khawatir, serta perasaan lain </w:t>
      </w:r>
      <w:proofErr w:type="gramStart"/>
      <w:r w:rsidRPr="00784CB5">
        <w:rPr>
          <w:sz w:val="20"/>
          <w:szCs w:val="20"/>
          <w:lang w:val="en-US"/>
        </w:rPr>
        <w:t>seperti  tidak</w:t>
      </w:r>
      <w:proofErr w:type="gramEnd"/>
      <w:r w:rsidRPr="00784CB5">
        <w:rPr>
          <w:sz w:val="20"/>
          <w:szCs w:val="20"/>
          <w:lang w:val="en-US"/>
        </w:rPr>
        <w:t xml:space="preserve"> sabar, kesulitan menguasai situasi, rendah diri, dan juga menimbulkan keraguan dalam diri seseorang. Atlet dengan kepercayaan diri tinggi memahami kekuatan dan kelemahan mereka. Penelitian ini bertujuan</w:t>
      </w:r>
      <w:r w:rsidRPr="00784CB5">
        <w:rPr>
          <w:sz w:val="20"/>
          <w:szCs w:val="20"/>
        </w:rPr>
        <w:t xml:space="preserve"> untuk mengetahui “Peranan Motivasi Berprestasi dan Kecemasan sosial terhadap Kepercayaan Diri Pada Atlet Taekwondo Saat Bertanding di Kabupaten Pasuruan”. </w:t>
      </w:r>
      <w:r w:rsidRPr="00784CB5">
        <w:rPr>
          <w:sz w:val="20"/>
          <w:szCs w:val="20"/>
          <w:lang w:val="en-US"/>
        </w:rPr>
        <w:t>H</w:t>
      </w:r>
      <w:r w:rsidRPr="00784CB5">
        <w:rPr>
          <w:sz w:val="20"/>
          <w:szCs w:val="20"/>
        </w:rPr>
        <w:t>asil survey yang telah dilakukan</w:t>
      </w:r>
      <w:r w:rsidRPr="00784CB5">
        <w:rPr>
          <w:sz w:val="20"/>
          <w:szCs w:val="20"/>
          <w:lang w:val="en-US"/>
        </w:rPr>
        <w:t xml:space="preserve"> oleh peneliti </w:t>
      </w:r>
      <w:r w:rsidRPr="00784CB5">
        <w:rPr>
          <w:sz w:val="20"/>
          <w:szCs w:val="20"/>
        </w:rPr>
        <w:t xml:space="preserve">terdapat beberapa atlet taekwondo di Kabupaten Pasuruan yang memiliki kepercayaan diri rendah sebesar 80% disebabkan karena minder, merasa fisik belum sesuai dengan target, kemampuan performa yang kurang baik sehingga mempengaruhi performa mereka saat bertanding, atlet yang memiliki kepercayaan diri sedang sebesar 15% disebabkan karena fisik yang tidak stabil saat bertanding namun masih dapat mengontrol diri dengan baik dan atlet yang memiliki kepercayaan diri tinggi sebesar 5% dikarenakan atlet tersebut selalu mengingat tujuan awal untuk menjadi seorang juara. Atlet Taekwondo di Kabupaten Pasuruan yang memiliki kepercayaan diri rendah dimiliki oleh atlet yang berjenis kelamin perempuan di usia 15 tahun dalam kategori Kyorugi. </w:t>
      </w:r>
    </w:p>
    <w:p w:rsidR="00784CB5" w:rsidRDefault="00784CB5" w:rsidP="002F5B3C">
      <w:pPr>
        <w:pStyle w:val="JSKReferenceItem"/>
        <w:numPr>
          <w:ilvl w:val="0"/>
          <w:numId w:val="0"/>
        </w:numPr>
        <w:ind w:firstLine="720"/>
        <w:rPr>
          <w:sz w:val="20"/>
          <w:szCs w:val="20"/>
        </w:rPr>
      </w:pPr>
      <w:r w:rsidRPr="00784CB5">
        <w:rPr>
          <w:sz w:val="20"/>
          <w:szCs w:val="20"/>
        </w:rPr>
        <w:t>Hasil penelitian ini didukung melalui penelitian</w:t>
      </w:r>
      <w:r w:rsidRPr="00784CB5">
        <w:rPr>
          <w:sz w:val="20"/>
          <w:szCs w:val="20"/>
          <w:lang w:val="en-US"/>
        </w:rPr>
        <w:t xml:space="preserve"> terdahulu</w:t>
      </w:r>
      <w:r w:rsidRPr="00784CB5">
        <w:rPr>
          <w:sz w:val="20"/>
          <w:szCs w:val="20"/>
        </w:rPr>
        <w:t xml:space="preserve"> yang dilakukan oleh </w:t>
      </w:r>
      <w:r w:rsidRPr="00784CB5">
        <w:rPr>
          <w:sz w:val="20"/>
          <w:szCs w:val="20"/>
        </w:rPr>
        <w:fldChar w:fldCharType="begin" w:fldLock="1"/>
      </w:r>
      <w:r w:rsidRPr="00784CB5">
        <w:rPr>
          <w:sz w:val="20"/>
          <w:szCs w:val="20"/>
        </w:rPr>
        <w:instrText>ADDIN CSL_CITATION {"citationItems":[{"id":"ITEM-1","itemData":{"DOI":"10.24114/konseling.v15i2.16194","abstract":"Penelitian ini bertujuan untuk mengetahui signifikansi hubungan antara kepercayaan diri dengan kecemasan bertanding atlet pencak silat dalam menghadapi Salatiga Cup 2018. Sampel total berjumlah 112 atlet. Penelitian ini dalam pengukuran data untuk variabel Nilai Pendidikan Karakter menggunakan skala sikap yang dikembangkan sendiri oleh peneliti dengan Kepercayaan Diri mengadopsi pada teori Dyah Ardhini (2012), dan variabel Kecemasan Bertanding mengadopsi pada teori Didera Sukmasari (2017).Teknik analisis data menggunakan Kendall’s tau b. Berdasarkan dari hasil analisis data diperoleh hasil koefesien korelasi (rxy) sebesar -0,732 dan p = 0,000 (&lt; 0,01). Artinya, bila skor variabel kepercayaan diri meningkat maka skor variabel kecemasan bertanding akan menurun, namun sebalinya apabila skor kepercayaan diri menurun, maka skor kecemasan bertanding akan meningkat. Yang dapat disimpulkan bahwa ada hubungan negatif yang signifikan antara kepercayaan diri dengan kecemasan bertanding atlet pencak silat dalam menghadapi Salatiga Cup 2018.Kata Kunci: Kepercayaan Diri, Kecemasan Bertanding","author":[{"dropping-particle":"","family":"Triana","given":"Jessi","non-dropping-particle":"","parse-names":false,"suffix":""},{"dropping-particle":"","family":"Irawan","given":"Sapto","non-dropping-particle":"","parse-names":false,"suffix":""},{"dropping-particle":"","family":"Windrawanto","given":"Yustinus","non-dropping-particle":"","parse-names":false,"suffix":""}],"container-title":"Psikologi Konseling","id":"ITEM-1","issue":"2","issued":{"date-parts":[["2020"]]},"page":"452-461","title":"Hubungan Antara Kepercayaan Diri Dengan Kecemasan Bertanding Atlet Pencak Silat Dalam Menghadapi Salatiga Cup 2018","type":"article-journal","volume":"15"},"uris":["http://www.mendeley.com/documents/?uuid=545d739a-4a8e-4717-9989-c56bfef54050"]}],"mendeley":{"formattedCitation":"(Triana et al., 2020)","plainTextFormattedCitation":"(Triana et al., 2020)","previouslyFormattedCitation":"(Triana et al., 2020)"},"properties":{"noteIndex":0},"schema":"https://github.com/citation-style-language/schema/raw/master/csl-citation.json"}</w:instrText>
      </w:r>
      <w:r w:rsidRPr="00784CB5">
        <w:rPr>
          <w:sz w:val="20"/>
          <w:szCs w:val="20"/>
        </w:rPr>
        <w:fldChar w:fldCharType="separate"/>
      </w:r>
      <w:r w:rsidRPr="00784CB5">
        <w:rPr>
          <w:noProof/>
          <w:sz w:val="20"/>
          <w:szCs w:val="20"/>
        </w:rPr>
        <w:t>(Triana et al., 2020)</w:t>
      </w:r>
      <w:r w:rsidRPr="00784CB5">
        <w:rPr>
          <w:sz w:val="20"/>
          <w:szCs w:val="20"/>
        </w:rPr>
        <w:fldChar w:fldCharType="end"/>
      </w:r>
      <w:r w:rsidRPr="00784CB5">
        <w:rPr>
          <w:sz w:val="20"/>
          <w:szCs w:val="20"/>
        </w:rPr>
        <w:t xml:space="preserve"> Dhiki Triyono (2007) yang berjudul Hubungan Tingkat Kepercayaan Diri Dengan Kecemasan Atlet Pencak Silat (IPSI) Kota Bandung Sebelum Menghadapi Pertandingan POPDA/X Jawa Barat Tahun 2014</w:t>
      </w:r>
      <w:r w:rsidRPr="00784CB5">
        <w:rPr>
          <w:sz w:val="20"/>
          <w:szCs w:val="20"/>
          <w:lang w:val="en-US"/>
        </w:rPr>
        <w:t xml:space="preserve"> </w:t>
      </w:r>
      <w:r w:rsidRPr="00784CB5">
        <w:rPr>
          <w:sz w:val="20"/>
          <w:szCs w:val="20"/>
        </w:rPr>
        <w:t xml:space="preserve">menunjukkan adanya hubungan negatif yang signifikan antara kepercayaan diri dengan kecemasan atlet pencak silat (IPSI) Kota Bandung sebelum menghadapi pertandingan POPDA/X dengan mendapatkan skor (rxy) sebesar 0,690 dengan p&lt;0,00. Hasil penelitian ini mendukung pernyataan </w:t>
      </w:r>
      <w:r w:rsidRPr="00784CB5">
        <w:rPr>
          <w:sz w:val="20"/>
          <w:szCs w:val="20"/>
        </w:rPr>
        <w:fldChar w:fldCharType="begin" w:fldLock="1"/>
      </w:r>
      <w:r w:rsidRPr="00784CB5">
        <w:rPr>
          <w:sz w:val="20"/>
          <w:szCs w:val="20"/>
        </w:rPr>
        <w:instrText>ADDIN CSL_CITATION {"citationItems":[{"id":"ITEM-1","itemData":{"DOI":"10.24114/konseling.v15i2.16194","abstract":"Penelitian ini bertujuan untuk mengetahui signifikansi hubungan antara kepercayaan diri dengan kecemasan bertanding atlet pencak silat dalam menghadapi Salatiga Cup 2018. Sampel total berjumlah 112 atlet. Penelitian ini dalam pengukuran data untuk variabel Nilai Pendidikan Karakter menggunakan skala sikap yang dikembangkan sendiri oleh peneliti dengan Kepercayaan Diri mengadopsi pada teori Dyah Ardhini (2012), dan variabel Kecemasan Bertanding mengadopsi pada teori Didera Sukmasari (2017).Teknik analisis data menggunakan Kendall’s tau b. Berdasarkan dari hasil analisis data diperoleh hasil koefesien korelasi (rxy) sebesar -0,732 dan p = 0,000 (&lt; 0,01). Artinya, bila skor variabel kepercayaan diri meningkat maka skor variabel kecemasan bertanding akan menurun, namun sebalinya apabila skor kepercayaan diri menurun, maka skor kecemasan bertanding akan meningkat. Yang dapat disimpulkan bahwa ada hubungan negatif yang signifikan antara kepercayaan diri dengan kecemasan bertanding atlet pencak silat dalam menghadapi Salatiga Cup 2018.Kata Kunci: Kepercayaan Diri, Kecemasan Bertanding","author":[{"dropping-particle":"","family":"Triana","given":"Jessi","non-dropping-particle":"","parse-names":false,"suffix":""},{"dropping-particle":"","family":"Irawan","given":"Sapto","non-dropping-particle":"","parse-names":false,"suffix":""},{"dropping-particle":"","family":"Windrawanto","given":"Yustinus","non-dropping-particle":"","parse-names":false,"suffix":""}],"container-title":"Psikologi Konseling","id":"ITEM-1","issue":"2","issued":{"date-parts":[["2020"]]},"page":"452-461","title":"Hubungan Antara Kepercayaan Diri Dengan Kecemasan Bertanding Atlet Pencak Silat Dalam Menghadapi Salatiga Cup 2018","type":"article-journal","volume":"15"},"uris":["http://www.mendeley.com/documents/?uuid=545d739a-4a8e-4717-9989-c56bfef54050"]}],"mendeley":{"formattedCitation":"(Triana et al., 2020)","plainTextFormattedCitation":"(Triana et al., 2020)","previouslyFormattedCitation":"(Triana et al., 2020)"},"properties":{"noteIndex":0},"schema":"https://github.com/citation-style-language/schema/raw/master/csl-citation.json"}</w:instrText>
      </w:r>
      <w:r w:rsidRPr="00784CB5">
        <w:rPr>
          <w:sz w:val="20"/>
          <w:szCs w:val="20"/>
        </w:rPr>
        <w:fldChar w:fldCharType="separate"/>
      </w:r>
      <w:r w:rsidRPr="00784CB5">
        <w:rPr>
          <w:noProof/>
          <w:sz w:val="20"/>
          <w:szCs w:val="20"/>
        </w:rPr>
        <w:t>(Triana et al., 2020)</w:t>
      </w:r>
      <w:r w:rsidRPr="00784CB5">
        <w:rPr>
          <w:sz w:val="20"/>
          <w:szCs w:val="20"/>
        </w:rPr>
        <w:fldChar w:fldCharType="end"/>
      </w:r>
      <w:r w:rsidRPr="00784CB5">
        <w:rPr>
          <w:sz w:val="20"/>
          <w:szCs w:val="20"/>
        </w:rPr>
        <w:t xml:space="preserve"> Viderman (2007), </w:t>
      </w:r>
      <w:r w:rsidRPr="00784CB5">
        <w:rPr>
          <w:sz w:val="20"/>
          <w:szCs w:val="20"/>
          <w:lang w:val="en-US"/>
        </w:rPr>
        <w:t xml:space="preserve">menjelaskan bahwa kepercayaan diri berperan penting dalam mengurangi kecemasan yang dialami oleh setiap atlet. Berdasarkan hasil analisis data, kepercayaan diri dan kecemasan memiliki korelasi dengan atlet. Jika kecemasan yang dialami oleh seorang atlet makin tinggi, maka kepercayaan diri seorang atlet </w:t>
      </w:r>
      <w:proofErr w:type="gramStart"/>
      <w:r w:rsidRPr="00784CB5">
        <w:rPr>
          <w:sz w:val="20"/>
          <w:szCs w:val="20"/>
          <w:lang w:val="en-US"/>
        </w:rPr>
        <w:t>akan</w:t>
      </w:r>
      <w:proofErr w:type="gramEnd"/>
      <w:r w:rsidRPr="00784CB5">
        <w:rPr>
          <w:sz w:val="20"/>
          <w:szCs w:val="20"/>
          <w:lang w:val="en-US"/>
        </w:rPr>
        <w:t xml:space="preserve"> rendah</w:t>
      </w:r>
      <w:r w:rsidRPr="00784CB5">
        <w:rPr>
          <w:sz w:val="20"/>
          <w:szCs w:val="20"/>
        </w:rPr>
        <w:t xml:space="preserve">. </w:t>
      </w:r>
    </w:p>
    <w:p w:rsidR="00784CB5" w:rsidRPr="00784CB5" w:rsidRDefault="00784CB5" w:rsidP="00784CB5">
      <w:pPr>
        <w:pStyle w:val="JSKReferenceItem"/>
        <w:numPr>
          <w:ilvl w:val="0"/>
          <w:numId w:val="0"/>
        </w:numPr>
        <w:ind w:firstLine="720"/>
        <w:rPr>
          <w:sz w:val="20"/>
          <w:szCs w:val="20"/>
        </w:rPr>
      </w:pPr>
      <w:r w:rsidRPr="00784CB5">
        <w:rPr>
          <w:sz w:val="20"/>
          <w:szCs w:val="20"/>
        </w:rPr>
        <w:t xml:space="preserve">Berdasarkan penjelasan diatas, menunjukan adanya hubungan motivasi dengan kepercayaan diri, Sebagai seorang atlet harus memiliki motivasi yang baik agar kepercayaan diri saat menampilkan performa dalam pertandingan agar baik. Sedangkan pada kecemasan sosial terdapat hubungan dengan kepercayaan diri. Semakin tinggi tingkat kecemasan sosial pada atlet akan mempengaruhi kepercayaan dirinya. Sebagai atlet hampir sebagian besar mengalami permasalahan kecemasan yang pada akhirnya menimbulkan ketidakpercayaan diri dengan kemampuannya, salah satunya di cabang olahraga taekwondo. </w:t>
      </w:r>
      <w:r w:rsidRPr="00784CB5">
        <w:rPr>
          <w:sz w:val="20"/>
          <w:szCs w:val="20"/>
        </w:rPr>
        <w:fldChar w:fldCharType="begin" w:fldLock="1"/>
      </w:r>
      <w:r w:rsidRPr="00784CB5">
        <w:rPr>
          <w:sz w:val="20"/>
          <w:szCs w:val="20"/>
        </w:rPr>
        <w:instrText>ADDIN CSL_CITATION {"citationItems":[{"id":"ITEM-1","itemData":{"DOI":"http://dx.doi.org/10.30659/jp.15.1.88-97","author":[{"dropping-particle":"","family":"Alwin","given":"Syahida","non-dropping-particle":"","parse-names":false,"suffix":""},{"dropping-particle":"","family":"Putri","given":"Widya","non-dropping-particle":"","parse-names":false,"suffix":""},{"dropping-particle":"","family":"Agustin Hndayani","given":"","non-dropping-particle":"","parse-names":false,"suffix":""}],"id":"ITEM-1","issue":"1","issued":{"date-parts":[["2020"]]},"page":"88-97","title":"Hubungan Antara Kepercayaan Diri dan Regulasi Emosi Terhadap kecemasan Menghadapi Pertandingan Pada Atlet karate Di Kota Demak","type":"article-journal","volume":"15"},"uris":["http://www.mendeley.com/documents/?uuid=430e057d-0bc8-4811-9661-986dd355eab7"]}],"mendeley":{"formattedCitation":"(Alwin et al., 2020)","plainTextFormattedCitation":"(Alwin et al., 2020)","previouslyFormattedCitation":"(Alwin et al., 2020)"},"properties":{"noteIndex":0},"schema":"https://github.com/citation-style-language/schema/raw/master/csl-citation.json"}</w:instrText>
      </w:r>
      <w:r w:rsidRPr="00784CB5">
        <w:rPr>
          <w:sz w:val="20"/>
          <w:szCs w:val="20"/>
        </w:rPr>
        <w:fldChar w:fldCharType="separate"/>
      </w:r>
      <w:r w:rsidRPr="00784CB5">
        <w:rPr>
          <w:noProof/>
          <w:sz w:val="20"/>
          <w:szCs w:val="20"/>
        </w:rPr>
        <w:t>(Alwin et al., 2020)</w:t>
      </w:r>
      <w:r w:rsidRPr="00784CB5">
        <w:rPr>
          <w:sz w:val="20"/>
          <w:szCs w:val="20"/>
        </w:rPr>
        <w:fldChar w:fldCharType="end"/>
      </w:r>
      <w:r w:rsidRPr="00784CB5">
        <w:rPr>
          <w:sz w:val="20"/>
          <w:szCs w:val="20"/>
        </w:rPr>
        <w:t xml:space="preserve"> Sulistyo (2014) mengungkapkan bahwa kecemasan merupakan suatu reaksi temperamental negatif  seseorang saat menilai situasi dan kondisi saat pertandingan dimana muncul perasaan khawatir, hilangnya kendali</w:t>
      </w:r>
      <w:r w:rsidRPr="00784CB5">
        <w:rPr>
          <w:sz w:val="20"/>
          <w:szCs w:val="20"/>
          <w:lang w:val="en-US"/>
        </w:rPr>
        <w:t xml:space="preserve"> dalam dirinya</w:t>
      </w:r>
      <w:r w:rsidRPr="00784CB5">
        <w:rPr>
          <w:sz w:val="20"/>
          <w:szCs w:val="20"/>
        </w:rPr>
        <w:t xml:space="preserve">, </w:t>
      </w:r>
      <w:r w:rsidRPr="00784CB5">
        <w:rPr>
          <w:sz w:val="20"/>
          <w:szCs w:val="20"/>
          <w:lang w:val="en-US"/>
        </w:rPr>
        <w:t xml:space="preserve">munculnya </w:t>
      </w:r>
      <w:r w:rsidRPr="00784CB5">
        <w:rPr>
          <w:sz w:val="20"/>
          <w:szCs w:val="20"/>
        </w:rPr>
        <w:t xml:space="preserve">perasaan waspada yang menjadikan atlet </w:t>
      </w:r>
      <w:r w:rsidRPr="00784CB5">
        <w:rPr>
          <w:sz w:val="20"/>
          <w:szCs w:val="20"/>
          <w:lang w:val="en-US"/>
        </w:rPr>
        <w:t xml:space="preserve">sulit berkonsentrasi serta </w:t>
      </w:r>
      <w:r w:rsidRPr="00784CB5">
        <w:rPr>
          <w:sz w:val="20"/>
          <w:szCs w:val="20"/>
        </w:rPr>
        <w:t>tidak berani menghadapi</w:t>
      </w:r>
      <w:r w:rsidRPr="00784CB5">
        <w:rPr>
          <w:sz w:val="20"/>
          <w:szCs w:val="20"/>
          <w:lang w:val="en-US"/>
        </w:rPr>
        <w:t xml:space="preserve"> lawannya</w:t>
      </w:r>
      <w:r w:rsidRPr="00784CB5">
        <w:rPr>
          <w:sz w:val="20"/>
          <w:szCs w:val="20"/>
        </w:rPr>
        <w:t>.</w:t>
      </w:r>
    </w:p>
    <w:p w:rsidR="00784CB5" w:rsidRPr="00784CB5" w:rsidRDefault="00784CB5" w:rsidP="00784CB5">
      <w:pPr>
        <w:pStyle w:val="JSKReferenceItem"/>
        <w:numPr>
          <w:ilvl w:val="0"/>
          <w:numId w:val="0"/>
        </w:numPr>
        <w:ind w:firstLine="720"/>
        <w:rPr>
          <w:sz w:val="20"/>
          <w:szCs w:val="20"/>
        </w:rPr>
      </w:pPr>
      <w:r w:rsidRPr="00784CB5">
        <w:rPr>
          <w:sz w:val="20"/>
          <w:szCs w:val="20"/>
        </w:rPr>
        <w:t xml:space="preserve">Berdasarkan penejasan diatas dapat diuraikan  bahwa kecemasan saat menghadapi pertandingan merupakan reaksi emosi yang negatif dikarenakan seseorang memikirkan apabila ia mengalami kekalahan. </w:t>
      </w:r>
      <w:r w:rsidRPr="00784CB5">
        <w:rPr>
          <w:sz w:val="20"/>
          <w:szCs w:val="20"/>
        </w:rPr>
        <w:fldChar w:fldCharType="begin" w:fldLock="1"/>
      </w:r>
      <w:r w:rsidRPr="00784CB5">
        <w:rPr>
          <w:sz w:val="20"/>
          <w:szCs w:val="20"/>
        </w:rPr>
        <w:instrText>ADDIN CSL_CITATION {"citationItems":[{"id":"ITEM-1","itemData":{"abstract":"Penelitian ini bertujuan untuk mengetahui hubungan antara kepercayaan diri dengan kecemasan menghadapi pertandingan. Subjek dalam penelitian ini berjumlah 65 orang. Hipotesis yang diajukan didalam penelitian ini berbunyi “Terdapat korelasi negatif antara kepercayaan diri dengan kecemasan menghadapi pertandingan pada atlet perguruan silat Walet Puti di Kabupaten Serdang Bedagai”. Dalam upaya membuktikan hipotesis tersebut, digunakan metode analisis Product Moment. Setelah dilakukan pengolahan data diperoleh hasil-hasil sebagai berikut : a). Terdapat korelasi negatif yang signifikan antara kepercayaan diri dengan kecemasan menghadapi pertandingan. Hasil ini diketahui dengan melihat nilai koefisien korelasi (R) sebesar -0,539 dan koefisien signifikansi 0,000 (P&lt;0,05). b). Diketahui bahwa kecemasan atlet dalam menghadapi pertandingan tergolong rendah dengan mean empirik sebesar 38,49 dan kepercayaan diri atlet dalam kategori tinggi dengan mean empirik sebesar 95,88.","author":[{"dropping-particle":"","family":"Yunisa","given":"Rahma","non-dropping-particle":"","parse-names":false,"suffix":""}],"container-title":"Universitas Medan Area","id":"ITEM-1","issued":{"date-parts":[["2017"]]},"number-of-pages":"1-75","publisher":"Universitan medan Area","title":"Hubungan Antara Kepercayaan Diri Dengan Kecemasan Menghadapi Pertandingan Pada Atlet Perguruan Silat alet Puti di Kabupaten Serdang Bedagai","type":"thesis"},"uris":["http://www.mendeley.com/documents/?uuid=48e29021-4871-4767-b329-6dff1ae79897"]}],"mendeley":{"formattedCitation":"(Yunisa, 2017)","plainTextFormattedCitation":"(Yunisa, 2017)","previouslyFormattedCitation":"(Yunisa, 2017)"},"properties":{"noteIndex":0},"schema":"https://github.com/citation-style-language/schema/raw/master/csl-citation.json"}</w:instrText>
      </w:r>
      <w:r w:rsidRPr="00784CB5">
        <w:rPr>
          <w:sz w:val="20"/>
          <w:szCs w:val="20"/>
        </w:rPr>
        <w:fldChar w:fldCharType="separate"/>
      </w:r>
      <w:r w:rsidRPr="00784CB5">
        <w:rPr>
          <w:noProof/>
          <w:sz w:val="20"/>
          <w:szCs w:val="20"/>
        </w:rPr>
        <w:t>(Yunisa, 2017)</w:t>
      </w:r>
      <w:r w:rsidRPr="00784CB5">
        <w:rPr>
          <w:sz w:val="20"/>
          <w:szCs w:val="20"/>
        </w:rPr>
        <w:fldChar w:fldCharType="end"/>
      </w:r>
      <w:r w:rsidRPr="00784CB5">
        <w:rPr>
          <w:sz w:val="20"/>
          <w:szCs w:val="20"/>
        </w:rPr>
        <w:t xml:space="preserve"> Bucklew (1980) terdapat 2 aspek di dalam kecemasan sosial meliputi aspek psikologis dan aspek fisiologis..</w:t>
      </w:r>
    </w:p>
    <w:p w:rsidR="00784CB5" w:rsidRPr="00784CB5" w:rsidRDefault="00784CB5" w:rsidP="00784CB5">
      <w:pPr>
        <w:pStyle w:val="JSKReferenceItem"/>
        <w:rPr>
          <w:sz w:val="20"/>
          <w:szCs w:val="20"/>
        </w:rPr>
      </w:pPr>
      <w:r w:rsidRPr="00784CB5">
        <w:rPr>
          <w:sz w:val="20"/>
          <w:szCs w:val="20"/>
        </w:rPr>
        <w:t xml:space="preserve">Seorang atlet seringkali merasa bahwa dirinya mengalami ketidakpercayaan diri  yang mengakibatkan munculnya perasaan cemas, khawatir, gugup, was was. Namun seorang atlet membutuhkan motivasi untuk membangun semangatnya kembali. </w:t>
      </w:r>
      <w:r w:rsidRPr="00784CB5">
        <w:rPr>
          <w:sz w:val="20"/>
          <w:szCs w:val="20"/>
        </w:rPr>
        <w:fldChar w:fldCharType="begin" w:fldLock="1"/>
      </w:r>
      <w:r w:rsidRPr="00784CB5">
        <w:rPr>
          <w:sz w:val="20"/>
          <w:szCs w:val="20"/>
        </w:rPr>
        <w:instrText>ADDIN CSL_CITATION {"citationItems":[{"id":"ITEM-1","itemData":{"DOI":"10.30872/psikoborneo.v6i3.4656","ISSN":"2477-2666","abstract":"Penelitian tentang motivasi berprestasi pada atlet tuna daksa yang mengikuti kegiatan paralimpiade di Tenggarong, bertujuan untuk melihat dan mengetahui bagaimana motivasi berprestasi atlet tuna daksa fisik dapat mencapai prestasi yang sangat baik. Peneliti menggunakan metode penelitian kualitatif dengan pendekatan studi kasus. Metode pengumpulan data dalam penelitian ini menggunakan observasi, wawancara dan dokumentasi. Subjek dalam penelitian ini menggunakan purposive sampling dan terdapat tiga subjek atlet cacat fisik yaitu atlet angkat besi, akuatik, dan atletik. Teknik analisis yang digunakan adalah redukasi data, display data, dan penarikan kesimpulan atau verifikasi. Hasil dari penelitian ini adalah walaupun atlet penyandang disabilitas memiliki kecacatan, namun kecacatan tersebut dapat dijadikan motivasi. Keberhasilan pencapaian ketiga subjek dalam mengikuti berbagai paralimpiade tidak terlepas dari motivasi berprestasi, yaitu dukungan dalam diri (motivasi intrinsik) dan dukungan yang diperoleh subjek ketiga dari masyarakat sekitar (motivasi ekstrinsik). Pada mata pelajaran keyakinan IW, rasa percaya diri yang sangat besar menjadikan subjek berprestasi dan membuktikan kepada orang lain bahwa dirinya mampu meraih prestasi. Pada mata pelajaran IY motivasi dari pembina membuat subyek memiliki kepercayaan diri untuk berprestasi dan dukungan dari suami menjadikan subyek lebih bersemangat dalam berlatih. Sedangkan pada mata pelajaran S penghargaan dan bonus menjadi acuan untuk berprestasi, dan Pembina juga memegang peranan penting dalam mata pelajaran tersebut agar dapat berprestasi.","author":[{"dropping-particle":"","family":"Setyaningrum","given":"Maisun Luthfiani","non-dropping-particle":"","parse-names":false,"suffix":""}],"container-title":"Psikoborneo: Jurnal Ilmiah Psikologi","id":"ITEM-1","issue":"3","issued":{"date-parts":[["2018"]]},"page":"403-409","title":"Motivasi Berprestasi Pada Atlet Penyandang Tunadaksa yang Mengikuti Paralympic","type":"article-journal","volume":"6"},"uris":["http://www.mendeley.com/documents/?uuid=e879fd68-9fe8-464e-a95c-9db578b8d960"]}],"mendeley":{"formattedCitation":"(Setyaningrum, 2018)","plainTextFormattedCitation":"(Setyaningrum, 2018)","previouslyFormattedCitation":"(Setyaningrum, 2018)"},"properties":{"noteIndex":0},"schema":"https://github.com/citation-style-language/schema/raw/master/csl-citation.json"}</w:instrText>
      </w:r>
      <w:r w:rsidRPr="00784CB5">
        <w:rPr>
          <w:sz w:val="20"/>
          <w:szCs w:val="20"/>
        </w:rPr>
        <w:fldChar w:fldCharType="separate"/>
      </w:r>
      <w:r w:rsidRPr="00784CB5">
        <w:rPr>
          <w:noProof/>
          <w:sz w:val="20"/>
          <w:szCs w:val="20"/>
        </w:rPr>
        <w:t>(Setyaningrum, 2018)</w:t>
      </w:r>
      <w:r w:rsidRPr="00784CB5">
        <w:rPr>
          <w:sz w:val="20"/>
          <w:szCs w:val="20"/>
        </w:rPr>
        <w:fldChar w:fldCharType="end"/>
      </w:r>
      <w:r w:rsidRPr="00784CB5">
        <w:rPr>
          <w:sz w:val="20"/>
          <w:szCs w:val="20"/>
        </w:rPr>
        <w:t xml:space="preserve"> </w:t>
      </w:r>
    </w:p>
    <w:p w:rsidR="00784CB5" w:rsidRPr="00784CB5" w:rsidRDefault="00784CB5" w:rsidP="00784CB5">
      <w:pPr>
        <w:pStyle w:val="JSKReferenceItem"/>
        <w:numPr>
          <w:ilvl w:val="0"/>
          <w:numId w:val="0"/>
        </w:numPr>
        <w:ind w:firstLine="720"/>
        <w:rPr>
          <w:sz w:val="20"/>
          <w:szCs w:val="20"/>
        </w:rPr>
      </w:pPr>
      <w:r w:rsidRPr="00784CB5">
        <w:rPr>
          <w:sz w:val="20"/>
          <w:szCs w:val="20"/>
        </w:rPr>
        <w:t xml:space="preserve">Husdarta (2014) </w:t>
      </w:r>
      <w:r w:rsidRPr="00784CB5">
        <w:rPr>
          <w:sz w:val="20"/>
          <w:szCs w:val="20"/>
          <w:lang w:val="en-US"/>
        </w:rPr>
        <w:t>mengungkapkan bahwa motivasi berprestasi meupakan dorongan individu untuk selalu meningkatkan kualitasnya sebaik mungkin.</w:t>
      </w:r>
      <w:r w:rsidRPr="00784CB5">
        <w:rPr>
          <w:sz w:val="20"/>
          <w:szCs w:val="20"/>
        </w:rPr>
        <w:t xml:space="preserve"> Motivasi berprestasi mempengaruhi prestasi seorang atlet, dapat diuraikan bahwa motivasi berprestasi merupakan </w:t>
      </w:r>
      <w:r w:rsidRPr="00784CB5">
        <w:rPr>
          <w:i/>
          <w:sz w:val="20"/>
          <w:szCs w:val="20"/>
        </w:rPr>
        <w:t>“standard of excellence”</w:t>
      </w:r>
      <w:r w:rsidRPr="00784CB5">
        <w:rPr>
          <w:sz w:val="20"/>
          <w:szCs w:val="20"/>
        </w:rPr>
        <w:t xml:space="preserve"> </w:t>
      </w:r>
      <w:r w:rsidRPr="00784CB5">
        <w:rPr>
          <w:sz w:val="20"/>
          <w:szCs w:val="20"/>
          <w:lang w:val="en-US"/>
        </w:rPr>
        <w:t xml:space="preserve">terjadi </w:t>
      </w:r>
      <w:r w:rsidRPr="00784CB5">
        <w:rPr>
          <w:sz w:val="20"/>
          <w:szCs w:val="20"/>
        </w:rPr>
        <w:t>kecenderungan dalam diri seorang atlet untuk berprestasi semaximal mungkin. Seorang atlet akan berupaya dalam</w:t>
      </w:r>
      <w:r w:rsidRPr="00784CB5">
        <w:rPr>
          <w:sz w:val="20"/>
          <w:szCs w:val="20"/>
          <w:lang w:val="en-US"/>
        </w:rPr>
        <w:t xml:space="preserve"> setiap proses</w:t>
      </w:r>
      <w:r w:rsidRPr="00784CB5">
        <w:rPr>
          <w:sz w:val="20"/>
          <w:szCs w:val="20"/>
        </w:rPr>
        <w:t xml:space="preserve"> latihan untuk meraih prestasi yang membanggakan dan mendapatkan berbagai penghargaan.</w:t>
      </w:r>
    </w:p>
    <w:p w:rsidR="00784CB5" w:rsidRPr="00784CB5" w:rsidRDefault="00784CB5" w:rsidP="00784CB5">
      <w:pPr>
        <w:pStyle w:val="JSKReferenceItem"/>
        <w:numPr>
          <w:ilvl w:val="0"/>
          <w:numId w:val="0"/>
        </w:numPr>
        <w:ind w:firstLine="720"/>
        <w:rPr>
          <w:sz w:val="20"/>
          <w:szCs w:val="20"/>
        </w:rPr>
      </w:pPr>
      <w:r w:rsidRPr="00784CB5">
        <w:rPr>
          <w:sz w:val="20"/>
          <w:szCs w:val="20"/>
        </w:rPr>
        <w:t>Menurut Mc.Clelland motivasi berprestasi memiliki 3 aspek meliputi 1) memiliki tantangan dan dapat mempertimbangkan tantang</w:t>
      </w:r>
      <w:r w:rsidRPr="00784CB5">
        <w:rPr>
          <w:sz w:val="20"/>
          <w:szCs w:val="20"/>
          <w:lang w:val="en-US"/>
        </w:rPr>
        <w:t>an</w:t>
      </w:r>
      <w:r w:rsidRPr="00784CB5">
        <w:rPr>
          <w:sz w:val="20"/>
          <w:szCs w:val="20"/>
        </w:rPr>
        <w:t xml:space="preserve"> tersebut; 2) </w:t>
      </w:r>
      <w:r w:rsidRPr="00784CB5">
        <w:rPr>
          <w:sz w:val="20"/>
          <w:szCs w:val="20"/>
          <w:lang w:val="en-US"/>
        </w:rPr>
        <w:t xml:space="preserve">mempunyai </w:t>
      </w:r>
      <w:r w:rsidRPr="00784CB5">
        <w:rPr>
          <w:sz w:val="20"/>
          <w:szCs w:val="20"/>
        </w:rPr>
        <w:t>tanggung jawab</w:t>
      </w:r>
      <w:r w:rsidRPr="00784CB5">
        <w:rPr>
          <w:sz w:val="20"/>
          <w:szCs w:val="20"/>
          <w:lang w:val="en-US"/>
        </w:rPr>
        <w:t xml:space="preserve"> secara</w:t>
      </w:r>
      <w:r w:rsidRPr="00784CB5">
        <w:rPr>
          <w:sz w:val="20"/>
          <w:szCs w:val="20"/>
        </w:rPr>
        <w:t xml:space="preserve"> pribadi; 3) menyukai tugas </w:t>
      </w:r>
      <w:r w:rsidRPr="00784CB5">
        <w:rPr>
          <w:sz w:val="20"/>
          <w:szCs w:val="20"/>
          <w:lang w:val="en-US"/>
        </w:rPr>
        <w:t xml:space="preserve">yang </w:t>
      </w:r>
      <w:r w:rsidRPr="00784CB5">
        <w:rPr>
          <w:sz w:val="20"/>
          <w:szCs w:val="20"/>
        </w:rPr>
        <w:t>menghasilkan feedback  atau umpan balik. Motivasi sebagai dasar untuk  mengarahkan perbuatan dan perilaku se</w:t>
      </w:r>
      <w:r w:rsidRPr="00784CB5">
        <w:rPr>
          <w:sz w:val="20"/>
          <w:szCs w:val="20"/>
          <w:lang w:val="en-US"/>
        </w:rPr>
        <w:t>se</w:t>
      </w:r>
      <w:r w:rsidRPr="00784CB5">
        <w:rPr>
          <w:sz w:val="20"/>
          <w:szCs w:val="20"/>
        </w:rPr>
        <w:t xml:space="preserve">orang dalam berolahraga, seorang pelatih, guru maupun pembina perlu memahami faktor faktor, teori, maupun hakikat, perlu juga mengetahui seorang atlet mana yang harus diberi motivasi. Berdasarkan penjelasan diatas, perlu adanya peranan motivasi berprestasi dan kecemasan sosial terhadap kepercayaan diri. Sebagai seorang atlet harus memiliki motivasi yang baik agar memiliki kepercayaan diri saat menampilkan performa pertandingan dengan baik. </w:t>
      </w:r>
      <w:r w:rsidRPr="00784CB5">
        <w:rPr>
          <w:sz w:val="20"/>
          <w:szCs w:val="20"/>
        </w:rPr>
        <w:lastRenderedPageBreak/>
        <w:t>Sedangkan pada kecemasan sosial terdapat hubungan dengan kepercayaan diri. Semakin tinggi tingkat kecemasan sosial pada atlet akan mempengaruhi kepercayaan dirinya.</w:t>
      </w:r>
    </w:p>
    <w:p w:rsidR="00511A39" w:rsidRDefault="005A0E74">
      <w:pPr>
        <w:pStyle w:val="Heading1"/>
        <w:numPr>
          <w:ilvl w:val="0"/>
          <w:numId w:val="3"/>
        </w:numPr>
        <w:tabs>
          <w:tab w:val="left" w:pos="0"/>
        </w:tabs>
        <w:rPr>
          <w:sz w:val="24"/>
          <w:szCs w:val="24"/>
        </w:rPr>
      </w:pPr>
      <w:r>
        <w:rPr>
          <w:sz w:val="24"/>
          <w:szCs w:val="24"/>
        </w:rPr>
        <w:t>II. Metode</w:t>
      </w:r>
    </w:p>
    <w:p w:rsidR="00784CB5" w:rsidRPr="00784CB5" w:rsidRDefault="00784CB5" w:rsidP="00784CB5">
      <w:pPr>
        <w:pStyle w:val="JSKReferenceItem"/>
        <w:rPr>
          <w:sz w:val="20"/>
          <w:szCs w:val="20"/>
        </w:rPr>
      </w:pPr>
      <w:r w:rsidRPr="00784CB5">
        <w:rPr>
          <w:sz w:val="20"/>
          <w:szCs w:val="20"/>
        </w:rPr>
        <w:t xml:space="preserve">Desain Penelitian </w:t>
      </w:r>
    </w:p>
    <w:p w:rsidR="00784CB5" w:rsidRPr="00784CB5" w:rsidRDefault="00784CB5" w:rsidP="00784CB5">
      <w:pPr>
        <w:pStyle w:val="JSKReferenceItem"/>
        <w:numPr>
          <w:ilvl w:val="0"/>
          <w:numId w:val="0"/>
        </w:numPr>
        <w:ind w:firstLine="720"/>
        <w:rPr>
          <w:sz w:val="20"/>
          <w:szCs w:val="20"/>
          <w:lang w:val="en-US"/>
        </w:rPr>
      </w:pPr>
      <w:r w:rsidRPr="00784CB5">
        <w:rPr>
          <w:sz w:val="20"/>
          <w:szCs w:val="20"/>
        </w:rPr>
        <w:t xml:space="preserve">Peneliti menggunakan desain penelitian kuantitatif dengan pendekatan korelasional. </w:t>
      </w:r>
      <w:r w:rsidRPr="00784CB5">
        <w:rPr>
          <w:sz w:val="20"/>
          <w:szCs w:val="20"/>
        </w:rPr>
        <w:fldChar w:fldCharType="begin" w:fldLock="1"/>
      </w:r>
      <w:r w:rsidRPr="00784CB5">
        <w:rPr>
          <w:sz w:val="20"/>
          <w:szCs w:val="20"/>
        </w:rPr>
        <w:instrText>ADDIN CSL_CITATION {"citationItems":[{"id":"ITEM-1","itemData":{"ISSN":"2477-2275","abstract":"The objectives of this research are to know and analyze the influence of Price Earning Ratio (PER) and Earning Per Share (EPS) to stock return at PT. Unilever Indonesia Tbk. Method used in this research is descriptive method of analysis and correlation method, where the study data collection documentation and literature study. The analytical method used is path analysis. From the results of research by PER and EPS simultaneously have a significant effect on stock returns. In partial PER significantly while EPS an effect is not significant to the stock return. In addition to EPS and PER, investors also need to consider other fundamental factors are not examined in this study such as liquidity ratio, profitability ratios, external factors and others.","author":[{"dropping-particle":"","family":"Sodikin","given":"Suherman","non-dropping-particle":"","parse-names":false,"suffix":""},{"dropping-particle":"","family":"Wuldani","given":"Nurul","non-dropping-particle":"","parse-names":false,"suffix":""}],"container-title":"Jurnal Ekonomi Manajemen","id":"ITEM-1","issue":"1","issued":{"date-parts":[["2016"]]},"page":"18-25","title":"Pengaruh Price Earning Ratio (Per) Dan Earning Per Share (Eps) Terhadap Return Saham (Studi Pada Pt. Unilever Indonesia Tbk.)","type":"article-journal","volume":"2"},"uris":["http://www.mendeley.com/documents/?uuid=df3f4437-f4fc-480c-9e96-9a8f050fc73a"]}],"mendeley":{"formattedCitation":"(Sodikin &amp; Wuldani, 2016)","plainTextFormattedCitation":"(Sodikin &amp; Wuldani, 2016)","previouslyFormattedCitation":"(Sodikin &amp; Wuldani, 2016)"},"properties":{"noteIndex":0},"schema":"https://github.com/citation-style-language/schema/raw/master/csl-citation.json"}</w:instrText>
      </w:r>
      <w:r w:rsidRPr="00784CB5">
        <w:rPr>
          <w:sz w:val="20"/>
          <w:szCs w:val="20"/>
        </w:rPr>
        <w:fldChar w:fldCharType="separate"/>
      </w:r>
      <w:r w:rsidRPr="00784CB5">
        <w:rPr>
          <w:noProof/>
          <w:sz w:val="20"/>
          <w:szCs w:val="20"/>
        </w:rPr>
        <w:t>(Sodikin &amp; Wuldani, 2016)</w:t>
      </w:r>
      <w:r w:rsidRPr="00784CB5">
        <w:rPr>
          <w:sz w:val="20"/>
          <w:szCs w:val="20"/>
        </w:rPr>
        <w:fldChar w:fldCharType="end"/>
      </w:r>
      <w:r w:rsidRPr="00784CB5">
        <w:rPr>
          <w:sz w:val="20"/>
          <w:szCs w:val="20"/>
        </w:rPr>
        <w:t xml:space="preserve"> Sugiyono (2008) </w:t>
      </w:r>
      <w:r w:rsidRPr="00784CB5">
        <w:rPr>
          <w:sz w:val="20"/>
          <w:szCs w:val="20"/>
          <w:lang w:val="en-US"/>
        </w:rPr>
        <w:t xml:space="preserve">pendekatan </w:t>
      </w:r>
      <w:r w:rsidRPr="00784CB5">
        <w:rPr>
          <w:sz w:val="20"/>
          <w:szCs w:val="20"/>
        </w:rPr>
        <w:t xml:space="preserve">korelasional merupakan penelitian yang </w:t>
      </w:r>
      <w:r w:rsidRPr="00784CB5">
        <w:rPr>
          <w:sz w:val="20"/>
          <w:szCs w:val="20"/>
          <w:lang w:val="en-US"/>
        </w:rPr>
        <w:t>bertujuan</w:t>
      </w:r>
      <w:r w:rsidRPr="00784CB5">
        <w:rPr>
          <w:sz w:val="20"/>
          <w:szCs w:val="20"/>
        </w:rPr>
        <w:t xml:space="preserve"> untuk mengetahui tingkat hubungan antar variabel yang berbeda. </w:t>
      </w:r>
      <w:r w:rsidRPr="00784CB5">
        <w:rPr>
          <w:sz w:val="20"/>
          <w:szCs w:val="20"/>
        </w:rPr>
        <w:fldChar w:fldCharType="begin" w:fldLock="1"/>
      </w:r>
      <w:r w:rsidRPr="00784CB5">
        <w:rPr>
          <w:sz w:val="20"/>
          <w:szCs w:val="20"/>
        </w:rPr>
        <w:instrText>ADDIN CSL_CITATION {"citationItems":[{"id":"ITEM-1","itemData":{"DOI":"10.33603/ejpe.v6i2.1334","ISSN":"2337-571X","abstract":"ABSTRAK Penelitian ini untuk mengetahui bagaimana Pengaruh motivasi kerja terhadap kinerja karyawan pada bank BCA. Dengan menggunakan metode kuantitatif deskriptif berupa analisis statistik, di mana datanya bersumber dari data primer maupun sekunder yang berasal dari bank BCA Kabupaten Karawang. Analisis kuantitatif dimaksudkan untuk mengetahui pengaruh antara variabel bebas dengan variabel terikat. Hasil analisis menunjukan bahwa kontribusi peningkatan kinerja di PT. Bank Central Asia, Tbk cabang Karawang sebesar 35,8% dipengaruhi oleh motivasi kerja. Sedangkan selebihnya dipengaruhi oleh faktor lain, diantaranya yaitu, personal factor, leadership factor, team factor, system factor, situasional factors. Regresi sederhana didapatkan persamaan Y = 27.327 + 0.575 X, dimana sebesar 27.327 konstanta dan variabel motivasi 0.575. Hasil pengujian hipotesis menunjukan terdapat hubungan yang signifikan antara variabel motivasi kerja dengan variabel kinerja karyawan Kata Kunci : Motivasi kerja, kinerja karyawan","author":[{"dropping-particle":"","family":"Mahpudin","given":"Endang","non-dropping-particle":"","parse-names":false,"suffix":""},{"dropping-particle":"","family":"Purnamasari","given":"Pupung","non-dropping-particle":"","parse-names":false,"suffix":""}],"container-title":"Edunomic Jurnal Pendidikan Ekonomi","id":"ITEM-1","issue":"2","issued":{"date-parts":[["2018"]]},"page":"65","title":"Pengaruh Motivasi Kerja Terhadap Kinerja Karyawan Pada Pt.Bank Central Asia , Tbk Cabang Karawang","type":"article-journal","volume":"6"},"uris":["http://www.mendeley.com/documents/?uuid=250652bf-a207-4696-b035-eb12994ba010"]}],"mendeley":{"formattedCitation":"(Mahpudin &amp; Purnamasari, 2018)","plainTextFormattedCitation":"(Mahpudin &amp; Purnamasari, 2018)","previouslyFormattedCitation":"(Mahpudin &amp; Purnamasari, 2018)"},"properties":{"noteIndex":0},"schema":"https://github.com/citation-style-language/schema/raw/master/csl-citation.json"}</w:instrText>
      </w:r>
      <w:r w:rsidRPr="00784CB5">
        <w:rPr>
          <w:sz w:val="20"/>
          <w:szCs w:val="20"/>
        </w:rPr>
        <w:fldChar w:fldCharType="separate"/>
      </w:r>
      <w:r w:rsidRPr="00784CB5">
        <w:rPr>
          <w:noProof/>
          <w:sz w:val="20"/>
          <w:szCs w:val="20"/>
        </w:rPr>
        <w:t>(Mahpudin &amp; Purnamasari, 2018)</w:t>
      </w:r>
      <w:r w:rsidRPr="00784CB5">
        <w:rPr>
          <w:sz w:val="20"/>
          <w:szCs w:val="20"/>
        </w:rPr>
        <w:fldChar w:fldCharType="end"/>
      </w:r>
      <w:r w:rsidRPr="00784CB5">
        <w:rPr>
          <w:sz w:val="20"/>
          <w:szCs w:val="20"/>
        </w:rPr>
        <w:t xml:space="preserve"> Sugiyono (2018) </w:t>
      </w:r>
      <w:r w:rsidRPr="00784CB5">
        <w:rPr>
          <w:sz w:val="20"/>
          <w:szCs w:val="20"/>
          <w:lang w:val="en-US"/>
        </w:rPr>
        <w:t xml:space="preserve">menggunakan </w:t>
      </w:r>
      <w:r w:rsidRPr="00784CB5">
        <w:rPr>
          <w:sz w:val="20"/>
          <w:szCs w:val="20"/>
        </w:rPr>
        <w:t xml:space="preserve">metode kuantitatif dikarenakan </w:t>
      </w:r>
      <w:r w:rsidRPr="00784CB5">
        <w:rPr>
          <w:sz w:val="20"/>
          <w:szCs w:val="20"/>
          <w:lang w:val="en-US"/>
        </w:rPr>
        <w:t xml:space="preserve">analisisnya menggunakan statisik dan data peneltian berupa angka. </w:t>
      </w:r>
    </w:p>
    <w:p w:rsidR="00784CB5" w:rsidRPr="00784CB5" w:rsidRDefault="00784CB5" w:rsidP="00784CB5">
      <w:pPr>
        <w:pStyle w:val="JSKReferenceItem"/>
        <w:rPr>
          <w:sz w:val="20"/>
          <w:szCs w:val="20"/>
          <w:lang w:val="en-US"/>
        </w:rPr>
      </w:pPr>
    </w:p>
    <w:p w:rsidR="00784CB5" w:rsidRPr="00784CB5" w:rsidRDefault="00784CB5" w:rsidP="00784CB5">
      <w:pPr>
        <w:pStyle w:val="JSKReferenceItem"/>
        <w:rPr>
          <w:sz w:val="20"/>
          <w:szCs w:val="20"/>
        </w:rPr>
      </w:pPr>
      <w:r w:rsidRPr="00784CB5">
        <w:rPr>
          <w:sz w:val="20"/>
          <w:szCs w:val="20"/>
        </w:rPr>
        <w:t xml:space="preserve">Populasi atau Sampel </w:t>
      </w:r>
    </w:p>
    <w:p w:rsidR="00784CB5" w:rsidRPr="00784CB5" w:rsidRDefault="00784CB5" w:rsidP="00784CB5">
      <w:pPr>
        <w:pStyle w:val="JSKReferenceItem"/>
        <w:rPr>
          <w:sz w:val="20"/>
          <w:szCs w:val="20"/>
          <w:lang w:val="en-US"/>
        </w:rPr>
      </w:pPr>
      <w:r w:rsidRPr="00784CB5">
        <w:rPr>
          <w:sz w:val="20"/>
          <w:szCs w:val="20"/>
        </w:rPr>
        <w:tab/>
      </w:r>
      <w:r w:rsidRPr="00784CB5">
        <w:rPr>
          <w:sz w:val="20"/>
          <w:szCs w:val="20"/>
          <w:lang w:val="en-US"/>
        </w:rPr>
        <w:t>P</w:t>
      </w:r>
      <w:r w:rsidRPr="00784CB5">
        <w:rPr>
          <w:sz w:val="20"/>
          <w:szCs w:val="20"/>
        </w:rPr>
        <w:t xml:space="preserve">opulasi </w:t>
      </w:r>
      <w:r w:rsidRPr="00784CB5">
        <w:rPr>
          <w:sz w:val="20"/>
          <w:szCs w:val="20"/>
          <w:lang w:val="en-US"/>
        </w:rPr>
        <w:t xml:space="preserve">pada penelitian ini menggunakan subjek </w:t>
      </w:r>
      <w:r w:rsidRPr="00784CB5">
        <w:rPr>
          <w:sz w:val="20"/>
          <w:szCs w:val="20"/>
        </w:rPr>
        <w:t xml:space="preserve">sebanyak 200 Atlet Taekwondo Kabupaten Pasuruan. </w:t>
      </w:r>
      <w:r w:rsidRPr="00784CB5">
        <w:rPr>
          <w:sz w:val="20"/>
          <w:szCs w:val="20"/>
        </w:rPr>
        <w:fldChar w:fldCharType="begin" w:fldLock="1"/>
      </w:r>
      <w:r w:rsidRPr="00784CB5">
        <w:rPr>
          <w:sz w:val="20"/>
          <w:szCs w:val="20"/>
        </w:rPr>
        <w:instrText>ADDIN CSL_CITATION {"citationItems":[{"id":"ITEM-1","itemData":{"ISSN":"2541-2892","abstract":"Latar Belakang: Stunting adalah masalah utama yang berdampak pada kehidupan sosial ekonomi dalam masyarakat. Prevalensi Balita pendek di Indonesia masih tinggi sebesar 29% dan merupakan masalah kesehatan yang harus ditanggulangi. Di Jawa Barat sendiri permasalahan kekurangan gizi terutama stunting prevalensinya masih sangat tinggi yaitu mencapai 32,9%, Di Kabupaten sukabumi terdapat 10 desa yang termasuk kedalam program tersebut salah satunya yaitu Desa pasirdoton, kecamatan Cidahu Kabupaten Sukabumi dengan angka kejadian 16,7 % dengan jumlah balita stunting 88 dari 528 balita. Kekurangan gizi pada usia dini meningkatkan angka kematian bayi dan anak, menyebabkan penderitanya mudah sakit dan memiliki postur tubuh tidak maksimal saat dewasa serta kemampuan kognitif pada penderita juga berkurang. Tujuan: Penelitian ini bertujuan untuk mengetahui analisis kejadian stunting pada balita di Desa Pasirdoton Kecamatan Cidahu Kabupaten Sukabumi Provinsi Jawa Barat Tahun 2017-2018. Metodologi: Penelitian ini merupakan penelitian observasi analitik dengan desain case control, dengen jumlah populasi sebanyak 176 responden, dan analisis data dengan rumus chi square. Hasil penelitian: Hasil penelitian menunjukan bahwa dari 176 responden dengan 88 balita stunting dan 88 balita yang tidak stunting didapatkan adanya hubungan bermakna antara riwayat pemberian ASI (ρ=000), berat bayi lahir (ρ=000), dengan kejadian stunting. Simpulan dan saran: Riwayat pemberian ASI , BBLR dan status gizi ibu saat hamil mempunyai pengeruh terhadap kejadian stunting di Desa Pasirdoton Kecamatan Cidahu Kabupaten Sukabumi. Optimalisasi pemberian penyuluhan secara rutin menegani pemberian ASI secara ekslusif disertai dengan pemberian pamflet – pamflet yang berhubungan dengan penyebab kejadian stunting sangat diperlukan","author":[{"dropping-particle":"","family":"Rifiana","given":"Agustina Linda.","non-dropping-particle":"","parse-names":false,"suffix":""}],"container-title":"Jurnal Akademi Keperawatan Husada Karya Jaya","id":"ITEM-1","issue":"2","issued":{"date-parts":[["2018"]]},"page":"7869-7884","title":"Analisis Kejadian Stunting Pada Balita di Desa Pasirdoton Kecamatan Cidahu Kabupaten Sukabumi Provinsi Jawa Barat Tahun 2017-2018","type":"article-journal","volume":"4"},"uris":["http://www.mendeley.com/documents/?uuid=0c277234-f528-4be4-9173-1e68de212fa8"]}],"mendeley":{"formattedCitation":"(Rifiana, 2018)","plainTextFormattedCitation":"(Rifiana, 2018)","previouslyFormattedCitation":"(Rifiana, 2018)"},"properties":{"noteIndex":0},"schema":"https://github.com/citation-style-language/schema/raw/master/csl-citation.json"}</w:instrText>
      </w:r>
      <w:r w:rsidRPr="00784CB5">
        <w:rPr>
          <w:sz w:val="20"/>
          <w:szCs w:val="20"/>
        </w:rPr>
        <w:fldChar w:fldCharType="separate"/>
      </w:r>
      <w:r w:rsidRPr="00784CB5">
        <w:rPr>
          <w:noProof/>
          <w:sz w:val="20"/>
          <w:szCs w:val="20"/>
        </w:rPr>
        <w:t>(Rifiana, 2018)</w:t>
      </w:r>
      <w:r w:rsidRPr="00784CB5">
        <w:rPr>
          <w:sz w:val="20"/>
          <w:szCs w:val="20"/>
        </w:rPr>
        <w:fldChar w:fldCharType="end"/>
      </w:r>
      <w:r w:rsidRPr="00784CB5">
        <w:rPr>
          <w:sz w:val="20"/>
          <w:szCs w:val="20"/>
        </w:rPr>
        <w:t xml:space="preserve"> Sugiyono (2014) </w:t>
      </w:r>
      <w:r w:rsidRPr="00784CB5">
        <w:rPr>
          <w:sz w:val="20"/>
          <w:szCs w:val="20"/>
          <w:lang w:val="en-US"/>
        </w:rPr>
        <w:t xml:space="preserve">menjeaskan bahwa populasi merupakan generalisasi yang terdiri dari objek atau subjek dengan sifat atau karakteristik tertentu yang akan diteliti oleh peneliti dan kemudian ditarik kesimpulan. </w:t>
      </w:r>
      <w:r w:rsidRPr="00784CB5">
        <w:rPr>
          <w:sz w:val="20"/>
          <w:szCs w:val="20"/>
        </w:rPr>
        <w:t xml:space="preserve">Pengambilan sampel pada penelitian ini menggunakan tabel Issac &amp; Michael yang diambil 1% yaitu 154, dimana 154 Atlet ini berjenis kelamin Laki Laki </w:t>
      </w:r>
      <w:r w:rsidRPr="00784CB5">
        <w:rPr>
          <w:sz w:val="20"/>
          <w:szCs w:val="20"/>
          <w:lang w:val="en-US"/>
        </w:rPr>
        <w:t xml:space="preserve">dengan total </w:t>
      </w:r>
      <w:r w:rsidRPr="00784CB5">
        <w:rPr>
          <w:sz w:val="20"/>
          <w:szCs w:val="20"/>
        </w:rPr>
        <w:t xml:space="preserve">95  dan Perempuan dengan total 59. </w:t>
      </w:r>
      <w:r w:rsidRPr="00784CB5">
        <w:rPr>
          <w:sz w:val="20"/>
          <w:szCs w:val="20"/>
        </w:rPr>
        <w:fldChar w:fldCharType="begin" w:fldLock="1"/>
      </w:r>
      <w:r w:rsidRPr="00784CB5">
        <w:rPr>
          <w:sz w:val="20"/>
          <w:szCs w:val="20"/>
        </w:rPr>
        <w:instrText>ADDIN CSL_CITATION {"citationItems":[{"id":"ITEM-1","itemData":{"abstract":"Penelitian ini bertujuan untuk menganalisis pengaruh dari kepuasan kerja (gaji pokok, peluang kenaikan gaji, penghargaan atas hasil kerja karyawan, dan promosi jabatan) terhadap kinerja karyawan (kualitas, kuantitas, pelaksanaan pekerjaan, tanggung jawab). Populasi penelitian ini berjumlah 73 karyawan Untuk itu, penelitian ini dilaksanakan dengan menyebar angket kepada karyawan di bagian produksi pada CV Bukit Sanomas. Teknik analisis yang digunakan adalah teknik analisis kuantitatif dengan metode regresi linier sederhana. Hasil penelitian ini adalah terdapat pengaruh kepuasan kerja terhadap kinerja karyawan CV Bukit Sanomas.","author":[{"dropping-particle":"","family":"Iwan Kurnia Wijaya","given":"","non-dropping-particle":"","parse-names":false,"suffix":""}],"container-title":"Agora","id":"ITEM-1","issue":"2","issued":{"date-parts":[["2018"]]},"page":"287109","title":"Pengaruh Kepuasan Kerja Terhadap Kinerja Karyawan Cv Bukit Sanomas","type":"article-journal","volume":"6"},"uris":["http://www.mendeley.com/documents/?uuid=094ceac9-43de-428b-a9e4-7f17d59b0c41"]}],"mendeley":{"formattedCitation":"(Iwan Kurnia Wijaya, 2018)","plainTextFormattedCitation":"(Iwan Kurnia Wijaya, 2018)","previouslyFormattedCitation":"(Iwan Kurnia Wijaya, 2018)"},"properties":{"noteIndex":0},"schema":"https://github.com/citation-style-language/schema/raw/master/csl-citation.json"}</w:instrText>
      </w:r>
      <w:r w:rsidRPr="00784CB5">
        <w:rPr>
          <w:sz w:val="20"/>
          <w:szCs w:val="20"/>
        </w:rPr>
        <w:fldChar w:fldCharType="separate"/>
      </w:r>
      <w:r w:rsidRPr="00784CB5">
        <w:rPr>
          <w:noProof/>
          <w:sz w:val="20"/>
          <w:szCs w:val="20"/>
        </w:rPr>
        <w:t>(Iwan Kurnia Wijaya, 2018)</w:t>
      </w:r>
      <w:r w:rsidRPr="00784CB5">
        <w:rPr>
          <w:sz w:val="20"/>
          <w:szCs w:val="20"/>
        </w:rPr>
        <w:fldChar w:fldCharType="end"/>
      </w:r>
      <w:r w:rsidRPr="00784CB5">
        <w:rPr>
          <w:sz w:val="20"/>
          <w:szCs w:val="20"/>
        </w:rPr>
        <w:t xml:space="preserve"> Sugiyono (2014) </w:t>
      </w:r>
      <w:r w:rsidRPr="00784CB5">
        <w:rPr>
          <w:sz w:val="20"/>
          <w:szCs w:val="20"/>
          <w:lang w:val="en-US"/>
        </w:rPr>
        <w:t xml:space="preserve">menjelaskan bahwa sampel merupakan bagian dari populasi yang memiliki karakteristik. </w:t>
      </w:r>
      <w:r w:rsidRPr="00784CB5">
        <w:rPr>
          <w:sz w:val="20"/>
          <w:szCs w:val="20"/>
        </w:rPr>
        <w:t>Pemilihan subjek pada penelitian</w:t>
      </w:r>
      <w:r w:rsidRPr="00784CB5">
        <w:rPr>
          <w:sz w:val="20"/>
          <w:szCs w:val="20"/>
          <w:lang w:val="en-US"/>
        </w:rPr>
        <w:t xml:space="preserve"> ini</w:t>
      </w:r>
      <w:r w:rsidRPr="00784CB5">
        <w:rPr>
          <w:sz w:val="20"/>
          <w:szCs w:val="20"/>
        </w:rPr>
        <w:t xml:space="preserve"> menggunakan teknik </w:t>
      </w:r>
      <w:r>
        <w:rPr>
          <w:i/>
          <w:sz w:val="20"/>
          <w:szCs w:val="20"/>
        </w:rPr>
        <w:t>Accidental Sampling</w:t>
      </w:r>
      <w:r w:rsidRPr="00784CB5">
        <w:rPr>
          <w:sz w:val="20"/>
          <w:szCs w:val="20"/>
        </w:rPr>
        <w:t xml:space="preserve"> </w:t>
      </w:r>
      <w:r w:rsidRPr="00784CB5">
        <w:rPr>
          <w:sz w:val="20"/>
          <w:szCs w:val="20"/>
        </w:rPr>
        <w:fldChar w:fldCharType="begin" w:fldLock="1"/>
      </w:r>
      <w:r w:rsidRPr="00784CB5">
        <w:rPr>
          <w:sz w:val="20"/>
          <w:szCs w:val="20"/>
        </w:rPr>
        <w:instrText>ADDIN CSL_CITATION {"citationItems":[{"id":"ITEM-1","itemData":{"DOI":"10.14710/empati.2018.20246","ISSN":"2337-375X","abstract":"Penelitian ini bertujan untuk mengetahui hubungan antara Work-Life Balance (WLB) dengan Subjective Well-Being (SWB) pada sopir taksi PT. Express Transindo Utama Tbk di Jakarta. Populasi yang digunakan dalam penelitian ini adalah sopir taksi yang bekerja di Jakarta dengan rentang umur 20 – 40 Tahun. Teknik pengambilan sampel dalam penelitian ini menggunakan accidental sampling. Metode penelitian ini menggunakan teknik analisis regresi sederhana dengan total sampling yang digunakan adalah 100 sopir taksi yang tersebar di Jakarta. Alat ukur yang digunakan adalah Skala WLB (29 item; α = 0,891) dan Skala SWB (28 item; α = 0,901). Hasil penelitian menunjukkan bahwa ada hubungan positif dan signifikan antara WLB dengan SWB pada sopir taksi PT. Express Transindo Utama Tbk di Jakarta dengan niai = 0,564 dan p = 0,000 (p&lt;0,05). WLB memberikan sumbangan efektif sebesar 31,8% terhadap SWB. Sopir taksi PT. Express Transindo Utama Tbk di Jakarta memiliki mayoritas WLB dan SWB pada kategori sangat rendah sebesar 65% dan 66% dan sisanya berada pada kategori rendah. ","author":[{"dropping-particle":"","family":"Cintantya","given":"Danastri","non-dropping-particle":"","parse-names":false,"suffix":""},{"dropping-particle":"","family":"Nurtjahjanti","given":"Harlina","non-dropping-particle":"","parse-names":false,"suffix":""}],"container-title":"Jurnal EMPATI","id":"ITEM-1","issue":"1","issued":{"date-parts":[["2020"]]},"page":"339-344","title":"Hubungan Antara Work-Life Balance Dengan Subjective Well-Being Pada Sopir Taksi Pt. Express Transindo Utama Tbk Di Jakarta","type":"article-journal","volume":"7"},"uris":["http://www.mendeley.com/documents/?uuid=cd68e6ae-2c01-4244-9124-9de5a9c601be"]}],"mendeley":{"formattedCitation":"(Cintantya &amp; Nurtjahjanti, 2020)","plainTextFormattedCitation":"(Cintantya &amp; Nurtjahjanti, 2020)","previouslyFormattedCitation":"(Cintantya &amp; Nurtjahjanti, 2020)"},"properties":{"noteIndex":0},"schema":"https://github.com/citation-style-language/schema/raw/master/csl-citation.json"}</w:instrText>
      </w:r>
      <w:r w:rsidRPr="00784CB5">
        <w:rPr>
          <w:sz w:val="20"/>
          <w:szCs w:val="20"/>
        </w:rPr>
        <w:fldChar w:fldCharType="separate"/>
      </w:r>
      <w:r w:rsidRPr="00784CB5">
        <w:rPr>
          <w:noProof/>
          <w:sz w:val="20"/>
          <w:szCs w:val="20"/>
        </w:rPr>
        <w:t>(Cintantya &amp; Nurtjahjanti, 2020)</w:t>
      </w:r>
      <w:r w:rsidRPr="00784CB5">
        <w:rPr>
          <w:sz w:val="20"/>
          <w:szCs w:val="20"/>
        </w:rPr>
        <w:fldChar w:fldCharType="end"/>
      </w:r>
      <w:r w:rsidRPr="00784CB5">
        <w:rPr>
          <w:sz w:val="20"/>
          <w:szCs w:val="20"/>
        </w:rPr>
        <w:t xml:space="preserve"> Sugiyono (2014) </w:t>
      </w:r>
      <w:r w:rsidRPr="00784CB5">
        <w:rPr>
          <w:sz w:val="20"/>
          <w:szCs w:val="20"/>
          <w:lang w:val="en-US"/>
        </w:rPr>
        <w:t xml:space="preserve">menggunakan teknik accidental sampling dengan ketentuan, siapa saja yang bertemu dengan peneliti, maka dapat digunakan sebagai sampel. </w:t>
      </w:r>
    </w:p>
    <w:p w:rsidR="00784CB5" w:rsidRPr="00784CB5" w:rsidRDefault="00784CB5" w:rsidP="00784CB5">
      <w:pPr>
        <w:pStyle w:val="JSKReferenceItem"/>
        <w:rPr>
          <w:sz w:val="20"/>
          <w:szCs w:val="20"/>
        </w:rPr>
      </w:pPr>
    </w:p>
    <w:p w:rsidR="00784CB5" w:rsidRPr="00784CB5" w:rsidRDefault="00784CB5" w:rsidP="00784CB5">
      <w:pPr>
        <w:pStyle w:val="JSKReferenceItem"/>
        <w:rPr>
          <w:sz w:val="20"/>
          <w:szCs w:val="20"/>
        </w:rPr>
      </w:pPr>
      <w:r w:rsidRPr="00784CB5">
        <w:rPr>
          <w:sz w:val="20"/>
          <w:szCs w:val="20"/>
        </w:rPr>
        <w:t xml:space="preserve">Instrumen Penelitian </w:t>
      </w:r>
    </w:p>
    <w:p w:rsidR="00784CB5" w:rsidRPr="00784CB5" w:rsidRDefault="00784CB5" w:rsidP="00784CB5">
      <w:pPr>
        <w:pStyle w:val="JSKReferenceItem"/>
        <w:rPr>
          <w:sz w:val="20"/>
          <w:szCs w:val="20"/>
        </w:rPr>
      </w:pPr>
      <w:r w:rsidRPr="00784CB5">
        <w:rPr>
          <w:sz w:val="20"/>
          <w:szCs w:val="20"/>
        </w:rPr>
        <w:tab/>
      </w:r>
      <w:r w:rsidRPr="00784CB5">
        <w:rPr>
          <w:sz w:val="20"/>
          <w:szCs w:val="20"/>
          <w:lang w:val="en-US"/>
        </w:rPr>
        <w:t>P</w:t>
      </w:r>
      <w:r w:rsidRPr="00784CB5">
        <w:rPr>
          <w:sz w:val="20"/>
          <w:szCs w:val="20"/>
        </w:rPr>
        <w:t xml:space="preserve">ada penelitian ini menggunakan teknik pengumpulan data </w:t>
      </w:r>
      <w:r w:rsidRPr="00784CB5">
        <w:rPr>
          <w:sz w:val="20"/>
          <w:szCs w:val="20"/>
          <w:lang w:val="en-US"/>
        </w:rPr>
        <w:t>yaitu</w:t>
      </w:r>
      <w:r w:rsidRPr="00784CB5">
        <w:rPr>
          <w:sz w:val="20"/>
          <w:szCs w:val="20"/>
        </w:rPr>
        <w:t xml:space="preserve"> skala psikologi yang merupakan salah satu jenis alat ukur yang menggunakan persyaratan tertulis untuk mendapatkan informasi dari responden, persyaratan tertulis berupa kuesioner. </w:t>
      </w:r>
      <w:r w:rsidRPr="00784CB5">
        <w:rPr>
          <w:sz w:val="20"/>
          <w:szCs w:val="20"/>
        </w:rPr>
        <w:fldChar w:fldCharType="begin" w:fldLock="1"/>
      </w:r>
      <w:r w:rsidRPr="00784CB5">
        <w:rPr>
          <w:sz w:val="20"/>
          <w:szCs w:val="20"/>
        </w:rPr>
        <w:instrText>ADDIN CSL_CITATION {"citationItems":[{"id":"ITEM-1","itemData":{"DOI":"10.21831/elinvo.v2i2.17315","ISSN":"2580-6424","abstract":"Penelitian ini bertujuan untuk mengetahui tingkat kelayakan Media Pembelajaran Interaktif pada Mata Pelajaran Administrasi Server di SMK Negeri 2 Depok. Metode yang digunakan dalam penelitian ini adalah kuantitatif. Prosedur pengujian yang digunakan adalah Alpha Testing dan Beta Testing. Subyek penelitian ini adalah para siswa kelas XI Teknik Komputer Jaringan di SMK Negeri 2 Depok. Teknik pengumpulan data dilakukan dengan kuesioner. Analisis data menggunakan analisis data kuantitatif. Hasil penelitian yang diperoleh adalah Media Pembelajaran Interaktif pada Mata Pelajaran Administrasi Server materi proxy server mendapat penilaian 85,50% dari ahli media, 85,83% dari ahli materi, dan 85,73% dari pengguna atau siswa. Sehingga dapat disimpulkan bahwa media pembelajaran interaktif pada mata pelajaran Administrasi Server materi proxy server ini sangat layak digunakan untuk pembelajaran di SMK Negeri 2 Depok.","author":[{"dropping-particle":"","family":"Ernawati","given":"Iis","non-dropping-particle":"","parse-names":false,"suffix":""}],"container-title":"Elinvo (Electronics, Informatics, and Vocational Education)","id":"ITEM-1","issue":"2","issued":{"date-parts":[["2017"]]},"page":"204-210","title":"Uji Kelayakan Media Pembelajaran Interaktif Pada Mata Pelajaran Administrasi Server","type":"article-journal","volume":"2"},"uris":["http://www.mendeley.com/documents/?uuid=cd02c613-af64-44b3-b64b-2f0ea0669643"]}],"mendeley":{"formattedCitation":"(Ernawati, 2017)","plainTextFormattedCitation":"(Ernawati, 2017)","previouslyFormattedCitation":"(Ernawati, 2017)"},"properties":{"noteIndex":0},"schema":"https://github.com/citation-style-language/schema/raw/master/csl-citation.json"}</w:instrText>
      </w:r>
      <w:r w:rsidRPr="00784CB5">
        <w:rPr>
          <w:sz w:val="20"/>
          <w:szCs w:val="20"/>
        </w:rPr>
        <w:fldChar w:fldCharType="separate"/>
      </w:r>
      <w:r w:rsidRPr="00784CB5">
        <w:rPr>
          <w:noProof/>
          <w:sz w:val="20"/>
          <w:szCs w:val="20"/>
        </w:rPr>
        <w:t>(Ernawati, 2017)</w:t>
      </w:r>
      <w:r w:rsidRPr="00784CB5">
        <w:rPr>
          <w:sz w:val="20"/>
          <w:szCs w:val="20"/>
        </w:rPr>
        <w:fldChar w:fldCharType="end"/>
      </w:r>
      <w:r w:rsidRPr="00784CB5">
        <w:rPr>
          <w:sz w:val="20"/>
          <w:szCs w:val="20"/>
        </w:rPr>
        <w:t xml:space="preserve"> Sugiyono (2008) </w:t>
      </w:r>
      <w:r w:rsidRPr="00784CB5">
        <w:rPr>
          <w:sz w:val="20"/>
          <w:szCs w:val="20"/>
          <w:lang w:val="en-US"/>
        </w:rPr>
        <w:t>menjelaskan bahwa kuesioner adalah teknik pengumpulan data kepada responden yang diajukan dengan serangkaian pertanyaan atau pernyataan tertulis.</w:t>
      </w:r>
      <w:r>
        <w:rPr>
          <w:sz w:val="20"/>
          <w:szCs w:val="20"/>
          <w:lang w:val="en-US"/>
        </w:rPr>
        <w:t xml:space="preserve"> </w:t>
      </w:r>
      <w:r w:rsidRPr="00784CB5">
        <w:rPr>
          <w:sz w:val="20"/>
          <w:szCs w:val="20"/>
        </w:rPr>
        <w:fldChar w:fldCharType="begin" w:fldLock="1"/>
      </w:r>
      <w:r w:rsidRPr="00784CB5">
        <w:rPr>
          <w:sz w:val="20"/>
          <w:szCs w:val="20"/>
        </w:rPr>
        <w:instrText>ADDIN CSL_CITATION {"citationItems":[{"id":"ITEM-1","itemData":{"DOI":"10.33507/ibtida.v2i1.438","abstract":"Penelitian ini bertujuan untuk menganalisis penggunaan multimedia untuk meningkatkan motivasi belajar siswa Madrasah Tsanawiyah. Pendekatan yang digunakan yaitu kualitatif. Adapun yang menjadi subjeknya ialah tiga peserta didik dan tiga guru serta lokasi yang dipilih untuk dijadikan tempat penelitian yaitu MTs Negeri 1 Kebumen. Teknik pengumpulan datanya meliputi observasi, wewancara dan dokumentasi. Teknik analisis datanya melalui kegiatan reduksi data, penyajian data dan verifikasi atau penarikan kesimpulan. Berdasarkan hasil penelitian motivasi belajar peserta didik dapat meningkat ketika pembelajaran Pendidikan Agama Islam khususnya pada mata pelajaran akidah akhlak dan fikih saat menggunakan multimedia pada proses pembelajarannya. Hal tersebut dapat terlihat dari antusias peserta didik pada saat aktivitas belajar mengajar di ruang kelas, titik fokus peserta didik juh lebih tinggi yaitu setelah memperhatikan penjelasan dari guru, kemauan peserta didik untuk mencatat hal – hal baru yang dianggap sangat penting dan mudah memahami atau mencerna materi pembelajaran yang telah dipelajari.","author":[{"dropping-particle":"","family":"Nur Habibah","given":"Kholimatus Sa'diyah","non-dropping-particle":"","parse-names":false,"suffix":""},{"dropping-particle":"","family":"Murtopo","given":"Bahrun Ali","non-dropping-particle":"","parse-names":false,"suffix":""},{"dropping-particle":"","family":"Maesaroh","given":"Maesaroh","non-dropping-particle":"","parse-names":false,"suffix":""},{"dropping-particle":"","family":"Fauziah","given":"Muna","non-dropping-particle":"","parse-names":false,"suffix":""}],"container-title":"IBTIDA- Jurnal Kajian Pendidikan Dasar","id":"ITEM-1","issue":"1","issued":{"date-parts":[["2022"]]},"page":"1-8","title":"Penggunaan Multimedia Untuk Meningkatkan Motivasi Belajar Siswa","type":"article-journal","volume":"2"},"uris":["http://www.mendeley.com/documents/?uuid=a81a39bd-1a7f-4173-96e5-46e7faf577bc"]}],"mendeley":{"formattedCitation":"(Nur Habibah et al., 2022)","plainTextFormattedCitation":"(Nur Habibah et al., 2022)","previouslyFormattedCitation":"(Nur Habibah et al., 2022)"},"properties":{"noteIndex":0},"schema":"https://github.com/citation-style-language/schema/raw/master/csl-citation.json"}</w:instrText>
      </w:r>
      <w:r w:rsidRPr="00784CB5">
        <w:rPr>
          <w:sz w:val="20"/>
          <w:szCs w:val="20"/>
        </w:rPr>
        <w:fldChar w:fldCharType="separate"/>
      </w:r>
      <w:r w:rsidRPr="00784CB5">
        <w:rPr>
          <w:noProof/>
          <w:sz w:val="20"/>
          <w:szCs w:val="20"/>
        </w:rPr>
        <w:t>(Nur Habibah et al., 2022)</w:t>
      </w:r>
      <w:r w:rsidRPr="00784CB5">
        <w:rPr>
          <w:sz w:val="20"/>
          <w:szCs w:val="20"/>
        </w:rPr>
        <w:fldChar w:fldCharType="end"/>
      </w:r>
      <w:r w:rsidRPr="00784CB5">
        <w:rPr>
          <w:sz w:val="20"/>
          <w:szCs w:val="20"/>
        </w:rPr>
        <w:t xml:space="preserve"> Sugiyono (2010) </w:t>
      </w:r>
      <w:r w:rsidRPr="00784CB5">
        <w:rPr>
          <w:i/>
          <w:sz w:val="20"/>
          <w:szCs w:val="20"/>
        </w:rPr>
        <w:t>skala likert</w:t>
      </w:r>
      <w:r w:rsidRPr="00784CB5">
        <w:rPr>
          <w:sz w:val="20"/>
          <w:szCs w:val="20"/>
        </w:rPr>
        <w:t xml:space="preserve"> dapat digunakan untuk mengukur sikap, pendapat, dan persepsi </w:t>
      </w:r>
      <w:r w:rsidRPr="00784CB5">
        <w:rPr>
          <w:sz w:val="20"/>
          <w:szCs w:val="20"/>
          <w:lang w:val="en-US"/>
        </w:rPr>
        <w:t xml:space="preserve">setiap </w:t>
      </w:r>
      <w:r w:rsidRPr="00784CB5">
        <w:rPr>
          <w:sz w:val="20"/>
          <w:szCs w:val="20"/>
        </w:rPr>
        <w:t xml:space="preserve">orang atau sekelompok orang tentang fenomena sosial. Skala model </w:t>
      </w:r>
      <w:r w:rsidRPr="00784CB5">
        <w:rPr>
          <w:i/>
          <w:sz w:val="20"/>
          <w:szCs w:val="20"/>
        </w:rPr>
        <w:t xml:space="preserve">Likert </w:t>
      </w:r>
      <w:r w:rsidRPr="00784CB5">
        <w:rPr>
          <w:sz w:val="20"/>
          <w:szCs w:val="20"/>
        </w:rPr>
        <w:t xml:space="preserve">menjadi skala yang digunakan pada penelitian ini agar mendapatkan data empirik dari motivasi berprestasi, kecemasan sosial serta kepercayaan diri.  </w:t>
      </w:r>
    </w:p>
    <w:p w:rsidR="00784CB5" w:rsidRPr="00784CB5" w:rsidRDefault="00784CB5" w:rsidP="00784CB5">
      <w:pPr>
        <w:pStyle w:val="JSKReferenceItem"/>
        <w:rPr>
          <w:sz w:val="20"/>
          <w:szCs w:val="20"/>
        </w:rPr>
      </w:pPr>
    </w:p>
    <w:p w:rsidR="00784CB5" w:rsidRPr="00784CB5" w:rsidRDefault="00784CB5" w:rsidP="00784CB5">
      <w:pPr>
        <w:pStyle w:val="JSKReferenceItem"/>
        <w:rPr>
          <w:sz w:val="20"/>
          <w:szCs w:val="20"/>
        </w:rPr>
      </w:pPr>
      <w:r w:rsidRPr="00784CB5">
        <w:rPr>
          <w:sz w:val="20"/>
          <w:szCs w:val="20"/>
        </w:rPr>
        <w:t xml:space="preserve">Skala Kepercayaan Diri </w:t>
      </w:r>
    </w:p>
    <w:p w:rsidR="00784CB5" w:rsidRPr="00784CB5" w:rsidRDefault="00784CB5" w:rsidP="00784CB5">
      <w:pPr>
        <w:pStyle w:val="JSKReferenceItem"/>
        <w:rPr>
          <w:sz w:val="20"/>
          <w:szCs w:val="20"/>
        </w:rPr>
      </w:pPr>
      <w:r w:rsidRPr="00784CB5">
        <w:rPr>
          <w:i/>
          <w:sz w:val="20"/>
          <w:szCs w:val="20"/>
        </w:rPr>
        <w:tab/>
      </w:r>
      <w:r w:rsidRPr="00784CB5">
        <w:rPr>
          <w:sz w:val="20"/>
          <w:szCs w:val="20"/>
        </w:rPr>
        <w:t xml:space="preserve">Penelitian ini, skala kepercayaan diri digunakan sebagai teknik pengumpulan data. Skala kepercayaan diri yang di adaptasi dari </w:t>
      </w:r>
      <w:r w:rsidRPr="00784CB5">
        <w:rPr>
          <w:sz w:val="20"/>
          <w:szCs w:val="20"/>
        </w:rPr>
        <w:fldChar w:fldCharType="begin" w:fldLock="1"/>
      </w:r>
      <w:r w:rsidRPr="00784CB5">
        <w:rPr>
          <w:sz w:val="20"/>
          <w:szCs w:val="20"/>
        </w:rPr>
        <w:instrText>ADDIN CSL_CITATION {"citationItems":[{"id":"ITEM-1","itemData":{"abstract":"… Kepercayaan diri akan membantu dalam menyelesaikan masalah yang dihadapinya dan mengembangkan bakat yang dimiliki oleh siswa … The Influence of Self Confidence and Conformity of Peer against Independence on the students of the Class VIII of Islamic Junior High …","author":[{"dropping-particle":"","family":"A Dyan Mardiana R","given":"","non-dropping-particle":"","parse-names":false,"suffix":""}],"container-title":"UIN Malang","id":"ITEM-1","issued":{"date-parts":[["2017"]]},"publisher":"UNIVERSITAS ISLAM NEGERI MAULANA MALIK IBRAHIM MALANG 2017","title":"Pengaruh Antara Kepercayaan Diri Dan Konfirmitas Teman Sebaya Terhadap Kemandirian Siswa Kelas VIII MTS Al-Yasini","type":"thesis"},"uris":["http://www.mendeley.com/documents/?uuid=eb6b3cf6-fda9-459d-9378-b70ed0ec4c88"]}],"mendeley":{"formattedCitation":"(A Dyan Mardiana R, 2017)","plainTextFormattedCitation":"(A Dyan Mardiana R, 2017)","previouslyFormattedCitation":"(A Dyan Mardiana R, 2017)"},"properties":{"noteIndex":0},"schema":"https://github.com/citation-style-language/schema/raw/master/csl-citation.json"}</w:instrText>
      </w:r>
      <w:r w:rsidRPr="00784CB5">
        <w:rPr>
          <w:sz w:val="20"/>
          <w:szCs w:val="20"/>
        </w:rPr>
        <w:fldChar w:fldCharType="separate"/>
      </w:r>
      <w:r w:rsidRPr="00784CB5">
        <w:rPr>
          <w:noProof/>
          <w:sz w:val="20"/>
          <w:szCs w:val="20"/>
        </w:rPr>
        <w:t>(A Dyan Mardiana R, 2017)</w:t>
      </w:r>
      <w:r w:rsidRPr="00784CB5">
        <w:rPr>
          <w:sz w:val="20"/>
          <w:szCs w:val="20"/>
        </w:rPr>
        <w:fldChar w:fldCharType="end"/>
      </w:r>
      <w:r w:rsidRPr="00784CB5">
        <w:rPr>
          <w:sz w:val="20"/>
          <w:szCs w:val="20"/>
        </w:rPr>
        <w:t xml:space="preserve"> Skala ini terdiri dari 40 item yang dibagi menjadi 4 aspek meliputi 1) percaya pada kemampuan diri sendiri; 2) </w:t>
      </w:r>
      <w:r w:rsidRPr="00784CB5">
        <w:rPr>
          <w:sz w:val="20"/>
          <w:szCs w:val="20"/>
          <w:lang w:val="en-US"/>
        </w:rPr>
        <w:t>mampu mengambil keputusan secara mandiri</w:t>
      </w:r>
      <w:r w:rsidRPr="00784CB5">
        <w:rPr>
          <w:sz w:val="20"/>
          <w:szCs w:val="20"/>
        </w:rPr>
        <w:t xml:space="preserve"> 3) memiliki rasa positif pada diri sendiri; 4) berani mengungkapkan pendapat. Berdasarkan uji coba, skala kepercayaan diri berjumlah 40 item, 18 item dinyatakan gugur dan 22 item dinyatakan valid. Berdasarkan uji reliabilitas, skala penelitian</w:t>
      </w:r>
      <w:r w:rsidRPr="00784CB5">
        <w:rPr>
          <w:sz w:val="20"/>
          <w:szCs w:val="20"/>
          <w:lang w:val="en-US"/>
        </w:rPr>
        <w:t xml:space="preserve"> dengan variabel kepercayaan diri</w:t>
      </w:r>
      <w:r w:rsidRPr="00784CB5">
        <w:rPr>
          <w:sz w:val="20"/>
          <w:szCs w:val="20"/>
        </w:rPr>
        <w:t xml:space="preserve"> memiliki angka koefisien reliabilitas sebanyak 0.840</w:t>
      </w:r>
    </w:p>
    <w:p w:rsidR="00784CB5" w:rsidRPr="00784CB5" w:rsidRDefault="00784CB5" w:rsidP="00784CB5">
      <w:pPr>
        <w:pStyle w:val="JSKReferenceItem"/>
        <w:rPr>
          <w:sz w:val="20"/>
          <w:szCs w:val="20"/>
        </w:rPr>
      </w:pPr>
    </w:p>
    <w:p w:rsidR="00784CB5" w:rsidRPr="00784CB5" w:rsidRDefault="00784CB5" w:rsidP="00784CB5">
      <w:pPr>
        <w:pStyle w:val="JSKReferenceItem"/>
        <w:rPr>
          <w:sz w:val="20"/>
          <w:szCs w:val="20"/>
        </w:rPr>
      </w:pPr>
      <w:r w:rsidRPr="00784CB5">
        <w:rPr>
          <w:sz w:val="20"/>
          <w:szCs w:val="20"/>
        </w:rPr>
        <w:t>Skala Motivasi Berprestasi</w:t>
      </w:r>
    </w:p>
    <w:p w:rsidR="00784CB5" w:rsidRPr="00784CB5" w:rsidRDefault="00784CB5" w:rsidP="00784CB5">
      <w:pPr>
        <w:pStyle w:val="JSKReferenceItem"/>
        <w:rPr>
          <w:sz w:val="20"/>
          <w:szCs w:val="20"/>
        </w:rPr>
      </w:pPr>
      <w:r w:rsidRPr="00784CB5">
        <w:rPr>
          <w:sz w:val="20"/>
          <w:szCs w:val="20"/>
        </w:rPr>
        <w:tab/>
      </w:r>
      <w:r w:rsidRPr="00784CB5">
        <w:rPr>
          <w:sz w:val="20"/>
          <w:szCs w:val="20"/>
          <w:lang w:val="en-US"/>
        </w:rPr>
        <w:t>S</w:t>
      </w:r>
      <w:r w:rsidRPr="00784CB5">
        <w:rPr>
          <w:sz w:val="20"/>
          <w:szCs w:val="20"/>
        </w:rPr>
        <w:t xml:space="preserve">kala motivasi berprestasi digunakan sebagai teknik pengumpulan data. Skala motivasi berprestasi menggunakan skala adaptasi dari </w:t>
      </w:r>
      <w:r w:rsidRPr="00784CB5">
        <w:rPr>
          <w:sz w:val="20"/>
          <w:szCs w:val="20"/>
        </w:rPr>
        <w:fldChar w:fldCharType="begin" w:fldLock="1"/>
      </w:r>
      <w:r w:rsidRPr="00784CB5">
        <w:rPr>
          <w:sz w:val="20"/>
          <w:szCs w:val="20"/>
        </w:rPr>
        <w:instrText>ADDIN CSL_CITATION {"citationItems":[{"id":"ITEM-1","itemData":{"ISBN":"0165017309","ISSN":"13509462","abstract":"Pada masa sekarang ini penggunaan alat komunikasi seperti smartphone sesuatu yang tidak terlewatkan oleh mahasiswa. Apalagi smartphone sangat bermanfaat sebagai media pembelajaran terhadap mahasiswa, tetapi penggunaan smartphone yang berlebihan juga dapat menimbulkan masalah. Kurangnya kesadaran pada mahasiswa dalam memanajemen waktunya dalam menggunakan smartphone menimbulkan masalah tersendiri seperti tugas pokok perkuliahan yang terabaikan oleh mahasiswa. Maka dalam hal ini motivasi berprestasi sangatlah penting bagi mahasiswa, karena dengan adanya motivasi berprestasi, mahasiswa dapat memanajemen waktunya dengan baik dalam menggunakan smartphone. Penelitian ini bertujuan untuk melihat apakah ada pengaruh antara motivasi berprestasi terhadap manajemen waktu dalam menggunakan smartphone (studi pada mahasiswa Tasawuf dan Psikoterapi FUHUM UIN Walisongo Semarang Angkatan 2017). Penelitian ini merupakan penelitian lapangan (field research) dengan pendekatan kuantitatif. Populasi dalam penelitian ini adalah semua mahasiswa Tasawuf dan Psikoterapi FUHUM UIN Walisongo Semarang Angkatan 2017. Penelitian ini merupakan penelitian sampel karena peneliti hanya meneliti sebagian populasi. Adapun populasi dalam penelitian ini sebanyak 27 mahasiswa yang dijadikan sampel. Teknik pengambilan sampel menggunakan Simple Random Sampling. Skala yang digunakan dalam penelitian ini adalah Skala Likert. Teknik analisis data menggunakan Analisis Regresi Linear Sederhana dengan bantuan IBM SPSS versi 22 for windows. Berdasarkan hasil uji hipotesis yang diperoleh dalam penelitian ini, diperoleh nilai R square = 0.349, koefisiensi regresi = 0.591, serta nilai F = 13.416 dengan signifikan 0.001&lt; 0.05. Sehingga dari data tersebut maka hipotesis diterima. Penelitian ini mendapat nilai R2 = 0.349 yang menunjukkan bahwa besarnya pengaruh manajemen waktu dalam menggunakan smartphone yang disebabkan oleh motivasi berprestasi adalah 34.9%. Sedangkan 65.1% sisanya dijelaskan oleh faktor diluar model. Maka dapat disimpulkan bahwa terdapat pengaruh yang signifikan antara motivasi berprestasi terhadap manajamen waktu dalam menggunakan smartphone (studi pada mahasiswa jurusan Tasawuf dan Psikoterapi FUHUM UIN Walisongo Semarang Angkatan 2017).","author":[{"dropping-particle":"","family":"Ibnatul Awalia","given":"","non-dropping-particle":"","parse-names":false,"suffix":""}],"id":"ITEM-1","issue":"3","issued":{"date-parts":[["2019"]]},"number-of-pages":"S2-S3","publisher":"UNIVERSITAS ISLAM NEGERI WALISONGO SEMARANG","title":"Pengaruh Motivasi Berprestasi Terhadap Manajemen Waktu dalam Menggunakan Smartphone","type":"thesis","volume":"561"},"uris":["http://www.mendeley.com/documents/?uuid=25578930-17b4-4154-b47d-0177969b3cd9"]}],"mendeley":{"formattedCitation":"(Ibnatul Awalia, 2019)","plainTextFormattedCitation":"(Ibnatul Awalia, 2019)","previouslyFormattedCitation":"(Ibnatul Awalia, 2019)"},"properties":{"noteIndex":0},"schema":"https://github.com/citation-style-language/schema/raw/master/csl-citation.json"}</w:instrText>
      </w:r>
      <w:r w:rsidRPr="00784CB5">
        <w:rPr>
          <w:sz w:val="20"/>
          <w:szCs w:val="20"/>
        </w:rPr>
        <w:fldChar w:fldCharType="separate"/>
      </w:r>
      <w:r w:rsidRPr="00784CB5">
        <w:rPr>
          <w:noProof/>
          <w:sz w:val="20"/>
          <w:szCs w:val="20"/>
        </w:rPr>
        <w:t>(Ibnatul Awalia, 2019)</w:t>
      </w:r>
      <w:r w:rsidRPr="00784CB5">
        <w:rPr>
          <w:sz w:val="20"/>
          <w:szCs w:val="20"/>
        </w:rPr>
        <w:fldChar w:fldCharType="end"/>
      </w:r>
      <w:r w:rsidRPr="00784CB5">
        <w:rPr>
          <w:sz w:val="20"/>
          <w:szCs w:val="20"/>
        </w:rPr>
        <w:t xml:space="preserve"> Skala ini terdiri dari 40  item yang dibagi menjadi 3 aspek meliputi 1) memiliki tantangan yang ekstrem dan mempertimbangkan tantangan tersebut; 2) </w:t>
      </w:r>
      <w:r w:rsidRPr="00784CB5">
        <w:rPr>
          <w:sz w:val="20"/>
          <w:szCs w:val="20"/>
          <w:lang w:val="en-US"/>
        </w:rPr>
        <w:t>mempunyai rasa tanggung jawab</w:t>
      </w:r>
      <w:r w:rsidRPr="00784CB5">
        <w:rPr>
          <w:sz w:val="20"/>
          <w:szCs w:val="20"/>
        </w:rPr>
        <w:t>; 3) menyukai tugas yang ber feedback atau umpan balik. Berdasarkan uji coba, dari 40 item diperoleh 37 item yang valid dan 3 item yang gugur. Berdasarkan uji reliabilitas, untuk variabel motivasi berprestasi memiliki angka koefisien reliabilitas sebanyak 0.898</w:t>
      </w:r>
    </w:p>
    <w:p w:rsidR="00784CB5" w:rsidRPr="00784CB5" w:rsidRDefault="00784CB5" w:rsidP="00784CB5">
      <w:pPr>
        <w:pStyle w:val="JSKReferenceItem"/>
        <w:rPr>
          <w:sz w:val="20"/>
          <w:szCs w:val="20"/>
        </w:rPr>
      </w:pPr>
    </w:p>
    <w:p w:rsidR="00784CB5" w:rsidRPr="00784CB5" w:rsidRDefault="00784CB5" w:rsidP="00784CB5">
      <w:pPr>
        <w:pStyle w:val="JSKReferenceItem"/>
        <w:rPr>
          <w:sz w:val="20"/>
          <w:szCs w:val="20"/>
        </w:rPr>
      </w:pPr>
      <w:r w:rsidRPr="00784CB5">
        <w:rPr>
          <w:sz w:val="20"/>
          <w:szCs w:val="20"/>
        </w:rPr>
        <w:t xml:space="preserve">Skala Kecemasan Sosial </w:t>
      </w:r>
    </w:p>
    <w:p w:rsidR="00784CB5" w:rsidRPr="00784CB5" w:rsidRDefault="00784CB5" w:rsidP="00784CB5">
      <w:pPr>
        <w:pStyle w:val="JSKReferenceItem"/>
        <w:rPr>
          <w:sz w:val="20"/>
          <w:szCs w:val="20"/>
        </w:rPr>
      </w:pPr>
      <w:r w:rsidRPr="00784CB5">
        <w:rPr>
          <w:i/>
          <w:sz w:val="20"/>
          <w:szCs w:val="20"/>
        </w:rPr>
        <w:tab/>
      </w:r>
      <w:r w:rsidRPr="00784CB5">
        <w:rPr>
          <w:sz w:val="20"/>
          <w:szCs w:val="20"/>
          <w:lang w:val="en-US"/>
        </w:rPr>
        <w:t>P</w:t>
      </w:r>
      <w:r w:rsidRPr="00784CB5">
        <w:rPr>
          <w:sz w:val="20"/>
          <w:szCs w:val="20"/>
        </w:rPr>
        <w:t xml:space="preserve">enelitian ini menggunakan skala </w:t>
      </w:r>
      <w:r w:rsidRPr="00784CB5">
        <w:rPr>
          <w:sz w:val="20"/>
          <w:szCs w:val="20"/>
          <w:lang w:val="en-US"/>
        </w:rPr>
        <w:t>kecemasan sosial yang di</w:t>
      </w:r>
      <w:r w:rsidRPr="00784CB5">
        <w:rPr>
          <w:sz w:val="20"/>
          <w:szCs w:val="20"/>
        </w:rPr>
        <w:t xml:space="preserve">adaptasi dari </w:t>
      </w:r>
      <w:r w:rsidRPr="00784CB5">
        <w:rPr>
          <w:sz w:val="20"/>
          <w:szCs w:val="20"/>
        </w:rPr>
        <w:fldChar w:fldCharType="begin" w:fldLock="1"/>
      </w:r>
      <w:r w:rsidRPr="00784CB5">
        <w:rPr>
          <w:sz w:val="20"/>
          <w:szCs w:val="20"/>
        </w:rPr>
        <w:instrText>ADDIN CSL_CITATION {"citationItems":[{"id":"ITEM-1","itemData":{"abstract":"Penelitian ini bertujuan untuk mengetahui hubungan antara kepercayaan diri dengan kecemasan menghadapi pertandingan. Subjek dalam penelitian ini berjumlah 65 orang. Hipotesis yang diajukan didalam penelitian ini berbunyi “Terdapat korelasi negatif antara kepercayaan diri dengan kecemasan menghadapi pertandingan pada atlet perguruan silat Walet Puti di Kabupaten Serdang Bedagai”. Dalam upaya membuktikan hipotesis tersebut, digunakan metode analisis Product Moment. Setelah dilakukan pengolahan data diperoleh hasil-hasil sebagai berikut : a). Terdapat korelasi negatif yang signifikan antara kepercayaan diri dengan kecemasan menghadapi pertandingan. Hasil ini diketahui dengan melihat nilai koefisien korelasi (R) sebesar -0,539 dan koefisien signifikansi 0,000 (P&lt;0,05). b). Diketahui bahwa kecemasan atlet dalam menghadapi pertandingan tergolong rendah dengan mean empirik sebesar 38,49 dan kepercayaan diri atlet dalam kategori tinggi dengan mean empirik sebesar 95,88.","author":[{"dropping-particle":"","family":"Yunisa","given":"Rahma","non-dropping-particle":"","parse-names":false,"suffix":""}],"container-title":"Universitas Medan Area","id":"ITEM-1","issued":{"date-parts":[["2017"]]},"number-of-pages":"1-75","publisher":"Universitan medan Area","title":"Hubungan Antara Kepercayaan Diri Dengan Kecemasan Menghadapi Pertandingan Pada Atlet Perguruan Silat alet Puti di Kabupaten Serdang Bedagai","type":"thesis"},"uris":["http://www.mendeley.com/documents/?uuid=48e29021-4871-4767-b329-6dff1ae79897"]}],"mendeley":{"formattedCitation":"(Yunisa, 2017)","plainTextFormattedCitation":"(Yunisa, 2017)","previouslyFormattedCitation":"(Yunisa, 2017)"},"properties":{"noteIndex":0},"schema":"https://github.com/citation-style-language/schema/raw/master/csl-citation.json"}</w:instrText>
      </w:r>
      <w:r w:rsidRPr="00784CB5">
        <w:rPr>
          <w:sz w:val="20"/>
          <w:szCs w:val="20"/>
        </w:rPr>
        <w:fldChar w:fldCharType="separate"/>
      </w:r>
      <w:r w:rsidRPr="00784CB5">
        <w:rPr>
          <w:noProof/>
          <w:sz w:val="20"/>
          <w:szCs w:val="20"/>
        </w:rPr>
        <w:t>(Yunisa, 2017)</w:t>
      </w:r>
      <w:r w:rsidRPr="00784CB5">
        <w:rPr>
          <w:sz w:val="20"/>
          <w:szCs w:val="20"/>
        </w:rPr>
        <w:fldChar w:fldCharType="end"/>
      </w:r>
      <w:r w:rsidRPr="00784CB5">
        <w:rPr>
          <w:sz w:val="20"/>
          <w:szCs w:val="20"/>
        </w:rPr>
        <w:t xml:space="preserve"> Skala ini terdiri 31 item yang dibagi menjadi 2 aspek meliputi aspek psikologis dan aspek fisiologis. Berdasarkan uji reliabilitas dari 31 item diperoleh 17 item yang valid dan 14  item yang gugur. Berdasarkan uji reliabilitas, untuk variabel kecemasan sosial memiliki angka koefisien reliabilitas sebesar 0.796.</w:t>
      </w:r>
    </w:p>
    <w:p w:rsidR="00784CB5" w:rsidRPr="00784CB5" w:rsidRDefault="00784CB5" w:rsidP="00784CB5">
      <w:pPr>
        <w:pStyle w:val="JSKReferenceItem"/>
        <w:rPr>
          <w:sz w:val="20"/>
          <w:szCs w:val="20"/>
        </w:rPr>
      </w:pPr>
    </w:p>
    <w:p w:rsidR="00784CB5" w:rsidRPr="00784CB5" w:rsidRDefault="00784CB5" w:rsidP="00784CB5">
      <w:pPr>
        <w:pStyle w:val="JSKReferenceItem"/>
        <w:rPr>
          <w:sz w:val="20"/>
          <w:szCs w:val="20"/>
        </w:rPr>
      </w:pPr>
      <w:r w:rsidRPr="00784CB5">
        <w:rPr>
          <w:sz w:val="20"/>
          <w:szCs w:val="20"/>
        </w:rPr>
        <w:t>Prosedur Penelitian</w:t>
      </w:r>
    </w:p>
    <w:p w:rsidR="00784CB5" w:rsidRPr="00784CB5" w:rsidRDefault="00784CB5" w:rsidP="00784CB5">
      <w:pPr>
        <w:pStyle w:val="JSKReferenceItem"/>
        <w:rPr>
          <w:sz w:val="20"/>
          <w:szCs w:val="20"/>
          <w:lang w:val="en-US"/>
        </w:rPr>
      </w:pPr>
      <w:r w:rsidRPr="00784CB5">
        <w:rPr>
          <w:sz w:val="20"/>
          <w:szCs w:val="20"/>
        </w:rPr>
        <w:tab/>
      </w:r>
      <w:r w:rsidRPr="00784CB5">
        <w:rPr>
          <w:sz w:val="20"/>
          <w:szCs w:val="20"/>
          <w:lang w:val="en-US"/>
        </w:rPr>
        <w:t xml:space="preserve">Penelitian kuantitatif merupakan metode ilmiah dengan memperhatikan unsur unsur ilmiah. Adapun langkah langkah penelitian kuantitatif yang harus dilakukan yaitu memastikan hasil validitasnya. Tahapan proses penelitian sebegai berikut (1) memilih masalah; (2) </w:t>
      </w:r>
      <w:r w:rsidRPr="00784CB5">
        <w:rPr>
          <w:sz w:val="20"/>
          <w:szCs w:val="20"/>
        </w:rPr>
        <w:t xml:space="preserve"> </w:t>
      </w:r>
      <w:r w:rsidRPr="00784CB5">
        <w:rPr>
          <w:sz w:val="20"/>
          <w:szCs w:val="20"/>
          <w:lang w:val="en-US"/>
        </w:rPr>
        <w:t xml:space="preserve">melakukan penelitian terlebih dahulu; (3) mengidentifikasi dan merumuskan </w:t>
      </w:r>
      <w:r w:rsidRPr="00784CB5">
        <w:rPr>
          <w:sz w:val="20"/>
          <w:szCs w:val="20"/>
          <w:lang w:val="en-US"/>
        </w:rPr>
        <w:lastRenderedPageBreak/>
        <w:t xml:space="preserve">masalah; (4) merumuskan hipotesis; (5) menentukan metode serta menyusun instrument; (6) melakukan penelitian dan mengumpulkan data; (7) menganalisis data serta menyusun laporan; (8) menarik kesimpulan. </w:t>
      </w:r>
    </w:p>
    <w:p w:rsidR="00784CB5" w:rsidRPr="00784CB5" w:rsidRDefault="00784CB5" w:rsidP="00784CB5">
      <w:pPr>
        <w:pStyle w:val="JSKReferenceItem"/>
        <w:rPr>
          <w:sz w:val="20"/>
          <w:szCs w:val="20"/>
        </w:rPr>
      </w:pPr>
    </w:p>
    <w:p w:rsidR="00784CB5" w:rsidRPr="00784CB5" w:rsidRDefault="00784CB5" w:rsidP="00784CB5">
      <w:pPr>
        <w:pStyle w:val="JSKReferenceItem"/>
        <w:rPr>
          <w:sz w:val="20"/>
          <w:szCs w:val="20"/>
        </w:rPr>
      </w:pPr>
      <w:r w:rsidRPr="00784CB5">
        <w:rPr>
          <w:sz w:val="20"/>
          <w:szCs w:val="20"/>
        </w:rPr>
        <w:t>Teknik Analisa Data</w:t>
      </w:r>
    </w:p>
    <w:p w:rsidR="00784CB5" w:rsidRPr="00784CB5" w:rsidRDefault="00784CB5" w:rsidP="00784CB5">
      <w:pPr>
        <w:pStyle w:val="JSKReferenceItem"/>
        <w:rPr>
          <w:sz w:val="20"/>
          <w:szCs w:val="20"/>
        </w:rPr>
      </w:pPr>
      <w:r w:rsidRPr="00784CB5">
        <w:rPr>
          <w:sz w:val="20"/>
          <w:szCs w:val="20"/>
        </w:rPr>
        <w:tab/>
      </w:r>
      <w:r w:rsidRPr="00784CB5">
        <w:rPr>
          <w:sz w:val="20"/>
          <w:szCs w:val="20"/>
          <w:lang w:val="en-US"/>
        </w:rPr>
        <w:t>Pada penelitian ini menggunakan teknik analisa data</w:t>
      </w:r>
      <w:r w:rsidRPr="00784CB5">
        <w:rPr>
          <w:sz w:val="20"/>
          <w:szCs w:val="20"/>
        </w:rPr>
        <w:t xml:space="preserve"> regresi linier berganda dengan bantuan JASP 0.16. </w:t>
      </w:r>
      <w:r w:rsidRPr="00784CB5">
        <w:rPr>
          <w:sz w:val="20"/>
          <w:szCs w:val="20"/>
          <w:lang w:val="en-US"/>
        </w:rPr>
        <w:t>A</w:t>
      </w:r>
      <w:r w:rsidRPr="00784CB5">
        <w:rPr>
          <w:sz w:val="20"/>
          <w:szCs w:val="20"/>
        </w:rPr>
        <w:t xml:space="preserve">nalisis regresi linier berganda untuk menguji ada tidaknya peranan motivasi berprestasi dan kecemasan sosial terhadap </w:t>
      </w:r>
      <w:r w:rsidRPr="00784CB5">
        <w:rPr>
          <w:i/>
          <w:sz w:val="20"/>
          <w:szCs w:val="20"/>
        </w:rPr>
        <w:t>kepercayaan diri</w:t>
      </w:r>
      <w:r w:rsidRPr="00784CB5">
        <w:rPr>
          <w:sz w:val="20"/>
          <w:szCs w:val="20"/>
        </w:rPr>
        <w:t xml:space="preserve"> pada Atlet Taekwondo Kabupaten Pasuruan untuk memenuhi uji asumsi sebelum dilakukan uji hipotesis.</w:t>
      </w:r>
    </w:p>
    <w:p w:rsidR="00511A39" w:rsidRDefault="005A0E74">
      <w:pPr>
        <w:pStyle w:val="Heading1"/>
        <w:numPr>
          <w:ilvl w:val="0"/>
          <w:numId w:val="3"/>
        </w:numPr>
        <w:tabs>
          <w:tab w:val="left" w:pos="0"/>
        </w:tabs>
        <w:rPr>
          <w:sz w:val="24"/>
          <w:szCs w:val="24"/>
        </w:rPr>
      </w:pPr>
      <w:r>
        <w:rPr>
          <w:sz w:val="24"/>
          <w:szCs w:val="24"/>
        </w:rPr>
        <w:t>III. Hasil dan Pembahasan</w:t>
      </w:r>
    </w:p>
    <w:p w:rsidR="00511A39" w:rsidRDefault="00511A39">
      <w:pPr>
        <w:pBdr>
          <w:top w:val="nil"/>
          <w:left w:val="nil"/>
          <w:bottom w:val="nil"/>
          <w:right w:val="nil"/>
          <w:between w:val="nil"/>
        </w:pBdr>
        <w:ind w:left="432" w:hanging="432"/>
        <w:jc w:val="both"/>
        <w:rPr>
          <w:b/>
          <w:color w:val="000000"/>
          <w:sz w:val="20"/>
          <w:szCs w:val="20"/>
        </w:rPr>
      </w:pPr>
    </w:p>
    <w:p w:rsidR="00784CB5" w:rsidRDefault="00784CB5" w:rsidP="00784CB5">
      <w:pPr>
        <w:spacing w:line="276" w:lineRule="auto"/>
        <w:ind w:left="720" w:firstLine="720"/>
        <w:jc w:val="both"/>
        <w:rPr>
          <w:sz w:val="20"/>
          <w:szCs w:val="20"/>
        </w:rPr>
      </w:pPr>
      <w:r w:rsidRPr="00784CB5">
        <w:rPr>
          <w:sz w:val="20"/>
          <w:szCs w:val="20"/>
        </w:rPr>
        <w:t xml:space="preserve">Berdasarkan hasil uji normalitas pada </w:t>
      </w:r>
      <w:r w:rsidRPr="00784CB5">
        <w:rPr>
          <w:i/>
          <w:sz w:val="20"/>
          <w:szCs w:val="20"/>
        </w:rPr>
        <w:t xml:space="preserve">Standardized Residual Histogram </w:t>
      </w:r>
      <w:r w:rsidRPr="00784CB5">
        <w:rPr>
          <w:sz w:val="20"/>
          <w:szCs w:val="20"/>
        </w:rPr>
        <w:t>terhadap Motivasi Berprestasi, Kecemasan Sosial dan Kepercayaan Diri menyatakan bahwa data terdistribusi dengan normal. Maka, dapat diartikan bahwa terdapat perbedaan antara sampel penelitian dengan populasi. Analisis hasil uji normalitas pada Standardized Residuals Histogram terdapat pada Gambar 1.</w:t>
      </w:r>
    </w:p>
    <w:p w:rsidR="00784CB5" w:rsidRDefault="00784CB5" w:rsidP="00784CB5">
      <w:pPr>
        <w:spacing w:line="276" w:lineRule="auto"/>
        <w:ind w:left="720" w:firstLine="720"/>
        <w:jc w:val="both"/>
        <w:rPr>
          <w:sz w:val="20"/>
          <w:szCs w:val="20"/>
        </w:rPr>
      </w:pPr>
    </w:p>
    <w:p w:rsidR="00784CB5" w:rsidRDefault="00784CB5" w:rsidP="00784CB5">
      <w:pPr>
        <w:spacing w:line="276" w:lineRule="auto"/>
        <w:ind w:left="720" w:firstLine="720"/>
        <w:jc w:val="both"/>
        <w:rPr>
          <w:b/>
          <w:sz w:val="20"/>
          <w:szCs w:val="20"/>
        </w:rPr>
      </w:pPr>
      <w:r w:rsidRPr="00784CB5">
        <w:rPr>
          <w:b/>
          <w:sz w:val="20"/>
          <w:szCs w:val="20"/>
        </w:rPr>
        <w:t>Standardized Residuals Histogram</w:t>
      </w:r>
    </w:p>
    <w:p w:rsidR="00784CB5" w:rsidRDefault="00784CB5" w:rsidP="00784CB5">
      <w:pPr>
        <w:spacing w:line="276" w:lineRule="auto"/>
        <w:ind w:left="720" w:firstLine="720"/>
        <w:jc w:val="both"/>
        <w:rPr>
          <w:b/>
          <w:sz w:val="20"/>
          <w:szCs w:val="20"/>
        </w:rPr>
      </w:pPr>
      <w:r>
        <w:rPr>
          <w:noProof/>
          <w:lang w:val="en-US" w:eastAsia="en-US"/>
        </w:rPr>
        <w:drawing>
          <wp:anchor distT="0" distB="0" distL="114300" distR="114300" simplePos="0" relativeHeight="251659264" behindDoc="0" locked="0" layoutInCell="1" allowOverlap="1" wp14:anchorId="6F90C862" wp14:editId="206443BA">
            <wp:simplePos x="0" y="0"/>
            <wp:positionH relativeFrom="column">
              <wp:posOffset>1793631</wp:posOffset>
            </wp:positionH>
            <wp:positionV relativeFrom="paragraph">
              <wp:posOffset>9427</wp:posOffset>
            </wp:positionV>
            <wp:extent cx="2766060" cy="2088515"/>
            <wp:effectExtent l="0" t="0" r="0" b="6985"/>
            <wp:wrapSquare wrapText="bothSides"/>
            <wp:docPr id="8" name="Picture 8" descr="C:\Users\Aguardien Puristin B\AppData\Local\JASP\temp\clipboard\resources\2\_0_t-19949477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uardien Puristin B\AppData\Local\JASP\temp\clipboard\resources\2\_0_t-1994947737.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6060" cy="20885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84CB5" w:rsidRPr="00784CB5" w:rsidRDefault="00784CB5" w:rsidP="00784CB5">
      <w:pPr>
        <w:spacing w:line="276" w:lineRule="auto"/>
        <w:ind w:left="720" w:firstLine="720"/>
        <w:jc w:val="both"/>
        <w:rPr>
          <w:b/>
          <w:sz w:val="20"/>
          <w:szCs w:val="20"/>
        </w:rPr>
      </w:pPr>
    </w:p>
    <w:p w:rsidR="00784CB5" w:rsidRPr="00784CB5" w:rsidRDefault="00784CB5" w:rsidP="00784CB5">
      <w:pPr>
        <w:spacing w:line="276" w:lineRule="auto"/>
        <w:ind w:left="720" w:firstLine="720"/>
        <w:jc w:val="both"/>
        <w:rPr>
          <w:sz w:val="20"/>
          <w:szCs w:val="20"/>
        </w:rPr>
      </w:pPr>
    </w:p>
    <w:p w:rsidR="00784CB5" w:rsidRDefault="00784CB5">
      <w:pPr>
        <w:pBdr>
          <w:top w:val="nil"/>
          <w:left w:val="nil"/>
          <w:bottom w:val="nil"/>
          <w:right w:val="nil"/>
          <w:between w:val="nil"/>
        </w:pBdr>
        <w:ind w:left="432" w:hanging="432"/>
        <w:jc w:val="both"/>
        <w:rPr>
          <w:color w:val="000000"/>
          <w:sz w:val="16"/>
          <w:szCs w:val="16"/>
        </w:rPr>
      </w:pPr>
    </w:p>
    <w:p w:rsidR="00784CB5" w:rsidRDefault="00784CB5">
      <w:pPr>
        <w:pBdr>
          <w:top w:val="nil"/>
          <w:left w:val="nil"/>
          <w:bottom w:val="nil"/>
          <w:right w:val="nil"/>
          <w:between w:val="nil"/>
        </w:pBdr>
        <w:ind w:left="432" w:hanging="432"/>
        <w:jc w:val="both"/>
        <w:rPr>
          <w:color w:val="000000"/>
          <w:sz w:val="16"/>
          <w:szCs w:val="16"/>
        </w:rPr>
      </w:pPr>
    </w:p>
    <w:p w:rsidR="00784CB5" w:rsidRDefault="00784CB5">
      <w:pPr>
        <w:pBdr>
          <w:top w:val="nil"/>
          <w:left w:val="nil"/>
          <w:bottom w:val="nil"/>
          <w:right w:val="nil"/>
          <w:between w:val="nil"/>
        </w:pBdr>
        <w:ind w:left="432" w:hanging="432"/>
        <w:jc w:val="both"/>
        <w:rPr>
          <w:color w:val="000000"/>
          <w:sz w:val="16"/>
          <w:szCs w:val="16"/>
        </w:rPr>
      </w:pPr>
    </w:p>
    <w:p w:rsidR="00784CB5" w:rsidRDefault="00784CB5">
      <w:pPr>
        <w:pBdr>
          <w:top w:val="nil"/>
          <w:left w:val="nil"/>
          <w:bottom w:val="nil"/>
          <w:right w:val="nil"/>
          <w:between w:val="nil"/>
        </w:pBdr>
        <w:ind w:left="432" w:hanging="432"/>
        <w:jc w:val="both"/>
        <w:rPr>
          <w:color w:val="000000"/>
          <w:sz w:val="16"/>
          <w:szCs w:val="16"/>
        </w:rPr>
      </w:pPr>
    </w:p>
    <w:p w:rsidR="00784CB5" w:rsidRDefault="00784CB5">
      <w:pPr>
        <w:pBdr>
          <w:top w:val="nil"/>
          <w:left w:val="nil"/>
          <w:bottom w:val="nil"/>
          <w:right w:val="nil"/>
          <w:between w:val="nil"/>
        </w:pBdr>
        <w:ind w:left="432" w:hanging="432"/>
        <w:jc w:val="both"/>
        <w:rPr>
          <w:color w:val="000000"/>
          <w:sz w:val="16"/>
          <w:szCs w:val="16"/>
        </w:rPr>
      </w:pPr>
    </w:p>
    <w:p w:rsidR="00784CB5" w:rsidRDefault="00784CB5">
      <w:pPr>
        <w:pBdr>
          <w:top w:val="nil"/>
          <w:left w:val="nil"/>
          <w:bottom w:val="nil"/>
          <w:right w:val="nil"/>
          <w:between w:val="nil"/>
        </w:pBdr>
        <w:ind w:left="432" w:hanging="432"/>
        <w:jc w:val="both"/>
        <w:rPr>
          <w:color w:val="000000"/>
          <w:sz w:val="16"/>
          <w:szCs w:val="16"/>
        </w:rPr>
      </w:pPr>
    </w:p>
    <w:p w:rsidR="00784CB5" w:rsidRDefault="00784CB5">
      <w:pPr>
        <w:pBdr>
          <w:top w:val="nil"/>
          <w:left w:val="nil"/>
          <w:bottom w:val="nil"/>
          <w:right w:val="nil"/>
          <w:between w:val="nil"/>
        </w:pBdr>
        <w:ind w:left="432" w:hanging="432"/>
        <w:jc w:val="both"/>
        <w:rPr>
          <w:color w:val="000000"/>
          <w:sz w:val="16"/>
          <w:szCs w:val="16"/>
        </w:rPr>
      </w:pPr>
    </w:p>
    <w:p w:rsidR="00784CB5" w:rsidRDefault="00784CB5">
      <w:pPr>
        <w:pBdr>
          <w:top w:val="nil"/>
          <w:left w:val="nil"/>
          <w:bottom w:val="nil"/>
          <w:right w:val="nil"/>
          <w:between w:val="nil"/>
        </w:pBdr>
        <w:ind w:left="432" w:hanging="432"/>
        <w:jc w:val="both"/>
        <w:rPr>
          <w:color w:val="000000"/>
          <w:sz w:val="16"/>
          <w:szCs w:val="16"/>
        </w:rPr>
      </w:pPr>
    </w:p>
    <w:p w:rsidR="00784CB5" w:rsidRDefault="00784CB5">
      <w:pPr>
        <w:pBdr>
          <w:top w:val="nil"/>
          <w:left w:val="nil"/>
          <w:bottom w:val="nil"/>
          <w:right w:val="nil"/>
          <w:between w:val="nil"/>
        </w:pBdr>
        <w:ind w:left="432" w:hanging="432"/>
        <w:jc w:val="both"/>
        <w:rPr>
          <w:color w:val="000000"/>
          <w:sz w:val="16"/>
          <w:szCs w:val="16"/>
        </w:rPr>
      </w:pPr>
    </w:p>
    <w:p w:rsidR="00784CB5" w:rsidRDefault="00784CB5">
      <w:pPr>
        <w:pBdr>
          <w:top w:val="nil"/>
          <w:left w:val="nil"/>
          <w:bottom w:val="nil"/>
          <w:right w:val="nil"/>
          <w:between w:val="nil"/>
        </w:pBdr>
        <w:ind w:left="432" w:hanging="432"/>
        <w:jc w:val="both"/>
        <w:rPr>
          <w:color w:val="000000"/>
          <w:sz w:val="16"/>
          <w:szCs w:val="16"/>
        </w:rPr>
      </w:pPr>
    </w:p>
    <w:p w:rsidR="00784CB5" w:rsidRDefault="00784CB5">
      <w:pPr>
        <w:pBdr>
          <w:top w:val="nil"/>
          <w:left w:val="nil"/>
          <w:bottom w:val="nil"/>
          <w:right w:val="nil"/>
          <w:between w:val="nil"/>
        </w:pBdr>
        <w:ind w:left="432" w:hanging="432"/>
        <w:jc w:val="both"/>
        <w:rPr>
          <w:color w:val="000000"/>
          <w:sz w:val="16"/>
          <w:szCs w:val="16"/>
        </w:rPr>
      </w:pPr>
    </w:p>
    <w:p w:rsidR="00784CB5" w:rsidRDefault="00784CB5">
      <w:pPr>
        <w:pBdr>
          <w:top w:val="nil"/>
          <w:left w:val="nil"/>
          <w:bottom w:val="nil"/>
          <w:right w:val="nil"/>
          <w:between w:val="nil"/>
        </w:pBdr>
        <w:ind w:left="432" w:hanging="432"/>
        <w:jc w:val="both"/>
        <w:rPr>
          <w:color w:val="000000"/>
          <w:sz w:val="16"/>
          <w:szCs w:val="16"/>
        </w:rPr>
      </w:pPr>
    </w:p>
    <w:p w:rsidR="00784CB5" w:rsidRDefault="00784CB5">
      <w:pPr>
        <w:pBdr>
          <w:top w:val="nil"/>
          <w:left w:val="nil"/>
          <w:bottom w:val="nil"/>
          <w:right w:val="nil"/>
          <w:between w:val="nil"/>
        </w:pBdr>
        <w:ind w:left="432" w:hanging="432"/>
        <w:jc w:val="both"/>
        <w:rPr>
          <w:color w:val="000000"/>
          <w:sz w:val="16"/>
          <w:szCs w:val="16"/>
        </w:rPr>
      </w:pPr>
    </w:p>
    <w:p w:rsidR="00784CB5" w:rsidRDefault="00784CB5">
      <w:pPr>
        <w:pBdr>
          <w:top w:val="nil"/>
          <w:left w:val="nil"/>
          <w:bottom w:val="nil"/>
          <w:right w:val="nil"/>
          <w:between w:val="nil"/>
        </w:pBdr>
        <w:ind w:left="432" w:hanging="432"/>
        <w:jc w:val="both"/>
        <w:rPr>
          <w:color w:val="000000"/>
          <w:sz w:val="16"/>
          <w:szCs w:val="16"/>
        </w:rPr>
      </w:pPr>
    </w:p>
    <w:p w:rsidR="00F50B7C" w:rsidRDefault="00F50B7C">
      <w:pPr>
        <w:pBdr>
          <w:top w:val="nil"/>
          <w:left w:val="nil"/>
          <w:bottom w:val="nil"/>
          <w:right w:val="nil"/>
          <w:between w:val="nil"/>
        </w:pBdr>
        <w:ind w:left="432" w:hanging="432"/>
        <w:jc w:val="both"/>
        <w:rPr>
          <w:color w:val="000000"/>
          <w:sz w:val="16"/>
          <w:szCs w:val="16"/>
        </w:rPr>
      </w:pPr>
    </w:p>
    <w:p w:rsidR="00784CB5" w:rsidRPr="00784CB5" w:rsidRDefault="00784CB5">
      <w:pPr>
        <w:pBdr>
          <w:top w:val="nil"/>
          <w:left w:val="nil"/>
          <w:bottom w:val="nil"/>
          <w:right w:val="nil"/>
          <w:between w:val="nil"/>
        </w:pBdr>
        <w:ind w:left="432" w:hanging="432"/>
        <w:jc w:val="both"/>
        <w:rPr>
          <w:color w:val="000000"/>
          <w:sz w:val="20"/>
          <w:szCs w:val="20"/>
        </w:rPr>
      </w:pPr>
    </w:p>
    <w:p w:rsidR="00784CB5" w:rsidRDefault="00784CB5" w:rsidP="00784CB5">
      <w:pPr>
        <w:spacing w:line="276" w:lineRule="auto"/>
        <w:ind w:left="1" w:hanging="3"/>
        <w:jc w:val="center"/>
        <w:rPr>
          <w:color w:val="000000"/>
          <w:sz w:val="20"/>
          <w:szCs w:val="20"/>
        </w:rPr>
      </w:pPr>
      <w:r w:rsidRPr="00784CB5">
        <w:rPr>
          <w:color w:val="000000"/>
          <w:sz w:val="20"/>
          <w:szCs w:val="20"/>
        </w:rPr>
        <w:t>Gambar 1. Analisis Uji Normalitas Standardized Residual Histogram</w:t>
      </w:r>
    </w:p>
    <w:p w:rsidR="00784CB5" w:rsidRDefault="00784CB5" w:rsidP="00784CB5">
      <w:pPr>
        <w:spacing w:line="276" w:lineRule="auto"/>
        <w:ind w:left="1" w:hanging="3"/>
        <w:jc w:val="center"/>
        <w:rPr>
          <w:color w:val="000000"/>
          <w:sz w:val="20"/>
          <w:szCs w:val="20"/>
        </w:rPr>
      </w:pPr>
    </w:p>
    <w:p w:rsidR="00784CB5" w:rsidRDefault="00F50B7C" w:rsidP="00F50B7C">
      <w:pPr>
        <w:spacing w:line="276" w:lineRule="auto"/>
        <w:ind w:left="1" w:firstLine="719"/>
        <w:rPr>
          <w:color w:val="000000"/>
          <w:sz w:val="20"/>
          <w:szCs w:val="20"/>
          <w:lang w:val="en-US"/>
        </w:rPr>
      </w:pPr>
      <w:r>
        <w:rPr>
          <w:color w:val="000000"/>
          <w:sz w:val="20"/>
          <w:szCs w:val="20"/>
          <w:lang w:val="en-US"/>
        </w:rPr>
        <w:t xml:space="preserve">Berdasarkan hasil uji linieritas pada Q-Q Plot Standardized Residuals untuk Motivasi Berprestasi dan Kecemasan sosial dengan Kepercayaan Diri menyatakan bahwa terdapat garis linier yang dimana menghubungkan antara Motivasi Berprestasi dengan Kepercayaan Diri dan Kecemasan Sosial dengan Kepercayaan Diri. Analisis hasil uji linieritas pada Q-Q Plot Standardized Residuals terdapat pada Gambar 2. </w:t>
      </w:r>
    </w:p>
    <w:p w:rsidR="00F50B7C" w:rsidRDefault="00F50B7C" w:rsidP="00F50B7C">
      <w:pPr>
        <w:spacing w:line="276" w:lineRule="auto"/>
        <w:ind w:left="1" w:hanging="3"/>
        <w:rPr>
          <w:color w:val="000000"/>
          <w:sz w:val="20"/>
          <w:szCs w:val="20"/>
          <w:lang w:val="en-US"/>
        </w:rPr>
      </w:pPr>
    </w:p>
    <w:p w:rsidR="00F50B7C" w:rsidRDefault="00F50B7C" w:rsidP="00F50B7C">
      <w:pPr>
        <w:pStyle w:val="Heading3"/>
        <w:numPr>
          <w:ilvl w:val="0"/>
          <w:numId w:val="0"/>
        </w:numPr>
        <w:spacing w:line="276" w:lineRule="auto"/>
        <w:ind w:left="1440"/>
        <w:rPr>
          <w:b w:val="0"/>
        </w:rPr>
      </w:pPr>
      <w:r w:rsidRPr="008E34AA">
        <w:t>Q-Q Plot Standardized Residuals</w:t>
      </w:r>
    </w:p>
    <w:p w:rsidR="00F50B7C" w:rsidRPr="00F50B7C" w:rsidRDefault="00F50B7C" w:rsidP="00F50B7C">
      <w:pPr>
        <w:spacing w:line="276" w:lineRule="auto"/>
        <w:ind w:left="1" w:hanging="3"/>
        <w:rPr>
          <w:color w:val="000000"/>
          <w:sz w:val="20"/>
          <w:szCs w:val="20"/>
          <w:lang w:val="en-US"/>
        </w:rPr>
      </w:pPr>
    </w:p>
    <w:p w:rsidR="00F50B7C" w:rsidRDefault="00F50B7C">
      <w:pPr>
        <w:pBdr>
          <w:top w:val="nil"/>
          <w:left w:val="nil"/>
          <w:bottom w:val="nil"/>
          <w:right w:val="nil"/>
          <w:between w:val="nil"/>
        </w:pBdr>
        <w:ind w:left="432" w:hanging="432"/>
        <w:jc w:val="both"/>
        <w:rPr>
          <w:color w:val="000000"/>
          <w:sz w:val="16"/>
          <w:szCs w:val="16"/>
        </w:rPr>
      </w:pPr>
    </w:p>
    <w:p w:rsidR="00F50B7C" w:rsidRDefault="00F50B7C">
      <w:pPr>
        <w:pBdr>
          <w:top w:val="nil"/>
          <w:left w:val="nil"/>
          <w:bottom w:val="nil"/>
          <w:right w:val="nil"/>
          <w:between w:val="nil"/>
        </w:pBdr>
        <w:ind w:left="432" w:hanging="432"/>
        <w:jc w:val="both"/>
        <w:rPr>
          <w:color w:val="000000"/>
          <w:sz w:val="16"/>
          <w:szCs w:val="16"/>
        </w:rPr>
      </w:pPr>
    </w:p>
    <w:p w:rsidR="00F50B7C" w:rsidRDefault="00F50B7C">
      <w:pPr>
        <w:pBdr>
          <w:top w:val="nil"/>
          <w:left w:val="nil"/>
          <w:bottom w:val="nil"/>
          <w:right w:val="nil"/>
          <w:between w:val="nil"/>
        </w:pBdr>
        <w:ind w:left="432" w:hanging="432"/>
        <w:jc w:val="both"/>
        <w:rPr>
          <w:color w:val="000000"/>
          <w:sz w:val="16"/>
          <w:szCs w:val="16"/>
        </w:rPr>
      </w:pPr>
    </w:p>
    <w:p w:rsidR="00F50B7C" w:rsidRDefault="00F50B7C">
      <w:pPr>
        <w:pBdr>
          <w:top w:val="nil"/>
          <w:left w:val="nil"/>
          <w:bottom w:val="nil"/>
          <w:right w:val="nil"/>
          <w:between w:val="nil"/>
        </w:pBdr>
        <w:ind w:left="432" w:hanging="432"/>
        <w:jc w:val="both"/>
        <w:rPr>
          <w:color w:val="000000"/>
          <w:sz w:val="16"/>
          <w:szCs w:val="16"/>
        </w:rPr>
      </w:pPr>
    </w:p>
    <w:p w:rsidR="00F50B7C" w:rsidRDefault="00F50B7C">
      <w:pPr>
        <w:pBdr>
          <w:top w:val="nil"/>
          <w:left w:val="nil"/>
          <w:bottom w:val="nil"/>
          <w:right w:val="nil"/>
          <w:between w:val="nil"/>
        </w:pBdr>
        <w:ind w:left="432" w:hanging="432"/>
        <w:jc w:val="both"/>
        <w:rPr>
          <w:color w:val="000000"/>
          <w:sz w:val="16"/>
          <w:szCs w:val="16"/>
        </w:rPr>
      </w:pPr>
    </w:p>
    <w:p w:rsidR="00F50B7C" w:rsidRDefault="00F50B7C">
      <w:pPr>
        <w:pBdr>
          <w:top w:val="nil"/>
          <w:left w:val="nil"/>
          <w:bottom w:val="nil"/>
          <w:right w:val="nil"/>
          <w:between w:val="nil"/>
        </w:pBdr>
        <w:ind w:left="432" w:hanging="432"/>
        <w:jc w:val="both"/>
        <w:rPr>
          <w:color w:val="000000"/>
          <w:sz w:val="16"/>
          <w:szCs w:val="16"/>
        </w:rPr>
      </w:pPr>
    </w:p>
    <w:p w:rsidR="00784CB5" w:rsidRDefault="002F5B3C">
      <w:pPr>
        <w:pBdr>
          <w:top w:val="nil"/>
          <w:left w:val="nil"/>
          <w:bottom w:val="nil"/>
          <w:right w:val="nil"/>
          <w:between w:val="nil"/>
        </w:pBdr>
        <w:ind w:left="432" w:hanging="432"/>
        <w:jc w:val="both"/>
        <w:rPr>
          <w:color w:val="000000"/>
          <w:sz w:val="16"/>
          <w:szCs w:val="16"/>
        </w:rPr>
      </w:pPr>
      <w:r>
        <w:rPr>
          <w:noProof/>
          <w:lang w:val="en-US" w:eastAsia="en-US"/>
        </w:rPr>
        <w:lastRenderedPageBreak/>
        <w:drawing>
          <wp:anchor distT="0" distB="0" distL="114300" distR="114300" simplePos="0" relativeHeight="251661312" behindDoc="0" locked="0" layoutInCell="1" allowOverlap="1" wp14:anchorId="4A71FAD2" wp14:editId="11B02B2D">
            <wp:simplePos x="0" y="0"/>
            <wp:positionH relativeFrom="margin">
              <wp:posOffset>1784985</wp:posOffset>
            </wp:positionH>
            <wp:positionV relativeFrom="paragraph">
              <wp:posOffset>0</wp:posOffset>
            </wp:positionV>
            <wp:extent cx="2215515" cy="2215515"/>
            <wp:effectExtent l="0" t="0" r="0" b="0"/>
            <wp:wrapSquare wrapText="bothSides"/>
            <wp:docPr id="9" name="Picture 9" descr="C:\Users\Aguardien Puristin B\AppData\Local\JASP\temp\clipboard\resources\2\_5_t-19926766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guardien Puristin B\AppData\Local\JASP\temp\clipboard\resources\2\_5_t-1992676616.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15515" cy="221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C1EC9">
        <w:rPr>
          <w:color w:val="000000"/>
          <w:sz w:val="16"/>
          <w:szCs w:val="16"/>
        </w:rPr>
        <w:tab/>
      </w:r>
      <w:r w:rsidR="00EC1EC9">
        <w:rPr>
          <w:color w:val="000000"/>
          <w:sz w:val="16"/>
          <w:szCs w:val="16"/>
        </w:rPr>
        <w:tab/>
      </w:r>
      <w:r w:rsidR="00EC1EC9">
        <w:rPr>
          <w:color w:val="000000"/>
          <w:sz w:val="16"/>
          <w:szCs w:val="16"/>
        </w:rPr>
        <w:tab/>
      </w:r>
      <w:r w:rsidR="00EC1EC9">
        <w:rPr>
          <w:color w:val="000000"/>
          <w:sz w:val="16"/>
          <w:szCs w:val="16"/>
        </w:rPr>
        <w:tab/>
      </w:r>
      <w:r w:rsidR="00EC1EC9">
        <w:rPr>
          <w:color w:val="000000"/>
          <w:sz w:val="16"/>
          <w:szCs w:val="16"/>
        </w:rPr>
        <w:tab/>
      </w:r>
      <w:r w:rsidR="00EC1EC9">
        <w:rPr>
          <w:color w:val="000000"/>
          <w:sz w:val="16"/>
          <w:szCs w:val="16"/>
        </w:rPr>
        <w:tab/>
      </w:r>
      <w:r w:rsidR="00EC1EC9">
        <w:rPr>
          <w:color w:val="000000"/>
          <w:sz w:val="16"/>
          <w:szCs w:val="16"/>
        </w:rPr>
        <w:tab/>
      </w:r>
      <w:r w:rsidR="00EC1EC9">
        <w:rPr>
          <w:color w:val="000000"/>
          <w:sz w:val="16"/>
          <w:szCs w:val="16"/>
        </w:rPr>
        <w:tab/>
      </w:r>
      <w:r w:rsidR="00EC1EC9">
        <w:rPr>
          <w:color w:val="000000"/>
          <w:sz w:val="16"/>
          <w:szCs w:val="16"/>
        </w:rPr>
        <w:tab/>
      </w:r>
      <w:r w:rsidR="00EC1EC9">
        <w:rPr>
          <w:color w:val="000000"/>
          <w:sz w:val="16"/>
          <w:szCs w:val="16"/>
        </w:rPr>
        <w:tab/>
      </w: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pPr>
        <w:pBdr>
          <w:top w:val="nil"/>
          <w:left w:val="nil"/>
          <w:bottom w:val="nil"/>
          <w:right w:val="nil"/>
          <w:between w:val="nil"/>
        </w:pBdr>
        <w:ind w:left="432" w:hanging="432"/>
        <w:jc w:val="both"/>
        <w:rPr>
          <w:color w:val="000000"/>
          <w:sz w:val="16"/>
          <w:szCs w:val="16"/>
        </w:rPr>
      </w:pPr>
    </w:p>
    <w:p w:rsidR="00EC1EC9" w:rsidRDefault="00EC1EC9" w:rsidP="00EC1EC9">
      <w:pPr>
        <w:pBdr>
          <w:top w:val="nil"/>
          <w:left w:val="nil"/>
          <w:bottom w:val="nil"/>
          <w:right w:val="nil"/>
          <w:between w:val="nil"/>
        </w:pBdr>
        <w:ind w:left="432" w:hanging="432"/>
        <w:jc w:val="center"/>
        <w:rPr>
          <w:color w:val="000000"/>
          <w:sz w:val="20"/>
          <w:szCs w:val="20"/>
        </w:rPr>
      </w:pPr>
      <w:r w:rsidRPr="00EC1EC9">
        <w:rPr>
          <w:color w:val="000000"/>
          <w:sz w:val="20"/>
          <w:szCs w:val="20"/>
        </w:rPr>
        <w:t>Gambar 2. Analisis Uji Linieritas pada Q-Q Plot Standardized Residuals</w:t>
      </w:r>
    </w:p>
    <w:p w:rsidR="00EC1EC9" w:rsidRDefault="00EC1EC9" w:rsidP="00EC1EC9">
      <w:pPr>
        <w:pBdr>
          <w:top w:val="nil"/>
          <w:left w:val="nil"/>
          <w:bottom w:val="nil"/>
          <w:right w:val="nil"/>
          <w:between w:val="nil"/>
        </w:pBdr>
        <w:ind w:left="432" w:hanging="432"/>
        <w:jc w:val="center"/>
        <w:rPr>
          <w:color w:val="000000"/>
          <w:sz w:val="20"/>
          <w:szCs w:val="20"/>
        </w:rPr>
      </w:pPr>
    </w:p>
    <w:p w:rsidR="00EC1EC9" w:rsidRDefault="00EC1EC9" w:rsidP="00EC1EC9">
      <w:pPr>
        <w:pBdr>
          <w:top w:val="nil"/>
          <w:left w:val="nil"/>
          <w:bottom w:val="nil"/>
          <w:right w:val="nil"/>
          <w:between w:val="nil"/>
        </w:pBdr>
        <w:ind w:left="432" w:hanging="432"/>
        <w:jc w:val="center"/>
        <w:rPr>
          <w:color w:val="000000"/>
          <w:sz w:val="20"/>
          <w:szCs w:val="20"/>
        </w:rPr>
      </w:pPr>
    </w:p>
    <w:p w:rsidR="00EC1EC9" w:rsidRDefault="00EC1EC9" w:rsidP="00EC1EC9">
      <w:pPr>
        <w:spacing w:line="276" w:lineRule="auto"/>
        <w:ind w:left="720" w:firstLine="720"/>
        <w:jc w:val="both"/>
        <w:rPr>
          <w:color w:val="000000"/>
          <w:sz w:val="20"/>
          <w:szCs w:val="20"/>
          <w:lang w:val="en-US"/>
        </w:rPr>
      </w:pPr>
      <w:r w:rsidRPr="00EC1EC9">
        <w:rPr>
          <w:color w:val="000000"/>
          <w:sz w:val="20"/>
          <w:szCs w:val="20"/>
        </w:rPr>
        <w:t>Berdasarkan hasil uji multikolinearitas pada Motivasi Berprestasi dan Kecemasan Sosial memperoleh skor Tolerance sebesar 0.798 sedangkan skor VIF yaitu &lt; 10. Berdasarkan pedoman tersebut maka dapat dinyatakan bahwa seluruh variabel memiliki kesamaan fungsi dan tidak terdapat tumpang tindih. Analisis hasil uji multikolinearitas terdapat pada Tabel 1</w:t>
      </w:r>
      <w:r w:rsidRPr="00EC1EC9">
        <w:rPr>
          <w:color w:val="000000"/>
          <w:sz w:val="20"/>
          <w:szCs w:val="20"/>
          <w:lang w:val="en-US"/>
        </w:rPr>
        <w:t>.</w:t>
      </w:r>
    </w:p>
    <w:p w:rsidR="00EC1EC9" w:rsidRPr="00EC1EC9" w:rsidRDefault="00EC1EC9" w:rsidP="00EC1EC9">
      <w:pPr>
        <w:spacing w:line="276" w:lineRule="auto"/>
        <w:ind w:left="720" w:firstLine="720"/>
        <w:jc w:val="both"/>
        <w:rPr>
          <w:color w:val="000000"/>
          <w:sz w:val="20"/>
          <w:szCs w:val="20"/>
          <w:lang w:val="en-US"/>
        </w:rPr>
      </w:pPr>
    </w:p>
    <w:p w:rsidR="00EC1EC9" w:rsidRPr="00EC1EC9" w:rsidRDefault="00EC1EC9" w:rsidP="00EC1EC9">
      <w:pPr>
        <w:spacing w:line="276" w:lineRule="auto"/>
        <w:ind w:left="2160" w:firstLine="720"/>
        <w:rPr>
          <w:b/>
          <w:color w:val="000000"/>
          <w:sz w:val="20"/>
          <w:szCs w:val="20"/>
          <w:lang w:val="en-US"/>
        </w:rPr>
      </w:pPr>
      <w:r w:rsidRPr="00EC1EC9">
        <w:rPr>
          <w:b/>
          <w:color w:val="000000"/>
          <w:sz w:val="20"/>
          <w:szCs w:val="20"/>
          <w:lang w:val="en-US"/>
        </w:rPr>
        <w:t>Tabel 1. Hasil Uji Multikolinearitas</w:t>
      </w:r>
    </w:p>
    <w:p w:rsidR="00EC1EC9" w:rsidRDefault="00EC1EC9" w:rsidP="00EC1EC9">
      <w:pPr>
        <w:spacing w:line="276" w:lineRule="auto"/>
        <w:ind w:left="720" w:firstLine="720"/>
        <w:jc w:val="both"/>
        <w:rPr>
          <w:color w:val="000000"/>
          <w:sz w:val="20"/>
          <w:szCs w:val="20"/>
          <w:lang w:val="en-US"/>
        </w:rPr>
      </w:pPr>
    </w:p>
    <w:tbl>
      <w:tblPr>
        <w:tblW w:w="9872" w:type="dxa"/>
        <w:jc w:val="center"/>
        <w:tblLook w:val="04A0" w:firstRow="1" w:lastRow="0" w:firstColumn="1" w:lastColumn="0" w:noHBand="0" w:noVBand="1"/>
      </w:tblPr>
      <w:tblGrid>
        <w:gridCol w:w="796"/>
        <w:gridCol w:w="1528"/>
        <w:gridCol w:w="1637"/>
        <w:gridCol w:w="1037"/>
        <w:gridCol w:w="1399"/>
        <w:gridCol w:w="917"/>
        <w:gridCol w:w="754"/>
        <w:gridCol w:w="1102"/>
        <w:gridCol w:w="702"/>
      </w:tblGrid>
      <w:tr w:rsidR="00EC1EC9" w:rsidRPr="00E90845" w:rsidTr="005A0E74">
        <w:trPr>
          <w:trHeight w:val="550"/>
          <w:jc w:val="center"/>
        </w:trPr>
        <w:tc>
          <w:tcPr>
            <w:tcW w:w="810" w:type="dxa"/>
            <w:tcBorders>
              <w:top w:val="single" w:sz="4" w:space="0" w:color="auto"/>
              <w:left w:val="nil"/>
              <w:bottom w:val="single" w:sz="8" w:space="0" w:color="000000"/>
              <w:right w:val="nil"/>
            </w:tcBorders>
            <w:shd w:val="clear" w:color="auto" w:fill="auto"/>
            <w:vAlign w:val="center"/>
            <w:hideMark/>
          </w:tcPr>
          <w:p w:rsidR="00EC1EC9" w:rsidRPr="00E90845" w:rsidRDefault="00EC1EC9" w:rsidP="005A0E74">
            <w:pPr>
              <w:spacing w:line="276" w:lineRule="auto"/>
              <w:jc w:val="center"/>
              <w:rPr>
                <w:b/>
                <w:bCs/>
                <w:color w:val="000000"/>
                <w:sz w:val="20"/>
                <w:szCs w:val="20"/>
              </w:rPr>
            </w:pPr>
            <w:r w:rsidRPr="00E90845">
              <w:rPr>
                <w:b/>
                <w:bCs/>
                <w:color w:val="000000"/>
                <w:sz w:val="20"/>
                <w:szCs w:val="20"/>
              </w:rPr>
              <w:t>Model</w:t>
            </w:r>
          </w:p>
        </w:tc>
        <w:tc>
          <w:tcPr>
            <w:tcW w:w="1396" w:type="dxa"/>
            <w:tcBorders>
              <w:top w:val="single" w:sz="4" w:space="0" w:color="auto"/>
              <w:left w:val="nil"/>
              <w:bottom w:val="single" w:sz="8" w:space="0" w:color="000000"/>
              <w:right w:val="nil"/>
            </w:tcBorders>
            <w:shd w:val="clear" w:color="auto" w:fill="auto"/>
            <w:vAlign w:val="center"/>
            <w:hideMark/>
          </w:tcPr>
          <w:p w:rsidR="00EC1EC9" w:rsidRPr="00E90845" w:rsidRDefault="00EC1EC9" w:rsidP="005A0E74">
            <w:pPr>
              <w:spacing w:line="276" w:lineRule="auto"/>
              <w:jc w:val="center"/>
              <w:rPr>
                <w:b/>
                <w:bCs/>
                <w:color w:val="000000"/>
                <w:sz w:val="20"/>
                <w:szCs w:val="20"/>
              </w:rPr>
            </w:pPr>
            <w:r w:rsidRPr="00E90845">
              <w:rPr>
                <w:b/>
                <w:bCs/>
                <w:color w:val="000000"/>
                <w:sz w:val="20"/>
                <w:szCs w:val="20"/>
              </w:rPr>
              <w:t> </w:t>
            </w:r>
          </w:p>
        </w:tc>
        <w:tc>
          <w:tcPr>
            <w:tcW w:w="1662" w:type="dxa"/>
            <w:tcBorders>
              <w:top w:val="single" w:sz="4" w:space="0" w:color="auto"/>
              <w:left w:val="nil"/>
              <w:bottom w:val="single" w:sz="8" w:space="0" w:color="000000"/>
              <w:right w:val="nil"/>
            </w:tcBorders>
            <w:shd w:val="clear" w:color="auto" w:fill="auto"/>
            <w:vAlign w:val="center"/>
            <w:hideMark/>
          </w:tcPr>
          <w:p w:rsidR="00EC1EC9" w:rsidRPr="00E90845" w:rsidRDefault="00EC1EC9" w:rsidP="005A0E74">
            <w:pPr>
              <w:spacing w:line="276" w:lineRule="auto"/>
              <w:jc w:val="center"/>
              <w:rPr>
                <w:b/>
                <w:bCs/>
                <w:color w:val="000000"/>
                <w:sz w:val="20"/>
                <w:szCs w:val="20"/>
              </w:rPr>
            </w:pPr>
            <w:r w:rsidRPr="00E90845">
              <w:rPr>
                <w:b/>
                <w:bCs/>
                <w:color w:val="000000"/>
                <w:sz w:val="20"/>
                <w:szCs w:val="20"/>
              </w:rPr>
              <w:t>Unstandardized</w:t>
            </w:r>
          </w:p>
        </w:tc>
        <w:tc>
          <w:tcPr>
            <w:tcW w:w="1046" w:type="dxa"/>
            <w:tcBorders>
              <w:top w:val="single" w:sz="4" w:space="0" w:color="auto"/>
              <w:left w:val="nil"/>
              <w:bottom w:val="single" w:sz="8" w:space="0" w:color="000000"/>
              <w:right w:val="nil"/>
            </w:tcBorders>
            <w:shd w:val="clear" w:color="auto" w:fill="auto"/>
            <w:vAlign w:val="center"/>
            <w:hideMark/>
          </w:tcPr>
          <w:p w:rsidR="00EC1EC9" w:rsidRPr="00E90845" w:rsidRDefault="00EC1EC9" w:rsidP="005A0E74">
            <w:pPr>
              <w:spacing w:line="276" w:lineRule="auto"/>
              <w:jc w:val="center"/>
              <w:rPr>
                <w:b/>
                <w:bCs/>
                <w:color w:val="000000"/>
                <w:sz w:val="20"/>
                <w:szCs w:val="20"/>
              </w:rPr>
            </w:pPr>
            <w:r w:rsidRPr="00E90845">
              <w:rPr>
                <w:b/>
                <w:bCs/>
                <w:color w:val="000000"/>
                <w:sz w:val="20"/>
                <w:szCs w:val="20"/>
              </w:rPr>
              <w:t>Standard Error</w:t>
            </w:r>
          </w:p>
        </w:tc>
        <w:tc>
          <w:tcPr>
            <w:tcW w:w="1417" w:type="dxa"/>
            <w:tcBorders>
              <w:top w:val="single" w:sz="4" w:space="0" w:color="auto"/>
              <w:left w:val="nil"/>
              <w:bottom w:val="single" w:sz="8" w:space="0" w:color="000000"/>
              <w:right w:val="nil"/>
            </w:tcBorders>
            <w:shd w:val="clear" w:color="auto" w:fill="auto"/>
            <w:vAlign w:val="center"/>
            <w:hideMark/>
          </w:tcPr>
          <w:p w:rsidR="00EC1EC9" w:rsidRPr="00E90845" w:rsidRDefault="00EC1EC9" w:rsidP="005A0E74">
            <w:pPr>
              <w:spacing w:line="276" w:lineRule="auto"/>
              <w:jc w:val="center"/>
              <w:rPr>
                <w:b/>
                <w:bCs/>
                <w:color w:val="000000"/>
                <w:sz w:val="20"/>
                <w:szCs w:val="20"/>
              </w:rPr>
            </w:pPr>
            <w:r w:rsidRPr="00E90845">
              <w:rPr>
                <w:b/>
                <w:bCs/>
                <w:color w:val="000000"/>
                <w:sz w:val="20"/>
                <w:szCs w:val="20"/>
              </w:rPr>
              <w:t>Standardized</w:t>
            </w:r>
          </w:p>
        </w:tc>
        <w:tc>
          <w:tcPr>
            <w:tcW w:w="941" w:type="dxa"/>
            <w:tcBorders>
              <w:top w:val="single" w:sz="4" w:space="0" w:color="auto"/>
              <w:left w:val="nil"/>
              <w:bottom w:val="single" w:sz="8" w:space="0" w:color="000000"/>
              <w:right w:val="nil"/>
            </w:tcBorders>
            <w:shd w:val="clear" w:color="auto" w:fill="auto"/>
            <w:vAlign w:val="center"/>
            <w:hideMark/>
          </w:tcPr>
          <w:p w:rsidR="00EC1EC9" w:rsidRPr="00E90845" w:rsidRDefault="00EC1EC9" w:rsidP="005A0E74">
            <w:pPr>
              <w:spacing w:line="276" w:lineRule="auto"/>
              <w:jc w:val="center"/>
              <w:rPr>
                <w:b/>
                <w:bCs/>
                <w:color w:val="000000"/>
                <w:sz w:val="20"/>
                <w:szCs w:val="20"/>
              </w:rPr>
            </w:pPr>
            <w:r w:rsidRPr="00E90845">
              <w:rPr>
                <w:b/>
                <w:bCs/>
                <w:color w:val="000000"/>
                <w:sz w:val="20"/>
                <w:szCs w:val="20"/>
              </w:rPr>
              <w:t>t</w:t>
            </w:r>
          </w:p>
        </w:tc>
        <w:tc>
          <w:tcPr>
            <w:tcW w:w="766" w:type="dxa"/>
            <w:tcBorders>
              <w:top w:val="single" w:sz="4" w:space="0" w:color="auto"/>
              <w:left w:val="nil"/>
              <w:bottom w:val="single" w:sz="8" w:space="0" w:color="000000"/>
              <w:right w:val="nil"/>
            </w:tcBorders>
            <w:shd w:val="clear" w:color="auto" w:fill="auto"/>
            <w:vAlign w:val="center"/>
            <w:hideMark/>
          </w:tcPr>
          <w:p w:rsidR="00EC1EC9" w:rsidRPr="00E90845" w:rsidRDefault="00EC1EC9" w:rsidP="005A0E74">
            <w:pPr>
              <w:spacing w:line="276" w:lineRule="auto"/>
              <w:jc w:val="center"/>
              <w:rPr>
                <w:b/>
                <w:bCs/>
                <w:color w:val="000000"/>
                <w:sz w:val="20"/>
                <w:szCs w:val="20"/>
              </w:rPr>
            </w:pPr>
            <w:r w:rsidRPr="00E90845">
              <w:rPr>
                <w:b/>
                <w:bCs/>
                <w:color w:val="000000"/>
                <w:sz w:val="20"/>
                <w:szCs w:val="20"/>
              </w:rPr>
              <w:t>p</w:t>
            </w:r>
          </w:p>
        </w:tc>
        <w:tc>
          <w:tcPr>
            <w:tcW w:w="1116" w:type="dxa"/>
            <w:tcBorders>
              <w:top w:val="single" w:sz="4" w:space="0" w:color="auto"/>
              <w:left w:val="nil"/>
              <w:bottom w:val="single" w:sz="8" w:space="0" w:color="000000"/>
              <w:right w:val="nil"/>
            </w:tcBorders>
            <w:shd w:val="clear" w:color="auto" w:fill="auto"/>
            <w:vAlign w:val="center"/>
            <w:hideMark/>
          </w:tcPr>
          <w:p w:rsidR="00EC1EC9" w:rsidRPr="00E90845" w:rsidRDefault="00EC1EC9" w:rsidP="005A0E74">
            <w:pPr>
              <w:spacing w:line="276" w:lineRule="auto"/>
              <w:jc w:val="center"/>
              <w:rPr>
                <w:b/>
                <w:bCs/>
                <w:color w:val="000000"/>
                <w:sz w:val="20"/>
                <w:szCs w:val="20"/>
              </w:rPr>
            </w:pPr>
            <w:r w:rsidRPr="00E90845">
              <w:rPr>
                <w:b/>
                <w:bCs/>
                <w:color w:val="000000"/>
                <w:sz w:val="20"/>
                <w:szCs w:val="20"/>
              </w:rPr>
              <w:t>Tolerance</w:t>
            </w:r>
          </w:p>
        </w:tc>
        <w:tc>
          <w:tcPr>
            <w:tcW w:w="718" w:type="dxa"/>
            <w:tcBorders>
              <w:top w:val="single" w:sz="4" w:space="0" w:color="auto"/>
              <w:left w:val="nil"/>
              <w:bottom w:val="single" w:sz="8" w:space="0" w:color="000000"/>
              <w:right w:val="nil"/>
            </w:tcBorders>
            <w:shd w:val="clear" w:color="auto" w:fill="auto"/>
            <w:vAlign w:val="center"/>
            <w:hideMark/>
          </w:tcPr>
          <w:p w:rsidR="00EC1EC9" w:rsidRPr="00E90845" w:rsidRDefault="00EC1EC9" w:rsidP="005A0E74">
            <w:pPr>
              <w:spacing w:line="276" w:lineRule="auto"/>
              <w:jc w:val="center"/>
              <w:rPr>
                <w:b/>
                <w:bCs/>
                <w:color w:val="000000"/>
                <w:sz w:val="20"/>
                <w:szCs w:val="20"/>
              </w:rPr>
            </w:pPr>
            <w:r w:rsidRPr="00E90845">
              <w:rPr>
                <w:b/>
                <w:bCs/>
                <w:color w:val="000000"/>
                <w:sz w:val="20"/>
                <w:szCs w:val="20"/>
              </w:rPr>
              <w:t>VIF</w:t>
            </w:r>
          </w:p>
        </w:tc>
      </w:tr>
      <w:tr w:rsidR="00EC1EC9" w:rsidRPr="00E90845" w:rsidTr="005A0E74">
        <w:trPr>
          <w:trHeight w:val="580"/>
          <w:jc w:val="center"/>
        </w:trPr>
        <w:tc>
          <w:tcPr>
            <w:tcW w:w="810"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H₀</w:t>
            </w:r>
          </w:p>
        </w:tc>
        <w:tc>
          <w:tcPr>
            <w:tcW w:w="139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(Intercept)</w:t>
            </w:r>
          </w:p>
        </w:tc>
        <w:tc>
          <w:tcPr>
            <w:tcW w:w="1662"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66.200</w:t>
            </w:r>
          </w:p>
        </w:tc>
        <w:tc>
          <w:tcPr>
            <w:tcW w:w="104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0.447</w:t>
            </w:r>
          </w:p>
        </w:tc>
        <w:tc>
          <w:tcPr>
            <w:tcW w:w="1417"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p>
        </w:tc>
        <w:tc>
          <w:tcPr>
            <w:tcW w:w="941"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147.953</w:t>
            </w:r>
          </w:p>
        </w:tc>
        <w:tc>
          <w:tcPr>
            <w:tcW w:w="76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&lt; .001</w:t>
            </w:r>
          </w:p>
        </w:tc>
        <w:tc>
          <w:tcPr>
            <w:tcW w:w="111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p>
        </w:tc>
        <w:tc>
          <w:tcPr>
            <w:tcW w:w="71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sz w:val="20"/>
                <w:szCs w:val="20"/>
              </w:rPr>
            </w:pPr>
          </w:p>
        </w:tc>
      </w:tr>
      <w:tr w:rsidR="00EC1EC9" w:rsidRPr="00E90845" w:rsidTr="005A0E74">
        <w:trPr>
          <w:trHeight w:val="580"/>
          <w:jc w:val="center"/>
        </w:trPr>
        <w:tc>
          <w:tcPr>
            <w:tcW w:w="810"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H₁</w:t>
            </w:r>
          </w:p>
        </w:tc>
        <w:tc>
          <w:tcPr>
            <w:tcW w:w="139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(Intercept)</w:t>
            </w:r>
          </w:p>
        </w:tc>
        <w:tc>
          <w:tcPr>
            <w:tcW w:w="1662"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19.283</w:t>
            </w:r>
          </w:p>
        </w:tc>
        <w:tc>
          <w:tcPr>
            <w:tcW w:w="104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5.132</w:t>
            </w:r>
          </w:p>
        </w:tc>
        <w:tc>
          <w:tcPr>
            <w:tcW w:w="1417"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p>
        </w:tc>
        <w:tc>
          <w:tcPr>
            <w:tcW w:w="941"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3.757</w:t>
            </w:r>
          </w:p>
        </w:tc>
        <w:tc>
          <w:tcPr>
            <w:tcW w:w="76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&lt; .001</w:t>
            </w:r>
          </w:p>
        </w:tc>
        <w:tc>
          <w:tcPr>
            <w:tcW w:w="111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p>
        </w:tc>
        <w:tc>
          <w:tcPr>
            <w:tcW w:w="71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sz w:val="20"/>
                <w:szCs w:val="20"/>
              </w:rPr>
            </w:pPr>
          </w:p>
        </w:tc>
      </w:tr>
      <w:tr w:rsidR="00EC1EC9" w:rsidRPr="00E90845" w:rsidTr="005A0E74">
        <w:trPr>
          <w:trHeight w:val="1160"/>
          <w:jc w:val="center"/>
        </w:trPr>
        <w:tc>
          <w:tcPr>
            <w:tcW w:w="810"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sz w:val="20"/>
                <w:szCs w:val="20"/>
              </w:rPr>
            </w:pPr>
          </w:p>
        </w:tc>
        <w:tc>
          <w:tcPr>
            <w:tcW w:w="139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MOTIVASI BERPRESTASI</w:t>
            </w:r>
          </w:p>
        </w:tc>
        <w:tc>
          <w:tcPr>
            <w:tcW w:w="1662"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0.284</w:t>
            </w:r>
          </w:p>
        </w:tc>
        <w:tc>
          <w:tcPr>
            <w:tcW w:w="104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0.054</w:t>
            </w:r>
          </w:p>
        </w:tc>
        <w:tc>
          <w:tcPr>
            <w:tcW w:w="1417"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0.376</w:t>
            </w:r>
          </w:p>
        </w:tc>
        <w:tc>
          <w:tcPr>
            <w:tcW w:w="941"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5.274</w:t>
            </w:r>
          </w:p>
        </w:tc>
        <w:tc>
          <w:tcPr>
            <w:tcW w:w="76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&lt; .001</w:t>
            </w:r>
          </w:p>
        </w:tc>
        <w:tc>
          <w:tcPr>
            <w:tcW w:w="111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0.798</w:t>
            </w:r>
          </w:p>
        </w:tc>
        <w:tc>
          <w:tcPr>
            <w:tcW w:w="71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1.254</w:t>
            </w:r>
          </w:p>
        </w:tc>
      </w:tr>
      <w:tr w:rsidR="00EC1EC9" w:rsidRPr="00E90845" w:rsidTr="005A0E74">
        <w:trPr>
          <w:trHeight w:val="870"/>
          <w:jc w:val="center"/>
        </w:trPr>
        <w:tc>
          <w:tcPr>
            <w:tcW w:w="810"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p>
        </w:tc>
        <w:tc>
          <w:tcPr>
            <w:tcW w:w="139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KECEMASAN SOSIAL</w:t>
            </w:r>
          </w:p>
        </w:tc>
        <w:tc>
          <w:tcPr>
            <w:tcW w:w="1662"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0.365</w:t>
            </w:r>
          </w:p>
        </w:tc>
        <w:tc>
          <w:tcPr>
            <w:tcW w:w="104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0.074</w:t>
            </w:r>
          </w:p>
        </w:tc>
        <w:tc>
          <w:tcPr>
            <w:tcW w:w="1417"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0.351</w:t>
            </w:r>
          </w:p>
        </w:tc>
        <w:tc>
          <w:tcPr>
            <w:tcW w:w="941"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4.921</w:t>
            </w:r>
          </w:p>
        </w:tc>
        <w:tc>
          <w:tcPr>
            <w:tcW w:w="76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&lt; .001</w:t>
            </w:r>
          </w:p>
        </w:tc>
        <w:tc>
          <w:tcPr>
            <w:tcW w:w="111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0.798</w:t>
            </w:r>
          </w:p>
        </w:tc>
        <w:tc>
          <w:tcPr>
            <w:tcW w:w="71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1.254</w:t>
            </w:r>
          </w:p>
        </w:tc>
      </w:tr>
      <w:tr w:rsidR="00EC1EC9" w:rsidRPr="00E90845" w:rsidTr="005A0E74">
        <w:trPr>
          <w:trHeight w:val="74"/>
          <w:jc w:val="center"/>
        </w:trPr>
        <w:tc>
          <w:tcPr>
            <w:tcW w:w="9872" w:type="dxa"/>
            <w:gridSpan w:val="9"/>
            <w:tcBorders>
              <w:top w:val="nil"/>
              <w:left w:val="nil"/>
              <w:bottom w:val="single" w:sz="8" w:space="0" w:color="000000"/>
              <w:right w:val="nil"/>
            </w:tcBorders>
            <w:shd w:val="clear" w:color="auto" w:fill="auto"/>
            <w:vAlign w:val="center"/>
            <w:hideMark/>
          </w:tcPr>
          <w:p w:rsidR="00EC1EC9" w:rsidRPr="00E90845" w:rsidRDefault="00EC1EC9" w:rsidP="005A0E74">
            <w:pPr>
              <w:spacing w:line="276" w:lineRule="auto"/>
              <w:jc w:val="center"/>
              <w:rPr>
                <w:color w:val="000000"/>
                <w:sz w:val="20"/>
                <w:szCs w:val="20"/>
              </w:rPr>
            </w:pPr>
            <w:r w:rsidRPr="00E90845">
              <w:rPr>
                <w:color w:val="000000"/>
                <w:sz w:val="20"/>
                <w:szCs w:val="20"/>
              </w:rPr>
              <w:t> </w:t>
            </w:r>
          </w:p>
        </w:tc>
      </w:tr>
    </w:tbl>
    <w:p w:rsidR="00EC1EC9" w:rsidRDefault="00EC1EC9" w:rsidP="00EC1EC9">
      <w:pPr>
        <w:spacing w:line="276" w:lineRule="auto"/>
        <w:ind w:left="720" w:firstLine="720"/>
        <w:jc w:val="both"/>
        <w:rPr>
          <w:color w:val="000000"/>
          <w:sz w:val="20"/>
          <w:szCs w:val="20"/>
          <w:lang w:val="en-US"/>
        </w:rPr>
      </w:pPr>
    </w:p>
    <w:p w:rsidR="00EC1EC9" w:rsidRDefault="00EC1EC9" w:rsidP="00EC1EC9">
      <w:pPr>
        <w:spacing w:line="276" w:lineRule="auto"/>
        <w:ind w:left="720" w:firstLine="720"/>
        <w:jc w:val="both"/>
        <w:rPr>
          <w:color w:val="000000"/>
          <w:sz w:val="20"/>
          <w:szCs w:val="20"/>
          <w:lang w:val="en-US"/>
        </w:rPr>
      </w:pPr>
      <w:r w:rsidRPr="00EC1EC9">
        <w:rPr>
          <w:color w:val="000000"/>
          <w:sz w:val="20"/>
          <w:szCs w:val="20"/>
          <w:lang w:val="en-US"/>
        </w:rPr>
        <w:t>U</w:t>
      </w:r>
      <w:r w:rsidRPr="00EC1EC9">
        <w:rPr>
          <w:color w:val="000000"/>
          <w:sz w:val="20"/>
          <w:szCs w:val="20"/>
        </w:rPr>
        <w:t xml:space="preserve">ji hipotesis pada penelitian ini menggunakan korelasi </w:t>
      </w:r>
      <w:proofErr w:type="gramStart"/>
      <w:r w:rsidRPr="00EC1EC9">
        <w:rPr>
          <w:color w:val="000000"/>
          <w:sz w:val="20"/>
          <w:szCs w:val="20"/>
        </w:rPr>
        <w:t>pearson</w:t>
      </w:r>
      <w:proofErr w:type="gramEnd"/>
      <w:r w:rsidRPr="00EC1EC9">
        <w:rPr>
          <w:color w:val="000000"/>
          <w:sz w:val="20"/>
          <w:szCs w:val="20"/>
        </w:rPr>
        <w:t xml:space="preserve"> pada Motivasi Berprestasi dengan Kepercayaan Diri memperoleh skor sebesar 0.534 (p: &lt; .001) sedangkan pada Kecemasan Sosial dengan Kepercayaan Diri memperoleh skor sebesar 0.520 (p: &lt; .001) maka dapat dikatakan bahwa adanya hubungan yang signifikan antara Motivasi Berprestasi dengan Kepercayaan diri dan Kecemasan Sosial terhadap Kepercayaan Diri. Tabel 2</w:t>
      </w:r>
      <w:r w:rsidRPr="00EC1EC9">
        <w:rPr>
          <w:color w:val="000000"/>
          <w:sz w:val="20"/>
          <w:szCs w:val="20"/>
          <w:lang w:val="en-US"/>
        </w:rPr>
        <w:t>.</w:t>
      </w:r>
    </w:p>
    <w:p w:rsidR="00EC1EC9" w:rsidRPr="00EC1EC9" w:rsidRDefault="00EC1EC9" w:rsidP="00EC1EC9">
      <w:pPr>
        <w:spacing w:line="276" w:lineRule="auto"/>
        <w:ind w:left="720" w:firstLine="720"/>
        <w:jc w:val="center"/>
        <w:rPr>
          <w:color w:val="000000"/>
          <w:sz w:val="20"/>
          <w:szCs w:val="20"/>
          <w:lang w:val="en-US"/>
        </w:rPr>
      </w:pPr>
    </w:p>
    <w:p w:rsidR="00EC1EC9" w:rsidRPr="00EC1EC9" w:rsidRDefault="00EC1EC9" w:rsidP="00EC1EC9">
      <w:pPr>
        <w:spacing w:line="276" w:lineRule="auto"/>
        <w:ind w:left="720" w:firstLine="720"/>
        <w:jc w:val="center"/>
        <w:rPr>
          <w:color w:val="000000"/>
          <w:sz w:val="20"/>
          <w:szCs w:val="20"/>
          <w:lang w:val="en-US"/>
        </w:rPr>
      </w:pPr>
      <w:r w:rsidRPr="00EC1EC9">
        <w:rPr>
          <w:b/>
          <w:sz w:val="20"/>
          <w:szCs w:val="20"/>
          <w:lang w:val="en-US"/>
        </w:rPr>
        <w:t>Tabel 2. Hasil Uji Hipotesis</w:t>
      </w:r>
    </w:p>
    <w:p w:rsidR="00EC1EC9" w:rsidRDefault="00EC1EC9" w:rsidP="00EC1EC9">
      <w:pPr>
        <w:spacing w:line="276" w:lineRule="auto"/>
        <w:ind w:left="720" w:firstLine="720"/>
        <w:jc w:val="both"/>
        <w:rPr>
          <w:color w:val="000000"/>
          <w:sz w:val="20"/>
          <w:szCs w:val="20"/>
          <w:lang w:val="en-US"/>
        </w:rPr>
      </w:pPr>
    </w:p>
    <w:p w:rsidR="00EC1EC9" w:rsidRDefault="00EC1EC9" w:rsidP="00EC1EC9">
      <w:pPr>
        <w:spacing w:line="276" w:lineRule="auto"/>
        <w:ind w:left="720" w:firstLine="720"/>
        <w:jc w:val="both"/>
        <w:rPr>
          <w:color w:val="000000"/>
          <w:sz w:val="20"/>
          <w:szCs w:val="20"/>
          <w:lang w:val="en-US"/>
        </w:rPr>
      </w:pPr>
    </w:p>
    <w:p w:rsidR="00EC1EC9" w:rsidRPr="00EC1EC9" w:rsidRDefault="00EC1EC9" w:rsidP="00EC1EC9">
      <w:pPr>
        <w:spacing w:line="276" w:lineRule="auto"/>
        <w:ind w:left="720" w:firstLine="720"/>
        <w:jc w:val="both"/>
        <w:rPr>
          <w:color w:val="000000"/>
          <w:sz w:val="20"/>
          <w:szCs w:val="20"/>
          <w:lang w:val="en-US"/>
        </w:rPr>
      </w:pPr>
    </w:p>
    <w:tbl>
      <w:tblPr>
        <w:tblpPr w:leftFromText="180" w:rightFromText="180" w:vertAnchor="text" w:horzAnchor="margin" w:tblpXSpec="center" w:tblpY="256"/>
        <w:tblW w:w="6973" w:type="dxa"/>
        <w:tblLook w:val="04A0" w:firstRow="1" w:lastRow="0" w:firstColumn="1" w:lastColumn="0" w:noHBand="0" w:noVBand="1"/>
      </w:tblPr>
      <w:tblGrid>
        <w:gridCol w:w="1527"/>
        <w:gridCol w:w="1074"/>
        <w:gridCol w:w="1376"/>
        <w:gridCol w:w="1428"/>
        <w:gridCol w:w="1568"/>
      </w:tblGrid>
      <w:tr w:rsidR="00EC1EC9" w:rsidRPr="00E90845" w:rsidTr="005A0E74">
        <w:trPr>
          <w:trHeight w:val="580"/>
        </w:trPr>
        <w:tc>
          <w:tcPr>
            <w:tcW w:w="1527" w:type="dxa"/>
            <w:tcBorders>
              <w:top w:val="single" w:sz="4" w:space="0" w:color="auto"/>
              <w:left w:val="nil"/>
              <w:bottom w:val="single" w:sz="4" w:space="0" w:color="auto"/>
              <w:right w:val="nil"/>
            </w:tcBorders>
            <w:shd w:val="clear" w:color="auto" w:fill="auto"/>
            <w:vAlign w:val="center"/>
            <w:hideMark/>
          </w:tcPr>
          <w:p w:rsidR="00EC1EC9" w:rsidRPr="00E90845" w:rsidRDefault="00EC1EC9" w:rsidP="005A0E74">
            <w:pPr>
              <w:spacing w:line="276" w:lineRule="auto"/>
              <w:jc w:val="center"/>
              <w:rPr>
                <w:rFonts w:ascii="Calibri" w:hAnsi="Calibri" w:cs="Calibri"/>
                <w:b/>
                <w:bCs/>
                <w:color w:val="000000"/>
                <w:sz w:val="20"/>
                <w:szCs w:val="20"/>
              </w:rPr>
            </w:pPr>
            <w:r w:rsidRPr="00E90845">
              <w:rPr>
                <w:rFonts w:ascii="Calibri" w:hAnsi="Calibri" w:cs="Calibri"/>
                <w:b/>
                <w:bCs/>
                <w:color w:val="000000"/>
                <w:sz w:val="20"/>
                <w:szCs w:val="20"/>
              </w:rPr>
              <w:lastRenderedPageBreak/>
              <w:t>Variable</w:t>
            </w:r>
          </w:p>
        </w:tc>
        <w:tc>
          <w:tcPr>
            <w:tcW w:w="1074" w:type="dxa"/>
            <w:tcBorders>
              <w:top w:val="single" w:sz="4" w:space="0" w:color="auto"/>
              <w:left w:val="nil"/>
              <w:bottom w:val="single" w:sz="4" w:space="0" w:color="auto"/>
              <w:right w:val="nil"/>
            </w:tcBorders>
            <w:shd w:val="clear" w:color="auto" w:fill="auto"/>
            <w:vAlign w:val="center"/>
            <w:hideMark/>
          </w:tcPr>
          <w:p w:rsidR="00EC1EC9" w:rsidRPr="00E90845" w:rsidRDefault="00EC1EC9" w:rsidP="005A0E74">
            <w:pPr>
              <w:spacing w:line="276" w:lineRule="auto"/>
              <w:jc w:val="center"/>
              <w:rPr>
                <w:rFonts w:ascii="Calibri" w:hAnsi="Calibri" w:cs="Calibri"/>
                <w:b/>
                <w:bCs/>
                <w:color w:val="000000"/>
                <w:sz w:val="20"/>
                <w:szCs w:val="20"/>
              </w:rPr>
            </w:pPr>
          </w:p>
        </w:tc>
        <w:tc>
          <w:tcPr>
            <w:tcW w:w="1376" w:type="dxa"/>
            <w:tcBorders>
              <w:top w:val="single" w:sz="4" w:space="0" w:color="auto"/>
              <w:left w:val="nil"/>
              <w:bottom w:val="single" w:sz="4" w:space="0" w:color="auto"/>
              <w:right w:val="nil"/>
            </w:tcBorders>
            <w:shd w:val="clear" w:color="auto" w:fill="auto"/>
            <w:vAlign w:val="center"/>
            <w:hideMark/>
          </w:tcPr>
          <w:p w:rsidR="00EC1EC9" w:rsidRPr="00E90845" w:rsidRDefault="00EC1EC9" w:rsidP="005A0E74">
            <w:pPr>
              <w:spacing w:line="276" w:lineRule="auto"/>
              <w:jc w:val="center"/>
              <w:rPr>
                <w:rFonts w:ascii="Calibri" w:hAnsi="Calibri" w:cs="Calibri"/>
                <w:b/>
                <w:bCs/>
                <w:color w:val="000000"/>
                <w:sz w:val="20"/>
                <w:szCs w:val="20"/>
              </w:rPr>
            </w:pPr>
            <w:r w:rsidRPr="00E90845">
              <w:rPr>
                <w:rFonts w:ascii="Calibri" w:hAnsi="Calibri" w:cs="Calibri"/>
                <w:b/>
                <w:bCs/>
                <w:color w:val="000000"/>
                <w:sz w:val="20"/>
                <w:szCs w:val="20"/>
              </w:rPr>
              <w:t>KECEMASAN SOSIAL</w:t>
            </w:r>
          </w:p>
        </w:tc>
        <w:tc>
          <w:tcPr>
            <w:tcW w:w="1428" w:type="dxa"/>
            <w:tcBorders>
              <w:top w:val="single" w:sz="4" w:space="0" w:color="auto"/>
              <w:left w:val="nil"/>
              <w:bottom w:val="single" w:sz="4" w:space="0" w:color="auto"/>
              <w:right w:val="nil"/>
            </w:tcBorders>
            <w:shd w:val="clear" w:color="auto" w:fill="auto"/>
            <w:vAlign w:val="center"/>
            <w:hideMark/>
          </w:tcPr>
          <w:p w:rsidR="00EC1EC9" w:rsidRPr="00E90845" w:rsidRDefault="00EC1EC9" w:rsidP="005A0E74">
            <w:pPr>
              <w:spacing w:line="276" w:lineRule="auto"/>
              <w:jc w:val="center"/>
              <w:rPr>
                <w:rFonts w:ascii="Calibri" w:hAnsi="Calibri" w:cs="Calibri"/>
                <w:b/>
                <w:bCs/>
                <w:color w:val="000000"/>
                <w:sz w:val="20"/>
                <w:szCs w:val="20"/>
              </w:rPr>
            </w:pPr>
            <w:r w:rsidRPr="00E90845">
              <w:rPr>
                <w:rFonts w:ascii="Calibri" w:hAnsi="Calibri" w:cs="Calibri"/>
                <w:b/>
                <w:bCs/>
                <w:color w:val="000000"/>
                <w:sz w:val="20"/>
                <w:szCs w:val="20"/>
              </w:rPr>
              <w:t>MOTIVASI BERPRESTASI</w:t>
            </w:r>
          </w:p>
        </w:tc>
        <w:tc>
          <w:tcPr>
            <w:tcW w:w="1568" w:type="dxa"/>
            <w:tcBorders>
              <w:top w:val="single" w:sz="4" w:space="0" w:color="auto"/>
              <w:left w:val="nil"/>
              <w:bottom w:val="single" w:sz="4" w:space="0" w:color="auto"/>
              <w:right w:val="nil"/>
            </w:tcBorders>
            <w:shd w:val="clear" w:color="auto" w:fill="auto"/>
            <w:vAlign w:val="center"/>
            <w:hideMark/>
          </w:tcPr>
          <w:p w:rsidR="00EC1EC9" w:rsidRPr="00E90845" w:rsidRDefault="00EC1EC9" w:rsidP="005A0E74">
            <w:pPr>
              <w:spacing w:line="276" w:lineRule="auto"/>
              <w:jc w:val="center"/>
              <w:rPr>
                <w:rFonts w:ascii="Calibri" w:hAnsi="Calibri" w:cs="Calibri"/>
                <w:b/>
                <w:bCs/>
                <w:color w:val="000000"/>
                <w:sz w:val="20"/>
                <w:szCs w:val="20"/>
              </w:rPr>
            </w:pPr>
            <w:r w:rsidRPr="00E90845">
              <w:rPr>
                <w:rFonts w:ascii="Calibri" w:hAnsi="Calibri" w:cs="Calibri"/>
                <w:b/>
                <w:bCs/>
                <w:color w:val="000000"/>
                <w:sz w:val="20"/>
                <w:szCs w:val="20"/>
              </w:rPr>
              <w:t>KEPERCAYAAN DIRI</w:t>
            </w:r>
          </w:p>
        </w:tc>
      </w:tr>
      <w:tr w:rsidR="00EC1EC9" w:rsidRPr="00E90845" w:rsidTr="005A0E74">
        <w:trPr>
          <w:trHeight w:val="600"/>
        </w:trPr>
        <w:tc>
          <w:tcPr>
            <w:tcW w:w="1527" w:type="dxa"/>
            <w:tcBorders>
              <w:top w:val="single" w:sz="4" w:space="0" w:color="auto"/>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1. KECEMASAN SOSIAL</w:t>
            </w:r>
          </w:p>
        </w:tc>
        <w:tc>
          <w:tcPr>
            <w:tcW w:w="1074" w:type="dxa"/>
            <w:tcBorders>
              <w:top w:val="single" w:sz="4" w:space="0" w:color="auto"/>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Pearson's r</w:t>
            </w:r>
          </w:p>
        </w:tc>
        <w:tc>
          <w:tcPr>
            <w:tcW w:w="1376" w:type="dxa"/>
            <w:tcBorders>
              <w:top w:val="single" w:sz="4" w:space="0" w:color="auto"/>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w:t>
            </w:r>
          </w:p>
        </w:tc>
        <w:tc>
          <w:tcPr>
            <w:tcW w:w="1428" w:type="dxa"/>
            <w:tcBorders>
              <w:top w:val="single" w:sz="4" w:space="0" w:color="auto"/>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p>
        </w:tc>
        <w:tc>
          <w:tcPr>
            <w:tcW w:w="1568" w:type="dxa"/>
            <w:tcBorders>
              <w:top w:val="single" w:sz="4" w:space="0" w:color="auto"/>
              <w:left w:val="nil"/>
              <w:bottom w:val="nil"/>
              <w:right w:val="nil"/>
            </w:tcBorders>
            <w:shd w:val="clear" w:color="auto" w:fill="auto"/>
            <w:vAlign w:val="center"/>
            <w:hideMark/>
          </w:tcPr>
          <w:p w:rsidR="00EC1EC9" w:rsidRPr="00E90845" w:rsidRDefault="00EC1EC9" w:rsidP="005A0E74">
            <w:pPr>
              <w:spacing w:line="276" w:lineRule="auto"/>
              <w:jc w:val="center"/>
              <w:rPr>
                <w:sz w:val="20"/>
                <w:szCs w:val="20"/>
              </w:rPr>
            </w:pPr>
          </w:p>
        </w:tc>
      </w:tr>
      <w:tr w:rsidR="00EC1EC9" w:rsidRPr="00E90845" w:rsidTr="005A0E74">
        <w:trPr>
          <w:trHeight w:val="290"/>
        </w:trPr>
        <w:tc>
          <w:tcPr>
            <w:tcW w:w="1527"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sz w:val="20"/>
                <w:szCs w:val="20"/>
              </w:rPr>
            </w:pPr>
          </w:p>
        </w:tc>
        <w:tc>
          <w:tcPr>
            <w:tcW w:w="1074"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p-value</w:t>
            </w:r>
          </w:p>
        </w:tc>
        <w:tc>
          <w:tcPr>
            <w:tcW w:w="137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w:t>
            </w:r>
          </w:p>
        </w:tc>
        <w:tc>
          <w:tcPr>
            <w:tcW w:w="142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p>
        </w:tc>
        <w:tc>
          <w:tcPr>
            <w:tcW w:w="156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sz w:val="20"/>
                <w:szCs w:val="20"/>
              </w:rPr>
            </w:pPr>
          </w:p>
        </w:tc>
      </w:tr>
      <w:tr w:rsidR="00EC1EC9" w:rsidRPr="00E90845" w:rsidTr="005A0E74">
        <w:trPr>
          <w:trHeight w:val="650"/>
        </w:trPr>
        <w:tc>
          <w:tcPr>
            <w:tcW w:w="1527"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2. MOTIVASI BERPRESTASI</w:t>
            </w:r>
          </w:p>
        </w:tc>
        <w:tc>
          <w:tcPr>
            <w:tcW w:w="1074"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Pearson's r</w:t>
            </w:r>
          </w:p>
        </w:tc>
        <w:tc>
          <w:tcPr>
            <w:tcW w:w="137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0.450</w:t>
            </w:r>
          </w:p>
        </w:tc>
        <w:tc>
          <w:tcPr>
            <w:tcW w:w="142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w:t>
            </w:r>
          </w:p>
        </w:tc>
        <w:tc>
          <w:tcPr>
            <w:tcW w:w="156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p>
        </w:tc>
      </w:tr>
      <w:tr w:rsidR="00EC1EC9" w:rsidRPr="00E90845" w:rsidTr="005A0E74">
        <w:trPr>
          <w:trHeight w:val="290"/>
        </w:trPr>
        <w:tc>
          <w:tcPr>
            <w:tcW w:w="1527"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sz w:val="20"/>
                <w:szCs w:val="20"/>
              </w:rPr>
            </w:pPr>
          </w:p>
        </w:tc>
        <w:tc>
          <w:tcPr>
            <w:tcW w:w="1074"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p-value</w:t>
            </w:r>
          </w:p>
        </w:tc>
        <w:tc>
          <w:tcPr>
            <w:tcW w:w="137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&lt; .001</w:t>
            </w:r>
          </w:p>
        </w:tc>
        <w:tc>
          <w:tcPr>
            <w:tcW w:w="142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w:t>
            </w:r>
          </w:p>
        </w:tc>
        <w:tc>
          <w:tcPr>
            <w:tcW w:w="156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p>
        </w:tc>
      </w:tr>
      <w:tr w:rsidR="00EC1EC9" w:rsidRPr="00E90845" w:rsidTr="005A0E74">
        <w:trPr>
          <w:trHeight w:val="520"/>
        </w:trPr>
        <w:tc>
          <w:tcPr>
            <w:tcW w:w="1527"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3. KEPERCAYAAN DIRI</w:t>
            </w:r>
          </w:p>
        </w:tc>
        <w:tc>
          <w:tcPr>
            <w:tcW w:w="1074"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Pearson's r</w:t>
            </w:r>
          </w:p>
        </w:tc>
        <w:tc>
          <w:tcPr>
            <w:tcW w:w="137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0.520</w:t>
            </w:r>
          </w:p>
        </w:tc>
        <w:tc>
          <w:tcPr>
            <w:tcW w:w="142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0.534</w:t>
            </w:r>
          </w:p>
        </w:tc>
        <w:tc>
          <w:tcPr>
            <w:tcW w:w="156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w:t>
            </w:r>
          </w:p>
        </w:tc>
      </w:tr>
      <w:tr w:rsidR="00EC1EC9" w:rsidRPr="00E90845" w:rsidTr="005A0E74">
        <w:trPr>
          <w:trHeight w:val="290"/>
        </w:trPr>
        <w:tc>
          <w:tcPr>
            <w:tcW w:w="1527"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p>
        </w:tc>
        <w:tc>
          <w:tcPr>
            <w:tcW w:w="1074"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p-value</w:t>
            </w:r>
          </w:p>
        </w:tc>
        <w:tc>
          <w:tcPr>
            <w:tcW w:w="1376"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&lt; .001</w:t>
            </w:r>
          </w:p>
        </w:tc>
        <w:tc>
          <w:tcPr>
            <w:tcW w:w="142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&lt; .001</w:t>
            </w:r>
          </w:p>
        </w:tc>
        <w:tc>
          <w:tcPr>
            <w:tcW w:w="1568" w:type="dxa"/>
            <w:tcBorders>
              <w:top w:val="nil"/>
              <w:left w:val="nil"/>
              <w:bottom w:val="nil"/>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w:t>
            </w:r>
          </w:p>
        </w:tc>
      </w:tr>
      <w:tr w:rsidR="00EC1EC9" w:rsidRPr="00E90845" w:rsidTr="005A0E74">
        <w:trPr>
          <w:trHeight w:val="300"/>
        </w:trPr>
        <w:tc>
          <w:tcPr>
            <w:tcW w:w="6973" w:type="dxa"/>
            <w:gridSpan w:val="5"/>
            <w:tcBorders>
              <w:top w:val="nil"/>
              <w:left w:val="nil"/>
              <w:bottom w:val="single" w:sz="8" w:space="0" w:color="000000"/>
              <w:right w:val="nil"/>
            </w:tcBorders>
            <w:shd w:val="clear" w:color="auto" w:fill="auto"/>
            <w:vAlign w:val="center"/>
            <w:hideMark/>
          </w:tcPr>
          <w:p w:rsidR="00EC1EC9" w:rsidRPr="00E90845" w:rsidRDefault="00EC1EC9" w:rsidP="005A0E74">
            <w:pPr>
              <w:spacing w:line="276" w:lineRule="auto"/>
              <w:jc w:val="center"/>
              <w:rPr>
                <w:rFonts w:ascii="Calibri" w:hAnsi="Calibri" w:cs="Calibri"/>
                <w:color w:val="000000"/>
                <w:sz w:val="20"/>
                <w:szCs w:val="20"/>
              </w:rPr>
            </w:pPr>
            <w:r w:rsidRPr="00E90845">
              <w:rPr>
                <w:rFonts w:ascii="Calibri" w:hAnsi="Calibri" w:cs="Calibri"/>
                <w:color w:val="000000"/>
                <w:sz w:val="20"/>
                <w:szCs w:val="20"/>
              </w:rPr>
              <w:t> </w:t>
            </w:r>
          </w:p>
        </w:tc>
      </w:tr>
    </w:tbl>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rPr>
          <w:color w:val="000000"/>
          <w:sz w:val="20"/>
          <w:szCs w:val="20"/>
        </w:rPr>
      </w:pPr>
    </w:p>
    <w:p w:rsidR="00EC1EC9" w:rsidRPr="00EC1EC9" w:rsidRDefault="00EC1EC9" w:rsidP="00EC1EC9">
      <w:pPr>
        <w:spacing w:line="276" w:lineRule="auto"/>
        <w:ind w:left="720" w:firstLine="719"/>
        <w:jc w:val="both"/>
        <w:rPr>
          <w:color w:val="000000"/>
          <w:sz w:val="20"/>
          <w:szCs w:val="20"/>
        </w:rPr>
      </w:pPr>
      <w:r w:rsidRPr="00EC1EC9">
        <w:rPr>
          <w:color w:val="000000"/>
          <w:sz w:val="20"/>
          <w:szCs w:val="20"/>
        </w:rPr>
        <w:t xml:space="preserve">Hasil analisis regresi linier berganda memperoleh skor sig f &lt; 0.05 (0.001 &lt; 0.005) dan f hitung &gt; f tabel (47.250 &gt; 3.06) maka dapat dikatakan terdapat pengaruh positif dan signifikan secara bersama sama antara Motivasi Berprestasi dan Kecemasan Sosial terhadap Kepercayaan Diri pada Atlet Taekwondo Kabupaten Pasuruan sebagaimana tertuang pada Tabel 3. </w:t>
      </w:r>
    </w:p>
    <w:p w:rsidR="00EC1EC9" w:rsidRDefault="00EC1EC9" w:rsidP="00EC1EC9">
      <w:pPr>
        <w:pBdr>
          <w:top w:val="nil"/>
          <w:left w:val="nil"/>
          <w:bottom w:val="nil"/>
          <w:right w:val="nil"/>
          <w:between w:val="nil"/>
        </w:pBdr>
        <w:ind w:left="432" w:hanging="432"/>
        <w:rPr>
          <w:color w:val="000000"/>
          <w:sz w:val="20"/>
          <w:szCs w:val="20"/>
        </w:rPr>
      </w:pPr>
    </w:p>
    <w:p w:rsidR="00EC1EC9" w:rsidRDefault="00EC1EC9" w:rsidP="00EC1EC9">
      <w:pPr>
        <w:pBdr>
          <w:top w:val="nil"/>
          <w:left w:val="nil"/>
          <w:bottom w:val="nil"/>
          <w:right w:val="nil"/>
          <w:between w:val="nil"/>
        </w:pBdr>
        <w:ind w:left="432" w:hanging="432"/>
        <w:jc w:val="center"/>
        <w:rPr>
          <w:b/>
          <w:sz w:val="20"/>
          <w:szCs w:val="20"/>
          <w:lang w:val="en-US"/>
        </w:rPr>
      </w:pPr>
      <w:r w:rsidRPr="00EC1EC9">
        <w:rPr>
          <w:b/>
          <w:sz w:val="20"/>
          <w:szCs w:val="20"/>
          <w:lang w:val="en-US"/>
        </w:rPr>
        <w:t>Tabel 3. Hasil Analisis Regresi Linier Berganda</w:t>
      </w:r>
    </w:p>
    <w:p w:rsidR="00EC1EC9" w:rsidRDefault="00EC1EC9" w:rsidP="00EC1EC9">
      <w:pPr>
        <w:pBdr>
          <w:top w:val="nil"/>
          <w:left w:val="nil"/>
          <w:bottom w:val="nil"/>
          <w:right w:val="nil"/>
          <w:between w:val="nil"/>
        </w:pBdr>
        <w:ind w:left="432" w:hanging="432"/>
        <w:jc w:val="center"/>
        <w:rPr>
          <w:b/>
          <w:sz w:val="20"/>
          <w:szCs w:val="20"/>
          <w:lang w:val="en-US"/>
        </w:rPr>
      </w:pPr>
    </w:p>
    <w:tbl>
      <w:tblPr>
        <w:tblW w:w="6220" w:type="dxa"/>
        <w:tblInd w:w="1236" w:type="dxa"/>
        <w:tblLook w:val="04A0" w:firstRow="1" w:lastRow="0" w:firstColumn="1" w:lastColumn="0" w:noHBand="0" w:noVBand="1"/>
      </w:tblPr>
      <w:tblGrid>
        <w:gridCol w:w="864"/>
        <w:gridCol w:w="1278"/>
        <w:gridCol w:w="1189"/>
        <w:gridCol w:w="581"/>
        <w:gridCol w:w="1007"/>
        <w:gridCol w:w="885"/>
        <w:gridCol w:w="816"/>
      </w:tblGrid>
      <w:tr w:rsidR="00EC1EC9" w:rsidRPr="00FA1176" w:rsidTr="005A0E74">
        <w:trPr>
          <w:trHeight w:val="300"/>
        </w:trPr>
        <w:tc>
          <w:tcPr>
            <w:tcW w:w="6220" w:type="dxa"/>
            <w:gridSpan w:val="7"/>
            <w:tcBorders>
              <w:top w:val="nil"/>
              <w:left w:val="nil"/>
              <w:bottom w:val="single" w:sz="8" w:space="0" w:color="000000"/>
              <w:right w:val="nil"/>
            </w:tcBorders>
            <w:shd w:val="clear" w:color="auto" w:fill="auto"/>
            <w:vAlign w:val="center"/>
            <w:hideMark/>
          </w:tcPr>
          <w:p w:rsidR="00EC1EC9" w:rsidRPr="00FA1176" w:rsidRDefault="00EC1EC9" w:rsidP="005A0E74">
            <w:pPr>
              <w:spacing w:line="276" w:lineRule="auto"/>
              <w:rPr>
                <w:rFonts w:ascii="Calibri" w:hAnsi="Calibri" w:cs="Calibri"/>
                <w:b/>
                <w:bCs/>
                <w:color w:val="000000"/>
              </w:rPr>
            </w:pPr>
            <w:r w:rsidRPr="00FA1176">
              <w:rPr>
                <w:rFonts w:ascii="Calibri" w:hAnsi="Calibri" w:cs="Calibri"/>
                <w:b/>
                <w:bCs/>
                <w:color w:val="000000"/>
              </w:rPr>
              <w:t>ANOVA</w:t>
            </w:r>
          </w:p>
        </w:tc>
      </w:tr>
      <w:tr w:rsidR="00EC1EC9" w:rsidRPr="00FA1176" w:rsidTr="005A0E74">
        <w:trPr>
          <w:trHeight w:val="670"/>
        </w:trPr>
        <w:tc>
          <w:tcPr>
            <w:tcW w:w="815" w:type="dxa"/>
            <w:tcBorders>
              <w:top w:val="nil"/>
              <w:left w:val="nil"/>
              <w:bottom w:val="single" w:sz="8" w:space="0" w:color="000000"/>
              <w:right w:val="nil"/>
            </w:tcBorders>
            <w:shd w:val="clear" w:color="auto" w:fill="auto"/>
            <w:vAlign w:val="center"/>
            <w:hideMark/>
          </w:tcPr>
          <w:p w:rsidR="00EC1EC9" w:rsidRPr="00FA1176" w:rsidRDefault="00EC1EC9" w:rsidP="005A0E74">
            <w:pPr>
              <w:spacing w:line="276" w:lineRule="auto"/>
              <w:jc w:val="center"/>
              <w:rPr>
                <w:rFonts w:ascii="Calibri" w:hAnsi="Calibri" w:cs="Calibri"/>
                <w:b/>
                <w:bCs/>
                <w:color w:val="000000"/>
              </w:rPr>
            </w:pPr>
            <w:r w:rsidRPr="00FA1176">
              <w:rPr>
                <w:rFonts w:ascii="Calibri" w:hAnsi="Calibri" w:cs="Calibri"/>
                <w:b/>
                <w:bCs/>
                <w:color w:val="000000"/>
              </w:rPr>
              <w:t>Model</w:t>
            </w:r>
          </w:p>
        </w:tc>
        <w:tc>
          <w:tcPr>
            <w:tcW w:w="1189" w:type="dxa"/>
            <w:tcBorders>
              <w:top w:val="nil"/>
              <w:left w:val="nil"/>
              <w:bottom w:val="single" w:sz="8" w:space="0" w:color="000000"/>
              <w:right w:val="nil"/>
            </w:tcBorders>
            <w:shd w:val="clear" w:color="auto" w:fill="auto"/>
            <w:vAlign w:val="center"/>
            <w:hideMark/>
          </w:tcPr>
          <w:p w:rsidR="00EC1EC9" w:rsidRPr="00FA1176" w:rsidRDefault="00EC1EC9" w:rsidP="005A0E74">
            <w:pPr>
              <w:spacing w:line="276" w:lineRule="auto"/>
              <w:jc w:val="center"/>
              <w:rPr>
                <w:rFonts w:ascii="Calibri" w:hAnsi="Calibri" w:cs="Calibri"/>
                <w:b/>
                <w:bCs/>
                <w:color w:val="000000"/>
              </w:rPr>
            </w:pPr>
            <w:r w:rsidRPr="00FA1176">
              <w:rPr>
                <w:rFonts w:ascii="Calibri" w:hAnsi="Calibri" w:cs="Calibri"/>
                <w:b/>
                <w:bCs/>
                <w:color w:val="000000"/>
              </w:rPr>
              <w:t> </w:t>
            </w:r>
          </w:p>
        </w:tc>
        <w:tc>
          <w:tcPr>
            <w:tcW w:w="1108" w:type="dxa"/>
            <w:tcBorders>
              <w:top w:val="nil"/>
              <w:left w:val="nil"/>
              <w:bottom w:val="single" w:sz="8" w:space="0" w:color="000000"/>
              <w:right w:val="nil"/>
            </w:tcBorders>
            <w:shd w:val="clear" w:color="auto" w:fill="auto"/>
            <w:vAlign w:val="center"/>
            <w:hideMark/>
          </w:tcPr>
          <w:p w:rsidR="00EC1EC9" w:rsidRPr="00FA1176" w:rsidRDefault="00EC1EC9" w:rsidP="005A0E74">
            <w:pPr>
              <w:spacing w:line="276" w:lineRule="auto"/>
              <w:jc w:val="center"/>
              <w:rPr>
                <w:rFonts w:ascii="Calibri" w:hAnsi="Calibri" w:cs="Calibri"/>
                <w:b/>
                <w:bCs/>
                <w:color w:val="000000"/>
              </w:rPr>
            </w:pPr>
            <w:r w:rsidRPr="00FA1176">
              <w:rPr>
                <w:rFonts w:ascii="Calibri" w:hAnsi="Calibri" w:cs="Calibri"/>
                <w:b/>
                <w:bCs/>
                <w:color w:val="000000"/>
              </w:rPr>
              <w:t>Sum of Squares</w:t>
            </w:r>
          </w:p>
        </w:tc>
        <w:tc>
          <w:tcPr>
            <w:tcW w:w="564" w:type="dxa"/>
            <w:tcBorders>
              <w:top w:val="nil"/>
              <w:left w:val="nil"/>
              <w:bottom w:val="single" w:sz="8" w:space="0" w:color="000000"/>
              <w:right w:val="nil"/>
            </w:tcBorders>
            <w:shd w:val="clear" w:color="auto" w:fill="auto"/>
            <w:vAlign w:val="center"/>
            <w:hideMark/>
          </w:tcPr>
          <w:p w:rsidR="00EC1EC9" w:rsidRPr="00FA1176" w:rsidRDefault="00EC1EC9" w:rsidP="005A0E74">
            <w:pPr>
              <w:spacing w:line="276" w:lineRule="auto"/>
              <w:jc w:val="center"/>
              <w:rPr>
                <w:rFonts w:ascii="Calibri" w:hAnsi="Calibri" w:cs="Calibri"/>
                <w:b/>
                <w:bCs/>
                <w:color w:val="000000"/>
              </w:rPr>
            </w:pPr>
            <w:r w:rsidRPr="00FA1176">
              <w:rPr>
                <w:rFonts w:ascii="Calibri" w:hAnsi="Calibri" w:cs="Calibri"/>
                <w:b/>
                <w:bCs/>
                <w:color w:val="000000"/>
              </w:rPr>
              <w:t>df</w:t>
            </w:r>
          </w:p>
        </w:tc>
        <w:tc>
          <w:tcPr>
            <w:tcW w:w="942" w:type="dxa"/>
            <w:tcBorders>
              <w:top w:val="nil"/>
              <w:left w:val="nil"/>
              <w:bottom w:val="single" w:sz="8" w:space="0" w:color="000000"/>
              <w:right w:val="nil"/>
            </w:tcBorders>
            <w:shd w:val="clear" w:color="auto" w:fill="auto"/>
            <w:vAlign w:val="center"/>
            <w:hideMark/>
          </w:tcPr>
          <w:p w:rsidR="00EC1EC9" w:rsidRPr="00FA1176" w:rsidRDefault="00EC1EC9" w:rsidP="005A0E74">
            <w:pPr>
              <w:spacing w:line="276" w:lineRule="auto"/>
              <w:jc w:val="center"/>
              <w:rPr>
                <w:rFonts w:ascii="Calibri" w:hAnsi="Calibri" w:cs="Calibri"/>
                <w:b/>
                <w:bCs/>
                <w:color w:val="000000"/>
              </w:rPr>
            </w:pPr>
            <w:r w:rsidRPr="00FA1176">
              <w:rPr>
                <w:rFonts w:ascii="Calibri" w:hAnsi="Calibri" w:cs="Calibri"/>
                <w:b/>
                <w:bCs/>
                <w:color w:val="000000"/>
              </w:rPr>
              <w:t>Mean Square</w:t>
            </w:r>
          </w:p>
        </w:tc>
        <w:tc>
          <w:tcPr>
            <w:tcW w:w="836" w:type="dxa"/>
            <w:tcBorders>
              <w:top w:val="nil"/>
              <w:left w:val="nil"/>
              <w:bottom w:val="single" w:sz="8" w:space="0" w:color="000000"/>
              <w:right w:val="nil"/>
            </w:tcBorders>
            <w:shd w:val="clear" w:color="auto" w:fill="auto"/>
            <w:vAlign w:val="center"/>
            <w:hideMark/>
          </w:tcPr>
          <w:p w:rsidR="00EC1EC9" w:rsidRPr="00FA1176" w:rsidRDefault="00EC1EC9" w:rsidP="005A0E74">
            <w:pPr>
              <w:spacing w:line="276" w:lineRule="auto"/>
              <w:jc w:val="center"/>
              <w:rPr>
                <w:rFonts w:ascii="Calibri" w:hAnsi="Calibri" w:cs="Calibri"/>
                <w:b/>
                <w:bCs/>
                <w:color w:val="000000"/>
              </w:rPr>
            </w:pPr>
            <w:r w:rsidRPr="00FA1176">
              <w:rPr>
                <w:rFonts w:ascii="Calibri" w:hAnsi="Calibri" w:cs="Calibri"/>
                <w:b/>
                <w:bCs/>
                <w:color w:val="000000"/>
              </w:rPr>
              <w:t>F</w:t>
            </w:r>
          </w:p>
        </w:tc>
        <w:tc>
          <w:tcPr>
            <w:tcW w:w="766" w:type="dxa"/>
            <w:tcBorders>
              <w:top w:val="nil"/>
              <w:left w:val="nil"/>
              <w:bottom w:val="single" w:sz="8" w:space="0" w:color="000000"/>
              <w:right w:val="nil"/>
            </w:tcBorders>
            <w:shd w:val="clear" w:color="auto" w:fill="auto"/>
            <w:vAlign w:val="center"/>
            <w:hideMark/>
          </w:tcPr>
          <w:p w:rsidR="00EC1EC9" w:rsidRPr="00FA1176" w:rsidRDefault="00EC1EC9" w:rsidP="005A0E74">
            <w:pPr>
              <w:spacing w:line="276" w:lineRule="auto"/>
              <w:jc w:val="center"/>
              <w:rPr>
                <w:rFonts w:ascii="Calibri" w:hAnsi="Calibri" w:cs="Calibri"/>
                <w:b/>
                <w:bCs/>
                <w:color w:val="000000"/>
              </w:rPr>
            </w:pPr>
            <w:r w:rsidRPr="00FA1176">
              <w:rPr>
                <w:rFonts w:ascii="Calibri" w:hAnsi="Calibri" w:cs="Calibri"/>
                <w:b/>
                <w:bCs/>
                <w:color w:val="000000"/>
              </w:rPr>
              <w:t>p</w:t>
            </w:r>
          </w:p>
        </w:tc>
      </w:tr>
      <w:tr w:rsidR="00EC1EC9" w:rsidRPr="00FA1176" w:rsidTr="005A0E74">
        <w:trPr>
          <w:trHeight w:val="580"/>
        </w:trPr>
        <w:tc>
          <w:tcPr>
            <w:tcW w:w="815" w:type="dxa"/>
            <w:tcBorders>
              <w:top w:val="nil"/>
              <w:left w:val="nil"/>
              <w:bottom w:val="nil"/>
              <w:right w:val="nil"/>
            </w:tcBorders>
            <w:shd w:val="clear" w:color="auto" w:fill="auto"/>
            <w:vAlign w:val="center"/>
            <w:hideMark/>
          </w:tcPr>
          <w:p w:rsidR="00EC1EC9" w:rsidRPr="00FA1176" w:rsidRDefault="00EC1EC9" w:rsidP="005A0E74">
            <w:pPr>
              <w:spacing w:line="276" w:lineRule="auto"/>
              <w:rPr>
                <w:rFonts w:ascii="Calibri" w:hAnsi="Calibri" w:cs="Calibri"/>
                <w:color w:val="000000"/>
              </w:rPr>
            </w:pPr>
            <w:r w:rsidRPr="00FA1176">
              <w:rPr>
                <w:rFonts w:ascii="Calibri" w:hAnsi="Calibri" w:cs="Calibri"/>
                <w:color w:val="000000"/>
              </w:rPr>
              <w:t>H₁</w:t>
            </w:r>
          </w:p>
        </w:tc>
        <w:tc>
          <w:tcPr>
            <w:tcW w:w="1189" w:type="dxa"/>
            <w:tcBorders>
              <w:top w:val="nil"/>
              <w:left w:val="nil"/>
              <w:bottom w:val="nil"/>
              <w:right w:val="nil"/>
            </w:tcBorders>
            <w:shd w:val="clear" w:color="auto" w:fill="auto"/>
            <w:vAlign w:val="center"/>
            <w:hideMark/>
          </w:tcPr>
          <w:p w:rsidR="00EC1EC9" w:rsidRPr="00FA1176" w:rsidRDefault="00EC1EC9" w:rsidP="005A0E74">
            <w:pPr>
              <w:spacing w:line="276" w:lineRule="auto"/>
              <w:rPr>
                <w:rFonts w:ascii="Calibri" w:hAnsi="Calibri" w:cs="Calibri"/>
                <w:color w:val="000000"/>
              </w:rPr>
            </w:pPr>
            <w:r w:rsidRPr="00FA1176">
              <w:rPr>
                <w:rFonts w:ascii="Calibri" w:hAnsi="Calibri" w:cs="Calibri"/>
                <w:color w:val="000000"/>
              </w:rPr>
              <w:t>Regression</w:t>
            </w:r>
          </w:p>
        </w:tc>
        <w:tc>
          <w:tcPr>
            <w:tcW w:w="1108"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r w:rsidRPr="00FA1176">
              <w:rPr>
                <w:rFonts w:ascii="Calibri" w:hAnsi="Calibri" w:cs="Calibri"/>
                <w:color w:val="000000"/>
              </w:rPr>
              <w:t>1.832.031</w:t>
            </w:r>
          </w:p>
        </w:tc>
        <w:tc>
          <w:tcPr>
            <w:tcW w:w="564"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r w:rsidRPr="00FA1176">
              <w:rPr>
                <w:rFonts w:ascii="Calibri" w:hAnsi="Calibri" w:cs="Calibri"/>
                <w:color w:val="000000"/>
              </w:rPr>
              <w:t>2</w:t>
            </w:r>
          </w:p>
        </w:tc>
        <w:tc>
          <w:tcPr>
            <w:tcW w:w="942"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r w:rsidRPr="00FA1176">
              <w:rPr>
                <w:rFonts w:ascii="Calibri" w:hAnsi="Calibri" w:cs="Calibri"/>
                <w:color w:val="000000"/>
              </w:rPr>
              <w:t>916.015</w:t>
            </w:r>
          </w:p>
        </w:tc>
        <w:tc>
          <w:tcPr>
            <w:tcW w:w="836"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r w:rsidRPr="00FA1176">
              <w:rPr>
                <w:rFonts w:ascii="Calibri" w:hAnsi="Calibri" w:cs="Calibri"/>
                <w:color w:val="000000"/>
              </w:rPr>
              <w:t>47.250</w:t>
            </w:r>
          </w:p>
        </w:tc>
        <w:tc>
          <w:tcPr>
            <w:tcW w:w="766"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r w:rsidRPr="00FA1176">
              <w:rPr>
                <w:rFonts w:ascii="Calibri" w:hAnsi="Calibri" w:cs="Calibri"/>
                <w:color w:val="000000"/>
              </w:rPr>
              <w:t>&lt; .001</w:t>
            </w:r>
          </w:p>
        </w:tc>
      </w:tr>
      <w:tr w:rsidR="00EC1EC9" w:rsidRPr="00FA1176" w:rsidTr="005A0E74">
        <w:trPr>
          <w:trHeight w:val="290"/>
        </w:trPr>
        <w:tc>
          <w:tcPr>
            <w:tcW w:w="815"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p>
        </w:tc>
        <w:tc>
          <w:tcPr>
            <w:tcW w:w="1189" w:type="dxa"/>
            <w:tcBorders>
              <w:top w:val="nil"/>
              <w:left w:val="nil"/>
              <w:bottom w:val="nil"/>
              <w:right w:val="nil"/>
            </w:tcBorders>
            <w:shd w:val="clear" w:color="auto" w:fill="auto"/>
            <w:vAlign w:val="center"/>
            <w:hideMark/>
          </w:tcPr>
          <w:p w:rsidR="00EC1EC9" w:rsidRPr="00FA1176" w:rsidRDefault="00EC1EC9" w:rsidP="005A0E74">
            <w:pPr>
              <w:spacing w:line="276" w:lineRule="auto"/>
              <w:rPr>
                <w:rFonts w:ascii="Calibri" w:hAnsi="Calibri" w:cs="Calibri"/>
                <w:color w:val="000000"/>
              </w:rPr>
            </w:pPr>
            <w:r w:rsidRPr="00FA1176">
              <w:rPr>
                <w:rFonts w:ascii="Calibri" w:hAnsi="Calibri" w:cs="Calibri"/>
                <w:color w:val="000000"/>
              </w:rPr>
              <w:t>Residual</w:t>
            </w:r>
          </w:p>
        </w:tc>
        <w:tc>
          <w:tcPr>
            <w:tcW w:w="1108"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r w:rsidRPr="00FA1176">
              <w:rPr>
                <w:rFonts w:ascii="Calibri" w:hAnsi="Calibri" w:cs="Calibri"/>
                <w:color w:val="000000"/>
              </w:rPr>
              <w:t>2.946.769</w:t>
            </w:r>
          </w:p>
        </w:tc>
        <w:tc>
          <w:tcPr>
            <w:tcW w:w="564"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r w:rsidRPr="00FA1176">
              <w:rPr>
                <w:rFonts w:ascii="Calibri" w:hAnsi="Calibri" w:cs="Calibri"/>
                <w:color w:val="000000"/>
              </w:rPr>
              <w:t>152</w:t>
            </w:r>
          </w:p>
        </w:tc>
        <w:tc>
          <w:tcPr>
            <w:tcW w:w="942"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r w:rsidRPr="00FA1176">
              <w:rPr>
                <w:rFonts w:ascii="Calibri" w:hAnsi="Calibri" w:cs="Calibri"/>
                <w:color w:val="000000"/>
              </w:rPr>
              <w:t>19.387</w:t>
            </w:r>
          </w:p>
        </w:tc>
        <w:tc>
          <w:tcPr>
            <w:tcW w:w="836"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p>
        </w:tc>
        <w:tc>
          <w:tcPr>
            <w:tcW w:w="766"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sz w:val="20"/>
                <w:szCs w:val="20"/>
              </w:rPr>
            </w:pPr>
          </w:p>
        </w:tc>
      </w:tr>
      <w:tr w:rsidR="00EC1EC9" w:rsidRPr="00FA1176" w:rsidTr="005A0E74">
        <w:trPr>
          <w:trHeight w:val="290"/>
        </w:trPr>
        <w:tc>
          <w:tcPr>
            <w:tcW w:w="815"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sz w:val="20"/>
                <w:szCs w:val="20"/>
              </w:rPr>
            </w:pPr>
          </w:p>
        </w:tc>
        <w:tc>
          <w:tcPr>
            <w:tcW w:w="1189" w:type="dxa"/>
            <w:tcBorders>
              <w:top w:val="nil"/>
              <w:left w:val="nil"/>
              <w:bottom w:val="nil"/>
              <w:right w:val="nil"/>
            </w:tcBorders>
            <w:shd w:val="clear" w:color="auto" w:fill="auto"/>
            <w:vAlign w:val="center"/>
            <w:hideMark/>
          </w:tcPr>
          <w:p w:rsidR="00EC1EC9" w:rsidRPr="00FA1176" w:rsidRDefault="00EC1EC9" w:rsidP="005A0E74">
            <w:pPr>
              <w:spacing w:line="276" w:lineRule="auto"/>
              <w:rPr>
                <w:rFonts w:ascii="Calibri" w:hAnsi="Calibri" w:cs="Calibri"/>
                <w:color w:val="000000"/>
              </w:rPr>
            </w:pPr>
            <w:r w:rsidRPr="00FA1176">
              <w:rPr>
                <w:rFonts w:ascii="Calibri" w:hAnsi="Calibri" w:cs="Calibri"/>
                <w:color w:val="000000"/>
              </w:rPr>
              <w:t>Total</w:t>
            </w:r>
          </w:p>
        </w:tc>
        <w:tc>
          <w:tcPr>
            <w:tcW w:w="1108"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r w:rsidRPr="00FA1176">
              <w:rPr>
                <w:rFonts w:ascii="Calibri" w:hAnsi="Calibri" w:cs="Calibri"/>
                <w:color w:val="000000"/>
              </w:rPr>
              <w:t>4.778.800</w:t>
            </w:r>
          </w:p>
        </w:tc>
        <w:tc>
          <w:tcPr>
            <w:tcW w:w="564"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r w:rsidRPr="00FA1176">
              <w:rPr>
                <w:rFonts w:ascii="Calibri" w:hAnsi="Calibri" w:cs="Calibri"/>
                <w:color w:val="000000"/>
              </w:rPr>
              <w:t>154</w:t>
            </w:r>
          </w:p>
        </w:tc>
        <w:tc>
          <w:tcPr>
            <w:tcW w:w="942"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p>
        </w:tc>
        <w:tc>
          <w:tcPr>
            <w:tcW w:w="836" w:type="dxa"/>
            <w:tcBorders>
              <w:top w:val="nil"/>
              <w:left w:val="nil"/>
              <w:bottom w:val="nil"/>
              <w:right w:val="nil"/>
            </w:tcBorders>
            <w:shd w:val="clear" w:color="auto" w:fill="auto"/>
            <w:vAlign w:val="center"/>
            <w:hideMark/>
          </w:tcPr>
          <w:p w:rsidR="00EC1EC9" w:rsidRPr="00FA1176" w:rsidRDefault="00EC1EC9" w:rsidP="005A0E74">
            <w:pPr>
              <w:spacing w:line="276" w:lineRule="auto"/>
              <w:jc w:val="right"/>
              <w:rPr>
                <w:sz w:val="20"/>
                <w:szCs w:val="20"/>
              </w:rPr>
            </w:pPr>
          </w:p>
        </w:tc>
        <w:tc>
          <w:tcPr>
            <w:tcW w:w="766" w:type="dxa"/>
            <w:tcBorders>
              <w:top w:val="nil"/>
              <w:left w:val="nil"/>
              <w:bottom w:val="nil"/>
              <w:right w:val="nil"/>
            </w:tcBorders>
            <w:shd w:val="clear" w:color="auto" w:fill="auto"/>
            <w:vAlign w:val="center"/>
            <w:hideMark/>
          </w:tcPr>
          <w:p w:rsidR="00EC1EC9" w:rsidRPr="00FA1176" w:rsidRDefault="00EC1EC9" w:rsidP="005A0E74">
            <w:pPr>
              <w:spacing w:line="276" w:lineRule="auto"/>
              <w:jc w:val="both"/>
              <w:rPr>
                <w:sz w:val="20"/>
                <w:szCs w:val="20"/>
              </w:rPr>
            </w:pPr>
          </w:p>
        </w:tc>
      </w:tr>
      <w:tr w:rsidR="00EC1EC9" w:rsidRPr="00FA1176" w:rsidTr="005A0E74">
        <w:trPr>
          <w:trHeight w:val="300"/>
        </w:trPr>
        <w:tc>
          <w:tcPr>
            <w:tcW w:w="6220" w:type="dxa"/>
            <w:gridSpan w:val="7"/>
            <w:tcBorders>
              <w:top w:val="nil"/>
              <w:left w:val="nil"/>
              <w:bottom w:val="single" w:sz="8" w:space="0" w:color="000000"/>
              <w:right w:val="nil"/>
            </w:tcBorders>
            <w:shd w:val="clear" w:color="auto" w:fill="auto"/>
            <w:vAlign w:val="center"/>
            <w:hideMark/>
          </w:tcPr>
          <w:p w:rsidR="00EC1EC9" w:rsidRPr="00FA1176" w:rsidRDefault="00EC1EC9" w:rsidP="005A0E74">
            <w:pPr>
              <w:spacing w:line="276" w:lineRule="auto"/>
              <w:jc w:val="right"/>
              <w:rPr>
                <w:rFonts w:ascii="Calibri" w:hAnsi="Calibri" w:cs="Calibri"/>
                <w:color w:val="000000"/>
              </w:rPr>
            </w:pPr>
            <w:r w:rsidRPr="00FA1176">
              <w:rPr>
                <w:rFonts w:ascii="Calibri" w:hAnsi="Calibri" w:cs="Calibri"/>
                <w:color w:val="000000"/>
              </w:rPr>
              <w:t> </w:t>
            </w:r>
          </w:p>
        </w:tc>
      </w:tr>
      <w:tr w:rsidR="00EC1EC9" w:rsidRPr="00FA1176" w:rsidTr="005A0E74">
        <w:trPr>
          <w:trHeight w:val="290"/>
        </w:trPr>
        <w:tc>
          <w:tcPr>
            <w:tcW w:w="6220" w:type="dxa"/>
            <w:gridSpan w:val="7"/>
            <w:tcBorders>
              <w:top w:val="single" w:sz="8" w:space="0" w:color="000000"/>
              <w:left w:val="nil"/>
              <w:bottom w:val="nil"/>
              <w:right w:val="nil"/>
            </w:tcBorders>
            <w:shd w:val="clear" w:color="auto" w:fill="auto"/>
            <w:vAlign w:val="center"/>
            <w:hideMark/>
          </w:tcPr>
          <w:p w:rsidR="00EC1EC9" w:rsidRPr="00FA1176" w:rsidRDefault="00EC1EC9" w:rsidP="005A0E74">
            <w:pPr>
              <w:spacing w:line="276" w:lineRule="auto"/>
              <w:rPr>
                <w:rFonts w:ascii="Calibri" w:hAnsi="Calibri" w:cs="Calibri"/>
                <w:i/>
                <w:iCs/>
                <w:color w:val="000000"/>
              </w:rPr>
            </w:pPr>
            <w:r w:rsidRPr="00FA1176">
              <w:rPr>
                <w:rFonts w:ascii="Calibri" w:hAnsi="Calibri" w:cs="Calibri"/>
                <w:i/>
                <w:iCs/>
                <w:color w:val="000000"/>
              </w:rPr>
              <w:t>Note.</w:t>
            </w:r>
            <w:r w:rsidRPr="00FA1176">
              <w:rPr>
                <w:rFonts w:ascii="Calibri" w:hAnsi="Calibri" w:cs="Calibri"/>
                <w:color w:val="000000"/>
              </w:rPr>
              <w:t xml:space="preserve">  The intercept model is omitted, as no meaningful information can be shown.</w:t>
            </w:r>
          </w:p>
        </w:tc>
      </w:tr>
    </w:tbl>
    <w:p w:rsidR="00EC1EC9" w:rsidRDefault="00EC1EC9" w:rsidP="00EC1EC9">
      <w:pPr>
        <w:pBdr>
          <w:top w:val="nil"/>
          <w:left w:val="nil"/>
          <w:bottom w:val="nil"/>
          <w:right w:val="nil"/>
          <w:between w:val="nil"/>
        </w:pBdr>
        <w:ind w:left="432" w:hanging="432"/>
        <w:jc w:val="center"/>
        <w:rPr>
          <w:color w:val="000000"/>
          <w:sz w:val="20"/>
          <w:szCs w:val="20"/>
        </w:rPr>
      </w:pPr>
    </w:p>
    <w:p w:rsidR="00EC1EC9" w:rsidRDefault="00EC1EC9" w:rsidP="00466CB9">
      <w:pPr>
        <w:pBdr>
          <w:top w:val="nil"/>
          <w:left w:val="nil"/>
          <w:bottom w:val="nil"/>
          <w:right w:val="nil"/>
          <w:between w:val="nil"/>
        </w:pBdr>
        <w:spacing w:line="276" w:lineRule="auto"/>
        <w:ind w:left="720" w:firstLine="720"/>
        <w:jc w:val="both"/>
        <w:rPr>
          <w:color w:val="000000"/>
          <w:sz w:val="20"/>
          <w:szCs w:val="20"/>
          <w:lang w:val="en-US"/>
        </w:rPr>
      </w:pPr>
      <w:r>
        <w:rPr>
          <w:color w:val="000000"/>
          <w:sz w:val="20"/>
          <w:szCs w:val="20"/>
          <w:lang w:val="en-US"/>
        </w:rPr>
        <w:t xml:space="preserve">Maka dapat disimpulkan bahwa kontribusi secara bersama </w:t>
      </w:r>
      <w:proofErr w:type="gramStart"/>
      <w:r>
        <w:rPr>
          <w:color w:val="000000"/>
          <w:sz w:val="20"/>
          <w:szCs w:val="20"/>
          <w:lang w:val="en-US"/>
        </w:rPr>
        <w:t>sama</w:t>
      </w:r>
      <w:proofErr w:type="gramEnd"/>
      <w:r>
        <w:rPr>
          <w:color w:val="000000"/>
          <w:sz w:val="20"/>
          <w:szCs w:val="20"/>
          <w:lang w:val="en-US"/>
        </w:rPr>
        <w:t xml:space="preserve"> Motivasi Berprestasi dan Kecemasan Sosial terhadap Kepercayaan Diri sebesar 37.5%. Adapun kontribusi secara terpisah menunjukkan bahwa Kecemasan Sosial memiliki peranan sebesar 17.5%</w:t>
      </w:r>
      <w:r w:rsidR="00466CB9">
        <w:rPr>
          <w:color w:val="000000"/>
          <w:sz w:val="20"/>
          <w:szCs w:val="20"/>
          <w:lang w:val="en-US"/>
        </w:rPr>
        <w:t xml:space="preserve"> terhadap Kepercayaan Diri. Sedangkan kontribusi yang diberikan oleh Motivasi Berprestasi sebesar 11.4%. </w:t>
      </w:r>
      <w:proofErr w:type="gramStart"/>
      <w:r w:rsidR="00466CB9">
        <w:rPr>
          <w:color w:val="000000"/>
          <w:sz w:val="20"/>
          <w:szCs w:val="20"/>
          <w:lang w:val="en-US"/>
        </w:rPr>
        <w:t>dari</w:t>
      </w:r>
      <w:proofErr w:type="gramEnd"/>
      <w:r w:rsidR="00466CB9">
        <w:rPr>
          <w:color w:val="000000"/>
          <w:sz w:val="20"/>
          <w:szCs w:val="20"/>
          <w:lang w:val="en-US"/>
        </w:rPr>
        <w:t xml:space="preserve"> hasil tersebut bahwa Kecemasan Sosial memberikan kontribusi lebih besar terhadap Kepercayaan Diri daripada Motivasi Berprestasi. </w:t>
      </w:r>
    </w:p>
    <w:p w:rsidR="00466CB9" w:rsidRDefault="00466CB9" w:rsidP="00466CB9">
      <w:pPr>
        <w:pBdr>
          <w:top w:val="nil"/>
          <w:left w:val="nil"/>
          <w:bottom w:val="nil"/>
          <w:right w:val="nil"/>
          <w:between w:val="nil"/>
        </w:pBdr>
        <w:spacing w:line="276" w:lineRule="auto"/>
        <w:ind w:left="720" w:firstLine="720"/>
        <w:jc w:val="both"/>
        <w:rPr>
          <w:color w:val="000000"/>
          <w:sz w:val="20"/>
          <w:szCs w:val="20"/>
          <w:lang w:val="en-US"/>
        </w:rPr>
      </w:pPr>
    </w:p>
    <w:p w:rsidR="00466CB9" w:rsidRDefault="00466CB9" w:rsidP="00466CB9">
      <w:pPr>
        <w:pBdr>
          <w:top w:val="nil"/>
          <w:left w:val="nil"/>
          <w:bottom w:val="nil"/>
          <w:right w:val="nil"/>
          <w:between w:val="nil"/>
        </w:pBdr>
        <w:spacing w:line="276" w:lineRule="auto"/>
        <w:ind w:left="720" w:firstLine="720"/>
        <w:jc w:val="center"/>
        <w:rPr>
          <w:b/>
          <w:color w:val="000000"/>
          <w:sz w:val="20"/>
          <w:szCs w:val="20"/>
          <w:lang w:val="en-US"/>
        </w:rPr>
      </w:pPr>
      <w:r w:rsidRPr="00466CB9">
        <w:rPr>
          <w:b/>
          <w:color w:val="000000"/>
          <w:sz w:val="20"/>
          <w:szCs w:val="20"/>
          <w:lang w:val="en-US"/>
        </w:rPr>
        <w:t>Tabel 4. Model Summary – Kepercayaan Diri</w:t>
      </w:r>
    </w:p>
    <w:p w:rsidR="00466CB9" w:rsidRDefault="00466CB9" w:rsidP="00466CB9">
      <w:pPr>
        <w:pBdr>
          <w:top w:val="nil"/>
          <w:left w:val="nil"/>
          <w:bottom w:val="nil"/>
          <w:right w:val="nil"/>
          <w:between w:val="nil"/>
        </w:pBdr>
        <w:spacing w:line="276" w:lineRule="auto"/>
        <w:ind w:left="720" w:firstLine="720"/>
        <w:jc w:val="center"/>
        <w:rPr>
          <w:b/>
          <w:color w:val="000000"/>
          <w:sz w:val="20"/>
          <w:szCs w:val="20"/>
          <w:lang w:val="en-US"/>
        </w:rPr>
      </w:pPr>
    </w:p>
    <w:p w:rsidR="00466CB9" w:rsidRDefault="00466CB9" w:rsidP="00466CB9">
      <w:pPr>
        <w:pBdr>
          <w:top w:val="nil"/>
          <w:left w:val="nil"/>
          <w:bottom w:val="nil"/>
          <w:right w:val="nil"/>
          <w:between w:val="nil"/>
        </w:pBdr>
        <w:spacing w:line="276" w:lineRule="auto"/>
        <w:ind w:left="720" w:firstLine="720"/>
        <w:jc w:val="center"/>
        <w:rPr>
          <w:b/>
          <w:color w:val="000000"/>
          <w:sz w:val="20"/>
          <w:szCs w:val="20"/>
          <w:lang w:val="en-US"/>
        </w:rPr>
      </w:pPr>
    </w:p>
    <w:p w:rsidR="00466CB9" w:rsidRDefault="00466CB9" w:rsidP="00466CB9">
      <w:pPr>
        <w:pBdr>
          <w:top w:val="nil"/>
          <w:left w:val="nil"/>
          <w:bottom w:val="nil"/>
          <w:right w:val="nil"/>
          <w:between w:val="nil"/>
        </w:pBdr>
        <w:spacing w:line="276" w:lineRule="auto"/>
        <w:ind w:left="720" w:firstLine="720"/>
        <w:jc w:val="center"/>
        <w:rPr>
          <w:b/>
          <w:color w:val="000000"/>
          <w:sz w:val="20"/>
          <w:szCs w:val="20"/>
          <w:lang w:val="en-US"/>
        </w:rPr>
      </w:pPr>
    </w:p>
    <w:p w:rsidR="00466CB9" w:rsidRDefault="00466CB9" w:rsidP="00466CB9">
      <w:pPr>
        <w:pBdr>
          <w:top w:val="nil"/>
          <w:left w:val="nil"/>
          <w:bottom w:val="nil"/>
          <w:right w:val="nil"/>
          <w:between w:val="nil"/>
        </w:pBdr>
        <w:spacing w:line="276" w:lineRule="auto"/>
        <w:ind w:left="720" w:firstLine="720"/>
        <w:jc w:val="center"/>
        <w:rPr>
          <w:b/>
          <w:color w:val="000000"/>
          <w:sz w:val="20"/>
          <w:szCs w:val="20"/>
          <w:lang w:val="en-US"/>
        </w:rPr>
      </w:pPr>
    </w:p>
    <w:p w:rsidR="00466CB9" w:rsidRDefault="00466CB9" w:rsidP="00466CB9">
      <w:pPr>
        <w:pBdr>
          <w:top w:val="nil"/>
          <w:left w:val="nil"/>
          <w:bottom w:val="nil"/>
          <w:right w:val="nil"/>
          <w:between w:val="nil"/>
        </w:pBdr>
        <w:spacing w:line="276" w:lineRule="auto"/>
        <w:ind w:left="720" w:firstLine="720"/>
        <w:jc w:val="center"/>
        <w:rPr>
          <w:b/>
          <w:color w:val="000000"/>
          <w:sz w:val="20"/>
          <w:szCs w:val="20"/>
          <w:lang w:val="en-US"/>
        </w:rPr>
      </w:pPr>
    </w:p>
    <w:tbl>
      <w:tblPr>
        <w:tblpPr w:leftFromText="180" w:rightFromText="180" w:vertAnchor="page" w:horzAnchor="margin" w:tblpXSpec="center" w:tblpY="1704"/>
        <w:tblW w:w="11718" w:type="dxa"/>
        <w:tblLook w:val="04A0" w:firstRow="1" w:lastRow="0" w:firstColumn="1" w:lastColumn="0" w:noHBand="0" w:noVBand="1"/>
      </w:tblPr>
      <w:tblGrid>
        <w:gridCol w:w="864"/>
        <w:gridCol w:w="764"/>
        <w:gridCol w:w="764"/>
        <w:gridCol w:w="1109"/>
        <w:gridCol w:w="792"/>
        <w:gridCol w:w="954"/>
        <w:gridCol w:w="954"/>
        <w:gridCol w:w="543"/>
        <w:gridCol w:w="581"/>
        <w:gridCol w:w="816"/>
        <w:gridCol w:w="1801"/>
        <w:gridCol w:w="1012"/>
        <w:gridCol w:w="764"/>
      </w:tblGrid>
      <w:tr w:rsidR="00466CB9" w:rsidRPr="00A5491E" w:rsidTr="00466CB9">
        <w:trPr>
          <w:trHeight w:val="570"/>
        </w:trPr>
        <w:tc>
          <w:tcPr>
            <w:tcW w:w="864" w:type="dxa"/>
            <w:tcBorders>
              <w:top w:val="nil"/>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b/>
                <w:bCs/>
                <w:color w:val="000000"/>
                <w:sz w:val="20"/>
              </w:rPr>
            </w:pPr>
            <w:r w:rsidRPr="00A5491E">
              <w:rPr>
                <w:rFonts w:ascii="Calibri" w:hAnsi="Calibri" w:cs="Calibri"/>
                <w:b/>
                <w:bCs/>
                <w:color w:val="000000"/>
                <w:sz w:val="20"/>
              </w:rPr>
              <w:lastRenderedPageBreak/>
              <w:t>Model</w:t>
            </w:r>
          </w:p>
        </w:tc>
        <w:tc>
          <w:tcPr>
            <w:tcW w:w="764" w:type="dxa"/>
            <w:tcBorders>
              <w:top w:val="nil"/>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b/>
                <w:bCs/>
                <w:color w:val="000000"/>
                <w:sz w:val="20"/>
              </w:rPr>
            </w:pPr>
            <w:r w:rsidRPr="00A5491E">
              <w:rPr>
                <w:rFonts w:ascii="Calibri" w:hAnsi="Calibri" w:cs="Calibri"/>
                <w:b/>
                <w:bCs/>
                <w:color w:val="000000"/>
                <w:sz w:val="20"/>
              </w:rPr>
              <w:t>R</w:t>
            </w:r>
          </w:p>
        </w:tc>
        <w:tc>
          <w:tcPr>
            <w:tcW w:w="764" w:type="dxa"/>
            <w:tcBorders>
              <w:top w:val="nil"/>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b/>
                <w:bCs/>
                <w:color w:val="000000"/>
                <w:sz w:val="20"/>
              </w:rPr>
            </w:pPr>
            <w:r w:rsidRPr="00A5491E">
              <w:rPr>
                <w:rFonts w:ascii="Calibri" w:hAnsi="Calibri" w:cs="Calibri"/>
                <w:b/>
                <w:bCs/>
                <w:color w:val="000000"/>
                <w:sz w:val="20"/>
              </w:rPr>
              <w:t>R²</w:t>
            </w:r>
          </w:p>
        </w:tc>
        <w:tc>
          <w:tcPr>
            <w:tcW w:w="1109" w:type="dxa"/>
            <w:tcBorders>
              <w:top w:val="nil"/>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b/>
                <w:bCs/>
                <w:color w:val="000000"/>
                <w:sz w:val="20"/>
              </w:rPr>
            </w:pPr>
            <w:r w:rsidRPr="00A5491E">
              <w:rPr>
                <w:rFonts w:ascii="Calibri" w:hAnsi="Calibri" w:cs="Calibri"/>
                <w:b/>
                <w:bCs/>
                <w:color w:val="000000"/>
                <w:sz w:val="20"/>
              </w:rPr>
              <w:t>Adjusted R²</w:t>
            </w:r>
          </w:p>
        </w:tc>
        <w:tc>
          <w:tcPr>
            <w:tcW w:w="792" w:type="dxa"/>
            <w:tcBorders>
              <w:top w:val="nil"/>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b/>
                <w:bCs/>
                <w:color w:val="000000"/>
                <w:sz w:val="20"/>
              </w:rPr>
            </w:pPr>
            <w:r w:rsidRPr="00A5491E">
              <w:rPr>
                <w:rFonts w:ascii="Calibri" w:hAnsi="Calibri" w:cs="Calibri"/>
                <w:b/>
                <w:bCs/>
                <w:color w:val="000000"/>
                <w:sz w:val="20"/>
              </w:rPr>
              <w:t>RMSE</w:t>
            </w:r>
          </w:p>
        </w:tc>
        <w:tc>
          <w:tcPr>
            <w:tcW w:w="954" w:type="dxa"/>
            <w:tcBorders>
              <w:top w:val="nil"/>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b/>
                <w:bCs/>
                <w:color w:val="000000"/>
                <w:sz w:val="20"/>
              </w:rPr>
            </w:pPr>
            <w:r w:rsidRPr="00A5491E">
              <w:rPr>
                <w:rFonts w:ascii="Calibri" w:hAnsi="Calibri" w:cs="Calibri"/>
                <w:b/>
                <w:bCs/>
                <w:color w:val="000000"/>
                <w:sz w:val="20"/>
              </w:rPr>
              <w:t>R² Change</w:t>
            </w:r>
          </w:p>
        </w:tc>
        <w:tc>
          <w:tcPr>
            <w:tcW w:w="954" w:type="dxa"/>
            <w:tcBorders>
              <w:top w:val="nil"/>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b/>
                <w:bCs/>
                <w:color w:val="000000"/>
                <w:sz w:val="20"/>
              </w:rPr>
            </w:pPr>
            <w:r w:rsidRPr="00A5491E">
              <w:rPr>
                <w:rFonts w:ascii="Calibri" w:hAnsi="Calibri" w:cs="Calibri"/>
                <w:b/>
                <w:bCs/>
                <w:color w:val="000000"/>
                <w:sz w:val="20"/>
              </w:rPr>
              <w:t>F Change</w:t>
            </w:r>
          </w:p>
        </w:tc>
        <w:tc>
          <w:tcPr>
            <w:tcW w:w="543" w:type="dxa"/>
            <w:tcBorders>
              <w:top w:val="nil"/>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b/>
                <w:bCs/>
                <w:color w:val="000000"/>
                <w:sz w:val="20"/>
              </w:rPr>
            </w:pPr>
            <w:r w:rsidRPr="00A5491E">
              <w:rPr>
                <w:rFonts w:ascii="Calibri" w:hAnsi="Calibri" w:cs="Calibri"/>
                <w:b/>
                <w:bCs/>
                <w:color w:val="000000"/>
                <w:sz w:val="20"/>
              </w:rPr>
              <w:t>df1</w:t>
            </w:r>
          </w:p>
        </w:tc>
        <w:tc>
          <w:tcPr>
            <w:tcW w:w="581" w:type="dxa"/>
            <w:tcBorders>
              <w:top w:val="nil"/>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b/>
                <w:bCs/>
                <w:color w:val="000000"/>
                <w:sz w:val="20"/>
              </w:rPr>
            </w:pPr>
            <w:r w:rsidRPr="00A5491E">
              <w:rPr>
                <w:rFonts w:ascii="Calibri" w:hAnsi="Calibri" w:cs="Calibri"/>
                <w:b/>
                <w:bCs/>
                <w:color w:val="000000"/>
                <w:sz w:val="20"/>
              </w:rPr>
              <w:t>df2</w:t>
            </w:r>
          </w:p>
        </w:tc>
        <w:tc>
          <w:tcPr>
            <w:tcW w:w="816" w:type="dxa"/>
            <w:tcBorders>
              <w:top w:val="nil"/>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b/>
                <w:bCs/>
                <w:color w:val="000000"/>
                <w:sz w:val="20"/>
              </w:rPr>
            </w:pPr>
            <w:r w:rsidRPr="00A5491E">
              <w:rPr>
                <w:rFonts w:ascii="Calibri" w:hAnsi="Calibri" w:cs="Calibri"/>
                <w:b/>
                <w:bCs/>
                <w:color w:val="000000"/>
                <w:sz w:val="20"/>
              </w:rPr>
              <w:t>p</w:t>
            </w:r>
          </w:p>
        </w:tc>
        <w:tc>
          <w:tcPr>
            <w:tcW w:w="1801" w:type="dxa"/>
            <w:tcBorders>
              <w:top w:val="single" w:sz="8" w:space="0" w:color="000000"/>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b/>
                <w:bCs/>
                <w:color w:val="000000"/>
                <w:sz w:val="20"/>
              </w:rPr>
            </w:pPr>
            <w:r w:rsidRPr="00A5491E">
              <w:rPr>
                <w:rFonts w:ascii="Calibri" w:hAnsi="Calibri" w:cs="Calibri"/>
                <w:b/>
                <w:bCs/>
                <w:color w:val="000000"/>
                <w:sz w:val="20"/>
              </w:rPr>
              <w:t>Autocorrelation</w:t>
            </w:r>
          </w:p>
        </w:tc>
        <w:tc>
          <w:tcPr>
            <w:tcW w:w="1012" w:type="dxa"/>
            <w:tcBorders>
              <w:top w:val="single" w:sz="8" w:space="0" w:color="000000"/>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b/>
                <w:bCs/>
                <w:color w:val="000000"/>
                <w:sz w:val="20"/>
              </w:rPr>
            </w:pPr>
            <w:r w:rsidRPr="00A5491E">
              <w:rPr>
                <w:rFonts w:ascii="Calibri" w:hAnsi="Calibri" w:cs="Calibri"/>
                <w:b/>
                <w:bCs/>
                <w:color w:val="000000"/>
                <w:sz w:val="20"/>
              </w:rPr>
              <w:t>Statistic</w:t>
            </w:r>
          </w:p>
        </w:tc>
        <w:tc>
          <w:tcPr>
            <w:tcW w:w="764" w:type="dxa"/>
            <w:tcBorders>
              <w:top w:val="single" w:sz="8" w:space="0" w:color="000000"/>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b/>
                <w:bCs/>
                <w:color w:val="000000"/>
                <w:sz w:val="20"/>
              </w:rPr>
            </w:pPr>
            <w:r w:rsidRPr="00A5491E">
              <w:rPr>
                <w:rFonts w:ascii="Calibri" w:hAnsi="Calibri" w:cs="Calibri"/>
                <w:b/>
                <w:bCs/>
                <w:color w:val="000000"/>
                <w:sz w:val="20"/>
              </w:rPr>
              <w:t>p</w:t>
            </w:r>
          </w:p>
        </w:tc>
      </w:tr>
      <w:tr w:rsidR="00466CB9" w:rsidRPr="00A5491E" w:rsidTr="00466CB9">
        <w:trPr>
          <w:trHeight w:val="290"/>
        </w:trPr>
        <w:tc>
          <w:tcPr>
            <w:tcW w:w="864"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H₀</w:t>
            </w:r>
          </w:p>
        </w:tc>
        <w:tc>
          <w:tcPr>
            <w:tcW w:w="764"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0.000</w:t>
            </w:r>
          </w:p>
        </w:tc>
        <w:tc>
          <w:tcPr>
            <w:tcW w:w="764"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0.000</w:t>
            </w:r>
          </w:p>
        </w:tc>
        <w:tc>
          <w:tcPr>
            <w:tcW w:w="1109"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0.000</w:t>
            </w:r>
          </w:p>
        </w:tc>
        <w:tc>
          <w:tcPr>
            <w:tcW w:w="792"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5.571</w:t>
            </w:r>
          </w:p>
        </w:tc>
        <w:tc>
          <w:tcPr>
            <w:tcW w:w="954"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0.000</w:t>
            </w:r>
          </w:p>
        </w:tc>
        <w:tc>
          <w:tcPr>
            <w:tcW w:w="954"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p>
        </w:tc>
        <w:tc>
          <w:tcPr>
            <w:tcW w:w="543"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0</w:t>
            </w:r>
          </w:p>
        </w:tc>
        <w:tc>
          <w:tcPr>
            <w:tcW w:w="581"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154</w:t>
            </w:r>
          </w:p>
        </w:tc>
        <w:tc>
          <w:tcPr>
            <w:tcW w:w="816"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p>
        </w:tc>
        <w:tc>
          <w:tcPr>
            <w:tcW w:w="1801"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0.064</w:t>
            </w:r>
          </w:p>
        </w:tc>
        <w:tc>
          <w:tcPr>
            <w:tcW w:w="1012"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1.834</w:t>
            </w:r>
          </w:p>
        </w:tc>
        <w:tc>
          <w:tcPr>
            <w:tcW w:w="764"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0.298</w:t>
            </w:r>
          </w:p>
        </w:tc>
      </w:tr>
      <w:tr w:rsidR="00466CB9" w:rsidRPr="00A5491E" w:rsidTr="00466CB9">
        <w:trPr>
          <w:trHeight w:val="290"/>
        </w:trPr>
        <w:tc>
          <w:tcPr>
            <w:tcW w:w="864"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H₁</w:t>
            </w:r>
          </w:p>
        </w:tc>
        <w:tc>
          <w:tcPr>
            <w:tcW w:w="764"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0.619</w:t>
            </w:r>
          </w:p>
        </w:tc>
        <w:tc>
          <w:tcPr>
            <w:tcW w:w="764"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0.383</w:t>
            </w:r>
          </w:p>
        </w:tc>
        <w:tc>
          <w:tcPr>
            <w:tcW w:w="1109"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0.375</w:t>
            </w:r>
          </w:p>
        </w:tc>
        <w:tc>
          <w:tcPr>
            <w:tcW w:w="792"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4.403</w:t>
            </w:r>
          </w:p>
        </w:tc>
        <w:tc>
          <w:tcPr>
            <w:tcW w:w="954"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0.383</w:t>
            </w:r>
          </w:p>
        </w:tc>
        <w:tc>
          <w:tcPr>
            <w:tcW w:w="954"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47.250</w:t>
            </w:r>
          </w:p>
        </w:tc>
        <w:tc>
          <w:tcPr>
            <w:tcW w:w="543"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2</w:t>
            </w:r>
          </w:p>
        </w:tc>
        <w:tc>
          <w:tcPr>
            <w:tcW w:w="581"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152</w:t>
            </w:r>
          </w:p>
        </w:tc>
        <w:tc>
          <w:tcPr>
            <w:tcW w:w="816"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&lt; .001</w:t>
            </w:r>
          </w:p>
        </w:tc>
        <w:tc>
          <w:tcPr>
            <w:tcW w:w="1801"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0.114</w:t>
            </w:r>
          </w:p>
        </w:tc>
        <w:tc>
          <w:tcPr>
            <w:tcW w:w="1012"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1.727</w:t>
            </w:r>
          </w:p>
        </w:tc>
        <w:tc>
          <w:tcPr>
            <w:tcW w:w="764" w:type="dxa"/>
            <w:tcBorders>
              <w:top w:val="nil"/>
              <w:left w:val="nil"/>
              <w:bottom w:val="nil"/>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0.086</w:t>
            </w:r>
          </w:p>
        </w:tc>
      </w:tr>
      <w:tr w:rsidR="00466CB9" w:rsidRPr="00A5491E" w:rsidTr="00466CB9">
        <w:trPr>
          <w:trHeight w:val="300"/>
        </w:trPr>
        <w:tc>
          <w:tcPr>
            <w:tcW w:w="11718" w:type="dxa"/>
            <w:gridSpan w:val="13"/>
            <w:tcBorders>
              <w:top w:val="nil"/>
              <w:left w:val="nil"/>
              <w:bottom w:val="single" w:sz="8" w:space="0" w:color="000000"/>
              <w:right w:val="nil"/>
            </w:tcBorders>
            <w:shd w:val="clear" w:color="auto" w:fill="auto"/>
            <w:vAlign w:val="center"/>
            <w:hideMark/>
          </w:tcPr>
          <w:p w:rsidR="00466CB9" w:rsidRPr="00A5491E" w:rsidRDefault="00466CB9" w:rsidP="00466CB9">
            <w:pPr>
              <w:spacing w:line="276" w:lineRule="auto"/>
              <w:jc w:val="center"/>
              <w:rPr>
                <w:rFonts w:ascii="Calibri" w:hAnsi="Calibri" w:cs="Calibri"/>
                <w:color w:val="000000"/>
                <w:sz w:val="20"/>
              </w:rPr>
            </w:pPr>
            <w:r w:rsidRPr="00A5491E">
              <w:rPr>
                <w:rFonts w:ascii="Calibri" w:hAnsi="Calibri" w:cs="Calibri"/>
                <w:color w:val="000000"/>
                <w:sz w:val="20"/>
              </w:rPr>
              <w:t> </w:t>
            </w:r>
          </w:p>
        </w:tc>
      </w:tr>
    </w:tbl>
    <w:p w:rsidR="00466CB9" w:rsidRDefault="00466CB9" w:rsidP="00466CB9">
      <w:pPr>
        <w:pBdr>
          <w:top w:val="nil"/>
          <w:left w:val="nil"/>
          <w:bottom w:val="nil"/>
          <w:right w:val="nil"/>
          <w:between w:val="nil"/>
        </w:pBdr>
        <w:spacing w:line="276" w:lineRule="auto"/>
        <w:ind w:left="720" w:firstLine="720"/>
        <w:jc w:val="center"/>
        <w:rPr>
          <w:b/>
          <w:color w:val="000000"/>
          <w:sz w:val="20"/>
          <w:szCs w:val="20"/>
          <w:lang w:val="en-US"/>
        </w:rPr>
      </w:pPr>
    </w:p>
    <w:p w:rsidR="00466CB9" w:rsidRDefault="00466CB9" w:rsidP="00466CB9">
      <w:pPr>
        <w:pBdr>
          <w:top w:val="nil"/>
          <w:left w:val="nil"/>
          <w:bottom w:val="nil"/>
          <w:right w:val="nil"/>
          <w:between w:val="nil"/>
        </w:pBdr>
        <w:spacing w:line="276" w:lineRule="auto"/>
        <w:ind w:left="720" w:firstLine="720"/>
        <w:jc w:val="center"/>
        <w:rPr>
          <w:b/>
          <w:color w:val="000000"/>
          <w:sz w:val="20"/>
          <w:szCs w:val="20"/>
          <w:lang w:val="en-US"/>
        </w:rPr>
      </w:pPr>
    </w:p>
    <w:p w:rsidR="00466CB9" w:rsidRPr="00466CB9" w:rsidRDefault="00466CB9" w:rsidP="00466CB9">
      <w:pPr>
        <w:spacing w:line="276" w:lineRule="auto"/>
        <w:ind w:left="719" w:firstLine="720"/>
        <w:jc w:val="both"/>
        <w:rPr>
          <w:color w:val="000000"/>
          <w:sz w:val="20"/>
          <w:szCs w:val="20"/>
        </w:rPr>
      </w:pPr>
      <w:r w:rsidRPr="00466CB9">
        <w:rPr>
          <w:color w:val="000000"/>
          <w:sz w:val="20"/>
          <w:szCs w:val="20"/>
        </w:rPr>
        <w:t xml:space="preserve">Penelitian ini menguji Motivasi Berprestasi dan Kecemasan Sosial terhadap Kepercayaan Diri pada Atlet Taekwondo di Kabupaten Pasuruan. Hasil penelitian ini mengatakan bahwa Motivasi Berprestasi dan Kecemasan Sosial mempengaruhi Kepercayaan Diri, artinya ketika atlet mendapat motivasi dari diri sendiri maupun lingkungan sekitar dan mampu mengolah dirinya secara baik agar tidak menimbulkan kecemasan maka kepercayaan diri akan meningkat. Sebagaian atlet mampu mengikuti dan memahami arahan ataupun materi latihan untuk persiapan bertanding dengan baik dan mampu menuntaskan program latihan untuk bertanding dengan maximal. Dengan demikian, motivasi berprestasi yang diberikan kepada atlet guna untuk menggerakkan dan mengarahkan seorang atlet dalam berolahraga agar dapat memperoleh penghargaan. </w:t>
      </w:r>
    </w:p>
    <w:p w:rsidR="00466CB9" w:rsidRPr="00466CB9" w:rsidRDefault="00466CB9" w:rsidP="00466CB9">
      <w:pPr>
        <w:spacing w:line="276" w:lineRule="auto"/>
        <w:ind w:left="719" w:firstLine="720"/>
        <w:jc w:val="both"/>
        <w:rPr>
          <w:color w:val="000000"/>
          <w:sz w:val="20"/>
          <w:szCs w:val="20"/>
          <w:lang w:val="en-US"/>
        </w:rPr>
      </w:pPr>
      <w:r w:rsidRPr="00466CB9">
        <w:rPr>
          <w:color w:val="000000"/>
          <w:sz w:val="20"/>
          <w:szCs w:val="20"/>
          <w:lang w:val="en-US"/>
        </w:rPr>
        <w:t xml:space="preserve">Berdasarkan hasil perhitungan yang dilakukan oleh peneliti, menyatakan bahwa kecemasan sosial dengan kepercayaan diri memiliki hubungan positif dan signifikan terhadap kepercayaan diri. Artinya, kecemasan sosial yang makin tinggi maka semakin rendah juga kepercayaan dirinya. Namun, jika kecemasan sosial makin rendah maka semakin tinggi tingkat kepercayaan dirinya. Sehingga dapat dikatakan bahwa kecemasan sosial berkontribusi dalam tinggi rendahnya kepercayaan diri. Dibuktikan pada penelitian </w:t>
      </w:r>
      <w:r w:rsidRPr="00466CB9">
        <w:rPr>
          <w:color w:val="000000"/>
          <w:sz w:val="20"/>
          <w:szCs w:val="20"/>
          <w:lang w:val="en-US"/>
        </w:rPr>
        <w:fldChar w:fldCharType="begin" w:fldLock="1"/>
      </w:r>
      <w:r w:rsidRPr="00466CB9">
        <w:rPr>
          <w:color w:val="000000"/>
          <w:sz w:val="20"/>
          <w:szCs w:val="20"/>
          <w:lang w:val="en-US"/>
        </w:rPr>
        <w:instrText>ADDIN CSL_CITATION {"citationItems":[{"id":"ITEM-1","itemData":{"author":[{"dropping-particle":"","family":"Wijaya Putra","given":"Suharto","non-dropping-particle":"","parse-names":false,"suffix":""}],"container-title":"Jurnal Pendidikan Dan Olahraga","id":"ITEM-1","issued":{"date-parts":[["2019"]]},"title":"Tingkat Kecemasan Dan Kepercayaan Diri Peserta Didik Kelas Khusus Olahraga Cabang Sepakbola Di Sma Negeri 4 Yogyakarta the Level of Students' Anxiety and Self-Confidence in Special Sports Class of Football in State Senior High School 4 Yogyakarta","type":"article-journal"},"uris":["http://www.mendeley.com/documents/?uuid=92e64272-0f19-4645-bd8d-fa40703c3272"]}],"mendeley":{"formattedCitation":"(Wijaya Putra, 2019)","plainTextFormattedCitation":"(Wijaya Putra, 2019)","previouslyFormattedCitation":"(Wijaya Putra, 2019)"},"properties":{"noteIndex":0},"schema":"https://github.com/citation-style-language/schema/raw/master/csl-citation.json"}</w:instrText>
      </w:r>
      <w:r w:rsidRPr="00466CB9">
        <w:rPr>
          <w:color w:val="000000"/>
          <w:sz w:val="20"/>
          <w:szCs w:val="20"/>
          <w:lang w:val="en-US"/>
        </w:rPr>
        <w:fldChar w:fldCharType="separate"/>
      </w:r>
      <w:r w:rsidRPr="00466CB9">
        <w:rPr>
          <w:noProof/>
          <w:color w:val="000000"/>
          <w:sz w:val="20"/>
          <w:szCs w:val="20"/>
          <w:lang w:val="en-US"/>
        </w:rPr>
        <w:t>(Wijaya Putra, 2019)</w:t>
      </w:r>
      <w:r w:rsidRPr="00466CB9">
        <w:rPr>
          <w:color w:val="000000"/>
          <w:sz w:val="20"/>
          <w:szCs w:val="20"/>
          <w:lang w:val="en-US"/>
        </w:rPr>
        <w:fldChar w:fldCharType="end"/>
      </w:r>
      <w:r w:rsidRPr="00466CB9">
        <w:rPr>
          <w:color w:val="000000"/>
          <w:sz w:val="20"/>
          <w:szCs w:val="20"/>
          <w:lang w:val="en-US"/>
        </w:rPr>
        <w:t xml:space="preserve"> mengungkapkan bahwa memiliki hubungan yang signifikan terhadap kepercayaan diri dan memperoleh skor sebesar 38.89%. Kecemasan menjadi salah satu faktor non teknis yang sering kali mengganggu performa atlet saat bertanding. Hal ini diperkuat oleh penelitian </w:t>
      </w:r>
      <w:r w:rsidRPr="00466CB9">
        <w:rPr>
          <w:color w:val="000000"/>
          <w:sz w:val="20"/>
          <w:szCs w:val="20"/>
          <w:lang w:val="en-US"/>
        </w:rPr>
        <w:fldChar w:fldCharType="begin" w:fldLock="1"/>
      </w:r>
      <w:r w:rsidRPr="00466CB9">
        <w:rPr>
          <w:color w:val="000000"/>
          <w:sz w:val="20"/>
          <w:szCs w:val="20"/>
          <w:lang w:val="en-US"/>
        </w:rPr>
        <w:instrText xml:space="preserve">ADDIN CSL_CITATION {"citationItems":[{"id":"ITEM-1","itemData":{"DOI":"10.33369/jk.v4i1.10399","ISSN":"2477-331X","abstract":"Predicting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w:instrText>
      </w:r>
      <w:r w:rsidRPr="00466CB9">
        <w:rPr>
          <w:rFonts w:hint="eastAsia"/>
          <w:color w:val="000000"/>
          <w:sz w:val="20"/>
          <w:szCs w:val="20"/>
          <w:lang w:val="en-US"/>
        </w:rPr>
        <w:instrText>flexible polypeptides. In addition, scoring of the poses was improved by post-processing with physics-based implicit solvent MM- GBSA calculations. Using the best RMSD among the top 10 scoring poses as a metric, the success rate (RMSD ≤ 2.0 Å for the inte</w:instrText>
      </w:r>
      <w:r w:rsidRPr="00466CB9">
        <w:rPr>
          <w:color w:val="000000"/>
          <w:sz w:val="20"/>
          <w:szCs w:val="20"/>
          <w:lang w:val="en-US"/>
        </w:rPr>
        <w:instrText>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approach.","author":[{"dropping-particle":"","family":"Hardiyono","given":"Bayu","non-dropping-particle":"","parse-names":false,"suffix":""}],"container-title":"Kinestetik","id":"ITEM-1","issue":"1","issued":{"date-parts":[["2020"]]},"page":"47-54","title":"Tingkat Kecemasan Sebelum Bertanding Dan Percaya Diri Pada Saat Bertanding Atlet Pelatda Pengprov Fpti Sumatera Selatan","type":"article-journal","volume":"4"},"uris":["http://www.mendeley.com/documents/?uuid=98f08e37-0375-40d1-b5c6-39e1eb74c49d"]}],"mendeley":{"formattedCitation":"(Hardiyono, 2020)","plainTextFormattedCitation":"(Hardiyono, 2020)","previouslyFormattedCitation":"(Hardiyono, 2020)"},"properties":{"noteIndex":0},"schema":"https://github.com/citation-style-language/schema/raw/master/csl-citation.json"}</w:instrText>
      </w:r>
      <w:r w:rsidRPr="00466CB9">
        <w:rPr>
          <w:color w:val="000000"/>
          <w:sz w:val="20"/>
          <w:szCs w:val="20"/>
          <w:lang w:val="en-US"/>
        </w:rPr>
        <w:fldChar w:fldCharType="separate"/>
      </w:r>
      <w:r w:rsidRPr="00466CB9">
        <w:rPr>
          <w:noProof/>
          <w:color w:val="000000"/>
          <w:sz w:val="20"/>
          <w:szCs w:val="20"/>
          <w:lang w:val="en-US"/>
        </w:rPr>
        <w:t>(Hardiyono, 2020)</w:t>
      </w:r>
      <w:r w:rsidRPr="00466CB9">
        <w:rPr>
          <w:color w:val="000000"/>
          <w:sz w:val="20"/>
          <w:szCs w:val="20"/>
          <w:lang w:val="en-US"/>
        </w:rPr>
        <w:fldChar w:fldCharType="end"/>
      </w:r>
      <w:r w:rsidRPr="00466CB9">
        <w:rPr>
          <w:color w:val="000000"/>
          <w:sz w:val="20"/>
          <w:szCs w:val="20"/>
          <w:lang w:val="en-US"/>
        </w:rPr>
        <w:t xml:space="preserve"> mengungkapkan bahwa tingkat kecemasan bisa dilihat dari 2 faktor, yaitu; (1) faktor instrinsik, faktor dalam diri seorang atlet seperti, mengontrol emosi, mampu menyesuaikan diri, fokus pada target, optimis pada hasil. Dalam faktor instrinsik memperoleh skor sebesar 14.7%. (2) </w:t>
      </w:r>
      <w:proofErr w:type="gramStart"/>
      <w:r w:rsidRPr="00466CB9">
        <w:rPr>
          <w:color w:val="000000"/>
          <w:sz w:val="20"/>
          <w:szCs w:val="20"/>
          <w:lang w:val="en-US"/>
        </w:rPr>
        <w:t>faktor</w:t>
      </w:r>
      <w:proofErr w:type="gramEnd"/>
      <w:r w:rsidRPr="00466CB9">
        <w:rPr>
          <w:color w:val="000000"/>
          <w:sz w:val="20"/>
          <w:szCs w:val="20"/>
          <w:lang w:val="en-US"/>
        </w:rPr>
        <w:t xml:space="preserve"> ekstrinsik, faktor dari luar seperti suasan pertandingan, mengontrol dukungan dari penonton, cuaca. Dalam faktor instrinsik memperoleh skor sebesar 85.2%. Maka kecemasan mempengaruhi tinggi rendahnya kepercayaan diri. </w:t>
      </w:r>
    </w:p>
    <w:p w:rsidR="00466CB9" w:rsidRPr="00466CB9" w:rsidRDefault="00466CB9" w:rsidP="00466CB9">
      <w:pPr>
        <w:spacing w:line="276" w:lineRule="auto"/>
        <w:ind w:left="719" w:firstLine="720"/>
        <w:jc w:val="both"/>
        <w:rPr>
          <w:color w:val="000000"/>
          <w:sz w:val="20"/>
          <w:szCs w:val="20"/>
          <w:lang w:val="en-US"/>
        </w:rPr>
      </w:pPr>
      <w:r w:rsidRPr="00466CB9">
        <w:rPr>
          <w:color w:val="000000"/>
          <w:sz w:val="20"/>
          <w:szCs w:val="20"/>
          <w:lang w:val="en-US"/>
        </w:rPr>
        <w:t xml:space="preserve">Kemudian berdasarkan analisis dari hasil penelitian ini menerangkan bahwa terdapat hubungan yang positif dan signifikan antara motivasi beprestasi terhadap kepercayaan diri pada atlet. Artinya, motivasi berprestasi pada atlet yang makin tinggi maka kepercayaan diri atlet </w:t>
      </w:r>
      <w:proofErr w:type="gramStart"/>
      <w:r w:rsidRPr="00466CB9">
        <w:rPr>
          <w:color w:val="000000"/>
          <w:sz w:val="20"/>
          <w:szCs w:val="20"/>
          <w:lang w:val="en-US"/>
        </w:rPr>
        <w:t>akan</w:t>
      </w:r>
      <w:proofErr w:type="gramEnd"/>
      <w:r w:rsidRPr="00466CB9">
        <w:rPr>
          <w:color w:val="000000"/>
          <w:sz w:val="20"/>
          <w:szCs w:val="20"/>
          <w:lang w:val="en-US"/>
        </w:rPr>
        <w:t xml:space="preserve"> tinggi. Namun sebaliknya, jika motivasi berprestasi rendah, maka kepercayaan diri seorang atlet </w:t>
      </w:r>
      <w:proofErr w:type="gramStart"/>
      <w:r w:rsidRPr="00466CB9">
        <w:rPr>
          <w:color w:val="000000"/>
          <w:sz w:val="20"/>
          <w:szCs w:val="20"/>
          <w:lang w:val="en-US"/>
        </w:rPr>
        <w:t>akan</w:t>
      </w:r>
      <w:proofErr w:type="gramEnd"/>
      <w:r w:rsidRPr="00466CB9">
        <w:rPr>
          <w:color w:val="000000"/>
          <w:sz w:val="20"/>
          <w:szCs w:val="20"/>
          <w:lang w:val="en-US"/>
        </w:rPr>
        <w:t xml:space="preserve"> rendah. Hal ini didukung dalam penelitian </w:t>
      </w:r>
      <w:r w:rsidRPr="00466CB9">
        <w:rPr>
          <w:color w:val="000000"/>
          <w:sz w:val="20"/>
          <w:szCs w:val="20"/>
          <w:lang w:val="en-US"/>
        </w:rPr>
        <w:fldChar w:fldCharType="begin" w:fldLock="1"/>
      </w:r>
      <w:r w:rsidR="00D2541B">
        <w:rPr>
          <w:color w:val="000000"/>
          <w:sz w:val="20"/>
          <w:szCs w:val="20"/>
          <w:lang w:val="en-US"/>
        </w:rPr>
        <w:instrText>ADDIN CSL_CITATION {"citationItems":[{"id":"ITEM-1","itemData":{"abstract":"Dari hasil wawancara tersebut adalah peneliti menanyakan bagaimana perasaan anda saat akan menghadapi pertandingan? suatu pertandingan pasti didalamnya terdapat atlet-atlet yang dipandang lebih ahli daripada atlet-atlet lain dan itu membuat para atlet lainnya merasa ragu-ragu dan takut apabila nanti saat bertanding bertemu dengan atlet-atlet tersebut padahal atlet-atlet yang dipandang lebih ahli pun kadang mengalami kondisi serupa takut akan menurunnya nama mereka. Peneliti juga mewawancarai pelatih beladiri yang hasil wawancara dengan pertanyaan saat atlet berada di suatu pertandingan hal-hal apa saja yang mempengaruhi prestasi atlet tersebut?, atlet yang akan bertanding harus siap mental dan teknik saat akan menghadapi pertandingan, saat bertanding atlet harus percaya diri baik saat memasuki arena pertandingan maupun saat bertemu lawan sebelum bertanding. Atlet yang mempunyai kepercayaan diri yang kuat tidak akan berpikiran “aku tidak bisa” tetapi atlet yang memiliki kepercayaan diri yang kuat akan berpikir “aku bisa melawannya”. Atlet yang punya percaya diri bagus pasti mentalnya juga bagus dan akan bermain dengan bagus saat bertanding karena merasa siap dengan teknik yang atlet miliki. Penelitian ini bertujuan untuk mengetahui ada tidaknya hubungan motivasi berprestasi dan kepercayaan diri pada atlet beladiri kota Surakarta. Penelitian ini merupakan penelitian korelasi. Subjek penelitian ini adalah atlet beladiri yang pernah mengikuti minimal pertandingan tingkat provinsi yang berjumlah 100 orang . Instrumen yang digunakan dalam penelitiannya adalah skala untuk mengetahui motivasi berprestasi dan kepercayaan diri. Adapun metode yang digunakan untuk menganalisis data adalah Kuantitatif. Hasil penelitian dengan uji hipotesis dengan menggunakan teknik korelasi product moment. Hasil analisis = 0,825 dengan P = 0,000 (P&lt;0,01) menunjukan bahwa ada hubungan positif yang sangat signifikan antara kepercayaan diri dengan motivasi berprestasi. Tingkat Motivasi berprestasi ditunjukkan dari hasil uji analisis motivasi berprestasi yang mempunyai rerata empirik sebesar 68,79 dan rerata hipotetik sebesar 52,5 yang menunjukkan motivasi berprestasi yang tergolong tinggi. Hal tersebut dapat ditarik kesimpulan bahwa motivasi berprestasi atlet beladiri yang tinggi. tingkat kepercayaan diri yang tinggi yang ditunjukkan dari hasil uji analisis motivasi berprestasi yang mempunyai rerata empirik sebesar 84,14 dan rerata hipotetik sebesar 62,5 yang menunjukkan kepercayaan di…","author":[{"dropping-particle":"","family":"Muriawijaya","given":"Novenna Citrasari","non-dropping-particle":"","parse-names":false,"suffix":""}],"id":"ITEM-1","issued":{"date-parts":[["2016"]]},"page":"1-11","title":"Hubungan antara motivasi berprestasi dengan kepercayaan diri pada atlet bela diri.","type":"article-journal"},"uris":["http://www.mendeley.com/documents/?uuid=630c9660-5998-4450-88d5-7e18f20bbf40"]}],"mendeley":{"formattedCitation":"(Muriawijaya, 2016)","plainTextFormattedCitation":"(Muriawijaya, 2016)","previouslyFormattedCitation":"(Muriawijaya, 2016)"},"properties":{"noteIndex":0},"schema":"https://github.com/citation-style-language/schema/raw/master/csl-citation.json"}</w:instrText>
      </w:r>
      <w:r w:rsidRPr="00466CB9">
        <w:rPr>
          <w:color w:val="000000"/>
          <w:sz w:val="20"/>
          <w:szCs w:val="20"/>
          <w:lang w:val="en-US"/>
        </w:rPr>
        <w:fldChar w:fldCharType="separate"/>
      </w:r>
      <w:r w:rsidRPr="00466CB9">
        <w:rPr>
          <w:noProof/>
          <w:color w:val="000000"/>
          <w:sz w:val="20"/>
          <w:szCs w:val="20"/>
          <w:lang w:val="en-US"/>
        </w:rPr>
        <w:t>(Muriawijaya, 2016)</w:t>
      </w:r>
      <w:r w:rsidRPr="00466CB9">
        <w:rPr>
          <w:color w:val="000000"/>
          <w:sz w:val="20"/>
          <w:szCs w:val="20"/>
          <w:lang w:val="en-US"/>
        </w:rPr>
        <w:fldChar w:fldCharType="end"/>
      </w:r>
      <w:r w:rsidRPr="00466CB9">
        <w:rPr>
          <w:color w:val="000000"/>
          <w:sz w:val="20"/>
          <w:szCs w:val="20"/>
          <w:lang w:val="en-US"/>
        </w:rPr>
        <w:t xml:space="preserve"> menjelaskan bahwa adanya hubungan yang positif dan signifikan antara motivasi beprestasi dan kepercayaan diri. Seseorang yang memiliki motivasi beprestasi tinggi </w:t>
      </w:r>
      <w:proofErr w:type="gramStart"/>
      <w:r w:rsidRPr="00466CB9">
        <w:rPr>
          <w:color w:val="000000"/>
          <w:sz w:val="20"/>
          <w:szCs w:val="20"/>
          <w:lang w:val="en-US"/>
        </w:rPr>
        <w:t>akan</w:t>
      </w:r>
      <w:proofErr w:type="gramEnd"/>
      <w:r w:rsidRPr="00466CB9">
        <w:rPr>
          <w:color w:val="000000"/>
          <w:sz w:val="20"/>
          <w:szCs w:val="20"/>
          <w:lang w:val="en-US"/>
        </w:rPr>
        <w:t xml:space="preserve"> dapat mengalahkan rasa takut dan kegagalan yang ada dalam dirinya. Seseorang juga </w:t>
      </w:r>
      <w:proofErr w:type="gramStart"/>
      <w:r w:rsidRPr="00466CB9">
        <w:rPr>
          <w:color w:val="000000"/>
          <w:sz w:val="20"/>
          <w:szCs w:val="20"/>
          <w:lang w:val="en-US"/>
        </w:rPr>
        <w:t>akan</w:t>
      </w:r>
      <w:proofErr w:type="gramEnd"/>
      <w:r w:rsidRPr="00466CB9">
        <w:rPr>
          <w:color w:val="000000"/>
          <w:sz w:val="20"/>
          <w:szCs w:val="20"/>
          <w:lang w:val="en-US"/>
        </w:rPr>
        <w:t xml:space="preserve"> selalu optimis dalam mengerjakan apa yang sedang dihadapinya. Maka dari itu, bahwa atlet yang memiliki kepercayaan diri </w:t>
      </w:r>
      <w:proofErr w:type="gramStart"/>
      <w:r w:rsidRPr="00466CB9">
        <w:rPr>
          <w:color w:val="000000"/>
          <w:sz w:val="20"/>
          <w:szCs w:val="20"/>
          <w:lang w:val="en-US"/>
        </w:rPr>
        <w:t>akan</w:t>
      </w:r>
      <w:proofErr w:type="gramEnd"/>
      <w:r w:rsidRPr="00466CB9">
        <w:rPr>
          <w:color w:val="000000"/>
          <w:sz w:val="20"/>
          <w:szCs w:val="20"/>
          <w:lang w:val="en-US"/>
        </w:rPr>
        <w:t xml:space="preserve"> memiliki motivasi beprestasi yang baik. Sebaliknya, jika atlet memiliki kepercayaan diri yang tidak stabil, </w:t>
      </w:r>
      <w:proofErr w:type="gramStart"/>
      <w:r w:rsidRPr="00466CB9">
        <w:rPr>
          <w:color w:val="000000"/>
          <w:sz w:val="20"/>
          <w:szCs w:val="20"/>
          <w:lang w:val="en-US"/>
        </w:rPr>
        <w:t>akan</w:t>
      </w:r>
      <w:proofErr w:type="gramEnd"/>
      <w:r w:rsidRPr="00466CB9">
        <w:rPr>
          <w:color w:val="000000"/>
          <w:sz w:val="20"/>
          <w:szCs w:val="20"/>
          <w:lang w:val="en-US"/>
        </w:rPr>
        <w:t xml:space="preserve"> memliki motivasi beprestasi yang buruk, hal itu akan mempengaruhi atlet untuk mencapai prestasinya. </w:t>
      </w:r>
    </w:p>
    <w:p w:rsidR="00466CB9" w:rsidRDefault="00466CB9" w:rsidP="00466CB9">
      <w:pPr>
        <w:spacing w:line="276" w:lineRule="auto"/>
        <w:ind w:left="719" w:firstLine="720"/>
        <w:jc w:val="both"/>
        <w:rPr>
          <w:color w:val="000000"/>
          <w:sz w:val="20"/>
          <w:szCs w:val="20"/>
          <w:lang w:val="en-US"/>
        </w:rPr>
      </w:pPr>
      <w:r w:rsidRPr="00466CB9">
        <w:rPr>
          <w:color w:val="000000"/>
          <w:sz w:val="20"/>
          <w:szCs w:val="20"/>
          <w:lang w:val="en-US"/>
        </w:rPr>
        <w:t xml:space="preserve">Motivasi berprestasi dan kecemasan sosial mempunyai hubungan yang positif dan signifikan dalam meningkatkan kepercayaan diri. Atlet yang berprestasi, </w:t>
      </w:r>
      <w:proofErr w:type="gramStart"/>
      <w:r w:rsidRPr="00466CB9">
        <w:rPr>
          <w:color w:val="000000"/>
          <w:sz w:val="20"/>
          <w:szCs w:val="20"/>
          <w:lang w:val="en-US"/>
        </w:rPr>
        <w:t>akan</w:t>
      </w:r>
      <w:proofErr w:type="gramEnd"/>
      <w:r w:rsidRPr="00466CB9">
        <w:rPr>
          <w:color w:val="000000"/>
          <w:sz w:val="20"/>
          <w:szCs w:val="20"/>
          <w:lang w:val="en-US"/>
        </w:rPr>
        <w:t xml:space="preserve"> memiliki inisiatif dan daya saing yang kuat, hal ini juga diperkuat oleh peran orang tua, pelatih dan lingkungan sekitar. Hasil penelitian ini mengupayakan para pelatih dapat mendorong dan membantu siswa untuk menstabilkan kepercayaan dirinya. Maka dapat dikatakan bahwa, motivasi berprestasi dan kecemasan sosial merupakan faktor psikologis yang berperan penting terhadap kepercayaan diri. Selanjutnya, hasil penelitian menyatakan bahwa kontribusi secara bersama </w:t>
      </w:r>
      <w:proofErr w:type="gramStart"/>
      <w:r w:rsidRPr="00466CB9">
        <w:rPr>
          <w:color w:val="000000"/>
          <w:sz w:val="20"/>
          <w:szCs w:val="20"/>
          <w:lang w:val="en-US"/>
        </w:rPr>
        <w:t>sama</w:t>
      </w:r>
      <w:proofErr w:type="gramEnd"/>
      <w:r w:rsidRPr="00466CB9">
        <w:rPr>
          <w:color w:val="000000"/>
          <w:sz w:val="20"/>
          <w:szCs w:val="20"/>
          <w:lang w:val="en-US"/>
        </w:rPr>
        <w:t xml:space="preserve"> mendapatkan skor sebesar 37.5%</w:t>
      </w:r>
    </w:p>
    <w:p w:rsidR="00466CB9" w:rsidRDefault="00466CB9" w:rsidP="00466CB9">
      <w:pPr>
        <w:spacing w:line="276" w:lineRule="auto"/>
        <w:ind w:left="719" w:firstLine="720"/>
        <w:jc w:val="both"/>
        <w:rPr>
          <w:color w:val="000000"/>
          <w:sz w:val="20"/>
          <w:szCs w:val="20"/>
          <w:lang w:val="en-US"/>
        </w:rPr>
      </w:pPr>
    </w:p>
    <w:p w:rsidR="00466CB9" w:rsidRDefault="002D505C" w:rsidP="00466CB9">
      <w:pPr>
        <w:pStyle w:val="Heading1"/>
        <w:numPr>
          <w:ilvl w:val="0"/>
          <w:numId w:val="3"/>
        </w:numPr>
        <w:tabs>
          <w:tab w:val="left" w:pos="0"/>
        </w:tabs>
        <w:rPr>
          <w:sz w:val="24"/>
          <w:szCs w:val="24"/>
          <w:lang w:val="en-US"/>
        </w:rPr>
      </w:pPr>
      <w:r>
        <w:rPr>
          <w:sz w:val="24"/>
          <w:szCs w:val="24"/>
          <w:lang w:val="en-US"/>
        </w:rPr>
        <w:t>vi</w:t>
      </w:r>
      <w:r>
        <w:rPr>
          <w:sz w:val="24"/>
          <w:szCs w:val="24"/>
        </w:rPr>
        <w:t xml:space="preserve">. </w:t>
      </w:r>
      <w:r>
        <w:rPr>
          <w:sz w:val="24"/>
          <w:szCs w:val="24"/>
          <w:lang w:val="en-US"/>
        </w:rPr>
        <w:t>SIMPULAN</w:t>
      </w:r>
    </w:p>
    <w:p w:rsidR="002D505C" w:rsidRDefault="002D505C" w:rsidP="002D505C">
      <w:pPr>
        <w:rPr>
          <w:lang w:val="en-US"/>
        </w:rPr>
      </w:pPr>
    </w:p>
    <w:p w:rsidR="002D505C" w:rsidRPr="002D505C" w:rsidRDefault="002D505C" w:rsidP="002D505C">
      <w:pPr>
        <w:spacing w:line="276" w:lineRule="auto"/>
        <w:ind w:left="721" w:hanging="3"/>
        <w:rPr>
          <w:color w:val="000000"/>
          <w:sz w:val="20"/>
          <w:szCs w:val="20"/>
        </w:rPr>
      </w:pPr>
      <w:r w:rsidRPr="002D505C">
        <w:rPr>
          <w:color w:val="000000"/>
          <w:sz w:val="20"/>
          <w:szCs w:val="20"/>
        </w:rPr>
        <w:lastRenderedPageBreak/>
        <w:t>Berdasarkan pelaksanaan penelitian yang telah dilakukan dapat ditarik simpulan:</w:t>
      </w:r>
    </w:p>
    <w:p w:rsidR="002D505C" w:rsidRPr="002D505C" w:rsidRDefault="002D505C" w:rsidP="002D505C">
      <w:pPr>
        <w:pStyle w:val="ListParagraph"/>
        <w:widowControl w:val="0"/>
        <w:numPr>
          <w:ilvl w:val="0"/>
          <w:numId w:val="6"/>
        </w:numPr>
        <w:suppressAutoHyphens w:val="0"/>
        <w:spacing w:before="1" w:line="276" w:lineRule="auto"/>
        <w:ind w:left="1078"/>
        <w:contextualSpacing w:val="0"/>
        <w:jc w:val="both"/>
        <w:rPr>
          <w:color w:val="000000"/>
          <w:sz w:val="20"/>
          <w:szCs w:val="20"/>
        </w:rPr>
      </w:pPr>
      <w:r w:rsidRPr="002D505C">
        <w:rPr>
          <w:i/>
          <w:color w:val="000000"/>
          <w:sz w:val="20"/>
          <w:szCs w:val="20"/>
        </w:rPr>
        <w:t>Motivasi Berprestasi (X1)</w:t>
      </w:r>
      <w:r w:rsidRPr="002D505C">
        <w:rPr>
          <w:color w:val="000000"/>
          <w:sz w:val="20"/>
          <w:szCs w:val="20"/>
        </w:rPr>
        <w:t xml:space="preserve"> berpengaruh positif dan signifikan terhadap </w:t>
      </w:r>
      <w:r w:rsidRPr="002D505C">
        <w:rPr>
          <w:i/>
          <w:color w:val="000000"/>
          <w:sz w:val="20"/>
          <w:szCs w:val="20"/>
        </w:rPr>
        <w:t>Kepercayaan Diri (Y)</w:t>
      </w:r>
      <w:r w:rsidRPr="002D505C">
        <w:rPr>
          <w:color w:val="000000"/>
          <w:sz w:val="20"/>
          <w:szCs w:val="20"/>
        </w:rPr>
        <w:t xml:space="preserve"> pada Atlet Taekwondo Kabupaten Pasuruan. Hal ini dibuktikan oleh nilai sig t &lt; 0.05 (0.001 &lt; 0.05)  dan t hitung &gt; t tabel (5.274 &gt; 1.975). Kontribusi pengaruh </w:t>
      </w:r>
      <w:r w:rsidRPr="002D505C">
        <w:rPr>
          <w:i/>
          <w:color w:val="000000"/>
          <w:sz w:val="20"/>
          <w:szCs w:val="20"/>
        </w:rPr>
        <w:t>Motivasi Berprestasi</w:t>
      </w:r>
      <w:r w:rsidRPr="002D505C">
        <w:rPr>
          <w:color w:val="000000"/>
          <w:sz w:val="20"/>
          <w:szCs w:val="20"/>
        </w:rPr>
        <w:t xml:space="preserve"> terhadap </w:t>
      </w:r>
      <w:r w:rsidRPr="002D505C">
        <w:rPr>
          <w:i/>
          <w:color w:val="000000"/>
          <w:sz w:val="20"/>
          <w:szCs w:val="20"/>
        </w:rPr>
        <w:t>Kepercayaan Diri</w:t>
      </w:r>
      <w:r w:rsidRPr="002D505C">
        <w:rPr>
          <w:color w:val="000000"/>
          <w:sz w:val="20"/>
          <w:szCs w:val="20"/>
        </w:rPr>
        <w:t xml:space="preserve"> sebesar 0.114 atau 11,4%</w:t>
      </w:r>
    </w:p>
    <w:p w:rsidR="002D505C" w:rsidRPr="002D505C" w:rsidRDefault="002D505C" w:rsidP="002D505C">
      <w:pPr>
        <w:pStyle w:val="ListParagraph"/>
        <w:widowControl w:val="0"/>
        <w:numPr>
          <w:ilvl w:val="0"/>
          <w:numId w:val="6"/>
        </w:numPr>
        <w:suppressAutoHyphens w:val="0"/>
        <w:spacing w:before="1" w:line="276" w:lineRule="auto"/>
        <w:ind w:left="1078"/>
        <w:contextualSpacing w:val="0"/>
        <w:jc w:val="both"/>
        <w:rPr>
          <w:color w:val="000000"/>
          <w:sz w:val="20"/>
          <w:szCs w:val="20"/>
        </w:rPr>
      </w:pPr>
      <w:r w:rsidRPr="002D505C">
        <w:rPr>
          <w:i/>
          <w:color w:val="000000"/>
          <w:sz w:val="20"/>
          <w:szCs w:val="20"/>
        </w:rPr>
        <w:t>Kecemasan Sosial (X2)</w:t>
      </w:r>
      <w:r w:rsidRPr="002D505C">
        <w:rPr>
          <w:color w:val="000000"/>
          <w:sz w:val="20"/>
          <w:szCs w:val="20"/>
        </w:rPr>
        <w:t xml:space="preserve"> berpengaruh positif dan signifikan terhadap </w:t>
      </w:r>
      <w:r w:rsidRPr="002D505C">
        <w:rPr>
          <w:i/>
          <w:color w:val="000000"/>
          <w:sz w:val="20"/>
          <w:szCs w:val="20"/>
        </w:rPr>
        <w:t>Kepercayaan Diri (Y)</w:t>
      </w:r>
      <w:r w:rsidRPr="002D505C">
        <w:rPr>
          <w:color w:val="000000"/>
          <w:sz w:val="20"/>
          <w:szCs w:val="20"/>
        </w:rPr>
        <w:t xml:space="preserve"> pada Atlet Taekwondo Kabupaten Pasuruan. Hal ini dibuktikan oleh nilai sig t &lt; 0.05 (0.001 &lt; 0.05) dan t hitung &gt; t tabel (4.921 &gt; 1.975). Kontribusi pengaruh </w:t>
      </w:r>
      <w:r w:rsidRPr="002D505C">
        <w:rPr>
          <w:i/>
          <w:color w:val="000000"/>
          <w:sz w:val="20"/>
          <w:szCs w:val="20"/>
        </w:rPr>
        <w:t>Kecemasan Sosial</w:t>
      </w:r>
      <w:r w:rsidRPr="002D505C">
        <w:rPr>
          <w:color w:val="000000"/>
          <w:sz w:val="20"/>
          <w:szCs w:val="20"/>
        </w:rPr>
        <w:t xml:space="preserve"> terhadap </w:t>
      </w:r>
      <w:r w:rsidRPr="002D505C">
        <w:rPr>
          <w:i/>
          <w:color w:val="000000"/>
          <w:sz w:val="20"/>
          <w:szCs w:val="20"/>
        </w:rPr>
        <w:t>Kepercayaan Diri</w:t>
      </w:r>
      <w:r w:rsidRPr="002D505C">
        <w:rPr>
          <w:color w:val="000000"/>
          <w:sz w:val="20"/>
          <w:szCs w:val="20"/>
        </w:rPr>
        <w:t xml:space="preserve"> sebesar 0.175 atau 17,5%</w:t>
      </w:r>
    </w:p>
    <w:p w:rsidR="002D505C" w:rsidRDefault="002D505C" w:rsidP="002D505C">
      <w:pPr>
        <w:pStyle w:val="ListParagraph"/>
        <w:widowControl w:val="0"/>
        <w:numPr>
          <w:ilvl w:val="0"/>
          <w:numId w:val="6"/>
        </w:numPr>
        <w:suppressAutoHyphens w:val="0"/>
        <w:spacing w:before="1" w:line="276" w:lineRule="auto"/>
        <w:ind w:left="1078"/>
        <w:contextualSpacing w:val="0"/>
        <w:jc w:val="both"/>
        <w:rPr>
          <w:color w:val="000000"/>
          <w:sz w:val="20"/>
          <w:szCs w:val="20"/>
        </w:rPr>
      </w:pPr>
      <w:r w:rsidRPr="002D505C">
        <w:rPr>
          <w:i/>
          <w:color w:val="000000"/>
          <w:sz w:val="20"/>
          <w:szCs w:val="20"/>
        </w:rPr>
        <w:t>Motivasi Berprestasi dan Kecemasan Sosial (X1,X2)</w:t>
      </w:r>
      <w:r w:rsidRPr="002D505C">
        <w:rPr>
          <w:color w:val="000000"/>
          <w:sz w:val="20"/>
          <w:szCs w:val="20"/>
        </w:rPr>
        <w:t xml:space="preserve"> berpengaruh positif dan signifikan terhadap </w:t>
      </w:r>
      <w:r w:rsidRPr="002D505C">
        <w:rPr>
          <w:i/>
          <w:color w:val="000000"/>
          <w:sz w:val="20"/>
          <w:szCs w:val="20"/>
        </w:rPr>
        <w:t>Kepercayaan Diri (Y)</w:t>
      </w:r>
      <w:r w:rsidRPr="002D505C">
        <w:rPr>
          <w:color w:val="000000"/>
          <w:sz w:val="20"/>
          <w:szCs w:val="20"/>
        </w:rPr>
        <w:t xml:space="preserve"> pada Atlet Taekwondo Kabupaten Pasuruan. Hal ini dibuktikan oleh nilai sig f &lt; 0.05 (0.001 &lt; 0.05) dan f hitung &gt; f tabel (47.250 &gt; 3.06). Kontribusi pengaruh </w:t>
      </w:r>
      <w:r w:rsidRPr="002D505C">
        <w:rPr>
          <w:i/>
          <w:color w:val="000000"/>
          <w:sz w:val="20"/>
          <w:szCs w:val="20"/>
        </w:rPr>
        <w:t>Motivasi Berprestasi, Kecemasan Sosial</w:t>
      </w:r>
      <w:r w:rsidRPr="002D505C">
        <w:rPr>
          <w:color w:val="000000"/>
          <w:sz w:val="20"/>
          <w:szCs w:val="20"/>
        </w:rPr>
        <w:t xml:space="preserve"> terhadap</w:t>
      </w:r>
      <w:r w:rsidRPr="002D505C">
        <w:rPr>
          <w:i/>
          <w:color w:val="000000"/>
          <w:sz w:val="20"/>
          <w:szCs w:val="20"/>
        </w:rPr>
        <w:t xml:space="preserve"> Kepercayaan Diri </w:t>
      </w:r>
      <w:r w:rsidRPr="002D505C">
        <w:rPr>
          <w:color w:val="000000"/>
          <w:sz w:val="20"/>
          <w:szCs w:val="20"/>
        </w:rPr>
        <w:t>sebesar 0.375 atau 37.5%</w:t>
      </w:r>
    </w:p>
    <w:p w:rsidR="002D505C" w:rsidRDefault="002D505C" w:rsidP="002D505C">
      <w:pPr>
        <w:pStyle w:val="ListParagraph"/>
        <w:widowControl w:val="0"/>
        <w:suppressAutoHyphens w:val="0"/>
        <w:spacing w:before="1" w:line="276" w:lineRule="auto"/>
        <w:ind w:left="1078"/>
        <w:contextualSpacing w:val="0"/>
        <w:jc w:val="both"/>
        <w:rPr>
          <w:i/>
          <w:color w:val="000000"/>
          <w:sz w:val="20"/>
          <w:szCs w:val="20"/>
        </w:rPr>
      </w:pPr>
    </w:p>
    <w:p w:rsidR="002D505C" w:rsidRPr="002D505C" w:rsidRDefault="002D505C" w:rsidP="002D505C">
      <w:pPr>
        <w:pStyle w:val="ListParagraph"/>
        <w:widowControl w:val="0"/>
        <w:suppressAutoHyphens w:val="0"/>
        <w:spacing w:before="1" w:line="276" w:lineRule="auto"/>
        <w:ind w:left="1078"/>
        <w:contextualSpacing w:val="0"/>
        <w:jc w:val="both"/>
        <w:rPr>
          <w:color w:val="000000"/>
          <w:sz w:val="20"/>
          <w:szCs w:val="20"/>
        </w:rPr>
      </w:pPr>
    </w:p>
    <w:p w:rsidR="002D505C" w:rsidRDefault="00290C96" w:rsidP="002D505C">
      <w:pPr>
        <w:pStyle w:val="Heading1"/>
        <w:numPr>
          <w:ilvl w:val="0"/>
          <w:numId w:val="3"/>
        </w:numPr>
        <w:tabs>
          <w:tab w:val="left" w:pos="0"/>
        </w:tabs>
        <w:rPr>
          <w:sz w:val="24"/>
          <w:szCs w:val="24"/>
          <w:lang w:val="en-US"/>
        </w:rPr>
      </w:pPr>
      <w:r>
        <w:rPr>
          <w:sz w:val="24"/>
          <w:szCs w:val="24"/>
          <w:lang w:val="en-US"/>
        </w:rPr>
        <w:t>v</w:t>
      </w:r>
      <w:r w:rsidR="002D505C">
        <w:rPr>
          <w:sz w:val="24"/>
          <w:szCs w:val="24"/>
        </w:rPr>
        <w:t xml:space="preserve">. </w:t>
      </w:r>
      <w:r w:rsidR="002D505C">
        <w:rPr>
          <w:sz w:val="24"/>
          <w:szCs w:val="24"/>
          <w:lang w:val="en-US"/>
        </w:rPr>
        <w:t>UCAPAN TERIMA KASIH</w:t>
      </w:r>
    </w:p>
    <w:p w:rsidR="002D505C" w:rsidRDefault="002D505C" w:rsidP="002D505C">
      <w:pPr>
        <w:rPr>
          <w:lang w:val="en-US"/>
        </w:rPr>
      </w:pPr>
    </w:p>
    <w:p w:rsidR="002D505C" w:rsidRPr="005A0E74" w:rsidRDefault="002D505C" w:rsidP="005A0E74">
      <w:pPr>
        <w:spacing w:line="276" w:lineRule="auto"/>
        <w:ind w:firstLine="720"/>
        <w:jc w:val="both"/>
        <w:rPr>
          <w:sz w:val="20"/>
          <w:szCs w:val="20"/>
          <w:lang w:val="en-US"/>
        </w:rPr>
      </w:pPr>
      <w:r w:rsidRPr="005A0E74">
        <w:rPr>
          <w:sz w:val="20"/>
          <w:szCs w:val="20"/>
          <w:lang w:val="en-US"/>
        </w:rPr>
        <w:t xml:space="preserve">Puji syukur penulis </w:t>
      </w:r>
      <w:r w:rsidR="005A0E74" w:rsidRPr="005A0E74">
        <w:rPr>
          <w:sz w:val="20"/>
          <w:szCs w:val="20"/>
          <w:lang w:val="en-US"/>
        </w:rPr>
        <w:t xml:space="preserve">panjatkan kehadirat Allah SWT karena atas Rahmat dan Hidayah-nya jumlah maka pemula dapat menyelesaikan artikel ini. Seiring dengan selesainya artikel ini, penulis mengucapkan terima kasih dan penghormatan kepada Bapak Ghozali Rusyid Affandi S.Psi., M.A selaku dosen pembimbing yang telah banyak memberikan pengarahan dalam penyusunan artikel ini. Terima kasih kepada penulis tujukan kepada kedua Orang Tua saya yang telah berjasa dalam hidup saya yang telah memberikan dukungan dan </w:t>
      </w:r>
      <w:proofErr w:type="gramStart"/>
      <w:r w:rsidR="005A0E74" w:rsidRPr="005A0E74">
        <w:rPr>
          <w:sz w:val="20"/>
          <w:szCs w:val="20"/>
          <w:lang w:val="en-US"/>
        </w:rPr>
        <w:t>doa</w:t>
      </w:r>
      <w:proofErr w:type="gramEnd"/>
      <w:r w:rsidR="005A0E74" w:rsidRPr="005A0E74">
        <w:rPr>
          <w:sz w:val="20"/>
          <w:szCs w:val="20"/>
          <w:lang w:val="en-US"/>
        </w:rPr>
        <w:t xml:space="preserve"> sepenuh hati kepada penulis. Ucapan terima kasih juga penulis tujukan kepada:</w:t>
      </w:r>
    </w:p>
    <w:p w:rsidR="005A0E74" w:rsidRPr="005A0E74" w:rsidRDefault="005A0E74" w:rsidP="005A0E74">
      <w:pPr>
        <w:spacing w:line="276" w:lineRule="auto"/>
        <w:jc w:val="both"/>
        <w:rPr>
          <w:sz w:val="20"/>
          <w:szCs w:val="20"/>
          <w:lang w:val="en-US"/>
        </w:rPr>
      </w:pPr>
    </w:p>
    <w:p w:rsidR="005A0E74" w:rsidRDefault="005A0E74" w:rsidP="005A0E74">
      <w:pPr>
        <w:pStyle w:val="ListParagraph"/>
        <w:numPr>
          <w:ilvl w:val="0"/>
          <w:numId w:val="7"/>
        </w:numPr>
        <w:spacing w:line="276" w:lineRule="auto"/>
        <w:jc w:val="both"/>
        <w:rPr>
          <w:sz w:val="20"/>
          <w:szCs w:val="20"/>
          <w:lang w:val="en-US"/>
        </w:rPr>
      </w:pPr>
      <w:r>
        <w:rPr>
          <w:sz w:val="20"/>
          <w:szCs w:val="20"/>
          <w:lang w:val="en-US"/>
        </w:rPr>
        <w:t xml:space="preserve">Rektor, Dekan Fakultas Psikologi dan Ilmu Pendidikan serta Ketua dan Sekretaris Jurusan/Program Studi Psikologi, Universitas Muhammadiyah Sidoarjo (Umsida) yang telah memberikan kesempatan dan fasilitas kepada penulis untuk menyusun artikel ini. </w:t>
      </w:r>
    </w:p>
    <w:p w:rsidR="005A0E74" w:rsidRDefault="00C06EA2" w:rsidP="005A0E74">
      <w:pPr>
        <w:pStyle w:val="ListParagraph"/>
        <w:numPr>
          <w:ilvl w:val="0"/>
          <w:numId w:val="7"/>
        </w:numPr>
        <w:spacing w:line="276" w:lineRule="auto"/>
        <w:jc w:val="both"/>
        <w:rPr>
          <w:sz w:val="20"/>
          <w:szCs w:val="20"/>
          <w:lang w:val="en-US"/>
        </w:rPr>
      </w:pPr>
      <w:r>
        <w:rPr>
          <w:sz w:val="20"/>
          <w:szCs w:val="20"/>
          <w:lang w:val="en-US"/>
        </w:rPr>
        <w:t xml:space="preserve">Bapak Ghozali Rusyid Affandi, selaku dosen pembimbing yang telah banyak menyediakan waktu, tenaga, pemikiran, dalam membimbing dan mengarahkan penulis dalam menyelesaikan artikel ini. </w:t>
      </w:r>
    </w:p>
    <w:p w:rsidR="00C06EA2" w:rsidRDefault="00C06EA2" w:rsidP="005A0E74">
      <w:pPr>
        <w:pStyle w:val="ListParagraph"/>
        <w:numPr>
          <w:ilvl w:val="0"/>
          <w:numId w:val="7"/>
        </w:numPr>
        <w:spacing w:line="276" w:lineRule="auto"/>
        <w:jc w:val="both"/>
        <w:rPr>
          <w:sz w:val="20"/>
          <w:szCs w:val="20"/>
          <w:lang w:val="en-US"/>
        </w:rPr>
      </w:pPr>
      <w:r>
        <w:rPr>
          <w:sz w:val="20"/>
          <w:szCs w:val="20"/>
          <w:lang w:val="en-US"/>
        </w:rPr>
        <w:t xml:space="preserve">Terimakasih kepada ayah, ibu yang banyak memberikan dukungan baik secara moril, materiil, spiritual kepada penulis selama kuliah hingga menyelesaikan artikel ini. </w:t>
      </w:r>
    </w:p>
    <w:p w:rsidR="00C06EA2" w:rsidRDefault="00C06EA2" w:rsidP="005A0E74">
      <w:pPr>
        <w:pStyle w:val="ListParagraph"/>
        <w:numPr>
          <w:ilvl w:val="0"/>
          <w:numId w:val="7"/>
        </w:numPr>
        <w:spacing w:line="276" w:lineRule="auto"/>
        <w:jc w:val="both"/>
        <w:rPr>
          <w:sz w:val="20"/>
          <w:szCs w:val="20"/>
          <w:lang w:val="en-US"/>
        </w:rPr>
      </w:pPr>
      <w:r>
        <w:rPr>
          <w:sz w:val="20"/>
          <w:szCs w:val="20"/>
          <w:lang w:val="en-US"/>
        </w:rPr>
        <w:t>Terimakasih kepada Tahsyah Nabilah dan Chusnul Chotimah yang telah bersedia membantu penulis, meluangkan waktunya di sela sela kesibukan dan membantu penulis dalam menyebar</w:t>
      </w:r>
      <w:r w:rsidR="002F5B3C">
        <w:rPr>
          <w:sz w:val="20"/>
          <w:szCs w:val="20"/>
          <w:lang w:val="en-US"/>
        </w:rPr>
        <w:t xml:space="preserve">kan angket. </w:t>
      </w:r>
      <w:proofErr w:type="gramStart"/>
      <w:r w:rsidR="002F5B3C">
        <w:rPr>
          <w:sz w:val="20"/>
          <w:szCs w:val="20"/>
          <w:lang w:val="en-US"/>
        </w:rPr>
        <w:t>t</w:t>
      </w:r>
      <w:bookmarkStart w:id="2" w:name="_GoBack"/>
      <w:bookmarkEnd w:id="2"/>
      <w:r>
        <w:rPr>
          <w:sz w:val="20"/>
          <w:szCs w:val="20"/>
          <w:lang w:val="en-US"/>
        </w:rPr>
        <w:t>anpa</w:t>
      </w:r>
      <w:proofErr w:type="gramEnd"/>
      <w:r>
        <w:rPr>
          <w:sz w:val="20"/>
          <w:szCs w:val="20"/>
          <w:lang w:val="en-US"/>
        </w:rPr>
        <w:t xml:space="preserve"> bantuan dari kalian artikel ini tidak akan selesai tepat pada waktunya. </w:t>
      </w:r>
    </w:p>
    <w:p w:rsidR="00C06EA2" w:rsidRDefault="00C06EA2" w:rsidP="005A0E74">
      <w:pPr>
        <w:pStyle w:val="ListParagraph"/>
        <w:numPr>
          <w:ilvl w:val="0"/>
          <w:numId w:val="7"/>
        </w:numPr>
        <w:spacing w:line="276" w:lineRule="auto"/>
        <w:jc w:val="both"/>
        <w:rPr>
          <w:sz w:val="20"/>
          <w:szCs w:val="20"/>
          <w:lang w:val="en-US"/>
        </w:rPr>
      </w:pPr>
      <w:r>
        <w:rPr>
          <w:sz w:val="20"/>
          <w:szCs w:val="20"/>
          <w:lang w:val="en-US"/>
        </w:rPr>
        <w:t xml:space="preserve">Terimakasih kepada pelatih saya, atlet saya dan wali atlet klub HAY Taekwondo Klub yang telah memberikan </w:t>
      </w:r>
      <w:proofErr w:type="gramStart"/>
      <w:r>
        <w:rPr>
          <w:sz w:val="20"/>
          <w:szCs w:val="20"/>
          <w:lang w:val="en-US"/>
        </w:rPr>
        <w:t>doa</w:t>
      </w:r>
      <w:proofErr w:type="gramEnd"/>
      <w:r>
        <w:rPr>
          <w:sz w:val="20"/>
          <w:szCs w:val="20"/>
          <w:lang w:val="en-US"/>
        </w:rPr>
        <w:t xml:space="preserve"> dan semangat dalam menyelesaikan artikel ini. </w:t>
      </w:r>
    </w:p>
    <w:p w:rsidR="00C06EA2" w:rsidRDefault="00C06EA2" w:rsidP="005A0E74">
      <w:pPr>
        <w:pStyle w:val="ListParagraph"/>
        <w:numPr>
          <w:ilvl w:val="0"/>
          <w:numId w:val="7"/>
        </w:numPr>
        <w:spacing w:line="276" w:lineRule="auto"/>
        <w:jc w:val="both"/>
        <w:rPr>
          <w:sz w:val="20"/>
          <w:szCs w:val="20"/>
          <w:lang w:val="en-US"/>
        </w:rPr>
      </w:pPr>
      <w:r>
        <w:rPr>
          <w:sz w:val="20"/>
          <w:szCs w:val="20"/>
          <w:lang w:val="en-US"/>
        </w:rPr>
        <w:t xml:space="preserve">Terimakasih kepada kakak sepupu penulis yang telah membantu penulis dan memberikan dukungan untuk menyelesaikan artikel ini. </w:t>
      </w:r>
    </w:p>
    <w:p w:rsidR="00C06EA2" w:rsidRDefault="00C06EA2" w:rsidP="005A0E74">
      <w:pPr>
        <w:pStyle w:val="ListParagraph"/>
        <w:numPr>
          <w:ilvl w:val="0"/>
          <w:numId w:val="7"/>
        </w:numPr>
        <w:spacing w:line="276" w:lineRule="auto"/>
        <w:jc w:val="both"/>
        <w:rPr>
          <w:sz w:val="20"/>
          <w:szCs w:val="20"/>
          <w:lang w:val="en-US"/>
        </w:rPr>
      </w:pPr>
      <w:r>
        <w:rPr>
          <w:sz w:val="20"/>
          <w:szCs w:val="20"/>
          <w:lang w:val="en-US"/>
        </w:rPr>
        <w:t xml:space="preserve">Untuk teman teman seperjuangan, rekan rekan mahasiswa/i Program Studi Psikologi </w:t>
      </w:r>
      <w:r w:rsidR="00290C96">
        <w:rPr>
          <w:sz w:val="20"/>
          <w:szCs w:val="20"/>
          <w:lang w:val="en-US"/>
        </w:rPr>
        <w:t>Angkatan 19 selama 4 tahun yang telah kita lewati bersama, merupakan kenangan yang tak terlupakan. Ini bukanlah akhir dari perpisahan kita. See you on top.</w:t>
      </w:r>
    </w:p>
    <w:p w:rsidR="00290C96" w:rsidRPr="002F5B3C" w:rsidRDefault="00290C96" w:rsidP="002F5B3C">
      <w:pPr>
        <w:pStyle w:val="ListParagraph"/>
        <w:numPr>
          <w:ilvl w:val="0"/>
          <w:numId w:val="7"/>
        </w:numPr>
        <w:spacing w:line="276" w:lineRule="auto"/>
        <w:jc w:val="both"/>
        <w:rPr>
          <w:sz w:val="20"/>
          <w:szCs w:val="20"/>
          <w:lang w:val="en-US"/>
        </w:rPr>
      </w:pPr>
      <w:r>
        <w:rPr>
          <w:sz w:val="20"/>
          <w:szCs w:val="20"/>
          <w:lang w:val="en-US"/>
        </w:rPr>
        <w:t xml:space="preserve">Untuk semua pihak yang tidak dapat disebutkan satu persatu, yang secara langsung maupun tidak langsung telah membantu penulisan artikel ini. Penulis telah berusaha sebaik mungkin dengan kemampuan yang ada untuk menyelesaikan artikel ini. Penulis menyadari bahwa artikel ini masih jauh dari sempurna. Oleh karena itu, dengan segala kerendahan hati penulis menghargai segala kritik dan saran yang dapat membangun penulis. </w:t>
      </w:r>
    </w:p>
    <w:p w:rsidR="00290C96" w:rsidRDefault="00290C96" w:rsidP="00290C96">
      <w:pPr>
        <w:pStyle w:val="ListParagraph"/>
        <w:spacing w:line="276" w:lineRule="auto"/>
        <w:ind w:firstLine="720"/>
        <w:jc w:val="both"/>
        <w:rPr>
          <w:sz w:val="20"/>
          <w:szCs w:val="20"/>
          <w:lang w:val="en-US"/>
        </w:rPr>
      </w:pPr>
      <w:r>
        <w:rPr>
          <w:sz w:val="20"/>
          <w:szCs w:val="20"/>
          <w:lang w:val="en-US"/>
        </w:rPr>
        <w:t xml:space="preserve">Akhir kata, penulis berharap semoga artikel ini dapat memberikan manfaat bagi semua pihak yang memerlukannya. </w:t>
      </w:r>
    </w:p>
    <w:p w:rsidR="00290C96" w:rsidRDefault="00290C96" w:rsidP="00290C96">
      <w:pPr>
        <w:pStyle w:val="Heading1"/>
        <w:numPr>
          <w:ilvl w:val="0"/>
          <w:numId w:val="3"/>
        </w:numPr>
        <w:tabs>
          <w:tab w:val="left" w:pos="0"/>
        </w:tabs>
        <w:rPr>
          <w:sz w:val="24"/>
          <w:szCs w:val="24"/>
          <w:lang w:val="en-US"/>
        </w:rPr>
      </w:pPr>
      <w:r>
        <w:rPr>
          <w:sz w:val="24"/>
          <w:szCs w:val="24"/>
          <w:lang w:val="en-US"/>
        </w:rPr>
        <w:lastRenderedPageBreak/>
        <w:t>Iv</w:t>
      </w:r>
      <w:r>
        <w:rPr>
          <w:sz w:val="24"/>
          <w:szCs w:val="24"/>
        </w:rPr>
        <w:t xml:space="preserve">. </w:t>
      </w:r>
      <w:r w:rsidR="00D2541B">
        <w:rPr>
          <w:sz w:val="24"/>
          <w:szCs w:val="24"/>
          <w:lang w:val="en-US"/>
        </w:rPr>
        <w:t>DAFTAR PUSTAKA</w:t>
      </w:r>
    </w:p>
    <w:p w:rsidR="00D2541B" w:rsidRDefault="00D2541B" w:rsidP="00D2541B">
      <w:pPr>
        <w:rPr>
          <w:lang w:val="en-US"/>
        </w:rPr>
      </w:pPr>
    </w:p>
    <w:p w:rsidR="002F5B3C" w:rsidRPr="002F5B3C" w:rsidRDefault="00D2541B" w:rsidP="002F5B3C">
      <w:pPr>
        <w:widowControl w:val="0"/>
        <w:autoSpaceDE w:val="0"/>
        <w:autoSpaceDN w:val="0"/>
        <w:adjustRightInd w:val="0"/>
        <w:ind w:left="480" w:hanging="480"/>
        <w:rPr>
          <w:noProof/>
        </w:rPr>
      </w:pPr>
      <w:r>
        <w:rPr>
          <w:lang w:val="en-US"/>
        </w:rPr>
        <w:fldChar w:fldCharType="begin" w:fldLock="1"/>
      </w:r>
      <w:r>
        <w:rPr>
          <w:lang w:val="en-US"/>
        </w:rPr>
        <w:instrText xml:space="preserve">ADDIN Mendeley Bibliography CSL_BIBLIOGRAPHY </w:instrText>
      </w:r>
      <w:r>
        <w:rPr>
          <w:lang w:val="en-US"/>
        </w:rPr>
        <w:fldChar w:fldCharType="separate"/>
      </w:r>
      <w:r w:rsidR="002F5B3C" w:rsidRPr="002F5B3C">
        <w:rPr>
          <w:noProof/>
        </w:rPr>
        <w:t xml:space="preserve">A Dyan Mardiana R. (2017). Pengaruh Antara Kepercayaan Diri Dan Konfirmitas Teman Sebaya Terhadap Kemandirian Siswa Kelas VIII MTS Al-Yasini [UNIVERSITAS ISLAM NEGERI MAULANA MALIK IBRAHIM MALANG 2017]. In </w:t>
      </w:r>
      <w:r w:rsidR="002F5B3C" w:rsidRPr="002F5B3C">
        <w:rPr>
          <w:i/>
          <w:iCs/>
          <w:noProof/>
        </w:rPr>
        <w:t>UIN Malang</w:t>
      </w:r>
      <w:r w:rsidR="002F5B3C" w:rsidRPr="002F5B3C">
        <w:rPr>
          <w:noProof/>
        </w:rPr>
        <w:t>. http://etheses.uin-malang.ac.id/id/eprint/11020</w:t>
      </w:r>
    </w:p>
    <w:p w:rsidR="002F5B3C" w:rsidRPr="002F5B3C" w:rsidRDefault="002F5B3C" w:rsidP="002F5B3C">
      <w:pPr>
        <w:widowControl w:val="0"/>
        <w:autoSpaceDE w:val="0"/>
        <w:autoSpaceDN w:val="0"/>
        <w:adjustRightInd w:val="0"/>
        <w:ind w:left="480" w:hanging="480"/>
        <w:rPr>
          <w:noProof/>
        </w:rPr>
      </w:pPr>
      <w:r w:rsidRPr="002F5B3C">
        <w:rPr>
          <w:noProof/>
        </w:rPr>
        <w:t xml:space="preserve">Alwin, S., Putri, W., &amp; Agustin Hndayani. (2020). </w:t>
      </w:r>
      <w:r w:rsidRPr="002F5B3C">
        <w:rPr>
          <w:i/>
          <w:iCs/>
          <w:noProof/>
        </w:rPr>
        <w:t>Hubungan Antara Kepercayaan Diri dan Regulasi Emosi Terhadap kecemasan Menghadapi Pertandingan Pada Atlet karate Di Kota Demak</w:t>
      </w:r>
      <w:r w:rsidRPr="002F5B3C">
        <w:rPr>
          <w:noProof/>
        </w:rPr>
        <w:t xml:space="preserve">. </w:t>
      </w:r>
      <w:r w:rsidRPr="002F5B3C">
        <w:rPr>
          <w:i/>
          <w:iCs/>
          <w:noProof/>
        </w:rPr>
        <w:t>15</w:t>
      </w:r>
      <w:r w:rsidRPr="002F5B3C">
        <w:rPr>
          <w:noProof/>
        </w:rPr>
        <w:t>(1), 88–97. https://doi.org/http://dx.doi.org/10.30659/jp.15.1.88-97</w:t>
      </w:r>
    </w:p>
    <w:p w:rsidR="002F5B3C" w:rsidRPr="002F5B3C" w:rsidRDefault="002F5B3C" w:rsidP="002F5B3C">
      <w:pPr>
        <w:widowControl w:val="0"/>
        <w:autoSpaceDE w:val="0"/>
        <w:autoSpaceDN w:val="0"/>
        <w:adjustRightInd w:val="0"/>
        <w:ind w:left="480" w:hanging="480"/>
        <w:rPr>
          <w:noProof/>
        </w:rPr>
      </w:pPr>
      <w:r w:rsidRPr="002F5B3C">
        <w:rPr>
          <w:noProof/>
        </w:rPr>
        <w:t xml:space="preserve">Amri, S. (2018). Pengaruh Kepercayaan Diri (Self Confidence) Berbasis Ekstrakurikuler Pramuka Terhadap Prestasi Belajar Matematika Siswa Sma Negeri 6 Kota Bengkulu. </w:t>
      </w:r>
      <w:r w:rsidRPr="002F5B3C">
        <w:rPr>
          <w:i/>
          <w:iCs/>
          <w:noProof/>
        </w:rPr>
        <w:t>Jurnal Pendidikan Matematika Raflesia</w:t>
      </w:r>
      <w:r w:rsidRPr="002F5B3C">
        <w:rPr>
          <w:noProof/>
        </w:rPr>
        <w:t xml:space="preserve">, </w:t>
      </w:r>
      <w:r w:rsidRPr="002F5B3C">
        <w:rPr>
          <w:i/>
          <w:iCs/>
          <w:noProof/>
        </w:rPr>
        <w:t>3</w:t>
      </w:r>
      <w:r w:rsidRPr="002F5B3C">
        <w:rPr>
          <w:noProof/>
        </w:rPr>
        <w:t>(2), 156–168. https://doi.org/https://doi.org/10.33369/jpmr.v3i2.7520</w:t>
      </w:r>
    </w:p>
    <w:p w:rsidR="002F5B3C" w:rsidRPr="002F5B3C" w:rsidRDefault="002F5B3C" w:rsidP="002F5B3C">
      <w:pPr>
        <w:widowControl w:val="0"/>
        <w:autoSpaceDE w:val="0"/>
        <w:autoSpaceDN w:val="0"/>
        <w:adjustRightInd w:val="0"/>
        <w:ind w:left="480" w:hanging="480"/>
        <w:rPr>
          <w:noProof/>
        </w:rPr>
      </w:pPr>
      <w:r w:rsidRPr="002F5B3C">
        <w:rPr>
          <w:noProof/>
        </w:rPr>
        <w:t xml:space="preserve">Cintantya, D., &amp; Nurtjahjanti, H. (2020). Hubungan Antara Work-Life Balance Dengan Subjective Well-Being Pada Sopir Taksi Pt. Express Transindo Utama Tbk Di Jakarta. </w:t>
      </w:r>
      <w:r w:rsidRPr="002F5B3C">
        <w:rPr>
          <w:i/>
          <w:iCs/>
          <w:noProof/>
        </w:rPr>
        <w:t>Jurnal EMPATI</w:t>
      </w:r>
      <w:r w:rsidRPr="002F5B3C">
        <w:rPr>
          <w:noProof/>
        </w:rPr>
        <w:t xml:space="preserve">, </w:t>
      </w:r>
      <w:r w:rsidRPr="002F5B3C">
        <w:rPr>
          <w:i/>
          <w:iCs/>
          <w:noProof/>
        </w:rPr>
        <w:t>7</w:t>
      </w:r>
      <w:r w:rsidRPr="002F5B3C">
        <w:rPr>
          <w:noProof/>
        </w:rPr>
        <w:t>(1), 339–344. https://doi.org/10.14710/empati.2018.20246</w:t>
      </w:r>
    </w:p>
    <w:p w:rsidR="002F5B3C" w:rsidRPr="002F5B3C" w:rsidRDefault="002F5B3C" w:rsidP="002F5B3C">
      <w:pPr>
        <w:widowControl w:val="0"/>
        <w:autoSpaceDE w:val="0"/>
        <w:autoSpaceDN w:val="0"/>
        <w:adjustRightInd w:val="0"/>
        <w:ind w:left="480" w:hanging="480"/>
        <w:rPr>
          <w:noProof/>
        </w:rPr>
      </w:pPr>
      <w:r w:rsidRPr="002F5B3C">
        <w:rPr>
          <w:noProof/>
        </w:rPr>
        <w:t xml:space="preserve">Claudia Verra Lisanias, J.T. Lobby Loekmono, Y. W. (2019). </w:t>
      </w:r>
      <w:r w:rsidRPr="002F5B3C">
        <w:rPr>
          <w:i/>
          <w:iCs/>
          <w:noProof/>
        </w:rPr>
        <w:t>Hubungan Antara Kepercayaan Diri Dengan Pada mahasiswa Progdi Pendidikan Sejarah UKSW Salatiga</w:t>
      </w:r>
      <w:r w:rsidRPr="002F5B3C">
        <w:rPr>
          <w:noProof/>
        </w:rPr>
        <w:t xml:space="preserve">. </w:t>
      </w:r>
      <w:r w:rsidRPr="002F5B3C">
        <w:rPr>
          <w:i/>
          <w:iCs/>
          <w:noProof/>
        </w:rPr>
        <w:t>15</w:t>
      </w:r>
      <w:r w:rsidRPr="002F5B3C">
        <w:rPr>
          <w:noProof/>
        </w:rPr>
        <w:t>(2), 462–473. https://doi.org/https://dx.doi.org/10.24114/konseling.v15i2.16192</w:t>
      </w:r>
    </w:p>
    <w:p w:rsidR="002F5B3C" w:rsidRPr="002F5B3C" w:rsidRDefault="002F5B3C" w:rsidP="002F5B3C">
      <w:pPr>
        <w:widowControl w:val="0"/>
        <w:autoSpaceDE w:val="0"/>
        <w:autoSpaceDN w:val="0"/>
        <w:adjustRightInd w:val="0"/>
        <w:ind w:left="480" w:hanging="480"/>
        <w:rPr>
          <w:noProof/>
        </w:rPr>
      </w:pPr>
      <w:r w:rsidRPr="002F5B3C">
        <w:rPr>
          <w:noProof/>
        </w:rPr>
        <w:t xml:space="preserve">Ernawati, I. (2017). Uji Kelayakan Media Pembelajaran Interaktif Pada Mata Pelajaran Administrasi Server. </w:t>
      </w:r>
      <w:r w:rsidRPr="002F5B3C">
        <w:rPr>
          <w:i/>
          <w:iCs/>
          <w:noProof/>
        </w:rPr>
        <w:t>Elinvo (Electronics, Informatics, and Vocational Education)</w:t>
      </w:r>
      <w:r w:rsidRPr="002F5B3C">
        <w:rPr>
          <w:noProof/>
        </w:rPr>
        <w:t xml:space="preserve">, </w:t>
      </w:r>
      <w:r w:rsidRPr="002F5B3C">
        <w:rPr>
          <w:i/>
          <w:iCs/>
          <w:noProof/>
        </w:rPr>
        <w:t>2</w:t>
      </w:r>
      <w:r w:rsidRPr="002F5B3C">
        <w:rPr>
          <w:noProof/>
        </w:rPr>
        <w:t>(2), 204–210. https://doi.org/10.21831/elinvo.v2i2.17315</w:t>
      </w:r>
    </w:p>
    <w:p w:rsidR="002F5B3C" w:rsidRPr="002F5B3C" w:rsidRDefault="002F5B3C" w:rsidP="002F5B3C">
      <w:pPr>
        <w:widowControl w:val="0"/>
        <w:autoSpaceDE w:val="0"/>
        <w:autoSpaceDN w:val="0"/>
        <w:adjustRightInd w:val="0"/>
        <w:ind w:left="480" w:hanging="480"/>
        <w:rPr>
          <w:noProof/>
        </w:rPr>
      </w:pPr>
      <w:r w:rsidRPr="002F5B3C">
        <w:rPr>
          <w:noProof/>
        </w:rPr>
        <w:t xml:space="preserve">Ghifari, F. A., Suhdy, M., &amp; Salman, E. (2022). Sekolah Sepakbola Cikal Fc Kab . Musi Rawas. </w:t>
      </w:r>
      <w:r w:rsidRPr="002F5B3C">
        <w:rPr>
          <w:i/>
          <w:iCs/>
          <w:noProof/>
        </w:rPr>
        <w:t>Lp3Mkil</w:t>
      </w:r>
      <w:r w:rsidRPr="002F5B3C">
        <w:rPr>
          <w:noProof/>
        </w:rPr>
        <w:t xml:space="preserve">, </w:t>
      </w:r>
      <w:r w:rsidRPr="002F5B3C">
        <w:rPr>
          <w:i/>
          <w:iCs/>
          <w:noProof/>
        </w:rPr>
        <w:t>2</w:t>
      </w:r>
      <w:r w:rsidRPr="002F5B3C">
        <w:rPr>
          <w:noProof/>
        </w:rPr>
        <w:t>(2), 7–15. https://doi.org/https://doi.org/10.55526/sjs.v2i1.192</w:t>
      </w:r>
    </w:p>
    <w:p w:rsidR="002F5B3C" w:rsidRPr="002F5B3C" w:rsidRDefault="002F5B3C" w:rsidP="002F5B3C">
      <w:pPr>
        <w:widowControl w:val="0"/>
        <w:autoSpaceDE w:val="0"/>
        <w:autoSpaceDN w:val="0"/>
        <w:adjustRightInd w:val="0"/>
        <w:ind w:left="480" w:hanging="480"/>
        <w:rPr>
          <w:noProof/>
        </w:rPr>
      </w:pPr>
      <w:r w:rsidRPr="002F5B3C">
        <w:rPr>
          <w:noProof/>
        </w:rPr>
        <w:t xml:space="preserve">Hardiyono, B. (2020). Tingkat Kecemasan Sebelum Bertanding Dan Percaya Diri Pada Saat Bertanding Atlet Pelatda Pengprov Fpti Sumatera Selatan. </w:t>
      </w:r>
      <w:r w:rsidRPr="002F5B3C">
        <w:rPr>
          <w:i/>
          <w:iCs/>
          <w:noProof/>
        </w:rPr>
        <w:t>Kinestetik</w:t>
      </w:r>
      <w:r w:rsidRPr="002F5B3C">
        <w:rPr>
          <w:noProof/>
        </w:rPr>
        <w:t xml:space="preserve">, </w:t>
      </w:r>
      <w:r w:rsidRPr="002F5B3C">
        <w:rPr>
          <w:i/>
          <w:iCs/>
          <w:noProof/>
        </w:rPr>
        <w:t>4</w:t>
      </w:r>
      <w:r w:rsidRPr="002F5B3C">
        <w:rPr>
          <w:noProof/>
        </w:rPr>
        <w:t>(1), 47–54. https://doi.org/10.33369/jk.v4i1.10399</w:t>
      </w:r>
    </w:p>
    <w:p w:rsidR="002F5B3C" w:rsidRPr="002F5B3C" w:rsidRDefault="002F5B3C" w:rsidP="002F5B3C">
      <w:pPr>
        <w:widowControl w:val="0"/>
        <w:autoSpaceDE w:val="0"/>
        <w:autoSpaceDN w:val="0"/>
        <w:adjustRightInd w:val="0"/>
        <w:ind w:left="480" w:hanging="480"/>
        <w:rPr>
          <w:noProof/>
        </w:rPr>
      </w:pPr>
      <w:r w:rsidRPr="002F5B3C">
        <w:rPr>
          <w:noProof/>
        </w:rPr>
        <w:t xml:space="preserve">Ibnatul Awalia. (2019). </w:t>
      </w:r>
      <w:r w:rsidRPr="002F5B3C">
        <w:rPr>
          <w:i/>
          <w:iCs/>
          <w:noProof/>
        </w:rPr>
        <w:t>Pengaruh Motivasi Berprestasi Terhadap Manajemen Waktu dalam Menggunakan Smartphone</w:t>
      </w:r>
      <w:r w:rsidRPr="002F5B3C">
        <w:rPr>
          <w:noProof/>
        </w:rPr>
        <w:t xml:space="preserve"> (Vol. 561, Issue 3) [UNIVERSITAS ISLAM NEGERI WALISONGO SEMARANG]. https://eprints.walisongo.ac.id/id/eprint/10365</w:t>
      </w:r>
    </w:p>
    <w:p w:rsidR="002F5B3C" w:rsidRPr="002F5B3C" w:rsidRDefault="002F5B3C" w:rsidP="002F5B3C">
      <w:pPr>
        <w:widowControl w:val="0"/>
        <w:autoSpaceDE w:val="0"/>
        <w:autoSpaceDN w:val="0"/>
        <w:adjustRightInd w:val="0"/>
        <w:ind w:left="480" w:hanging="480"/>
        <w:rPr>
          <w:noProof/>
        </w:rPr>
      </w:pPr>
      <w:r w:rsidRPr="002F5B3C">
        <w:rPr>
          <w:noProof/>
        </w:rPr>
        <w:t xml:space="preserve">Iwan Kurnia Wijaya. (2018). Pengaruh Kepuasan Kerja Terhadap Kinerja Karyawan Cv Bukit Sanomas. </w:t>
      </w:r>
      <w:r w:rsidRPr="002F5B3C">
        <w:rPr>
          <w:i/>
          <w:iCs/>
          <w:noProof/>
        </w:rPr>
        <w:t>Agora</w:t>
      </w:r>
      <w:r w:rsidRPr="002F5B3C">
        <w:rPr>
          <w:noProof/>
        </w:rPr>
        <w:t xml:space="preserve">, </w:t>
      </w:r>
      <w:r w:rsidRPr="002F5B3C">
        <w:rPr>
          <w:i/>
          <w:iCs/>
          <w:noProof/>
        </w:rPr>
        <w:t>6</w:t>
      </w:r>
      <w:r w:rsidRPr="002F5B3C">
        <w:rPr>
          <w:noProof/>
        </w:rPr>
        <w:t>(2), 287109. https://r.search.yahoo.com/_ylt=Awr93I8BSsJkMsgKaitXNyoA;_ylu=Y29sbwNncTEEcG9zAzEEdnRpZAMEc2VjA3Ny/RV=2/RE=1690483330/RO=10/RU=https%3A%2F%2Fmedia.neliti.com%2Fmedia%2Fpublications%2F287109-pengaruh-kepuasan-kerja-terhadap-kinerja-d6b6fa9c.pdf/RK=2/RS=vm5</w:t>
      </w:r>
    </w:p>
    <w:p w:rsidR="002F5B3C" w:rsidRPr="002F5B3C" w:rsidRDefault="002F5B3C" w:rsidP="002F5B3C">
      <w:pPr>
        <w:widowControl w:val="0"/>
        <w:autoSpaceDE w:val="0"/>
        <w:autoSpaceDN w:val="0"/>
        <w:adjustRightInd w:val="0"/>
        <w:ind w:left="480" w:hanging="480"/>
        <w:rPr>
          <w:noProof/>
        </w:rPr>
      </w:pPr>
      <w:r w:rsidRPr="002F5B3C">
        <w:rPr>
          <w:noProof/>
        </w:rPr>
        <w:t xml:space="preserve">Mahpudin, E., &amp; Purnamasari, P. (2018). Pengaruh Motivasi Kerja Terhadap Kinerja Karyawan Pada Pt.Bank Central Asia , Tbk Cabang Karawang. </w:t>
      </w:r>
      <w:r w:rsidRPr="002F5B3C">
        <w:rPr>
          <w:i/>
          <w:iCs/>
          <w:noProof/>
        </w:rPr>
        <w:t>Edunomic Jurnal Pendidikan Ekonomi</w:t>
      </w:r>
      <w:r w:rsidRPr="002F5B3C">
        <w:rPr>
          <w:noProof/>
        </w:rPr>
        <w:t xml:space="preserve">, </w:t>
      </w:r>
      <w:r w:rsidRPr="002F5B3C">
        <w:rPr>
          <w:i/>
          <w:iCs/>
          <w:noProof/>
        </w:rPr>
        <w:t>6</w:t>
      </w:r>
      <w:r w:rsidRPr="002F5B3C">
        <w:rPr>
          <w:noProof/>
        </w:rPr>
        <w:t>(2), 65. https://doi.org/10.33603/ejpe.v6i2.1334</w:t>
      </w:r>
    </w:p>
    <w:p w:rsidR="002F5B3C" w:rsidRPr="002F5B3C" w:rsidRDefault="002F5B3C" w:rsidP="002F5B3C">
      <w:pPr>
        <w:widowControl w:val="0"/>
        <w:autoSpaceDE w:val="0"/>
        <w:autoSpaceDN w:val="0"/>
        <w:adjustRightInd w:val="0"/>
        <w:ind w:left="480" w:hanging="480"/>
        <w:rPr>
          <w:noProof/>
        </w:rPr>
      </w:pPr>
      <w:r w:rsidRPr="002F5B3C">
        <w:rPr>
          <w:noProof/>
        </w:rPr>
        <w:t xml:space="preserve">Muriawijaya, N. C. (2016). </w:t>
      </w:r>
      <w:r w:rsidRPr="002F5B3C">
        <w:rPr>
          <w:i/>
          <w:iCs/>
          <w:noProof/>
        </w:rPr>
        <w:t>Hubungan antara motivasi berprestasi dengan kepercayaan diri pada atlet bela diri.</w:t>
      </w:r>
      <w:r w:rsidRPr="002F5B3C">
        <w:rPr>
          <w:noProof/>
        </w:rPr>
        <w:t xml:space="preserve"> 1–11.</w:t>
      </w:r>
    </w:p>
    <w:p w:rsidR="002F5B3C" w:rsidRPr="002F5B3C" w:rsidRDefault="002F5B3C" w:rsidP="002F5B3C">
      <w:pPr>
        <w:widowControl w:val="0"/>
        <w:autoSpaceDE w:val="0"/>
        <w:autoSpaceDN w:val="0"/>
        <w:adjustRightInd w:val="0"/>
        <w:ind w:left="480" w:hanging="480"/>
        <w:rPr>
          <w:noProof/>
        </w:rPr>
      </w:pPr>
      <w:r w:rsidRPr="002F5B3C">
        <w:rPr>
          <w:noProof/>
        </w:rPr>
        <w:t xml:space="preserve">Nur Habibah, K. S., Murtopo, B. A., Maesaroh, M., &amp; Fauziah, M. (2022). Penggunaan Multimedia Untuk Meningkatkan Motivasi Belajar Siswa. </w:t>
      </w:r>
      <w:r w:rsidRPr="002F5B3C">
        <w:rPr>
          <w:i/>
          <w:iCs/>
          <w:noProof/>
        </w:rPr>
        <w:t>IBTIDA- Jurnal Kajian Pendidikan Dasar</w:t>
      </w:r>
      <w:r w:rsidRPr="002F5B3C">
        <w:rPr>
          <w:noProof/>
        </w:rPr>
        <w:t xml:space="preserve">, </w:t>
      </w:r>
      <w:r w:rsidRPr="002F5B3C">
        <w:rPr>
          <w:i/>
          <w:iCs/>
          <w:noProof/>
        </w:rPr>
        <w:t>2</w:t>
      </w:r>
      <w:r w:rsidRPr="002F5B3C">
        <w:rPr>
          <w:noProof/>
        </w:rPr>
        <w:t>(1), 1–8. https://doi.org/10.33507/ibtida.v2i1.438</w:t>
      </w:r>
    </w:p>
    <w:p w:rsidR="002F5B3C" w:rsidRPr="002F5B3C" w:rsidRDefault="002F5B3C" w:rsidP="002F5B3C">
      <w:pPr>
        <w:widowControl w:val="0"/>
        <w:autoSpaceDE w:val="0"/>
        <w:autoSpaceDN w:val="0"/>
        <w:adjustRightInd w:val="0"/>
        <w:ind w:left="480" w:hanging="480"/>
        <w:rPr>
          <w:noProof/>
        </w:rPr>
      </w:pPr>
      <w:r w:rsidRPr="002F5B3C">
        <w:rPr>
          <w:noProof/>
        </w:rPr>
        <w:t xml:space="preserve">Rahayu, E., &amp; Mulyana, O. P. (2015). Hubungan antara goal-setting dan motivasi berprestasi dengan prestasi atlet renang. </w:t>
      </w:r>
      <w:r w:rsidRPr="002F5B3C">
        <w:rPr>
          <w:i/>
          <w:iCs/>
          <w:noProof/>
        </w:rPr>
        <w:t>Character: Jurnal Penelitian Psikologi.</w:t>
      </w:r>
      <w:r w:rsidRPr="002F5B3C">
        <w:rPr>
          <w:noProof/>
        </w:rPr>
        <w:t xml:space="preserve">, </w:t>
      </w:r>
      <w:r w:rsidRPr="002F5B3C">
        <w:rPr>
          <w:i/>
          <w:iCs/>
          <w:noProof/>
        </w:rPr>
        <w:t>3</w:t>
      </w:r>
      <w:r w:rsidRPr="002F5B3C">
        <w:rPr>
          <w:noProof/>
        </w:rPr>
        <w:t>(2), 1–5. https://jurnalmahasiswa.unesa.ac.id/index.php/character/article/view/10947</w:t>
      </w:r>
    </w:p>
    <w:p w:rsidR="002F5B3C" w:rsidRPr="002F5B3C" w:rsidRDefault="002F5B3C" w:rsidP="002F5B3C">
      <w:pPr>
        <w:widowControl w:val="0"/>
        <w:autoSpaceDE w:val="0"/>
        <w:autoSpaceDN w:val="0"/>
        <w:adjustRightInd w:val="0"/>
        <w:ind w:left="480" w:hanging="480"/>
        <w:rPr>
          <w:noProof/>
        </w:rPr>
      </w:pPr>
      <w:r w:rsidRPr="002F5B3C">
        <w:rPr>
          <w:noProof/>
        </w:rPr>
        <w:t xml:space="preserve">Rifiana, A. L. (2018). Analisis Kejadian Stunting Pada Balita di Desa Pasirdoton Kecamatan </w:t>
      </w:r>
      <w:r w:rsidRPr="002F5B3C">
        <w:rPr>
          <w:noProof/>
        </w:rPr>
        <w:lastRenderedPageBreak/>
        <w:t xml:space="preserve">Cidahu Kabupaten Sukabumi Provinsi Jawa Barat Tahun 2017-2018. </w:t>
      </w:r>
      <w:r w:rsidRPr="002F5B3C">
        <w:rPr>
          <w:i/>
          <w:iCs/>
          <w:noProof/>
        </w:rPr>
        <w:t>Jurnal Akademi Keperawatan Husada Karya Jaya</w:t>
      </w:r>
      <w:r w:rsidRPr="002F5B3C">
        <w:rPr>
          <w:noProof/>
        </w:rPr>
        <w:t xml:space="preserve">, </w:t>
      </w:r>
      <w:r w:rsidRPr="002F5B3C">
        <w:rPr>
          <w:i/>
          <w:iCs/>
          <w:noProof/>
        </w:rPr>
        <w:t>4</w:t>
      </w:r>
      <w:r w:rsidRPr="002F5B3C">
        <w:rPr>
          <w:noProof/>
        </w:rPr>
        <w:t>(2), 7869–7884. http://ejurnal.husadakaryajaya.ac.id/index.php/JAKHKJ/article/view/9595</w:t>
      </w:r>
    </w:p>
    <w:p w:rsidR="002F5B3C" w:rsidRPr="002F5B3C" w:rsidRDefault="002F5B3C" w:rsidP="002F5B3C">
      <w:pPr>
        <w:widowControl w:val="0"/>
        <w:autoSpaceDE w:val="0"/>
        <w:autoSpaceDN w:val="0"/>
        <w:adjustRightInd w:val="0"/>
        <w:ind w:left="480" w:hanging="480"/>
        <w:rPr>
          <w:noProof/>
        </w:rPr>
      </w:pPr>
      <w:r w:rsidRPr="002F5B3C">
        <w:rPr>
          <w:noProof/>
        </w:rPr>
        <w:t xml:space="preserve">Setyaningrum, M. L. (2018). Motivasi Berprestasi Pada Atlet Penyandang Tunadaksa yang Mengikuti Paralympic. </w:t>
      </w:r>
      <w:r w:rsidRPr="002F5B3C">
        <w:rPr>
          <w:i/>
          <w:iCs/>
          <w:noProof/>
        </w:rPr>
        <w:t>Psikoborneo: Jurnal Ilmiah Psikologi</w:t>
      </w:r>
      <w:r w:rsidRPr="002F5B3C">
        <w:rPr>
          <w:noProof/>
        </w:rPr>
        <w:t xml:space="preserve">, </w:t>
      </w:r>
      <w:r w:rsidRPr="002F5B3C">
        <w:rPr>
          <w:i/>
          <w:iCs/>
          <w:noProof/>
        </w:rPr>
        <w:t>6</w:t>
      </w:r>
      <w:r w:rsidRPr="002F5B3C">
        <w:rPr>
          <w:noProof/>
        </w:rPr>
        <w:t>(3), 403–409. https://doi.org/10.30872/psikoborneo.v6i3.4656</w:t>
      </w:r>
    </w:p>
    <w:p w:rsidR="002F5B3C" w:rsidRPr="002F5B3C" w:rsidRDefault="002F5B3C" w:rsidP="002F5B3C">
      <w:pPr>
        <w:widowControl w:val="0"/>
        <w:autoSpaceDE w:val="0"/>
        <w:autoSpaceDN w:val="0"/>
        <w:adjustRightInd w:val="0"/>
        <w:ind w:left="480" w:hanging="480"/>
        <w:rPr>
          <w:noProof/>
        </w:rPr>
      </w:pPr>
      <w:r w:rsidRPr="002F5B3C">
        <w:rPr>
          <w:noProof/>
        </w:rPr>
        <w:t xml:space="preserve">Sodikin, S., &amp; Wuldani, N. (2016). Pengaruh Price Earning Ratio (Per) Dan Earning Per Share (Eps) Terhadap Return Saham (Studi Pada Pt. Unilever Indonesia Tbk.). </w:t>
      </w:r>
      <w:r w:rsidRPr="002F5B3C">
        <w:rPr>
          <w:i/>
          <w:iCs/>
          <w:noProof/>
        </w:rPr>
        <w:t>Jurnal Ekonomi Manajemen</w:t>
      </w:r>
      <w:r w:rsidRPr="002F5B3C">
        <w:rPr>
          <w:noProof/>
        </w:rPr>
        <w:t xml:space="preserve">, </w:t>
      </w:r>
      <w:r w:rsidRPr="002F5B3C">
        <w:rPr>
          <w:i/>
          <w:iCs/>
          <w:noProof/>
        </w:rPr>
        <w:t>2</w:t>
      </w:r>
      <w:r w:rsidRPr="002F5B3C">
        <w:rPr>
          <w:noProof/>
        </w:rPr>
        <w:t>(1), 18–25. http://jurnal.unsil.ac.id/index.php/jem</w:t>
      </w:r>
    </w:p>
    <w:p w:rsidR="002F5B3C" w:rsidRPr="002F5B3C" w:rsidRDefault="002F5B3C" w:rsidP="002F5B3C">
      <w:pPr>
        <w:widowControl w:val="0"/>
        <w:autoSpaceDE w:val="0"/>
        <w:autoSpaceDN w:val="0"/>
        <w:adjustRightInd w:val="0"/>
        <w:ind w:left="480" w:hanging="480"/>
        <w:rPr>
          <w:noProof/>
        </w:rPr>
      </w:pPr>
      <w:r w:rsidRPr="002F5B3C">
        <w:rPr>
          <w:noProof/>
        </w:rPr>
        <w:t xml:space="preserve">Soleh, B., &amp; Hakim, A. A. (2019). Analisis Tingkat Kecemasan, Kepercayaan Diri Dan Motivasi Atlet Futsal Childroom di Bangkalan saat menjelang pertandingan. </w:t>
      </w:r>
      <w:r w:rsidRPr="002F5B3C">
        <w:rPr>
          <w:i/>
          <w:iCs/>
          <w:noProof/>
        </w:rPr>
        <w:t>Jurnal Kesehatan Olahraga</w:t>
      </w:r>
      <w:r w:rsidRPr="002F5B3C">
        <w:rPr>
          <w:noProof/>
        </w:rPr>
        <w:t xml:space="preserve">, </w:t>
      </w:r>
      <w:r w:rsidRPr="002F5B3C">
        <w:rPr>
          <w:i/>
          <w:iCs/>
          <w:noProof/>
        </w:rPr>
        <w:t>7</w:t>
      </w:r>
      <w:r w:rsidRPr="002F5B3C">
        <w:rPr>
          <w:noProof/>
        </w:rPr>
        <w:t>(2), 496–501. https://ejournal.unesa.ac.id/index.php/jurnal-kesehatan-olahraga/article/view/30017</w:t>
      </w:r>
    </w:p>
    <w:p w:rsidR="002F5B3C" w:rsidRPr="002F5B3C" w:rsidRDefault="002F5B3C" w:rsidP="002F5B3C">
      <w:pPr>
        <w:widowControl w:val="0"/>
        <w:autoSpaceDE w:val="0"/>
        <w:autoSpaceDN w:val="0"/>
        <w:adjustRightInd w:val="0"/>
        <w:ind w:left="480" w:hanging="480"/>
        <w:rPr>
          <w:noProof/>
        </w:rPr>
      </w:pPr>
      <w:r w:rsidRPr="002F5B3C">
        <w:rPr>
          <w:noProof/>
        </w:rPr>
        <w:t xml:space="preserve">Triana, J., Irawan, S., &amp; Windrawanto, Y. (2020). Hubungan Antara Kepercayaan Diri Dengan Kecemasan Bertanding Atlet Pencak Silat Dalam Menghadapi Salatiga Cup 2018. </w:t>
      </w:r>
      <w:r w:rsidRPr="002F5B3C">
        <w:rPr>
          <w:i/>
          <w:iCs/>
          <w:noProof/>
        </w:rPr>
        <w:t>Psikologi Konseling</w:t>
      </w:r>
      <w:r w:rsidRPr="002F5B3C">
        <w:rPr>
          <w:noProof/>
        </w:rPr>
        <w:t xml:space="preserve">, </w:t>
      </w:r>
      <w:r w:rsidRPr="002F5B3C">
        <w:rPr>
          <w:i/>
          <w:iCs/>
          <w:noProof/>
        </w:rPr>
        <w:t>15</w:t>
      </w:r>
      <w:r w:rsidRPr="002F5B3C">
        <w:rPr>
          <w:noProof/>
        </w:rPr>
        <w:t>(2), 452–461. https://doi.org/10.24114/konseling.v15i2.16194</w:t>
      </w:r>
    </w:p>
    <w:p w:rsidR="002F5B3C" w:rsidRPr="002F5B3C" w:rsidRDefault="002F5B3C" w:rsidP="002F5B3C">
      <w:pPr>
        <w:widowControl w:val="0"/>
        <w:autoSpaceDE w:val="0"/>
        <w:autoSpaceDN w:val="0"/>
        <w:adjustRightInd w:val="0"/>
        <w:ind w:left="480" w:hanging="480"/>
        <w:rPr>
          <w:noProof/>
        </w:rPr>
      </w:pPr>
      <w:r w:rsidRPr="002F5B3C">
        <w:rPr>
          <w:noProof/>
        </w:rPr>
        <w:t xml:space="preserve">Wijaya Putra, S. (2019). Tingkat Kecemasan Dan Kepercayaan Diri Peserta Didik Kelas Khusus Olahraga Cabang Sepakbola Di Sma Negeri 4 Yogyakarta the Level of Students’ Anxiety and Self-Confidence in Special Sports Class of Football in State Senior High School 4 Yogyakarta. </w:t>
      </w:r>
      <w:r w:rsidRPr="002F5B3C">
        <w:rPr>
          <w:i/>
          <w:iCs/>
          <w:noProof/>
        </w:rPr>
        <w:t>Jurnal Pendidikan Dan Olahraga</w:t>
      </w:r>
      <w:r w:rsidRPr="002F5B3C">
        <w:rPr>
          <w:noProof/>
        </w:rPr>
        <w:t>.</w:t>
      </w:r>
    </w:p>
    <w:p w:rsidR="002F5B3C" w:rsidRPr="002F5B3C" w:rsidRDefault="002F5B3C" w:rsidP="002F5B3C">
      <w:pPr>
        <w:widowControl w:val="0"/>
        <w:autoSpaceDE w:val="0"/>
        <w:autoSpaceDN w:val="0"/>
        <w:adjustRightInd w:val="0"/>
        <w:ind w:left="480" w:hanging="480"/>
        <w:rPr>
          <w:noProof/>
        </w:rPr>
      </w:pPr>
      <w:r w:rsidRPr="002F5B3C">
        <w:rPr>
          <w:noProof/>
        </w:rPr>
        <w:t xml:space="preserve">Yunisa, R. (2017). Hubungan Antara Kepercayaan Diri Dengan Kecemasan Menghadapi Pertandingan Pada Atlet Perguruan Silat alet Puti di Kabupaten Serdang Bedagai [Universitan medan Area]. In </w:t>
      </w:r>
      <w:r w:rsidRPr="002F5B3C">
        <w:rPr>
          <w:i/>
          <w:iCs/>
          <w:noProof/>
        </w:rPr>
        <w:t>Universitas Medan Area</w:t>
      </w:r>
      <w:r w:rsidRPr="002F5B3C">
        <w:rPr>
          <w:noProof/>
        </w:rPr>
        <w:t>. https://r.search.yahoo.com/_ylt=Awrg0S3ETMJkGGUJ_vBXNyoA;_ylu=Y29sbwNncTEEcG9zAzEEdnRpZAMEc2VjA3Ny/RV=2/RE=1690484036/RO=10/RU=https%3A%2F%2Frepositori.uma.ac.id%2Fjspui%2Fbitstream%2F123456789%2F8228%2F1%2F138600244.pdf/RK=2/RS=_FNbDO2taDd8NyHIPbGG4w8nc.</w:t>
      </w:r>
    </w:p>
    <w:p w:rsidR="00D2541B" w:rsidRPr="00D2541B" w:rsidRDefault="00D2541B" w:rsidP="00D2541B">
      <w:pPr>
        <w:rPr>
          <w:lang w:val="en-US"/>
        </w:rPr>
      </w:pPr>
      <w:r>
        <w:rPr>
          <w:lang w:val="en-US"/>
        </w:rPr>
        <w:fldChar w:fldCharType="end"/>
      </w:r>
    </w:p>
    <w:p w:rsidR="00290C96" w:rsidRPr="005A0E74" w:rsidRDefault="00290C96" w:rsidP="00290C96">
      <w:pPr>
        <w:pStyle w:val="ListParagraph"/>
        <w:spacing w:line="276" w:lineRule="auto"/>
        <w:ind w:firstLine="720"/>
        <w:jc w:val="both"/>
        <w:rPr>
          <w:sz w:val="20"/>
          <w:szCs w:val="20"/>
          <w:lang w:val="en-US"/>
        </w:rPr>
      </w:pPr>
    </w:p>
    <w:p w:rsidR="002D505C" w:rsidRDefault="002D505C" w:rsidP="002D505C">
      <w:pPr>
        <w:rPr>
          <w:lang w:val="en-US"/>
        </w:rPr>
      </w:pPr>
    </w:p>
    <w:p w:rsidR="002D505C" w:rsidRPr="002D505C" w:rsidRDefault="002D505C" w:rsidP="002D505C">
      <w:pPr>
        <w:rPr>
          <w:lang w:val="en-US"/>
        </w:rPr>
      </w:pPr>
    </w:p>
    <w:p w:rsidR="002F5B3C" w:rsidRPr="002F5B3C" w:rsidRDefault="002F5B3C" w:rsidP="002F5B3C">
      <w:pPr>
        <w:widowControl w:val="0"/>
        <w:autoSpaceDE w:val="0"/>
        <w:autoSpaceDN w:val="0"/>
        <w:adjustRightInd w:val="0"/>
        <w:ind w:left="480" w:hanging="480"/>
        <w:rPr>
          <w:noProof/>
          <w:sz w:val="20"/>
        </w:rPr>
      </w:pPr>
      <w:r>
        <w:rPr>
          <w:color w:val="000000"/>
          <w:sz w:val="20"/>
          <w:szCs w:val="20"/>
          <w:lang w:val="en-US"/>
        </w:rPr>
        <w:fldChar w:fldCharType="begin" w:fldLock="1"/>
      </w:r>
      <w:r>
        <w:rPr>
          <w:color w:val="000000"/>
          <w:sz w:val="20"/>
          <w:szCs w:val="20"/>
          <w:lang w:val="en-US"/>
        </w:rPr>
        <w:instrText xml:space="preserve">ADDIN Mendeley Bibliography CSL_BIBLIOGRAPHY </w:instrText>
      </w:r>
      <w:r>
        <w:rPr>
          <w:color w:val="000000"/>
          <w:sz w:val="20"/>
          <w:szCs w:val="20"/>
          <w:lang w:val="en-US"/>
        </w:rPr>
        <w:fldChar w:fldCharType="separate"/>
      </w:r>
      <w:r w:rsidRPr="002F5B3C">
        <w:rPr>
          <w:noProof/>
          <w:sz w:val="20"/>
        </w:rPr>
        <w:t xml:space="preserve">A Dyan Mardiana R. (2017). Pengaruh Antara Kepercayaan Diri Dan Konfirmitas Teman Sebaya Terhadap Kemandirian Siswa Kelas VIII MTS Al-Yasini [UNIVERSITAS ISLAM NEGERI MAULANA MALIK IBRAHIM MALANG 2017]. In </w:t>
      </w:r>
      <w:r w:rsidRPr="002F5B3C">
        <w:rPr>
          <w:i/>
          <w:iCs/>
          <w:noProof/>
          <w:sz w:val="20"/>
        </w:rPr>
        <w:t>UIN Malang</w:t>
      </w:r>
      <w:r w:rsidRPr="002F5B3C">
        <w:rPr>
          <w:noProof/>
          <w:sz w:val="20"/>
        </w:rPr>
        <w:t>. http://etheses.uin-malang.ac.id/id/eprint/11020</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Alwin, S., Putri, W., &amp; Agustin Hndayani. (2020). </w:t>
      </w:r>
      <w:r w:rsidRPr="002F5B3C">
        <w:rPr>
          <w:i/>
          <w:iCs/>
          <w:noProof/>
          <w:sz w:val="20"/>
        </w:rPr>
        <w:t>Hubungan Antara Kepercayaan Diri dan Regulasi Emosi Terhadap kecemasan Menghadapi Pertandingan Pada Atlet karate Di Kota Demak</w:t>
      </w:r>
      <w:r w:rsidRPr="002F5B3C">
        <w:rPr>
          <w:noProof/>
          <w:sz w:val="20"/>
        </w:rPr>
        <w:t xml:space="preserve">. </w:t>
      </w:r>
      <w:r w:rsidRPr="002F5B3C">
        <w:rPr>
          <w:i/>
          <w:iCs/>
          <w:noProof/>
          <w:sz w:val="20"/>
        </w:rPr>
        <w:t>15</w:t>
      </w:r>
      <w:r w:rsidRPr="002F5B3C">
        <w:rPr>
          <w:noProof/>
          <w:sz w:val="20"/>
        </w:rPr>
        <w:t>(1), 88–97. https://doi.org/http://dx.doi.org/10.30659/jp.15.1.88-97</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Amri, S. (2018). Pengaruh Kepercayaan Diri (Self Confidence) Berbasis Ekstrakurikuler Pramuka Terhadap Prestasi Belajar Matematika Siswa Sma Negeri 6 Kota Bengkulu. </w:t>
      </w:r>
      <w:r w:rsidRPr="002F5B3C">
        <w:rPr>
          <w:i/>
          <w:iCs/>
          <w:noProof/>
          <w:sz w:val="20"/>
        </w:rPr>
        <w:t>Jurnal Pendidikan Matematika Raflesia</w:t>
      </w:r>
      <w:r w:rsidRPr="002F5B3C">
        <w:rPr>
          <w:noProof/>
          <w:sz w:val="20"/>
        </w:rPr>
        <w:t xml:space="preserve">, </w:t>
      </w:r>
      <w:r w:rsidRPr="002F5B3C">
        <w:rPr>
          <w:i/>
          <w:iCs/>
          <w:noProof/>
          <w:sz w:val="20"/>
        </w:rPr>
        <w:t>3</w:t>
      </w:r>
      <w:r w:rsidRPr="002F5B3C">
        <w:rPr>
          <w:noProof/>
          <w:sz w:val="20"/>
        </w:rPr>
        <w:t>(2), 156–168. https://doi.org/https://doi.org/10.33369/jpmr.v3i2.7520</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Cintantya, D., &amp; Nurtjahjanti, H. (2020). Hubungan Antara Work-Life Balance Dengan Subjective Well-Being Pada Sopir Taksi Pt. Express Transindo Utama Tbk Di Jakarta. </w:t>
      </w:r>
      <w:r w:rsidRPr="002F5B3C">
        <w:rPr>
          <w:i/>
          <w:iCs/>
          <w:noProof/>
          <w:sz w:val="20"/>
        </w:rPr>
        <w:t>Jurnal EMPATI</w:t>
      </w:r>
      <w:r w:rsidRPr="002F5B3C">
        <w:rPr>
          <w:noProof/>
          <w:sz w:val="20"/>
        </w:rPr>
        <w:t xml:space="preserve">, </w:t>
      </w:r>
      <w:r w:rsidRPr="002F5B3C">
        <w:rPr>
          <w:i/>
          <w:iCs/>
          <w:noProof/>
          <w:sz w:val="20"/>
        </w:rPr>
        <w:t>7</w:t>
      </w:r>
      <w:r w:rsidRPr="002F5B3C">
        <w:rPr>
          <w:noProof/>
          <w:sz w:val="20"/>
        </w:rPr>
        <w:t>(1), 339–344. https://doi.org/10.14710/empati.2018.20246</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Claudia Verra Lisanias, J.T. Lobby Loekmono, Y. W. (2019). </w:t>
      </w:r>
      <w:r w:rsidRPr="002F5B3C">
        <w:rPr>
          <w:i/>
          <w:iCs/>
          <w:noProof/>
          <w:sz w:val="20"/>
        </w:rPr>
        <w:t>Hubungan Antara Kepercayaan Diri Dengan Pada mahasiswa Progdi Pendidikan Sejarah UKSW Salatiga</w:t>
      </w:r>
      <w:r w:rsidRPr="002F5B3C">
        <w:rPr>
          <w:noProof/>
          <w:sz w:val="20"/>
        </w:rPr>
        <w:t xml:space="preserve">. </w:t>
      </w:r>
      <w:r w:rsidRPr="002F5B3C">
        <w:rPr>
          <w:i/>
          <w:iCs/>
          <w:noProof/>
          <w:sz w:val="20"/>
        </w:rPr>
        <w:t>15</w:t>
      </w:r>
      <w:r w:rsidRPr="002F5B3C">
        <w:rPr>
          <w:noProof/>
          <w:sz w:val="20"/>
        </w:rPr>
        <w:t>(2), 462–473. https://doi.org/https://dx.doi.org/10.24114/konseling.v15i2.16192</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Ernawati, I. (2017). Uji Kelayakan Media Pembelajaran Interaktif Pada Mata Pelajaran Administrasi Server. </w:t>
      </w:r>
      <w:r w:rsidRPr="002F5B3C">
        <w:rPr>
          <w:i/>
          <w:iCs/>
          <w:noProof/>
          <w:sz w:val="20"/>
        </w:rPr>
        <w:t>Elinvo (Electronics, Informatics, and Vocational Education)</w:t>
      </w:r>
      <w:r w:rsidRPr="002F5B3C">
        <w:rPr>
          <w:noProof/>
          <w:sz w:val="20"/>
        </w:rPr>
        <w:t xml:space="preserve">, </w:t>
      </w:r>
      <w:r w:rsidRPr="002F5B3C">
        <w:rPr>
          <w:i/>
          <w:iCs/>
          <w:noProof/>
          <w:sz w:val="20"/>
        </w:rPr>
        <w:t>2</w:t>
      </w:r>
      <w:r w:rsidRPr="002F5B3C">
        <w:rPr>
          <w:noProof/>
          <w:sz w:val="20"/>
        </w:rPr>
        <w:t>(2), 204–210. https://doi.org/10.21831/elinvo.v2i2.17315</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Ghifari, F. A., Suhdy, M., &amp; Salman, E. (2022). Sekolah Sepakbola Cikal Fc Kab . Musi Rawas. </w:t>
      </w:r>
      <w:r w:rsidRPr="002F5B3C">
        <w:rPr>
          <w:i/>
          <w:iCs/>
          <w:noProof/>
          <w:sz w:val="20"/>
        </w:rPr>
        <w:t>Lp3Mkil</w:t>
      </w:r>
      <w:r w:rsidRPr="002F5B3C">
        <w:rPr>
          <w:noProof/>
          <w:sz w:val="20"/>
        </w:rPr>
        <w:t xml:space="preserve">, </w:t>
      </w:r>
      <w:r w:rsidRPr="002F5B3C">
        <w:rPr>
          <w:i/>
          <w:iCs/>
          <w:noProof/>
          <w:sz w:val="20"/>
        </w:rPr>
        <w:t>2</w:t>
      </w:r>
      <w:r w:rsidRPr="002F5B3C">
        <w:rPr>
          <w:noProof/>
          <w:sz w:val="20"/>
        </w:rPr>
        <w:t>(2), 7–15. https://doi.org/https://doi.org/10.55526/sjs.v2i1.192</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Hardiyono, B. (2020). Tingkat Kecemasan Sebelum Bertanding Dan Percaya Diri Pada Saat Bertanding Atlet </w:t>
      </w:r>
      <w:r w:rsidRPr="002F5B3C">
        <w:rPr>
          <w:noProof/>
          <w:sz w:val="20"/>
        </w:rPr>
        <w:lastRenderedPageBreak/>
        <w:t xml:space="preserve">Pelatda Pengprov Fpti Sumatera Selatan. </w:t>
      </w:r>
      <w:r w:rsidRPr="002F5B3C">
        <w:rPr>
          <w:i/>
          <w:iCs/>
          <w:noProof/>
          <w:sz w:val="20"/>
        </w:rPr>
        <w:t>Kinestetik</w:t>
      </w:r>
      <w:r w:rsidRPr="002F5B3C">
        <w:rPr>
          <w:noProof/>
          <w:sz w:val="20"/>
        </w:rPr>
        <w:t xml:space="preserve">, </w:t>
      </w:r>
      <w:r w:rsidRPr="002F5B3C">
        <w:rPr>
          <w:i/>
          <w:iCs/>
          <w:noProof/>
          <w:sz w:val="20"/>
        </w:rPr>
        <w:t>4</w:t>
      </w:r>
      <w:r w:rsidRPr="002F5B3C">
        <w:rPr>
          <w:noProof/>
          <w:sz w:val="20"/>
        </w:rPr>
        <w:t>(1), 47–54. https://doi.org/10.33369/jk.v4i1.10399</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Ibnatul Awalia. (2019). </w:t>
      </w:r>
      <w:r w:rsidRPr="002F5B3C">
        <w:rPr>
          <w:i/>
          <w:iCs/>
          <w:noProof/>
          <w:sz w:val="20"/>
        </w:rPr>
        <w:t>Pengaruh Motivasi Berprestasi Terhadap Manajemen Waktu dalam Menggunakan Smartphone</w:t>
      </w:r>
      <w:r w:rsidRPr="002F5B3C">
        <w:rPr>
          <w:noProof/>
          <w:sz w:val="20"/>
        </w:rPr>
        <w:t xml:space="preserve"> (Vol. 561, Issue 3) [UNIVERSITAS ISLAM NEGERI WALISONGO SEMARANG]. https://eprints.walisongo.ac.id/id/eprint/10365</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Iwan Kurnia Wijaya. (2018). Pengaruh Kepuasan Kerja Terhadap Kinerja Karyawan Cv Bukit Sanomas. </w:t>
      </w:r>
      <w:r w:rsidRPr="002F5B3C">
        <w:rPr>
          <w:i/>
          <w:iCs/>
          <w:noProof/>
          <w:sz w:val="20"/>
        </w:rPr>
        <w:t>Agora</w:t>
      </w:r>
      <w:r w:rsidRPr="002F5B3C">
        <w:rPr>
          <w:noProof/>
          <w:sz w:val="20"/>
        </w:rPr>
        <w:t xml:space="preserve">, </w:t>
      </w:r>
      <w:r w:rsidRPr="002F5B3C">
        <w:rPr>
          <w:i/>
          <w:iCs/>
          <w:noProof/>
          <w:sz w:val="20"/>
        </w:rPr>
        <w:t>6</w:t>
      </w:r>
      <w:r w:rsidRPr="002F5B3C">
        <w:rPr>
          <w:noProof/>
          <w:sz w:val="20"/>
        </w:rPr>
        <w:t>(2), 287109. https://r.search.yahoo.com/_ylt=Awr93I8BSsJkMsgKaitXNyoA;_ylu=Y29sbwNncTEEcG9zAzEEdnRpZAMEc2VjA3Ny/RV=2/RE=1690483330/RO=10/RU=https%3A%2F%2Fmedia.neliti.com%2Fmedia%2Fpublications%2F287109-pengaruh-kepuasan-kerja-terhadap-kinerja-d6b6fa9c.pdf/RK=2/RS=vm5</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Mahpudin, E., &amp; Purnamasari, P. (2018). Pengaruh Motivasi Kerja Terhadap Kinerja Karyawan Pada Pt.Bank Central Asia , Tbk Cabang Karawang. </w:t>
      </w:r>
      <w:r w:rsidRPr="002F5B3C">
        <w:rPr>
          <w:i/>
          <w:iCs/>
          <w:noProof/>
          <w:sz w:val="20"/>
        </w:rPr>
        <w:t>Edunomic Jurnal Pendidikan Ekonomi</w:t>
      </w:r>
      <w:r w:rsidRPr="002F5B3C">
        <w:rPr>
          <w:noProof/>
          <w:sz w:val="20"/>
        </w:rPr>
        <w:t xml:space="preserve">, </w:t>
      </w:r>
      <w:r w:rsidRPr="002F5B3C">
        <w:rPr>
          <w:i/>
          <w:iCs/>
          <w:noProof/>
          <w:sz w:val="20"/>
        </w:rPr>
        <w:t>6</w:t>
      </w:r>
      <w:r w:rsidRPr="002F5B3C">
        <w:rPr>
          <w:noProof/>
          <w:sz w:val="20"/>
        </w:rPr>
        <w:t>(2), 65. https://doi.org/10.33603/ejpe.v6i2.1334</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Muriawijaya, N. C. (2016). </w:t>
      </w:r>
      <w:r w:rsidRPr="002F5B3C">
        <w:rPr>
          <w:i/>
          <w:iCs/>
          <w:noProof/>
          <w:sz w:val="20"/>
        </w:rPr>
        <w:t>Hubungan antara motivasi berprestasi dengan kepercayaan diri pada atlet bela diri.</w:t>
      </w:r>
      <w:r w:rsidRPr="002F5B3C">
        <w:rPr>
          <w:noProof/>
          <w:sz w:val="20"/>
        </w:rPr>
        <w:t xml:space="preserve"> 1–11.</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Nur Habibah, K. S., Murtopo, B. A., Maesaroh, M., &amp; Fauziah, M. (2022). Penggunaan Multimedia Untuk Meningkatkan Motivasi Belajar Siswa. </w:t>
      </w:r>
      <w:r w:rsidRPr="002F5B3C">
        <w:rPr>
          <w:i/>
          <w:iCs/>
          <w:noProof/>
          <w:sz w:val="20"/>
        </w:rPr>
        <w:t>IBTIDA- Jurnal Kajian Pendidikan Dasar</w:t>
      </w:r>
      <w:r w:rsidRPr="002F5B3C">
        <w:rPr>
          <w:noProof/>
          <w:sz w:val="20"/>
        </w:rPr>
        <w:t xml:space="preserve">, </w:t>
      </w:r>
      <w:r w:rsidRPr="002F5B3C">
        <w:rPr>
          <w:i/>
          <w:iCs/>
          <w:noProof/>
          <w:sz w:val="20"/>
        </w:rPr>
        <w:t>2</w:t>
      </w:r>
      <w:r w:rsidRPr="002F5B3C">
        <w:rPr>
          <w:noProof/>
          <w:sz w:val="20"/>
        </w:rPr>
        <w:t>(1), 1–8. https://doi.org/10.33507/ibtida.v2i1.438</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Rahayu, E., &amp; Mulyana, O. P. (2015). Hubungan antara goal-setting dan motivasi berprestasi dengan prestasi atlet renang. </w:t>
      </w:r>
      <w:r w:rsidRPr="002F5B3C">
        <w:rPr>
          <w:i/>
          <w:iCs/>
          <w:noProof/>
          <w:sz w:val="20"/>
        </w:rPr>
        <w:t>Character: Jurnal Penelitian Psikologi.</w:t>
      </w:r>
      <w:r w:rsidRPr="002F5B3C">
        <w:rPr>
          <w:noProof/>
          <w:sz w:val="20"/>
        </w:rPr>
        <w:t xml:space="preserve">, </w:t>
      </w:r>
      <w:r w:rsidRPr="002F5B3C">
        <w:rPr>
          <w:i/>
          <w:iCs/>
          <w:noProof/>
          <w:sz w:val="20"/>
        </w:rPr>
        <w:t>3</w:t>
      </w:r>
      <w:r w:rsidRPr="002F5B3C">
        <w:rPr>
          <w:noProof/>
          <w:sz w:val="20"/>
        </w:rPr>
        <w:t>(2), 1–5. https://jurnalmahasiswa.unesa.ac.id/index.php/character/article/view/10947</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Rifiana, A. L. (2018). Analisis Kejadian Stunting Pada Balita di Desa Pasirdoton Kecamatan Cidahu Kabupaten Sukabumi Provinsi Jawa Barat Tahun 2017-2018. </w:t>
      </w:r>
      <w:r w:rsidRPr="002F5B3C">
        <w:rPr>
          <w:i/>
          <w:iCs/>
          <w:noProof/>
          <w:sz w:val="20"/>
        </w:rPr>
        <w:t>Jurnal Akademi Keperawatan Husada Karya Jaya</w:t>
      </w:r>
      <w:r w:rsidRPr="002F5B3C">
        <w:rPr>
          <w:noProof/>
          <w:sz w:val="20"/>
        </w:rPr>
        <w:t xml:space="preserve">, </w:t>
      </w:r>
      <w:r w:rsidRPr="002F5B3C">
        <w:rPr>
          <w:i/>
          <w:iCs/>
          <w:noProof/>
          <w:sz w:val="20"/>
        </w:rPr>
        <w:t>4</w:t>
      </w:r>
      <w:r w:rsidRPr="002F5B3C">
        <w:rPr>
          <w:noProof/>
          <w:sz w:val="20"/>
        </w:rPr>
        <w:t>(2), 7869–7884. http://ejurnal.husadakaryajaya.ac.id/index.php/JAKHKJ/article/view/9595</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Setyaningrum, M. L. (2018). Motivasi Berprestasi Pada Atlet Penyandang Tunadaksa yang Mengikuti Paralympic. </w:t>
      </w:r>
      <w:r w:rsidRPr="002F5B3C">
        <w:rPr>
          <w:i/>
          <w:iCs/>
          <w:noProof/>
          <w:sz w:val="20"/>
        </w:rPr>
        <w:t>Psikoborneo: Jurnal Ilmiah Psikologi</w:t>
      </w:r>
      <w:r w:rsidRPr="002F5B3C">
        <w:rPr>
          <w:noProof/>
          <w:sz w:val="20"/>
        </w:rPr>
        <w:t xml:space="preserve">, </w:t>
      </w:r>
      <w:r w:rsidRPr="002F5B3C">
        <w:rPr>
          <w:i/>
          <w:iCs/>
          <w:noProof/>
          <w:sz w:val="20"/>
        </w:rPr>
        <w:t>6</w:t>
      </w:r>
      <w:r w:rsidRPr="002F5B3C">
        <w:rPr>
          <w:noProof/>
          <w:sz w:val="20"/>
        </w:rPr>
        <w:t>(3), 403–409. https://doi.org/10.30872/psikoborneo.v6i3.4656</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Sodikin, S., &amp; Wuldani, N. (2016). Pengaruh Price Earning Ratio (Per) Dan Earning Per Share (Eps) Terhadap Return Saham (Studi Pada Pt. Unilever Indonesia Tbk.). </w:t>
      </w:r>
      <w:r w:rsidRPr="002F5B3C">
        <w:rPr>
          <w:i/>
          <w:iCs/>
          <w:noProof/>
          <w:sz w:val="20"/>
        </w:rPr>
        <w:t>Jurnal Ekonomi Manajemen</w:t>
      </w:r>
      <w:r w:rsidRPr="002F5B3C">
        <w:rPr>
          <w:noProof/>
          <w:sz w:val="20"/>
        </w:rPr>
        <w:t xml:space="preserve">, </w:t>
      </w:r>
      <w:r w:rsidRPr="002F5B3C">
        <w:rPr>
          <w:i/>
          <w:iCs/>
          <w:noProof/>
          <w:sz w:val="20"/>
        </w:rPr>
        <w:t>2</w:t>
      </w:r>
      <w:r w:rsidRPr="002F5B3C">
        <w:rPr>
          <w:noProof/>
          <w:sz w:val="20"/>
        </w:rPr>
        <w:t>(1), 18–25. http://jurnal.unsil.ac.id/index.php/jem</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Soleh, B., &amp; Hakim, A. A. (2019). Analisis Tingkat Kecemasan, Kepercayaan Diri Dan Motivasi Atlet Futsal Childroom di Bangkalan saat menjelang pertandingan. </w:t>
      </w:r>
      <w:r w:rsidRPr="002F5B3C">
        <w:rPr>
          <w:i/>
          <w:iCs/>
          <w:noProof/>
          <w:sz w:val="20"/>
        </w:rPr>
        <w:t>Jurnal Kesehatan Olahraga</w:t>
      </w:r>
      <w:r w:rsidRPr="002F5B3C">
        <w:rPr>
          <w:noProof/>
          <w:sz w:val="20"/>
        </w:rPr>
        <w:t xml:space="preserve">, </w:t>
      </w:r>
      <w:r w:rsidRPr="002F5B3C">
        <w:rPr>
          <w:i/>
          <w:iCs/>
          <w:noProof/>
          <w:sz w:val="20"/>
        </w:rPr>
        <w:t>7</w:t>
      </w:r>
      <w:r w:rsidRPr="002F5B3C">
        <w:rPr>
          <w:noProof/>
          <w:sz w:val="20"/>
        </w:rPr>
        <w:t>(2), 496–501. https://ejournal.unesa.ac.id/index.php/jurnal-kesehatan-olahraga/article/view/30017</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Triana, J., Irawan, S., &amp; Windrawanto, Y. (2020). Hubungan Antara Kepercayaan Diri Dengan Kecemasan Bertanding Atlet Pencak Silat Dalam Menghadapi Salatiga Cup 2018. </w:t>
      </w:r>
      <w:r w:rsidRPr="002F5B3C">
        <w:rPr>
          <w:i/>
          <w:iCs/>
          <w:noProof/>
          <w:sz w:val="20"/>
        </w:rPr>
        <w:t>Psikologi Konseling</w:t>
      </w:r>
      <w:r w:rsidRPr="002F5B3C">
        <w:rPr>
          <w:noProof/>
          <w:sz w:val="20"/>
        </w:rPr>
        <w:t xml:space="preserve">, </w:t>
      </w:r>
      <w:r w:rsidRPr="002F5B3C">
        <w:rPr>
          <w:i/>
          <w:iCs/>
          <w:noProof/>
          <w:sz w:val="20"/>
        </w:rPr>
        <w:t>15</w:t>
      </w:r>
      <w:r w:rsidRPr="002F5B3C">
        <w:rPr>
          <w:noProof/>
          <w:sz w:val="20"/>
        </w:rPr>
        <w:t>(2), 452–461. https://doi.org/10.24114/konseling.v15i2.16194</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Wijaya Putra, S. (2019). Tingkat Kecemasan Dan Kepercayaan Diri Peserta Didik Kelas Khusus Olahraga Cabang Sepakbola Di Sma Negeri 4 Yogyakarta the Level of Students’ Anxiety and Self-Confidence in Special Sports Class of Football in State Senior High School 4 Yogyakarta. </w:t>
      </w:r>
      <w:r w:rsidRPr="002F5B3C">
        <w:rPr>
          <w:i/>
          <w:iCs/>
          <w:noProof/>
          <w:sz w:val="20"/>
        </w:rPr>
        <w:t>Jurnal Pendidikan Dan Olahraga</w:t>
      </w:r>
      <w:r w:rsidRPr="002F5B3C">
        <w:rPr>
          <w:noProof/>
          <w:sz w:val="20"/>
        </w:rPr>
        <w:t>.</w:t>
      </w:r>
    </w:p>
    <w:p w:rsidR="002F5B3C" w:rsidRPr="002F5B3C" w:rsidRDefault="002F5B3C" w:rsidP="002F5B3C">
      <w:pPr>
        <w:widowControl w:val="0"/>
        <w:autoSpaceDE w:val="0"/>
        <w:autoSpaceDN w:val="0"/>
        <w:adjustRightInd w:val="0"/>
        <w:ind w:left="480" w:hanging="480"/>
        <w:rPr>
          <w:noProof/>
          <w:sz w:val="20"/>
        </w:rPr>
      </w:pPr>
      <w:r w:rsidRPr="002F5B3C">
        <w:rPr>
          <w:noProof/>
          <w:sz w:val="20"/>
        </w:rPr>
        <w:t xml:space="preserve">Yunisa, R. (2017). Hubungan Antara Kepercayaan Diri Dengan Kecemasan Menghadapi Pertandingan Pada Atlet Perguruan Silat alet Puti di Kabupaten Serdang Bedagai [Universitan medan Area]. In </w:t>
      </w:r>
      <w:r w:rsidRPr="002F5B3C">
        <w:rPr>
          <w:i/>
          <w:iCs/>
          <w:noProof/>
          <w:sz w:val="20"/>
        </w:rPr>
        <w:t>Universitas Medan Area</w:t>
      </w:r>
      <w:r w:rsidRPr="002F5B3C">
        <w:rPr>
          <w:noProof/>
          <w:sz w:val="20"/>
        </w:rPr>
        <w:t>. https://r.search.yahoo.com/_ylt=Awrg0S3ETMJkGGUJ_vBXNyoA;_ylu=Y29sbwNncTEEcG9zAzEEdnRpZAMEc2VjA3Ny/RV=2/RE=1690484036/RO=10/RU=https%3A%2F%2Frepositori.uma.ac.id%2Fjspui%2Fbitstream%2F123456789%2F8228%2F1%2F138600244.pdf/RK=2/RS=_FNbDO2taDd8NyHIPbGG4w8nc.</w:t>
      </w:r>
    </w:p>
    <w:p w:rsidR="00466CB9" w:rsidRPr="00466CB9" w:rsidRDefault="002F5B3C" w:rsidP="00466CB9">
      <w:pPr>
        <w:spacing w:line="276" w:lineRule="auto"/>
        <w:ind w:left="719" w:firstLine="720"/>
        <w:jc w:val="both"/>
        <w:rPr>
          <w:color w:val="000000"/>
          <w:sz w:val="20"/>
          <w:szCs w:val="20"/>
          <w:lang w:val="en-US"/>
        </w:rPr>
      </w:pPr>
      <w:r>
        <w:rPr>
          <w:color w:val="000000"/>
          <w:sz w:val="20"/>
          <w:szCs w:val="20"/>
          <w:lang w:val="en-US"/>
        </w:rPr>
        <w:fldChar w:fldCharType="end"/>
      </w:r>
    </w:p>
    <w:p w:rsidR="00466CB9" w:rsidRPr="00466CB9" w:rsidRDefault="00466CB9" w:rsidP="00466CB9">
      <w:pPr>
        <w:pBdr>
          <w:top w:val="nil"/>
          <w:left w:val="nil"/>
          <w:bottom w:val="nil"/>
          <w:right w:val="nil"/>
          <w:between w:val="nil"/>
        </w:pBdr>
        <w:spacing w:line="276" w:lineRule="auto"/>
        <w:ind w:left="720" w:firstLine="720"/>
        <w:jc w:val="center"/>
        <w:rPr>
          <w:b/>
          <w:color w:val="000000"/>
          <w:sz w:val="20"/>
          <w:szCs w:val="20"/>
          <w:lang w:val="en-US"/>
        </w:rPr>
      </w:pPr>
    </w:p>
    <w:sectPr w:rsidR="00466CB9" w:rsidRPr="00466CB9">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7DE" w:rsidRDefault="006447DE">
      <w:r>
        <w:separator/>
      </w:r>
    </w:p>
  </w:endnote>
  <w:endnote w:type="continuationSeparator" w:id="0">
    <w:p w:rsidR="006447DE" w:rsidRDefault="00644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E74" w:rsidRDefault="005A0E74">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E74" w:rsidRDefault="005A0E74">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E74" w:rsidRDefault="005A0E74">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7DE" w:rsidRDefault="006447DE">
      <w:r>
        <w:separator/>
      </w:r>
    </w:p>
  </w:footnote>
  <w:footnote w:type="continuationSeparator" w:id="0">
    <w:p w:rsidR="006447DE" w:rsidRDefault="006447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E74" w:rsidRDefault="005A0E74">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7F2C24">
      <w:rPr>
        <w:noProof/>
        <w:color w:val="000000"/>
      </w:rPr>
      <w:t>10</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E74" w:rsidRDefault="005A0E7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F2C24">
      <w:rPr>
        <w:noProof/>
        <w:color w:val="000000"/>
      </w:rPr>
      <w:t>11</w:t>
    </w:r>
    <w:r>
      <w:rPr>
        <w:color w:val="000000"/>
      </w:rPr>
      <w:fldChar w:fldCharType="end"/>
    </w:r>
  </w:p>
  <w:p w:rsidR="005A0E74" w:rsidRDefault="005A0E7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E74" w:rsidRDefault="005A0E7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F2C24">
      <w:rPr>
        <w:noProof/>
        <w:color w:val="000000"/>
      </w:rPr>
      <w:t>1</w:t>
    </w:r>
    <w:r>
      <w:rPr>
        <w:color w:val="000000"/>
      </w:rPr>
      <w:fldChar w:fldCharType="end"/>
    </w:r>
  </w:p>
  <w:p w:rsidR="005A0E74" w:rsidRDefault="005A0E7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879DA"/>
    <w:multiLevelType w:val="multilevel"/>
    <w:tmpl w:val="EF8EB6DA"/>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983C43"/>
    <w:multiLevelType w:val="multilevel"/>
    <w:tmpl w:val="406864B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CA4545A"/>
    <w:multiLevelType w:val="multilevel"/>
    <w:tmpl w:val="8DB4C3F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2F255795"/>
    <w:multiLevelType w:val="hybridMultilevel"/>
    <w:tmpl w:val="64FA4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917E36"/>
    <w:multiLevelType w:val="hybridMultilevel"/>
    <w:tmpl w:val="5AFA7C6A"/>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5" w15:restartNumberingAfterBreak="0">
    <w:nsid w:val="497F617A"/>
    <w:multiLevelType w:val="multilevel"/>
    <w:tmpl w:val="A790D39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6" w15:restartNumberingAfterBreak="0">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isplayBackgroundShape/>
  <w:proofState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A39"/>
    <w:rsid w:val="001E09AB"/>
    <w:rsid w:val="00290C96"/>
    <w:rsid w:val="002D505C"/>
    <w:rsid w:val="002F5B3C"/>
    <w:rsid w:val="00466CB9"/>
    <w:rsid w:val="00511A39"/>
    <w:rsid w:val="005A0E74"/>
    <w:rsid w:val="006447DE"/>
    <w:rsid w:val="00784CB5"/>
    <w:rsid w:val="007F2C24"/>
    <w:rsid w:val="00857C87"/>
    <w:rsid w:val="008D1222"/>
    <w:rsid w:val="00C06EA2"/>
    <w:rsid w:val="00D2541B"/>
    <w:rsid w:val="00EC1EC9"/>
    <w:rsid w:val="00ED4F78"/>
    <w:rsid w:val="00F50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6BC795"/>
  <w15:docId w15:val="{013215A0-039D-4FC2-B96B-EA2FEEA34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2E65535-26BE-412F-B1DF-1CA51F381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12954</Words>
  <Characters>73838</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Aguardien Puristin B</cp:lastModifiedBy>
  <cp:revision>4</cp:revision>
  <dcterms:created xsi:type="dcterms:W3CDTF">2023-08-06T15:02:00Z</dcterms:created>
  <dcterms:modified xsi:type="dcterms:W3CDTF">2023-08-19T13:13:00Z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01734d8e-aaaa-3dc8-a142-919034f3e428</vt:lpwstr>
  </property>
  <property fmtid="{D5CDD505-2E9C-101B-9397-08002B2CF9AE}" pid="24" name="Mendeley Citation Style_1">
    <vt:lpwstr>http://www.zotero.org/styles/apa</vt:lpwstr>
  </property>
</Properties>
</file>