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27"/>
        <w:gridCol w:w="6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4" w:hRule="atLeast"/>
        </w:trPr>
        <w:tc>
          <w:tcPr>
            <w:tcW w:w="9072" w:type="dxa"/>
            <w:gridSpan w:val="2"/>
            <w:tcBorders>
              <w:bottom w:val="single" w:color="auto" w:sz="4" w:space="0"/>
            </w:tcBorders>
          </w:tcPr>
          <w:p>
            <w:pPr>
              <w:jc w:val="both"/>
              <w:rPr>
                <w:b/>
                <w:lang w:val="en-US"/>
              </w:rPr>
            </w:pPr>
            <w:bookmarkStart w:id="0" w:name="_GoBack"/>
            <w:bookmarkEnd w:id="0"/>
            <w:r>
              <w:rPr>
                <w:b/>
                <w:lang w:val="en-US"/>
              </w:rPr>
              <w:t>GAMBARAN PERILAKU ALTRUISME GURU BIMBINGAN DAN KONSELING SMP DI KABUPATEN PASURUAN</w:t>
            </w:r>
          </w:p>
          <w:p>
            <w:pPr>
              <w:jc w:val="both"/>
              <w:rPr>
                <w:b/>
                <w:lang w:val="en-US"/>
              </w:rPr>
            </w:pPr>
          </w:p>
          <w:p>
            <w:pPr>
              <w:jc w:val="both"/>
              <w:rPr>
                <w:sz w:val="22"/>
                <w:szCs w:val="22"/>
                <w:lang w:val="en-US"/>
              </w:rPr>
            </w:pPr>
            <w:r>
              <w:rPr>
                <w:sz w:val="22"/>
                <w:szCs w:val="22"/>
                <w:lang w:val="en-US"/>
              </w:rPr>
              <w:t>Fatma Risyala</w:t>
            </w:r>
            <w:r>
              <w:rPr>
                <w:sz w:val="22"/>
                <w:szCs w:val="22"/>
                <w:vertAlign w:val="superscript"/>
              </w:rPr>
              <w:t>1</w:t>
            </w:r>
            <w:r>
              <w:rPr>
                <w:sz w:val="22"/>
                <w:szCs w:val="22"/>
              </w:rPr>
              <w:t xml:space="preserve">, </w:t>
            </w:r>
            <w:r>
              <w:rPr>
                <w:sz w:val="22"/>
                <w:szCs w:val="22"/>
                <w:lang w:val="en-US"/>
              </w:rPr>
              <w:t>Lely Ika Mariyati</w:t>
            </w:r>
            <w:r>
              <w:rPr>
                <w:sz w:val="22"/>
                <w:szCs w:val="22"/>
                <w:vertAlign w:val="superscript"/>
              </w:rPr>
              <w:t>2</w:t>
            </w:r>
          </w:p>
          <w:p>
            <w:pPr>
              <w:jc w:val="both"/>
              <w:rPr>
                <w:sz w:val="22"/>
                <w:szCs w:val="22"/>
                <w:lang w:val="en-US"/>
              </w:rPr>
            </w:pPr>
          </w:p>
          <w:p>
            <w:pPr>
              <w:jc w:val="both"/>
              <w:rPr>
                <w:sz w:val="22"/>
                <w:szCs w:val="22"/>
                <w:lang w:val="en-US" w:eastAsia="en-GB"/>
              </w:rPr>
            </w:pPr>
            <w:r>
              <w:rPr>
                <w:sz w:val="22"/>
                <w:szCs w:val="22"/>
                <w:vertAlign w:val="superscript"/>
              </w:rPr>
              <w:t>1</w:t>
            </w:r>
            <w:r>
              <w:rPr>
                <w:sz w:val="22"/>
                <w:szCs w:val="22"/>
                <w:lang w:val="en-US"/>
              </w:rPr>
              <w:t>Universitas Muhammadiyah Sidoarjo</w:t>
            </w:r>
          </w:p>
          <w:p>
            <w:pPr>
              <w:jc w:val="both"/>
              <w:rPr>
                <w:sz w:val="22"/>
                <w:szCs w:val="22"/>
                <w:lang w:val="en-US" w:eastAsia="en-GB"/>
              </w:rPr>
            </w:pPr>
            <w:r>
              <w:rPr>
                <w:sz w:val="22"/>
                <w:szCs w:val="22"/>
                <w:vertAlign w:val="superscript"/>
              </w:rPr>
              <w:t>2</w:t>
            </w:r>
            <w:r>
              <w:rPr>
                <w:sz w:val="22"/>
                <w:szCs w:val="22"/>
                <w:lang w:val="en-US" w:eastAsia="en-GB"/>
              </w:rPr>
              <w:t>Universitas Muhammadiyah Sidoarjo</w:t>
            </w:r>
          </w:p>
          <w:p>
            <w:pPr>
              <w:jc w:val="both"/>
              <w:outlineLvl w:val="0"/>
              <w:rPr>
                <w:sz w:val="22"/>
                <w:szCs w:val="22"/>
                <w:lang w:val="en-US"/>
              </w:rPr>
            </w:pPr>
          </w:p>
          <w:p>
            <w:pPr>
              <w:jc w:val="both"/>
              <w:outlineLvl w:val="0"/>
              <w:rPr>
                <w:color w:val="FF0000"/>
                <w:sz w:val="22"/>
                <w:szCs w:val="22"/>
                <w:lang w:val="en-US"/>
              </w:rPr>
            </w:pPr>
            <w:r>
              <w:rPr>
                <w:rFonts w:eastAsia="Times New Roman"/>
                <w:b/>
                <w:i/>
                <w:sz w:val="22"/>
                <w:szCs w:val="22"/>
                <w:lang w:val="en-US" w:eastAsia="id-ID"/>
              </w:rPr>
              <w:t>Co-</w:t>
            </w:r>
            <w:r>
              <w:t xml:space="preserve"> </w:t>
            </w:r>
            <w:r>
              <w:rPr>
                <w:b/>
                <w:i/>
                <w:sz w:val="22"/>
                <w:szCs w:val="22"/>
                <w:lang w:val="en-US"/>
              </w:rPr>
              <w:t>A</w:t>
            </w:r>
            <w:r>
              <w:rPr>
                <w:rFonts w:eastAsia="Times New Roman"/>
                <w:b/>
                <w:i/>
                <w:sz w:val="22"/>
                <w:szCs w:val="22"/>
                <w:lang w:val="en-US" w:eastAsia="id-ID"/>
              </w:rPr>
              <w:t>uthor</w:t>
            </w:r>
            <w:r>
              <w:rPr>
                <w:sz w:val="22"/>
                <w:szCs w:val="22"/>
              </w:rPr>
              <w:t>:</w:t>
            </w:r>
            <w:r>
              <w:rPr>
                <w:sz w:val="22"/>
                <w:szCs w:val="22"/>
                <w:lang w:val="en-US"/>
              </w:rPr>
              <w:t xml:space="preserve"> </w:t>
            </w:r>
            <w:r>
              <w:fldChar w:fldCharType="begin"/>
            </w:r>
            <w:r>
              <w:instrText xml:space="preserve"> HYPERLINK "mailto:ftmrsyl28@gmail.com" </w:instrText>
            </w:r>
            <w:r>
              <w:fldChar w:fldCharType="separate"/>
            </w:r>
            <w:r>
              <w:rPr>
                <w:rStyle w:val="8"/>
                <w:sz w:val="22"/>
                <w:szCs w:val="22"/>
                <w:lang w:val="en-US"/>
              </w:rPr>
              <w:t>ftmrsyl28@gmail.com</w:t>
            </w:r>
            <w:r>
              <w:rPr>
                <w:rStyle w:val="8"/>
                <w:sz w:val="22"/>
                <w:szCs w:val="22"/>
                <w:lang w:val="en-US"/>
              </w:rPr>
              <w:fldChar w:fldCharType="end"/>
            </w:r>
            <w:r>
              <w:rPr>
                <w:sz w:val="22"/>
                <w:szCs w:val="22"/>
                <w:lang w:val="en-US"/>
              </w:rPr>
              <w:t xml:space="preserve"> / 081997726295 </w:t>
            </w:r>
          </w:p>
          <w:p>
            <w:pPr>
              <w:jc w:val="both"/>
              <w:outlineLvl w:val="0"/>
              <w:rPr>
                <w:b/>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7" w:hRule="atLeast"/>
        </w:trPr>
        <w:tc>
          <w:tcPr>
            <w:tcW w:w="2127" w:type="dxa"/>
            <w:tcBorders>
              <w:top w:val="single" w:color="auto" w:sz="4" w:space="0"/>
              <w:bottom w:val="single" w:color="auto" w:sz="4" w:space="0"/>
              <w:right w:val="single" w:color="auto" w:sz="4" w:space="0"/>
            </w:tcBorders>
            <w:shd w:val="clear" w:color="auto" w:fill="DBE5F1" w:themeFill="accent1" w:themeFillTint="33"/>
          </w:tcPr>
          <w:p>
            <w:pPr>
              <w:jc w:val="both"/>
              <w:rPr>
                <w:b/>
                <w:i/>
                <w:color w:val="000000" w:themeColor="text1"/>
                <w:sz w:val="20"/>
                <w:szCs w:val="20"/>
                <w:u w:val="single"/>
                <w:lang w:val="en-US"/>
                <w14:textFill>
                  <w14:solidFill>
                    <w14:schemeClr w14:val="tx1"/>
                  </w14:solidFill>
                </w14:textFill>
              </w:rPr>
            </w:pPr>
            <w:r>
              <w:rPr>
                <w:b/>
                <w:i/>
                <w:color w:val="000000" w:themeColor="text1"/>
                <w:sz w:val="20"/>
                <w:szCs w:val="20"/>
                <w:u w:val="single"/>
                <w:lang w:val="en-US"/>
                <w14:textFill>
                  <w14:solidFill>
                    <w14:schemeClr w14:val="tx1"/>
                  </w14:solidFill>
                </w14:textFill>
              </w:rPr>
              <w:t>Info Artikel</w:t>
            </w:r>
          </w:p>
          <w:p>
            <w:pPr>
              <w:pStyle w:val="11"/>
              <w:numPr>
                <w:ilvl w:val="0"/>
                <w:numId w:val="1"/>
              </w:numPr>
              <w:ind w:left="142" w:hanging="142"/>
              <w:jc w:val="both"/>
              <w:rPr>
                <w:b/>
                <w:sz w:val="20"/>
                <w:szCs w:val="20"/>
                <w:lang w:val="en-US"/>
              </w:rPr>
            </w:pPr>
            <w:r>
              <w:rPr>
                <w:b/>
                <w:sz w:val="20"/>
                <w:szCs w:val="20"/>
                <w:lang w:val="en-US"/>
              </w:rPr>
              <w:t xml:space="preserve">Masuk : </w:t>
            </w:r>
            <w:r>
              <w:rPr>
                <w:sz w:val="20"/>
                <w:szCs w:val="20"/>
                <w:lang w:val="en-US"/>
              </w:rPr>
              <w:t>tgl/bln/thn</w:t>
            </w:r>
          </w:p>
          <w:p>
            <w:pPr>
              <w:pStyle w:val="11"/>
              <w:numPr>
                <w:ilvl w:val="0"/>
                <w:numId w:val="1"/>
              </w:numPr>
              <w:ind w:left="142" w:hanging="142"/>
              <w:jc w:val="both"/>
              <w:rPr>
                <w:b/>
                <w:sz w:val="20"/>
                <w:szCs w:val="20"/>
                <w:lang w:val="en-US"/>
              </w:rPr>
            </w:pPr>
            <w:r>
              <w:rPr>
                <w:b/>
                <w:sz w:val="20"/>
                <w:szCs w:val="20"/>
                <w:lang w:val="en-US"/>
              </w:rPr>
              <w:t xml:space="preserve">Revisi : </w:t>
            </w:r>
            <w:r>
              <w:rPr>
                <w:sz w:val="20"/>
                <w:szCs w:val="20"/>
                <w:lang w:val="en-US"/>
              </w:rPr>
              <w:t>tgl/bln/thn</w:t>
            </w:r>
          </w:p>
          <w:p>
            <w:pPr>
              <w:pStyle w:val="11"/>
              <w:numPr>
                <w:ilvl w:val="0"/>
                <w:numId w:val="1"/>
              </w:numPr>
              <w:ind w:left="142" w:hanging="142"/>
              <w:jc w:val="both"/>
              <w:rPr>
                <w:b/>
                <w:sz w:val="20"/>
                <w:szCs w:val="20"/>
                <w:lang w:val="en-US"/>
              </w:rPr>
            </w:pPr>
            <w:r>
              <w:rPr>
                <w:b/>
                <w:sz w:val="20"/>
                <w:szCs w:val="20"/>
                <w:lang w:val="en-US"/>
              </w:rPr>
              <w:t xml:space="preserve">Diterima : </w:t>
            </w:r>
            <w:r>
              <w:rPr>
                <w:sz w:val="20"/>
                <w:szCs w:val="20"/>
                <w:lang w:val="en-US"/>
              </w:rPr>
              <w:t>tgl/bln/thn</w:t>
            </w:r>
          </w:p>
          <w:p>
            <w:pPr>
              <w:jc w:val="both"/>
              <w:rPr>
                <w:color w:val="000000" w:themeColor="text1"/>
                <w:sz w:val="20"/>
                <w:szCs w:val="20"/>
                <w:lang w:val="en-US"/>
                <w14:textFill>
                  <w14:solidFill>
                    <w14:schemeClr w14:val="tx1"/>
                  </w14:solidFill>
                </w14:textFill>
              </w:rPr>
            </w:pPr>
          </w:p>
          <w:p>
            <w:pPr>
              <w:jc w:val="both"/>
              <w:rPr>
                <w:b/>
                <w:i/>
                <w:color w:val="000000" w:themeColor="text1"/>
                <w:sz w:val="20"/>
                <w:szCs w:val="20"/>
                <w:u w:val="single"/>
                <w:lang w:val="en-US"/>
                <w14:textFill>
                  <w14:solidFill>
                    <w14:schemeClr w14:val="tx1"/>
                  </w14:solidFill>
                </w14:textFill>
              </w:rPr>
            </w:pPr>
            <w:r>
              <w:rPr>
                <w:b/>
                <w:i/>
                <w:color w:val="000000" w:themeColor="text1"/>
                <w:sz w:val="20"/>
                <w:szCs w:val="20"/>
                <w:u w:val="single"/>
                <w:lang w:val="en-US"/>
                <w14:textFill>
                  <w14:solidFill>
                    <w14:schemeClr w14:val="tx1"/>
                  </w14:solidFill>
                </w14:textFill>
              </w:rPr>
              <w:t xml:space="preserve">Alamat Jurnal </w:t>
            </w:r>
          </w:p>
          <w:p>
            <w:pPr>
              <w:pStyle w:val="11"/>
              <w:numPr>
                <w:ilvl w:val="0"/>
                <w:numId w:val="2"/>
              </w:numPr>
              <w:ind w:left="142" w:hanging="142"/>
              <w:jc w:val="both"/>
              <w:rPr>
                <w:color w:val="000000" w:themeColor="text1"/>
                <w:sz w:val="20"/>
                <w:szCs w:val="20"/>
                <w:lang w:val="en-US"/>
                <w14:textFill>
                  <w14:solidFill>
                    <w14:schemeClr w14:val="tx1"/>
                  </w14:solidFill>
                </w14:textFill>
              </w:rPr>
            </w:pPr>
            <w:r>
              <w:fldChar w:fldCharType="begin"/>
            </w:r>
            <w:r>
              <w:instrText xml:space="preserve"> HYPERLINK "https://ojs.uniska-bjm.ac.id/index.php/AN-NUR/index" </w:instrText>
            </w:r>
            <w:r>
              <w:fldChar w:fldCharType="separate"/>
            </w:r>
            <w:r>
              <w:rPr>
                <w:rStyle w:val="8"/>
                <w:sz w:val="20"/>
                <w:szCs w:val="20"/>
                <w:lang w:val="en-US"/>
              </w:rPr>
              <w:t>https://ojs.uniska-bjm.ac.id/index.php/AN-NUR/index</w:t>
            </w:r>
            <w:r>
              <w:rPr>
                <w:rStyle w:val="8"/>
                <w:sz w:val="20"/>
                <w:szCs w:val="20"/>
                <w:lang w:val="en-US"/>
              </w:rPr>
              <w:fldChar w:fldCharType="end"/>
            </w:r>
            <w:r>
              <w:rPr>
                <w:color w:val="000000" w:themeColor="text1"/>
                <w:sz w:val="20"/>
                <w:szCs w:val="20"/>
                <w:lang w:val="en-US"/>
                <w14:textFill>
                  <w14:solidFill>
                    <w14:schemeClr w14:val="tx1"/>
                  </w14:solidFill>
                </w14:textFill>
              </w:rPr>
              <w:t xml:space="preserve"> </w:t>
            </w:r>
          </w:p>
          <w:p>
            <w:pPr>
              <w:jc w:val="both"/>
              <w:rPr>
                <w:color w:val="000000" w:themeColor="text1"/>
                <w:sz w:val="20"/>
                <w:szCs w:val="20"/>
                <w:lang w:val="en-US"/>
                <w14:textFill>
                  <w14:solidFill>
                    <w14:schemeClr w14:val="tx1"/>
                  </w14:solidFill>
                </w14:textFill>
              </w:rPr>
            </w:pPr>
          </w:p>
          <w:p>
            <w:pPr>
              <w:jc w:val="both"/>
              <w:rPr>
                <w:color w:val="000000" w:themeColor="text1"/>
                <w:sz w:val="20"/>
                <w:szCs w:val="20"/>
                <w:lang w:val="en-US"/>
                <w14:textFill>
                  <w14:solidFill>
                    <w14:schemeClr w14:val="tx1"/>
                  </w14:solidFill>
                </w14:textFill>
              </w:rPr>
            </w:pPr>
            <w:r>
              <w:rPr>
                <w:lang w:val="en-US" w:eastAsia="en-US"/>
              </w:rPr>
              <w:drawing>
                <wp:inline distT="0" distB="0" distL="0" distR="0">
                  <wp:extent cx="810895"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s://ojs.uniska-bjm.ac.id/public/site/images/admin/cc_by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814388" cy="286887"/>
                          </a:xfrm>
                          <a:prstGeom prst="rect">
                            <a:avLst/>
                          </a:prstGeom>
                          <a:noFill/>
                          <a:ln>
                            <a:noFill/>
                          </a:ln>
                        </pic:spPr>
                      </pic:pic>
                    </a:graphicData>
                  </a:graphic>
                </wp:inline>
              </w:drawing>
            </w:r>
          </w:p>
          <w:p>
            <w:pPr>
              <w:jc w:val="both"/>
              <w:rPr>
                <w:color w:val="000000" w:themeColor="text1"/>
                <w:sz w:val="20"/>
                <w:szCs w:val="20"/>
                <w:lang w:val="en-US"/>
                <w14:textFill>
                  <w14:solidFill>
                    <w14:schemeClr w14:val="tx1"/>
                  </w14:solidFill>
                </w14:textFill>
              </w:rPr>
            </w:pPr>
            <w:r>
              <w:rPr>
                <w:color w:val="000000" w:themeColor="text1"/>
                <w:sz w:val="20"/>
                <w:szCs w:val="20"/>
                <w:lang w:val="en-US"/>
                <w14:textFill>
                  <w14:solidFill>
                    <w14:schemeClr w14:val="tx1"/>
                  </w14:solidFill>
                </w14:textFill>
              </w:rPr>
              <w:t xml:space="preserve">Jurnal Mahasiswa BK An-Nur : Berbeda, Bermakna, Mulia </w:t>
            </w:r>
            <w:r>
              <w:rPr>
                <w:b/>
                <w:i/>
                <w:color w:val="000000" w:themeColor="text1"/>
                <w:sz w:val="20"/>
                <w:szCs w:val="20"/>
                <w:lang w:val="en-US"/>
                <w14:textFill>
                  <w14:solidFill>
                    <w14:schemeClr w14:val="tx1"/>
                  </w14:solidFill>
                </w14:textFill>
              </w:rPr>
              <w:t>disseminated below</w:t>
            </w:r>
            <w:r>
              <w:rPr>
                <w:b/>
                <w:color w:val="000000" w:themeColor="text1"/>
                <w:sz w:val="20"/>
                <w:szCs w:val="20"/>
                <w:lang w:val="en-US"/>
                <w14:textFill>
                  <w14:solidFill>
                    <w14:schemeClr w14:val="tx1"/>
                  </w14:solidFill>
                </w14:textFill>
              </w:rPr>
              <w:t xml:space="preserve"> </w:t>
            </w:r>
            <w:r>
              <w:fldChar w:fldCharType="begin"/>
            </w:r>
            <w:r>
              <w:instrText xml:space="preserve"> HYPERLINK "https://creativecommons.org/licenses/by/4.0/" </w:instrText>
            </w:r>
            <w:r>
              <w:fldChar w:fldCharType="separate"/>
            </w:r>
            <w:r>
              <w:rPr>
                <w:rStyle w:val="8"/>
                <w:sz w:val="20"/>
                <w:szCs w:val="20"/>
                <w:lang w:val="en-US"/>
              </w:rPr>
              <w:t>https://creativecommons.org/licenses/by/4.0/</w:t>
            </w:r>
            <w:r>
              <w:rPr>
                <w:rStyle w:val="8"/>
                <w:sz w:val="20"/>
                <w:szCs w:val="20"/>
                <w:lang w:val="en-US"/>
              </w:rPr>
              <w:fldChar w:fldCharType="end"/>
            </w:r>
            <w:r>
              <w:rPr>
                <w:color w:val="000000" w:themeColor="text1"/>
                <w:sz w:val="20"/>
                <w:szCs w:val="20"/>
                <w:lang w:val="en-US"/>
                <w14:textFill>
                  <w14:solidFill>
                    <w14:schemeClr w14:val="tx1"/>
                  </w14:solidFill>
                </w14:textFill>
              </w:rPr>
              <w:t xml:space="preserve"> </w:t>
            </w:r>
          </w:p>
        </w:tc>
        <w:tc>
          <w:tcPr>
            <w:tcW w:w="6945" w:type="dxa"/>
            <w:tcBorders>
              <w:top w:val="single" w:color="auto" w:sz="4" w:space="0"/>
              <w:left w:val="single" w:color="auto" w:sz="4" w:space="0"/>
              <w:bottom w:val="single" w:color="auto" w:sz="4" w:space="0"/>
            </w:tcBorders>
            <w:shd w:val="clear" w:color="auto" w:fill="DBE5F1" w:themeFill="accent1" w:themeFillTint="33"/>
          </w:tcPr>
          <w:p>
            <w:pPr>
              <w:jc w:val="both"/>
              <w:rPr>
                <w:rFonts w:eastAsia="Times New Roman"/>
                <w:iCs/>
                <w:sz w:val="22"/>
                <w:szCs w:val="22"/>
              </w:rPr>
            </w:pPr>
            <w:r>
              <w:rPr>
                <w:b/>
                <w:iCs/>
                <w:sz w:val="22"/>
                <w:szCs w:val="20"/>
                <w:lang w:val="en-US"/>
              </w:rPr>
              <w:t>Abstr</w:t>
            </w:r>
            <w:r>
              <w:rPr>
                <w:b/>
                <w:iCs/>
                <w:sz w:val="22"/>
                <w:szCs w:val="22"/>
                <w:lang w:val="en-US"/>
              </w:rPr>
              <w:t xml:space="preserve">ak : </w:t>
            </w:r>
            <w:r>
              <w:rPr>
                <w:rFonts w:eastAsia="Times New Roman"/>
                <w:iCs/>
                <w:sz w:val="22"/>
                <w:szCs w:val="22"/>
              </w:rPr>
              <w:t xml:space="preserve">Tujuan penelitian ini adalah untuk mengetahui gambaran perilaku altruisme guru bimbingan konseling SMP di Kabupaten Pasuruan yang didasari adanya permasalahan perilaku altruisme guru bimbingan konseling SMP di Kabupaten Pasuruan. Penelitian ini merupakan penelitian kuantitatif dengan desain deskriptif, untuk memberikan gambaran mengenai suatu gejala atau fenomena tentang perilaku altruisme guru bimbingan konseling. Teknik pengambilan sampel pada penelitian ini menggunakan table Issac &amp; Michael pada tingkat kesalahan 5% dari populasi guru Bimbingan Konseling dengan  sampel sebesar 105 guru dari jumlah populasi 146 guru. Analisis data untuk uji asumsi dalam penelitian ini menggunakan korelasi product moment pearson dengan bantuan program JASP versi 0,16 for windows. </w:t>
            </w:r>
            <w:r>
              <w:rPr>
                <w:rFonts w:eastAsia="Times"/>
                <w:iCs/>
                <w:sz w:val="22"/>
                <w:szCs w:val="22"/>
              </w:rPr>
              <w:t xml:space="preserve">Hasil dalam penelitian ini menunjukkan 80% perilaku </w:t>
            </w:r>
            <w:r>
              <w:rPr>
                <w:rFonts w:eastAsia="Times New Roman"/>
                <w:iCs/>
                <w:sz w:val="22"/>
                <w:szCs w:val="22"/>
              </w:rPr>
              <w:t>altruisme guru bimbingan konseling tergolong sedang dan 20% tergolong rendah serta aspek yang mendominasi perilaku altruisme mereka adalah Penolong.</w:t>
            </w:r>
          </w:p>
          <w:p>
            <w:pPr>
              <w:jc w:val="both"/>
              <w:rPr>
                <w:rFonts w:eastAsia="Times New Roman"/>
                <w:iCs/>
                <w:sz w:val="22"/>
                <w:szCs w:val="22"/>
              </w:rPr>
            </w:pPr>
          </w:p>
          <w:p>
            <w:pPr>
              <w:jc w:val="both"/>
              <w:rPr>
                <w:b/>
                <w:i/>
                <w:sz w:val="22"/>
                <w:szCs w:val="20"/>
                <w:lang w:val="en-US"/>
              </w:rPr>
            </w:pPr>
            <w:r>
              <w:rPr>
                <w:b/>
                <w:sz w:val="22"/>
                <w:szCs w:val="22"/>
                <w:lang w:val="zh-CN"/>
              </w:rPr>
              <w:t>Kata kunci</w:t>
            </w:r>
            <w:r>
              <w:rPr>
                <w:sz w:val="22"/>
                <w:szCs w:val="22"/>
                <w:lang w:val="zh-CN"/>
              </w:rPr>
              <w:t xml:space="preserve">: </w:t>
            </w:r>
            <w:r>
              <w:rPr>
                <w:rFonts w:eastAsia="Times New Roman"/>
                <w:iCs/>
                <w:sz w:val="22"/>
                <w:szCs w:val="22"/>
              </w:rPr>
              <w:t>guru bimbingan konseling; guru-siswa; perilaku altruisme.</w:t>
            </w:r>
          </w:p>
          <w:p>
            <w:pPr>
              <w:widowControl w:val="0"/>
              <w:spacing w:before="227"/>
              <w:ind w:right="17"/>
              <w:jc w:val="both"/>
              <w:rPr>
                <w:rFonts w:eastAsia="Times New Roman"/>
                <w:i/>
              </w:rPr>
            </w:pPr>
            <w:r>
              <w:rPr>
                <w:b/>
                <w:i/>
                <w:sz w:val="22"/>
                <w:szCs w:val="20"/>
                <w:lang w:val="en-US"/>
              </w:rPr>
              <w:t xml:space="preserve">Abstract : </w:t>
            </w:r>
            <w:r>
              <w:rPr>
                <w:rFonts w:eastAsia="Times New Roman"/>
                <w:i/>
                <w:sz w:val="22"/>
                <w:szCs w:val="22"/>
              </w:rPr>
              <w:t>The purpose of this study was to find out the description of the altruistic behavior of the junior high school guidance and counseling teachers in Pasuruan Regency which is based on the existence of altruistic behavior problems of the junior high school guidance and counseling teachers in Pasuruan Regency. This research is a quantitative research with a descriptive design, to provide an overview of a symptom or phenomenon regarding the altruistic behavior of counseling teachers. The sampling technique in this study used the Issac &amp; Michael table at an error rate of 5% of the Counseling Teacher population with a sample of 105 teachers from a total population of 146 teachers. Data analysis to test the assumptions in this study used the Pearson product moment correlation with the help of the JASP program version 0.16 for windows. The results in this study showed that 80% of the altruistic behavior of counseling guidance teachers was classified as moderate and 20% was classified as low and the aspect that dominated their altruistic behavior was the Helper.</w:t>
            </w:r>
          </w:p>
          <w:p>
            <w:pPr>
              <w:jc w:val="both"/>
              <w:outlineLvl w:val="0"/>
              <w:rPr>
                <w:i/>
                <w:sz w:val="22"/>
                <w:szCs w:val="20"/>
                <w:lang w:val="en-US"/>
              </w:rPr>
            </w:pPr>
          </w:p>
          <w:p>
            <w:pPr>
              <w:jc w:val="both"/>
              <w:rPr>
                <w:rFonts w:eastAsia="Times New Roman"/>
                <w:b/>
                <w:bCs/>
                <w:i/>
                <w:sz w:val="22"/>
                <w:szCs w:val="20"/>
                <w:lang w:val="en-US" w:eastAsia="id-ID"/>
              </w:rPr>
            </w:pPr>
          </w:p>
          <w:p>
            <w:pPr>
              <w:jc w:val="both"/>
              <w:rPr>
                <w:i/>
                <w:sz w:val="22"/>
                <w:szCs w:val="22"/>
                <w:lang w:val="en-US"/>
              </w:rPr>
            </w:pPr>
            <w:r>
              <w:rPr>
                <w:rFonts w:eastAsia="Times New Roman"/>
                <w:b/>
                <w:bCs/>
                <w:i/>
                <w:sz w:val="22"/>
                <w:szCs w:val="20"/>
                <w:lang w:val="en-US" w:eastAsia="id-ID"/>
              </w:rPr>
              <w:t>Keywords</w:t>
            </w:r>
            <w:r>
              <w:rPr>
                <w:rFonts w:eastAsia="Times New Roman"/>
                <w:b/>
                <w:bCs/>
                <w:i/>
                <w:sz w:val="22"/>
                <w:szCs w:val="20"/>
                <w:lang w:eastAsia="id-ID"/>
              </w:rPr>
              <w:t>:</w:t>
            </w:r>
            <w:r>
              <w:rPr>
                <w:rFonts w:eastAsia="Times New Roman"/>
                <w:i/>
                <w:sz w:val="22"/>
                <w:szCs w:val="22"/>
                <w:lang w:eastAsia="id-ID"/>
              </w:rPr>
              <w:t xml:space="preserve"> </w:t>
            </w:r>
            <w:r>
              <w:rPr>
                <w:rFonts w:eastAsia="Times New Roman"/>
                <w:i/>
                <w:sz w:val="22"/>
                <w:szCs w:val="22"/>
              </w:rPr>
              <w:t>Counseling Guidance Teachers; Teacher-Student; Altruist Behavior.</w:t>
            </w:r>
          </w:p>
          <w:p>
            <w:pPr>
              <w:jc w:val="both"/>
              <w:rPr>
                <w:b/>
                <w:lang w:val="en-US"/>
              </w:rPr>
            </w:pPr>
          </w:p>
        </w:tc>
      </w:tr>
    </w:tbl>
    <w:p>
      <w:pPr>
        <w:jc w:val="both"/>
        <w:rPr>
          <w:b/>
          <w:lang w:val="en-US"/>
        </w:rPr>
      </w:pPr>
    </w:p>
    <w:p>
      <w:pPr>
        <w:jc w:val="both"/>
        <w:rPr>
          <w:b/>
          <w:lang w:val="en-US"/>
        </w:rPr>
        <w:sectPr>
          <w:footerReference r:id="rId3" w:type="default"/>
          <w:pgSz w:w="11907" w:h="16839"/>
          <w:pgMar w:top="1440" w:right="1440" w:bottom="1440" w:left="1440" w:header="720" w:footer="720" w:gutter="0"/>
          <w:cols w:space="720" w:num="1"/>
          <w:docGrid w:linePitch="360" w:charSpace="0"/>
        </w:sectPr>
      </w:pPr>
    </w:p>
    <w:p>
      <w:pPr>
        <w:jc w:val="both"/>
        <w:rPr>
          <w:b/>
          <w:lang w:val="en-US"/>
        </w:rPr>
      </w:pPr>
    </w:p>
    <w:p>
      <w:pPr>
        <w:jc w:val="both"/>
        <w:rPr>
          <w:b/>
        </w:rPr>
      </w:pPr>
      <w:r>
        <w:rPr>
          <w:b/>
        </w:rPr>
        <w:t xml:space="preserve">PENDAHULUAN </w:t>
      </w:r>
    </w:p>
    <w:p>
      <w:pPr>
        <w:ind w:left="141" w:right="-6" w:firstLine="285"/>
        <w:jc w:val="both"/>
        <w:rPr>
          <w:rFonts w:eastAsia="Times New Roman"/>
        </w:rPr>
      </w:pPr>
      <w:r>
        <w:rPr>
          <w:rFonts w:eastAsia="Times New Roman"/>
        </w:rPr>
        <w:t>Dalam dunia pendidikan, tidak jarang siswa  mengalami kesulitan dalam menyesuaikan diri dengan perubahan lingkungan sosialnya. Anak-anak sekolah menengah dan remaja sering menemukan masalah baik dengan masalah pribadi, sosial, akademik, dan profesional. Wahyuni</w:t>
      </w:r>
      <w:r>
        <w:rPr>
          <w:rFonts w:eastAsia="Times New Roman"/>
          <w:lang w:val="en-US"/>
        </w:rPr>
        <w:t xml:space="preserve"> </w:t>
      </w:r>
      <w:r>
        <w:rPr>
          <w:rFonts w:eastAsia="Times New Roman"/>
        </w:rPr>
        <w:t xml:space="preserve">(2011) menyebutkan bahwa permasalahan siswa sering dijumpai pada masalah seperti kesulitan belajar, pertemanan, kesulitan menyesuaikan diri, perilaku yang tidak menyenangkan, bahkan masalah keluarga. Bimbingan dan konseling memegang peranan penting dalam lembaga pendidikan, yaitu pada lembaga pendidikan yang mendukung peningkatan atau penurunan mutu pendidikan. Menurut Masfufah (2013), bimbingan dan konseling memiliki peran penting dalam meningkatkan kualitas pendidikan, tidak hanya terbatas pada bimbingan akademik, tetapi juga melibatkan bimbingan dan evaluasi individu, sosial, intelektual, serta penilaian prestasi. Dalam hal ini pihak sekolah menawarkan layanan bimbingan dan konseling yang memungkinkan siswa untuk mengembangkan potensi dirinya dan membentuk kepribadian siswa. Oleh karena itu, layanan menyeluruh untuk seluruh sekolah membantu guru untuk mengidentifikasi minat siswa dalam mengajar. Secara tidak langsung, minat merupakan salah satu penunjang aktivitas dan prestasi siswa. </w:t>
      </w:r>
    </w:p>
    <w:p>
      <w:pPr>
        <w:ind w:left="141" w:firstLine="285"/>
        <w:jc w:val="both"/>
        <w:rPr>
          <w:rFonts w:eastAsia="Times New Roman"/>
        </w:rPr>
      </w:pPr>
      <w:r>
        <w:rPr>
          <w:rFonts w:eastAsia="Times New Roman"/>
        </w:rPr>
        <w:t xml:space="preserve">Bimbingan dan konseling memainkan peran penting dalam memecahkan masalah semua siswa.  Menurut Masfufah (2013), bimbingan dan konseling merupakan suatu proses dukungan individu yang berkelanjutan, bertujuan untuk membantu seseorang memahami dirinya sendiri, mampu mengarahkan diri sendiri, dan merespons tindakan sesuai dengan syarat dan kondisi lingkungan. Fatur Rahman (Restu, 2015) Tujuan konseling adalah membantu siswa menyesuaikan diri secara optimal sesuai dengan tingkat perkembangan dan kemampuannya (misalnya keterampilan dan kemampuan dasar),  </w:t>
      </w:r>
      <w:r>
        <w:rPr>
          <w:rFonts w:eastAsia="Times New Roman"/>
          <w:lang w:val="en-US"/>
        </w:rPr>
        <w:t>p</w:t>
      </w:r>
      <w:r>
        <w:rPr>
          <w:rFonts w:eastAsia="Times New Roman"/>
        </w:rPr>
        <w:t>erbedaan latar be</w:t>
      </w:r>
      <w:r>
        <w:rPr>
          <w:rFonts w:ascii="Microsoft Himalaya" w:hAnsi="Microsoft Himalaya"/>
          <w:color w:val="000000"/>
          <w:spacing w:val="-20"/>
          <w:w w:val="1"/>
          <w:sz w:val="5"/>
          <w:szCs w:val="20"/>
        </w:rPr>
        <w:t>i</w:t>
      </w:r>
      <w:r>
        <w:rPr>
          <w:rFonts w:eastAsia="Times New Roman"/>
        </w:rPr>
        <w:t>lakang (seperti ke</w:t>
      </w:r>
      <w:r>
        <w:rPr>
          <w:rFonts w:ascii="Microsoft Himalaya" w:hAnsi="Microsoft Himalaya"/>
          <w:color w:val="000000"/>
          <w:spacing w:val="-20"/>
          <w:w w:val="1"/>
          <w:sz w:val="5"/>
          <w:szCs w:val="20"/>
        </w:rPr>
        <w:t>i</w:t>
      </w:r>
      <w:r>
        <w:rPr>
          <w:rFonts w:eastAsia="Times New Roman"/>
        </w:rPr>
        <w:t>luarga, pe</w:t>
      </w:r>
      <w:r>
        <w:rPr>
          <w:rFonts w:ascii="Microsoft Himalaya" w:hAnsi="Microsoft Himalaya"/>
          <w:color w:val="000000"/>
          <w:spacing w:val="-20"/>
          <w:w w:val="1"/>
          <w:sz w:val="5"/>
          <w:szCs w:val="20"/>
        </w:rPr>
        <w:t>i</w:t>
      </w:r>
      <w:r>
        <w:rPr>
          <w:rFonts w:eastAsia="Times New Roman"/>
        </w:rPr>
        <w:t>ndidikan, dan status sosial e</w:t>
      </w:r>
      <w:r>
        <w:rPr>
          <w:rFonts w:ascii="Microsoft Himalaya" w:hAnsi="Microsoft Himalaya"/>
          <w:color w:val="000000"/>
          <w:spacing w:val="-20"/>
          <w:w w:val="1"/>
          <w:sz w:val="5"/>
          <w:szCs w:val="20"/>
        </w:rPr>
        <w:t>i</w:t>
      </w:r>
      <w:r>
        <w:rPr>
          <w:rFonts w:eastAsia="Times New Roman"/>
        </w:rPr>
        <w:t>konomi) serta perkembangan kebutuhan positif di lingkungan.</w:t>
      </w:r>
      <w:r>
        <w:rPr>
          <w:rFonts w:eastAsia="Times New Roman"/>
          <w:lang w:val="en-US"/>
        </w:rPr>
        <w:t xml:space="preserve"> </w:t>
      </w:r>
      <w:r>
        <w:rPr>
          <w:rFonts w:eastAsia="Times New Roman"/>
        </w:rPr>
        <w:t>Pada saat yang sama, tujuan bimbingan dan konse</w:t>
      </w:r>
      <w:r>
        <w:rPr>
          <w:rFonts w:ascii="Microsoft Himalaya" w:hAnsi="Microsoft Himalaya"/>
          <w:color w:val="000000"/>
          <w:spacing w:val="-20"/>
          <w:w w:val="1"/>
          <w:sz w:val="5"/>
          <w:szCs w:val="20"/>
        </w:rPr>
        <w:t>i</w:t>
      </w:r>
      <w:r>
        <w:rPr>
          <w:rFonts w:eastAsia="Times New Roman"/>
        </w:rPr>
        <w:t>ling adalah perumusan tujuan umum tersebut, yang tergantung pada kompleksitas masalahnya, terkait langsung dengan masalah siswa yang terlibat. Mendapatkan bantuan yang tepat dari luar sekolah untuk memecahkan masalah sekolah terbuka.</w:t>
      </w:r>
    </w:p>
    <w:p>
      <w:pPr>
        <w:ind w:left="141" w:firstLine="285"/>
        <w:jc w:val="both"/>
        <w:rPr>
          <w:rFonts w:eastAsia="Times New Roman"/>
        </w:rPr>
      </w:pPr>
      <w:r>
        <w:rPr>
          <w:rFonts w:eastAsia="Times New Roman"/>
        </w:rPr>
        <w:t xml:space="preserve">Yusmaini (2022) mengemukakan bahwa guru bimbingan dan konseling di sekolah memiliki beberapa </w:t>
      </w:r>
      <w:r>
        <w:rPr>
          <w:rFonts w:eastAsia="Times New Roman"/>
          <w:lang w:val="en-US"/>
        </w:rPr>
        <w:t xml:space="preserve">peran dan </w:t>
      </w:r>
      <w:r>
        <w:rPr>
          <w:rFonts w:eastAsia="Times New Roman"/>
        </w:rPr>
        <w:t>fungsi, yaitu:</w:t>
      </w:r>
      <w:r>
        <w:rPr>
          <w:rFonts w:eastAsia="Times New Roman"/>
          <w:lang w:val="en-US"/>
        </w:rPr>
        <w:t xml:space="preserve"> 1) Fungsi Pencegahan, yang melibatkan pemberian layanan bimbingan maupun konseling dengan tujuan mencegah timbulnya permasalahan siswa agar tidak menghambat perkembangannya, 2) Fungsi pemahaman, di mana guru bimbingan dan konse</w:t>
      </w:r>
      <w:r>
        <w:rPr>
          <w:rFonts w:ascii="Microsoft Himalaya" w:hAnsi="Microsoft Himalaya"/>
          <w:color w:val="000000"/>
          <w:spacing w:val="-20"/>
          <w:w w:val="1"/>
          <w:sz w:val="5"/>
          <w:szCs w:val="20"/>
        </w:rPr>
        <w:t>i</w:t>
      </w:r>
      <w:r>
        <w:rPr>
          <w:rFonts w:eastAsia="Times New Roman"/>
          <w:lang w:val="en-US"/>
        </w:rPr>
        <w:t>ling membe</w:t>
      </w:r>
      <w:r>
        <w:rPr>
          <w:rFonts w:ascii="Microsoft Himalaya" w:hAnsi="Microsoft Himalaya"/>
          <w:color w:val="000000"/>
          <w:spacing w:val="-20"/>
          <w:w w:val="1"/>
          <w:sz w:val="5"/>
          <w:szCs w:val="20"/>
        </w:rPr>
        <w:t>i</w:t>
      </w:r>
      <w:r>
        <w:rPr>
          <w:rFonts w:eastAsia="Times New Roman"/>
          <w:lang w:val="en-US"/>
        </w:rPr>
        <w:t>rikan layanan untuk memahami siswa dan masalah yang dihadapinya, serta lingkungan yang mempengaruhinya, 3) Fungsi Mitigasi, ketika seorang siswa menghadapi masalah yang tidak dapat diselesaikan sendiri, mereka dapat mendapatkan bantuan dari konselor atau pembimbing untuk menyelesaikan masalah tersebut, 4) Fungsi Pemeliharaan, yang menunjukkan pentingnya menjaga aspek positif dalam diri siswa, baik yang berasal dari sifat bawaan maupun perkembangan masa lalu, 5) Fungsi Penyaluran, yang memberikan setiap siswa kesempatan untuk mengembangkan potensi sesuai dengan kondisi individualnya, termasuk keterampilan, minat, kemampuan, cita-cita, dan lain sebagainya.</w:t>
      </w:r>
      <w:r>
        <w:rPr>
          <w:rFonts w:eastAsia="Times New Roman"/>
        </w:rPr>
        <w:t xml:space="preserve"> Untuk mengimplementasikan dan memperluas layanan bimbingan dan konse</w:t>
      </w:r>
      <w:r>
        <w:rPr>
          <w:rFonts w:ascii="Microsoft Himalaya" w:hAnsi="Microsoft Himalaya"/>
          <w:color w:val="000000"/>
          <w:spacing w:val="-20"/>
          <w:w w:val="1"/>
          <w:sz w:val="5"/>
          <w:szCs w:val="20"/>
        </w:rPr>
        <w:t>i</w:t>
      </w:r>
      <w:r>
        <w:rPr>
          <w:rFonts w:eastAsia="Times New Roman"/>
        </w:rPr>
        <w:t>ling de</w:t>
      </w:r>
      <w:r>
        <w:rPr>
          <w:rFonts w:ascii="Microsoft Himalaya" w:hAnsi="Microsoft Himalaya"/>
          <w:color w:val="000000"/>
          <w:spacing w:val="-20"/>
          <w:w w:val="1"/>
          <w:sz w:val="5"/>
          <w:szCs w:val="20"/>
        </w:rPr>
        <w:t>i</w:t>
      </w:r>
      <w:r>
        <w:rPr>
          <w:rFonts w:eastAsia="Times New Roman"/>
        </w:rPr>
        <w:t>ngan pemahaman, tujuan, fungsi, prinsip, serta program layanan dan dukungan yang telah disebutkan sebelumnya, dibutuhkan personel yang memiliki kompetensi yang sesuai</w:t>
      </w:r>
      <w:r>
        <w:rPr>
          <w:rFonts w:eastAsia="Times New Roman"/>
          <w:lang w:val="en-US"/>
        </w:rPr>
        <w:t>.</w:t>
      </w:r>
      <w:r>
        <w:rPr>
          <w:rFonts w:eastAsia="Times New Roman"/>
        </w:rPr>
        <w:t xml:space="preserve"> Baik dari segi kepribadian maupun profesionalisme.</w:t>
      </w:r>
    </w:p>
    <w:p>
      <w:pPr>
        <w:ind w:left="141" w:firstLine="285"/>
        <w:jc w:val="both"/>
        <w:rPr>
          <w:rFonts w:eastAsia="Times New Roman"/>
        </w:rPr>
      </w:pPr>
      <w:r>
        <w:rPr>
          <w:rFonts w:eastAsia="Times New Roman"/>
        </w:rPr>
        <w:t>Paulo Freire (2022) percaya bahwa penting untuk membangun hubungan antara guru bimbingan konseling dan siswa melalui dialog yang baik. Membangun hubungan antara guru bimbingan konseling dan siswa juga memerlukan dialog yang sensitif. Dialog ini bertujuan untuk membentuk sikap saling menghargai dan saling belajar, serta menghindari hal-hal seperti dominasi yang diasumsikan bahwa guru bimbingan konseling selalu benar di mata siswa (Sesfao, 2020). Dialog ini penting agar pendidik sadar akan realitas sosial (Abdillah, 2017). Menurut Baron dan Byrne (2005:116-117), terdapat beberapa faktor yang berperan dalam memengaruhi perilaku altruisme, salah satunya adalah faktor empati. Farsides (2007:475) menjelaskan bahwa empati memiliki peran penting dalam menentukan perilaku altruistik individu. Empati, yang melahirkan sikap altruistik, timbul dari simpati, keprihatinan, dan perhatian terhadap kesejahteraan orang lain</w:t>
      </w:r>
    </w:p>
    <w:p>
      <w:pPr>
        <w:ind w:left="141" w:firstLine="285"/>
        <w:jc w:val="both"/>
        <w:rPr>
          <w:lang w:val="en-US"/>
        </w:rPr>
      </w:pPr>
      <w:r>
        <w:rPr>
          <w:rFonts w:eastAsia="Times New Roman"/>
        </w:rPr>
        <w:t>Menurut Myers (2012), altruisme dapat didefinisikan sebagai motivasi untuk meningkatkan kesejahteraan orang lain tanpa mempertimbangkan kepentingan diri sendiri. Altruisme merupakan sikap yang bertolak belakang dengan keegoisan. Individu yang memiliki sikap altruistik peduli terhadap orang lain dan siap membantu tanpa mengharapkan manfaat atau imbalan. Menurut Hoffman, altruisme adalah tindakan membantu orang lain ketika mereka membutuhkan, tanpa memandang identitas mereka. Myers mendefinisikan altruisme sebagai tindakan memberikan perhatian dan bantuan tanpa mengharapkan imbalan. Altruisme digunakan untuk menggambarkan perilaku yang bermanfaat bagi orang yang dibantu, yang membutuhkan pengorbanan dari penolong. Selain itu, altruisme juga merupakan perilaku yang dipelajari melalui pengamatan, pemodelan, dan pengenalan. Bagi guru bimbingan konseling, yang secara terus-menerus berhadapan dengan siswa dengan karakteristik dan masalah yang beragam, tingkat empati yang tinggi menjadi bagian dari sikap altruistik yang penting agar layanan konseling dapat berjalan dengan baik dan siswa merasa nyaman dalam berinteraksi dengan guru bimbingan konseling.</w:t>
      </w:r>
      <w:r>
        <w:rPr>
          <w:lang w:val="en-US"/>
        </w:rPr>
        <w:t>.</w:t>
      </w:r>
    </w:p>
    <w:p>
      <w:pPr>
        <w:ind w:left="141" w:firstLine="285"/>
        <w:jc w:val="both"/>
        <w:rPr>
          <w:rFonts w:eastAsia="Times New Roman"/>
        </w:rPr>
      </w:pPr>
      <w:r>
        <w:rPr>
          <w:color w:val="000000"/>
          <w:lang w:val="en-US" w:bidi="ar"/>
        </w:rPr>
        <w:t>Perilaku altruisme dipengaruhi oleh dua faktor, yaitu faktor situasional dan faktor internal. Menurut Myers (2012), faktor situasional mencakup: kehadiran penonton, daya tarik, atribusi te</w:t>
      </w:r>
      <w:r>
        <w:rPr>
          <w:rFonts w:ascii="Microsoft Himalaya" w:hAnsi="Microsoft Himalaya"/>
          <w:color w:val="000000"/>
          <w:spacing w:val="-20"/>
          <w:w w:val="1"/>
          <w:sz w:val="5"/>
          <w:szCs w:val="20"/>
        </w:rPr>
        <w:t>i</w:t>
      </w:r>
      <w:r>
        <w:rPr>
          <w:color w:val="000000"/>
          <w:lang w:val="en-US" w:bidi="ar"/>
        </w:rPr>
        <w:t>rhadap korban, adanya contoh perilaku, te</w:t>
      </w:r>
      <w:r>
        <w:rPr>
          <w:rFonts w:ascii="Microsoft Himalaya" w:hAnsi="Microsoft Himalaya"/>
          <w:color w:val="000000"/>
          <w:spacing w:val="-20"/>
          <w:w w:val="1"/>
          <w:sz w:val="5"/>
          <w:szCs w:val="20"/>
        </w:rPr>
        <w:t>i</w:t>
      </w:r>
      <w:r>
        <w:rPr>
          <w:color w:val="000000"/>
          <w:lang w:val="en-US" w:bidi="ar"/>
        </w:rPr>
        <w:t>kanan waktu, dan ke</w:t>
      </w:r>
      <w:r>
        <w:rPr>
          <w:rFonts w:ascii="Microsoft Himalaya" w:hAnsi="Microsoft Himalaya"/>
          <w:color w:val="000000"/>
          <w:spacing w:val="-20"/>
          <w:w w:val="1"/>
          <w:sz w:val="5"/>
          <w:szCs w:val="20"/>
        </w:rPr>
        <w:t>i</w:t>
      </w:r>
      <w:r>
        <w:rPr>
          <w:color w:val="000000"/>
          <w:lang w:val="en-US" w:bidi="ar"/>
        </w:rPr>
        <w:t>butuhan korban. Sementara itu, faktor inte</w:t>
      </w:r>
      <w:r>
        <w:rPr>
          <w:rFonts w:ascii="Microsoft Himalaya" w:hAnsi="Microsoft Himalaya"/>
          <w:color w:val="000000"/>
          <w:spacing w:val="-20"/>
          <w:w w:val="1"/>
          <w:sz w:val="5"/>
          <w:szCs w:val="20"/>
        </w:rPr>
        <w:t>i</w:t>
      </w:r>
      <w:r>
        <w:rPr>
          <w:color w:val="000000"/>
          <w:lang w:val="en-US" w:bidi="ar"/>
        </w:rPr>
        <w:t>rnal meliputi: suasana hati (mood), kepribadian, jenis ke</w:t>
      </w:r>
      <w:r>
        <w:rPr>
          <w:rFonts w:ascii="Microsoft Himalaya" w:hAnsi="Microsoft Himalaya"/>
          <w:color w:val="000000"/>
          <w:spacing w:val="-20"/>
          <w:w w:val="1"/>
          <w:sz w:val="5"/>
          <w:szCs w:val="20"/>
        </w:rPr>
        <w:t>i</w:t>
      </w:r>
      <w:r>
        <w:rPr>
          <w:color w:val="000000"/>
          <w:lang w:val="en-US" w:bidi="ar"/>
        </w:rPr>
        <w:t>lamin, te</w:t>
      </w:r>
      <w:r>
        <w:rPr>
          <w:rFonts w:ascii="Microsoft Himalaya" w:hAnsi="Microsoft Himalaya"/>
          <w:color w:val="000000"/>
          <w:spacing w:val="-20"/>
          <w:w w:val="1"/>
          <w:sz w:val="5"/>
          <w:szCs w:val="20"/>
        </w:rPr>
        <w:t>i</w:t>
      </w:r>
      <w:r>
        <w:rPr>
          <w:color w:val="000000"/>
          <w:lang w:val="en-US" w:bidi="ar"/>
        </w:rPr>
        <w:t>mpat tinggal, dan pola asuh. Faktor internal, termasuk jenis kelamin, memiliki pengaruh terhadap terjadinya perilaku altruisme. Menurut penjelasan David G. Myers, altruisme dapat didefinisikan sebagai kebalikan dari eg</w:t>
      </w:r>
      <w:r>
        <w:rPr>
          <w:rFonts w:ascii="Microsoft Himalaya" w:hAnsi="Microsoft Himalaya"/>
          <w:color w:val="000000"/>
          <w:spacing w:val="-20"/>
          <w:w w:val="1"/>
          <w:sz w:val="5"/>
          <w:szCs w:val="20"/>
        </w:rPr>
        <w:t>i</w:t>
      </w:r>
      <w:r>
        <w:rPr>
          <w:color w:val="000000"/>
          <w:lang w:val="en-US" w:bidi="ar"/>
        </w:rPr>
        <w:t>oisme. Altruisme melibatkan dorongan untuk mening</w:t>
      </w:r>
      <w:r>
        <w:rPr>
          <w:rFonts w:ascii="Microsoft Himalaya" w:hAnsi="Microsoft Himalaya"/>
          <w:color w:val="000000"/>
          <w:spacing w:val="-20"/>
          <w:w w:val="1"/>
          <w:sz w:val="5"/>
          <w:szCs w:val="20"/>
        </w:rPr>
        <w:t>i</w:t>
      </w:r>
      <w:r>
        <w:rPr>
          <w:color w:val="000000"/>
          <w:lang w:val="en-US" w:bidi="ar"/>
        </w:rPr>
        <w:t>katkan kesej</w:t>
      </w:r>
      <w:r>
        <w:rPr>
          <w:rFonts w:ascii="Microsoft Himalaya" w:hAnsi="Microsoft Himalaya"/>
          <w:color w:val="000000"/>
          <w:spacing w:val="-20"/>
          <w:w w:val="1"/>
          <w:sz w:val="5"/>
          <w:szCs w:val="20"/>
        </w:rPr>
        <w:t>i</w:t>
      </w:r>
      <w:r>
        <w:rPr>
          <w:color w:val="000000"/>
          <w:lang w:val="en-US" w:bidi="ar"/>
        </w:rPr>
        <w:t>ahteraan orang lain tanpa mempertimbangkan kepenting</w:t>
      </w:r>
      <w:r>
        <w:rPr>
          <w:rFonts w:ascii="Microsoft Himalaya" w:hAnsi="Microsoft Himalaya"/>
          <w:color w:val="000000"/>
          <w:spacing w:val="-20"/>
          <w:w w:val="1"/>
          <w:sz w:val="5"/>
          <w:szCs w:val="20"/>
        </w:rPr>
        <w:t>i</w:t>
      </w:r>
      <w:r>
        <w:rPr>
          <w:color w:val="000000"/>
          <w:lang w:val="en-US" w:bidi="ar"/>
        </w:rPr>
        <w:t>an pribadi. Individu yang memiliki sikap altruistik adalah individu yang peduli dan bersedia membantu orang lain tanpa mengharapkan manfaat atau imbalan yang dijanjikan.</w:t>
      </w:r>
    </w:p>
    <w:p>
      <w:pPr>
        <w:ind w:left="141" w:firstLine="285"/>
        <w:jc w:val="both"/>
        <w:rPr>
          <w:rFonts w:eastAsia="Times New Roman"/>
        </w:rPr>
      </w:pPr>
      <w:r>
        <w:rPr>
          <w:rFonts w:eastAsia="Times New Roman"/>
        </w:rPr>
        <w:t>Berdasarkan Cohen (Sampson, dalam Nashori, 2008), altruisme dapat diidentifikasi melalui tiga karakteristik, yaitu:</w:t>
      </w:r>
      <w:r>
        <w:rPr>
          <w:rFonts w:eastAsia="Times New Roman"/>
          <w:lang w:val="en-US"/>
        </w:rPr>
        <w:t xml:space="preserve"> 1) </w:t>
      </w:r>
      <w:r>
        <w:rPr>
          <w:rFonts w:eastAsia="Times New Roman"/>
        </w:rPr>
        <w:t>Empati, Empati adalah ke</w:t>
      </w:r>
      <w:r>
        <w:rPr>
          <w:rFonts w:ascii="Microsoft Himalaya" w:hAnsi="Microsoft Himalaya"/>
          <w:color w:val="000000"/>
          <w:spacing w:val="-20"/>
          <w:w w:val="1"/>
          <w:sz w:val="5"/>
          <w:szCs w:val="20"/>
        </w:rPr>
        <w:t>i</w:t>
      </w:r>
      <w:r>
        <w:rPr>
          <w:rFonts w:eastAsia="Times New Roman"/>
        </w:rPr>
        <w:t>mampuan untuk me</w:t>
      </w:r>
      <w:r>
        <w:rPr>
          <w:rFonts w:ascii="Microsoft Himalaya" w:hAnsi="Microsoft Himalaya"/>
          <w:color w:val="000000"/>
          <w:spacing w:val="-20"/>
          <w:w w:val="1"/>
          <w:sz w:val="5"/>
          <w:szCs w:val="20"/>
        </w:rPr>
        <w:t>i</w:t>
      </w:r>
      <w:r>
        <w:rPr>
          <w:rFonts w:eastAsia="Times New Roman"/>
        </w:rPr>
        <w:t>rasakan emosi yang dirasakan oleh orang lain. Ini melibatkan keinginan untuk memahami dan me</w:t>
      </w:r>
      <w:r>
        <w:rPr>
          <w:rFonts w:ascii="Microsoft Himalaya" w:hAnsi="Microsoft Himalaya"/>
          <w:color w:val="000000"/>
          <w:spacing w:val="-20"/>
          <w:w w:val="1"/>
          <w:sz w:val="5"/>
          <w:szCs w:val="20"/>
        </w:rPr>
        <w:t>i</w:t>
      </w:r>
      <w:r>
        <w:rPr>
          <w:rFonts w:eastAsia="Times New Roman"/>
        </w:rPr>
        <w:t>rasakan apa yang dirasakan oleh orang</w:t>
      </w:r>
      <w:r>
        <w:rPr>
          <w:rFonts w:ascii="Microsoft Himalaya" w:hAnsi="Microsoft Himalaya"/>
          <w:color w:val="000000"/>
          <w:spacing w:val="-20"/>
          <w:w w:val="1"/>
          <w:sz w:val="5"/>
          <w:szCs w:val="20"/>
        </w:rPr>
        <w:t>i</w:t>
      </w:r>
      <w:r>
        <w:rPr>
          <w:rFonts w:eastAsia="Times New Roman"/>
        </w:rPr>
        <w:t xml:space="preserve"> lain. Orang yang benar-benar peduli akan selalu memiliki perasaan</w:t>
      </w:r>
      <w:r>
        <w:rPr>
          <w:rFonts w:ascii="Microsoft Himalaya" w:hAnsi="Microsoft Himalaya"/>
          <w:color w:val="000000"/>
          <w:spacing w:val="-20"/>
          <w:w w:val="1"/>
          <w:sz w:val="5"/>
          <w:szCs w:val="20"/>
        </w:rPr>
        <w:t>i</w:t>
      </w:r>
      <w:r>
        <w:rPr>
          <w:rFonts w:eastAsia="Times New Roman"/>
        </w:rPr>
        <w:t xml:space="preserve"> simpati</w:t>
      </w:r>
      <w:r>
        <w:rPr>
          <w:rFonts w:ascii="Microsoft Himalaya" w:hAnsi="Microsoft Himalaya"/>
          <w:color w:val="000000"/>
          <w:spacing w:val="-20"/>
          <w:w w:val="1"/>
          <w:sz w:val="5"/>
          <w:szCs w:val="20"/>
        </w:rPr>
        <w:t>i</w:t>
      </w:r>
      <w:r>
        <w:rPr>
          <w:rFonts w:eastAsia="Times New Roman"/>
        </w:rPr>
        <w:t xml:space="preserve"> dan kepedulian terhadap orang lain, dan mereka mampu merasakan perasaan kebahagiaan maupun kesedihan yang dialami oleh orang</w:t>
      </w:r>
      <w:r>
        <w:rPr>
          <w:rFonts w:ascii="Microsoft Himalaya" w:hAnsi="Microsoft Himalaya"/>
          <w:color w:val="000000"/>
          <w:spacing w:val="-20"/>
          <w:w w:val="1"/>
          <w:sz w:val="5"/>
          <w:szCs w:val="20"/>
        </w:rPr>
        <w:t>i</w:t>
      </w:r>
      <w:r>
        <w:rPr>
          <w:rFonts w:eastAsia="Times New Roman"/>
        </w:rPr>
        <w:t xml:space="preserve"> lain.</w:t>
      </w:r>
      <w:r>
        <w:rPr>
          <w:rFonts w:eastAsia="Times New Roman"/>
          <w:lang w:val="en-US"/>
        </w:rPr>
        <w:t xml:space="preserve"> 2) </w:t>
      </w:r>
      <w:r>
        <w:rPr>
          <w:rFonts w:eastAsia="Times New Roman"/>
        </w:rPr>
        <w:t>Niat memberi, yang mencerminkan keinginan hati untuk meme</w:t>
      </w:r>
      <w:r>
        <w:rPr>
          <w:rFonts w:ascii="Microsoft Himalaya" w:hAnsi="Microsoft Himalaya"/>
          <w:color w:val="000000"/>
          <w:spacing w:val="-20"/>
          <w:w w:val="1"/>
          <w:sz w:val="5"/>
          <w:szCs w:val="20"/>
        </w:rPr>
        <w:t>i</w:t>
      </w:r>
      <w:r>
        <w:rPr>
          <w:rFonts w:eastAsia="Times New Roman"/>
        </w:rPr>
        <w:t>nuhi ke</w:t>
      </w:r>
      <w:r>
        <w:rPr>
          <w:rFonts w:ascii="Microsoft Himalaya" w:hAnsi="Microsoft Himalaya"/>
          <w:color w:val="000000"/>
          <w:spacing w:val="-20"/>
          <w:w w:val="1"/>
          <w:sz w:val="5"/>
          <w:szCs w:val="20"/>
        </w:rPr>
        <w:t>i</w:t>
      </w:r>
      <w:r>
        <w:rPr>
          <w:rFonts w:eastAsia="Times New Roman"/>
        </w:rPr>
        <w:t>butuhan orang lain dan berbagi secara murah hati. Altruisme melibatkan keinginan sukarela untuk memberikan kepada orang lain, tanpa diminta atau diharapkan.</w:t>
      </w:r>
      <w:r>
        <w:rPr>
          <w:rFonts w:eastAsia="Times New Roman"/>
          <w:lang w:val="en-US"/>
        </w:rPr>
        <w:t xml:space="preserve"> 3) </w:t>
      </w:r>
      <w:r>
        <w:rPr>
          <w:rFonts w:eastAsia="Times New Roman"/>
        </w:rPr>
        <w:t xml:space="preserve">Kesukarelaan, yang menggambarkan bahwa apa yang diberikan hanya kepada orang lain yang tidak menerima imbalan. Altruisme didasarkan pada tindakan sukarela, di mana seseorang memberikan bantuan atau dukungan kepada orang lain tanpa mengharapkan balasan atau imbalan dalam bentuk apapun. </w:t>
      </w:r>
    </w:p>
    <w:p>
      <w:pPr>
        <w:ind w:left="141" w:firstLine="285"/>
        <w:jc w:val="both"/>
        <w:rPr>
          <w:rFonts w:eastAsia="Times New Roman"/>
        </w:rPr>
      </w:pPr>
      <w:r>
        <w:rPr>
          <w:rFonts w:eastAsia="Times New Roman"/>
        </w:rPr>
        <w:t>Hal ini dapat dipe</w:t>
      </w:r>
      <w:r>
        <w:rPr>
          <w:rFonts w:ascii="Microsoft Himalaya" w:hAnsi="Microsoft Himalaya"/>
          <w:color w:val="000000"/>
          <w:spacing w:val="-20"/>
          <w:w w:val="1"/>
          <w:sz w:val="5"/>
          <w:szCs w:val="20"/>
        </w:rPr>
        <w:t>i</w:t>
      </w:r>
      <w:r>
        <w:rPr>
          <w:rFonts w:eastAsia="Times New Roman"/>
        </w:rPr>
        <w:t>rkuat de</w:t>
      </w:r>
      <w:r>
        <w:rPr>
          <w:rFonts w:ascii="Microsoft Himalaya" w:hAnsi="Microsoft Himalaya"/>
          <w:color w:val="000000"/>
          <w:spacing w:val="-20"/>
          <w:w w:val="1"/>
          <w:sz w:val="5"/>
          <w:szCs w:val="20"/>
        </w:rPr>
        <w:t>i</w:t>
      </w:r>
      <w:r>
        <w:rPr>
          <w:rFonts w:eastAsia="Times New Roman"/>
        </w:rPr>
        <w:t>ngan hasil observasi yang dilakukan ole</w:t>
      </w:r>
      <w:r>
        <w:rPr>
          <w:rFonts w:ascii="Microsoft Himalaya" w:hAnsi="Microsoft Himalaya"/>
          <w:color w:val="000000"/>
          <w:spacing w:val="-20"/>
          <w:w w:val="1"/>
          <w:sz w:val="5"/>
          <w:szCs w:val="20"/>
        </w:rPr>
        <w:t>ii</w:t>
      </w:r>
      <w:r>
        <w:rPr>
          <w:rFonts w:eastAsia="Times New Roman"/>
        </w:rPr>
        <w:t>h penulis di SMP X, bahwa guru bimbingan konseling yang ada di SMP X hanya melayani siswa di jam sekolah saja, dan guru bimbingan konse</w:t>
      </w:r>
      <w:r>
        <w:rPr>
          <w:rFonts w:ascii="Microsoft Himalaya" w:hAnsi="Microsoft Himalaya"/>
          <w:color w:val="000000"/>
          <w:spacing w:val="-20"/>
          <w:w w:val="1"/>
          <w:sz w:val="5"/>
          <w:szCs w:val="20"/>
        </w:rPr>
        <w:t>i</w:t>
      </w:r>
      <w:r>
        <w:rPr>
          <w:rFonts w:eastAsia="Times New Roman"/>
        </w:rPr>
        <w:t xml:space="preserve">ling di SMP X kurang menunjukkan empati terhadap siswa, terbukti dari hasil wawancara penulis kepada beberapa siswa yang hasilnya menunjukkan rata-rata siswa hanya menganggap bahwa guru bimbingan konseling hanya tempat untuk memberi hukuman kepada siswa. Penelitian lain didasarkan pada sumber jurnal berjudul “Perilaku Altruisme Guru Bimbingan Dan Konseling Se-Karawang Di Masa Pandemi”. Berdasarkan hasil </w:t>
      </w:r>
      <w:r>
        <w:rPr>
          <w:rFonts w:eastAsia="Times New Roman"/>
          <w:lang w:val="en-US"/>
        </w:rPr>
        <w:t xml:space="preserve">dari </w:t>
      </w:r>
      <w:r>
        <w:rPr>
          <w:rFonts w:eastAsia="Times New Roman"/>
        </w:rPr>
        <w:t xml:space="preserve">wawancara penelitian </w:t>
      </w:r>
      <w:r>
        <w:rPr>
          <w:rFonts w:eastAsia="Times New Roman"/>
          <w:lang w:val="en-US"/>
        </w:rPr>
        <w:t>terhadap</w:t>
      </w:r>
      <w:r>
        <w:rPr>
          <w:rFonts w:eastAsia="Times New Roman"/>
        </w:rPr>
        <w:t xml:space="preserve"> subjek penelitian bimbingan dan konse</w:t>
      </w:r>
      <w:r>
        <w:rPr>
          <w:rFonts w:ascii="Microsoft Himalaya" w:hAnsi="Microsoft Himalaya"/>
          <w:color w:val="000000"/>
          <w:spacing w:val="-20"/>
          <w:w w:val="1"/>
          <w:sz w:val="5"/>
          <w:szCs w:val="20"/>
        </w:rPr>
        <w:t>i</w:t>
      </w:r>
      <w:r>
        <w:rPr>
          <w:rFonts w:eastAsia="Times New Roman"/>
        </w:rPr>
        <w:t>ling di wilayah Karawang, dapat disimpulkan bahwa guru bimbingan dan konseling di wilayah tersebut memiliki sikap altruisme yang sangat baik. Mereka lebih memprioritaskan kepentingan orang lain daripada kepentingan pribadi mereka sendiri. Selain itu, mereka juga menanamkan sikap religius yang tinggi dan memiliki ke</w:t>
      </w:r>
      <w:r>
        <w:rPr>
          <w:rFonts w:ascii="Microsoft Himalaya" w:hAnsi="Microsoft Himalaya"/>
          <w:color w:val="000000"/>
          <w:spacing w:val="-20"/>
          <w:w w:val="1"/>
          <w:sz w:val="5"/>
          <w:szCs w:val="20"/>
        </w:rPr>
        <w:t>i</w:t>
      </w:r>
      <w:r>
        <w:rPr>
          <w:rFonts w:eastAsia="Times New Roman"/>
        </w:rPr>
        <w:t>tulusan dalam me</w:t>
      </w:r>
      <w:r>
        <w:rPr>
          <w:rFonts w:ascii="Microsoft Himalaya" w:hAnsi="Microsoft Himalaya"/>
          <w:color w:val="000000"/>
          <w:spacing w:val="-20"/>
          <w:w w:val="1"/>
          <w:sz w:val="5"/>
          <w:szCs w:val="20"/>
        </w:rPr>
        <w:t>i</w:t>
      </w:r>
      <w:r>
        <w:rPr>
          <w:rFonts w:eastAsia="Times New Roman"/>
        </w:rPr>
        <w:t>mbantu se</w:t>
      </w:r>
      <w:r>
        <w:rPr>
          <w:rFonts w:ascii="Microsoft Himalaya" w:hAnsi="Microsoft Himalaya"/>
          <w:color w:val="000000"/>
          <w:spacing w:val="-20"/>
          <w:w w:val="1"/>
          <w:sz w:val="5"/>
          <w:szCs w:val="20"/>
        </w:rPr>
        <w:t>i</w:t>
      </w:r>
      <w:r>
        <w:rPr>
          <w:rFonts w:eastAsia="Times New Roman"/>
        </w:rPr>
        <w:t>sama makhluk hidup. Sikap altruisme guru bimbingan dan konse</w:t>
      </w:r>
      <w:r>
        <w:rPr>
          <w:rFonts w:ascii="Microsoft Himalaya" w:hAnsi="Microsoft Himalaya"/>
          <w:color w:val="000000"/>
          <w:spacing w:val="-20"/>
          <w:w w:val="1"/>
          <w:sz w:val="5"/>
          <w:szCs w:val="20"/>
        </w:rPr>
        <w:t>i</w:t>
      </w:r>
      <w:r>
        <w:rPr>
          <w:rFonts w:eastAsia="Times New Roman"/>
        </w:rPr>
        <w:t>ling juga didasarkan pada ketiadaan motif pamrih yang menjadi dasar yang penting. Kesimpulan ini diperoleh dari hasil wawancara yang dilakukan peneliti dengan subjek penelitian. Peneliti lain mengatakan, Berdasarkan hasil penelitian, dapat disimpulk</w:t>
      </w:r>
      <w:r>
        <w:rPr>
          <w:rFonts w:ascii="Microsoft Himalaya" w:hAnsi="Microsoft Himalaya"/>
          <w:color w:val="000000"/>
          <w:spacing w:val="-20"/>
          <w:w w:val="1"/>
          <w:sz w:val="5"/>
          <w:szCs w:val="20"/>
        </w:rPr>
        <w:t>i</w:t>
      </w:r>
      <w:r>
        <w:rPr>
          <w:rFonts w:eastAsia="Times New Roman"/>
        </w:rPr>
        <w:t>an bahwa se</w:t>
      </w:r>
      <w:r>
        <w:rPr>
          <w:rFonts w:ascii="Microsoft Himalaya" w:hAnsi="Microsoft Himalaya"/>
          <w:color w:val="000000"/>
          <w:spacing w:val="-20"/>
          <w:w w:val="1"/>
          <w:sz w:val="5"/>
          <w:szCs w:val="20"/>
        </w:rPr>
        <w:t>i</w:t>
      </w:r>
      <w:r>
        <w:rPr>
          <w:rFonts w:eastAsia="Times New Roman"/>
        </w:rPr>
        <w:t>cara keseluruhan, lebi</w:t>
      </w:r>
      <w:r>
        <w:rPr>
          <w:rFonts w:ascii="Microsoft Himalaya" w:hAnsi="Microsoft Himalaya"/>
          <w:color w:val="000000"/>
          <w:spacing w:val="-20"/>
          <w:w w:val="1"/>
          <w:sz w:val="5"/>
          <w:szCs w:val="20"/>
        </w:rPr>
        <w:t>i</w:t>
      </w:r>
      <w:r>
        <w:rPr>
          <w:rFonts w:eastAsia="Times New Roman"/>
        </w:rPr>
        <w:t>h dari setengah sis</w:t>
      </w:r>
      <w:r>
        <w:rPr>
          <w:rFonts w:ascii="Microsoft Himalaya" w:hAnsi="Microsoft Himalaya"/>
          <w:color w:val="000000"/>
          <w:spacing w:val="-20"/>
          <w:w w:val="1"/>
          <w:sz w:val="5"/>
          <w:szCs w:val="20"/>
        </w:rPr>
        <w:t>i</w:t>
      </w:r>
      <w:r>
        <w:rPr>
          <w:rFonts w:eastAsia="Times New Roman"/>
        </w:rPr>
        <w:t>wa memiliki persepsi terhadap sifat altruisme guru bimbingan dan konse</w:t>
      </w:r>
      <w:r>
        <w:rPr>
          <w:rFonts w:ascii="Microsoft Himalaya" w:hAnsi="Microsoft Himalaya"/>
          <w:color w:val="000000"/>
          <w:spacing w:val="-20"/>
          <w:w w:val="1"/>
          <w:sz w:val="5"/>
          <w:szCs w:val="20"/>
        </w:rPr>
        <w:t>i</w:t>
      </w:r>
      <w:r>
        <w:rPr>
          <w:rFonts w:eastAsia="Times New Roman"/>
        </w:rPr>
        <w:t>ling. Namun, kurang dari seteng</w:t>
      </w:r>
      <w:r>
        <w:rPr>
          <w:rFonts w:ascii="Microsoft Himalaya" w:hAnsi="Microsoft Himalaya"/>
          <w:color w:val="000000"/>
          <w:spacing w:val="-20"/>
          <w:w w:val="1"/>
          <w:sz w:val="5"/>
          <w:szCs w:val="20"/>
        </w:rPr>
        <w:t>i</w:t>
      </w:r>
      <w:r>
        <w:rPr>
          <w:rFonts w:eastAsia="Times New Roman"/>
        </w:rPr>
        <w:t>ah siswa mengangg</w:t>
      </w:r>
      <w:r>
        <w:rPr>
          <w:rFonts w:ascii="Microsoft Himalaya" w:hAnsi="Microsoft Himalaya"/>
          <w:color w:val="000000"/>
          <w:spacing w:val="-20"/>
          <w:w w:val="1"/>
          <w:sz w:val="5"/>
          <w:szCs w:val="20"/>
        </w:rPr>
        <w:t>i</w:t>
      </w:r>
      <w:r>
        <w:rPr>
          <w:rFonts w:eastAsia="Times New Roman"/>
        </w:rPr>
        <w:t>ap bahwa secara umum guru bimbingan dan konse</w:t>
      </w:r>
      <w:r>
        <w:rPr>
          <w:rFonts w:ascii="Microsoft Himalaya" w:hAnsi="Microsoft Himalaya"/>
          <w:color w:val="000000"/>
          <w:spacing w:val="-20"/>
          <w:w w:val="1"/>
          <w:sz w:val="5"/>
          <w:szCs w:val="20"/>
        </w:rPr>
        <w:t>i</w:t>
      </w:r>
      <w:r>
        <w:rPr>
          <w:rFonts w:eastAsia="Times New Roman"/>
        </w:rPr>
        <w:t>ling memiliki sifat-sifat tersebut. Hal ini menunjukkan perlunya peningkatan tingkat altruisme guru bimbingan dan konseling di sekolah. Oleh karena itu, diharapkan tidak ada lag</w:t>
      </w:r>
      <w:r>
        <w:rPr>
          <w:rFonts w:ascii="Microsoft Himalaya" w:hAnsi="Microsoft Himalaya"/>
          <w:color w:val="000000"/>
          <w:spacing w:val="-20"/>
          <w:w w:val="1"/>
          <w:sz w:val="5"/>
          <w:szCs w:val="20"/>
        </w:rPr>
        <w:t>i</w:t>
      </w:r>
      <w:r>
        <w:rPr>
          <w:rFonts w:eastAsia="Times New Roman"/>
        </w:rPr>
        <w:t>i sisw</w:t>
      </w:r>
      <w:r>
        <w:rPr>
          <w:rFonts w:ascii="Microsoft Himalaya" w:hAnsi="Microsoft Himalaya"/>
          <w:color w:val="000000"/>
          <w:spacing w:val="-20"/>
          <w:w w:val="1"/>
          <w:sz w:val="5"/>
          <w:szCs w:val="20"/>
        </w:rPr>
        <w:t>i</w:t>
      </w:r>
      <w:r>
        <w:rPr>
          <w:rFonts w:eastAsia="Times New Roman"/>
        </w:rPr>
        <w:t>a yang merasa bahw</w:t>
      </w:r>
      <w:r>
        <w:rPr>
          <w:rFonts w:ascii="Microsoft Himalaya" w:hAnsi="Microsoft Himalaya"/>
          <w:color w:val="000000"/>
          <w:spacing w:val="-20"/>
          <w:w w:val="1"/>
          <w:sz w:val="5"/>
          <w:szCs w:val="20"/>
        </w:rPr>
        <w:t>i</w:t>
      </w:r>
      <w:r>
        <w:rPr>
          <w:rFonts w:eastAsia="Times New Roman"/>
        </w:rPr>
        <w:t>a tidak ada</w:t>
      </w:r>
      <w:r>
        <w:rPr>
          <w:rFonts w:ascii="Microsoft Himalaya" w:hAnsi="Microsoft Himalaya"/>
          <w:color w:val="000000"/>
          <w:spacing w:val="-20"/>
          <w:w w:val="1"/>
          <w:sz w:val="5"/>
          <w:szCs w:val="20"/>
        </w:rPr>
        <w:t>i</w:t>
      </w:r>
      <w:r>
        <w:rPr>
          <w:rFonts w:eastAsia="Times New Roman"/>
        </w:rPr>
        <w:t xml:space="preserve"> atau hanya sedikit guru yang memiliki sifat-sifat altruisme. Dalam penelitian lain, dilakukan analisis terhadap 75 g</w:t>
      </w:r>
      <w:r>
        <w:rPr>
          <w:rFonts w:ascii="Microsoft Himalaya" w:hAnsi="Microsoft Himalaya"/>
          <w:color w:val="000000"/>
          <w:spacing w:val="-20"/>
          <w:w w:val="1"/>
          <w:sz w:val="5"/>
          <w:szCs w:val="20"/>
        </w:rPr>
        <w:t>i</w:t>
      </w:r>
      <w:r>
        <w:rPr>
          <w:rFonts w:eastAsia="Times New Roman"/>
        </w:rPr>
        <w:t>uru bimbingan konse</w:t>
      </w:r>
      <w:r>
        <w:rPr>
          <w:rFonts w:ascii="Microsoft Himalaya" w:hAnsi="Microsoft Himalaya"/>
          <w:color w:val="000000"/>
          <w:spacing w:val="-20"/>
          <w:w w:val="1"/>
          <w:sz w:val="5"/>
          <w:szCs w:val="20"/>
        </w:rPr>
        <w:t>i</w:t>
      </w:r>
      <w:r>
        <w:rPr>
          <w:rFonts w:eastAsia="Times New Roman"/>
        </w:rPr>
        <w:t>ling yang bertugas di wilayah Karawang. Hasilnya menunjukkan bahwa 62 subjek masuk dalam kate</w:t>
      </w:r>
      <w:r>
        <w:rPr>
          <w:rFonts w:ascii="Microsoft Himalaya" w:hAnsi="Microsoft Himalaya"/>
          <w:color w:val="000000"/>
          <w:spacing w:val="-20"/>
          <w:w w:val="1"/>
          <w:sz w:val="5"/>
          <w:szCs w:val="20"/>
        </w:rPr>
        <w:t>i</w:t>
      </w:r>
      <w:r>
        <w:rPr>
          <w:rFonts w:eastAsia="Times New Roman"/>
        </w:rPr>
        <w:t>gori tinggi, 13 subjek masuk dalam kategori sedang, dan tidak ada subjek yang masuk dalam kategori rendah. Hal ini meng</w:t>
      </w:r>
      <w:r>
        <w:rPr>
          <w:rFonts w:ascii="Microsoft Himalaya" w:hAnsi="Microsoft Himalaya"/>
          <w:color w:val="000000"/>
          <w:spacing w:val="-20"/>
          <w:w w:val="1"/>
          <w:sz w:val="5"/>
          <w:szCs w:val="20"/>
        </w:rPr>
        <w:t>i</w:t>
      </w:r>
      <w:r>
        <w:rPr>
          <w:rFonts w:eastAsia="Times New Roman"/>
        </w:rPr>
        <w:t>indikasikan bahwa meskipun dalam masa pandemi, perilaku altruisme guru bimbingan konseling sangat baik dalam menunjukkan kepedulian terhadap orang lain di sekitarnya. Dengan demikian, peran guru bimbingan konseling sangat berarti dan bermanfaat.</w:t>
      </w:r>
    </w:p>
    <w:p>
      <w:pPr>
        <w:ind w:left="141" w:firstLine="285"/>
        <w:jc w:val="both"/>
        <w:rPr>
          <w:rFonts w:eastAsia="Times New Roman"/>
        </w:rPr>
      </w:pPr>
      <w:r>
        <w:rPr>
          <w:rFonts w:eastAsia="Times New Roman"/>
        </w:rPr>
        <w:t>Menurut Myers (2012), altruisme memiliki tiga aspek utama: (1) me</w:t>
      </w:r>
      <w:r>
        <w:rPr>
          <w:rFonts w:ascii="Microsoft Himalaya" w:hAnsi="Microsoft Himalaya"/>
          <w:color w:val="000000"/>
          <w:spacing w:val="-20"/>
          <w:w w:val="1"/>
          <w:sz w:val="5"/>
          <w:szCs w:val="20"/>
        </w:rPr>
        <w:t>i</w:t>
      </w:r>
      <w:r>
        <w:rPr>
          <w:rFonts w:eastAsia="Times New Roman"/>
        </w:rPr>
        <w:t>mberikan perhatian kepada orang</w:t>
      </w:r>
      <w:r>
        <w:rPr>
          <w:rFonts w:ascii="Microsoft Himalaya" w:hAnsi="Microsoft Himalaya"/>
          <w:color w:val="000000"/>
          <w:spacing w:val="-20"/>
          <w:w w:val="1"/>
          <w:sz w:val="5"/>
          <w:szCs w:val="20"/>
        </w:rPr>
        <w:t>i</w:t>
      </w:r>
      <w:r>
        <w:rPr>
          <w:rFonts w:eastAsia="Times New Roman"/>
        </w:rPr>
        <w:t xml:space="preserve"> lain, yaitu me</w:t>
      </w:r>
      <w:r>
        <w:rPr>
          <w:rFonts w:ascii="Microsoft Himalaya" w:hAnsi="Microsoft Himalaya"/>
          <w:color w:val="000000"/>
          <w:spacing w:val="-20"/>
          <w:w w:val="1"/>
          <w:sz w:val="5"/>
          <w:szCs w:val="20"/>
        </w:rPr>
        <w:t>i</w:t>
      </w:r>
      <w:r>
        <w:rPr>
          <w:rFonts w:eastAsia="Times New Roman"/>
        </w:rPr>
        <w:t>mberikan bantuan ke</w:t>
      </w:r>
      <w:r>
        <w:rPr>
          <w:rFonts w:ascii="Microsoft Himalaya" w:hAnsi="Microsoft Himalaya"/>
          <w:color w:val="000000"/>
          <w:spacing w:val="-20"/>
          <w:w w:val="1"/>
          <w:sz w:val="5"/>
          <w:szCs w:val="20"/>
        </w:rPr>
        <w:t>i</w:t>
      </w:r>
      <w:r>
        <w:rPr>
          <w:rFonts w:eastAsia="Times New Roman"/>
        </w:rPr>
        <w:t>pada orang lain karena rasa kasih sayang</w:t>
      </w:r>
      <w:r>
        <w:rPr>
          <w:rFonts w:ascii="Microsoft Himalaya" w:hAnsi="Microsoft Himalaya"/>
          <w:color w:val="000000"/>
          <w:spacing w:val="-20"/>
          <w:w w:val="1"/>
          <w:sz w:val="5"/>
          <w:szCs w:val="20"/>
        </w:rPr>
        <w:t>i</w:t>
      </w:r>
      <w:r>
        <w:rPr>
          <w:rFonts w:eastAsia="Times New Roman"/>
        </w:rPr>
        <w:t>, pengabdian, dan kesetiaan. (2) me</w:t>
      </w:r>
      <w:r>
        <w:rPr>
          <w:rFonts w:ascii="Microsoft Himalaya" w:hAnsi="Microsoft Himalaya"/>
          <w:color w:val="000000"/>
          <w:spacing w:val="-20"/>
          <w:w w:val="1"/>
          <w:sz w:val="5"/>
          <w:szCs w:val="20"/>
        </w:rPr>
        <w:t>i</w:t>
      </w:r>
      <w:r>
        <w:rPr>
          <w:rFonts w:eastAsia="Times New Roman"/>
        </w:rPr>
        <w:t>mbantu orang lain, yaitu me</w:t>
      </w:r>
      <w:r>
        <w:rPr>
          <w:rFonts w:ascii="Microsoft Himalaya" w:hAnsi="Microsoft Himalaya"/>
          <w:color w:val="000000"/>
          <w:spacing w:val="-20"/>
          <w:w w:val="1"/>
          <w:sz w:val="5"/>
          <w:szCs w:val="20"/>
        </w:rPr>
        <w:t>i</w:t>
      </w:r>
      <w:r>
        <w:rPr>
          <w:rFonts w:eastAsia="Times New Roman"/>
        </w:rPr>
        <w:t>mberikan bantuan kepada orang lain dengan tujuan yang tulus, tanpa diminta oleh orang tersebut. (3) mengutamakan ke</w:t>
      </w:r>
      <w:r>
        <w:rPr>
          <w:rFonts w:ascii="Microsoft Himalaya" w:hAnsi="Microsoft Himalaya"/>
          <w:color w:val="000000"/>
          <w:spacing w:val="-20"/>
          <w:w w:val="1"/>
          <w:sz w:val="5"/>
          <w:szCs w:val="20"/>
        </w:rPr>
        <w:t>i</w:t>
      </w:r>
      <w:r>
        <w:rPr>
          <w:rFonts w:eastAsia="Times New Roman"/>
        </w:rPr>
        <w:t>pentingan orang lain di atas ke</w:t>
      </w:r>
      <w:r>
        <w:rPr>
          <w:rFonts w:ascii="Microsoft Himalaya" w:hAnsi="Microsoft Himalaya"/>
          <w:color w:val="000000"/>
          <w:spacing w:val="-20"/>
          <w:w w:val="1"/>
          <w:sz w:val="5"/>
          <w:szCs w:val="20"/>
        </w:rPr>
        <w:t>i</w:t>
      </w:r>
      <w:r>
        <w:rPr>
          <w:rFonts w:eastAsia="Times New Roman"/>
        </w:rPr>
        <w:t>pentingan diri sendiri, yaitu menged</w:t>
      </w:r>
      <w:r>
        <w:rPr>
          <w:rFonts w:ascii="Microsoft Himalaya" w:hAnsi="Microsoft Himalaya"/>
          <w:color w:val="000000"/>
          <w:spacing w:val="-20"/>
          <w:w w:val="1"/>
          <w:sz w:val="5"/>
          <w:szCs w:val="20"/>
        </w:rPr>
        <w:t>i</w:t>
      </w:r>
      <w:r>
        <w:rPr>
          <w:rFonts w:eastAsia="Times New Roman"/>
        </w:rPr>
        <w:t>epankan kepentingan ora</w:t>
      </w:r>
      <w:r>
        <w:rPr>
          <w:rFonts w:ascii="Microsoft Himalaya" w:hAnsi="Microsoft Himalaya"/>
          <w:color w:val="000000"/>
          <w:spacing w:val="-20"/>
          <w:w w:val="1"/>
          <w:sz w:val="5"/>
          <w:szCs w:val="20"/>
        </w:rPr>
        <w:t>i</w:t>
      </w:r>
      <w:r>
        <w:rPr>
          <w:rFonts w:eastAsia="Times New Roman"/>
        </w:rPr>
        <w:t>ng lain daripada ke</w:t>
      </w:r>
      <w:r>
        <w:rPr>
          <w:rFonts w:ascii="Microsoft Himalaya" w:hAnsi="Microsoft Himalaya"/>
          <w:color w:val="000000"/>
          <w:spacing w:val="-20"/>
          <w:w w:val="1"/>
          <w:sz w:val="5"/>
          <w:szCs w:val="20"/>
        </w:rPr>
        <w:t>i</w:t>
      </w:r>
      <w:r>
        <w:rPr>
          <w:rFonts w:eastAsia="Times New Roman"/>
        </w:rPr>
        <w:t>pentingan pribadi.</w:t>
      </w:r>
    </w:p>
    <w:p>
      <w:pPr>
        <w:ind w:firstLine="567"/>
        <w:jc w:val="both"/>
      </w:pPr>
      <w:r>
        <w:rPr>
          <w:rFonts w:eastAsia="Times New Roman"/>
        </w:rPr>
        <w:t>Rumusan masalah pada penelitian ini adalah bagaimana gambaran perilaku altruis</w:t>
      </w:r>
      <w:r>
        <w:rPr>
          <w:rFonts w:eastAsia="Times New Roman"/>
          <w:lang w:val="en-US"/>
        </w:rPr>
        <w:t>me</w:t>
      </w:r>
      <w:r>
        <w:rPr>
          <w:rFonts w:eastAsia="Times New Roman"/>
        </w:rPr>
        <w:t xml:space="preserve"> guru bimbingan konseling dengan siswa di Kabupaten Pasuruan?. Tujuan penelitian ini adalah untuk mengetahui gambaran perilaku altruis</w:t>
      </w:r>
      <w:r>
        <w:rPr>
          <w:rFonts w:eastAsia="Times New Roman"/>
          <w:lang w:val="en-US"/>
        </w:rPr>
        <w:t>me</w:t>
      </w:r>
      <w:r>
        <w:rPr>
          <w:rFonts w:eastAsia="Times New Roman"/>
        </w:rPr>
        <w:t xml:space="preserve"> guru bimbingan konseling dengan siswa di Kabupaten Pasuruan. Dan manfaat penelitian ini adalah 1). Hasil penelitian ini bermanfaat bagi peneliti untuk mengetahui pentingnya perilaku altrui</w:t>
      </w:r>
      <w:r>
        <w:rPr>
          <w:rFonts w:eastAsia="Times New Roman"/>
          <w:lang w:val="en-US"/>
        </w:rPr>
        <w:t>me</w:t>
      </w:r>
      <w:r>
        <w:rPr>
          <w:rFonts w:eastAsia="Times New Roman"/>
        </w:rPr>
        <w:t xml:space="preserve"> guru bimbingan dan konseling 2). Hasil penelitian ini bermanfaat bagi pembaca terutama guru bimbingan konseling, siswa, pihak sekolah, dan keluarga/wali siswa akan pentingnya perilaku altruis</w:t>
      </w:r>
      <w:r>
        <w:rPr>
          <w:rFonts w:eastAsia="Times New Roman"/>
          <w:lang w:val="en-US"/>
        </w:rPr>
        <w:t>me</w:t>
      </w:r>
      <w:r>
        <w:rPr>
          <w:rFonts w:eastAsia="Times New Roman"/>
        </w:rPr>
        <w:t xml:space="preserve"> antara guru bimbingan dan konseling dalam perkembangan siswa.</w:t>
      </w:r>
      <w:r>
        <w:t>.</w:t>
      </w:r>
    </w:p>
    <w:p>
      <w:pPr>
        <w:jc w:val="both"/>
      </w:pPr>
    </w:p>
    <w:p>
      <w:pPr>
        <w:jc w:val="both"/>
        <w:rPr>
          <w:b/>
        </w:rPr>
      </w:pPr>
      <w:r>
        <w:rPr>
          <w:b/>
        </w:rPr>
        <w:t>METODE</w:t>
      </w:r>
    </w:p>
    <w:p>
      <w:pPr>
        <w:widowControl w:val="0"/>
        <w:spacing w:line="229" w:lineRule="auto"/>
        <w:ind w:left="141" w:right="-6" w:firstLine="519"/>
        <w:jc w:val="both"/>
        <w:rPr>
          <w:rFonts w:eastAsia="Times New Roman"/>
        </w:rPr>
      </w:pPr>
      <w:r>
        <w:rPr>
          <w:rFonts w:eastAsia="Times New Roman"/>
        </w:rPr>
        <w:t>Penelitian ini menggunakan pendekatan kuantitatif dengan desain deskriptif. Tujuan dari penelitian ini adalah untuk me</w:t>
      </w:r>
      <w:r>
        <w:rPr>
          <w:rFonts w:ascii="Microsoft Himalaya" w:hAnsi="Microsoft Himalaya"/>
          <w:color w:val="000000"/>
          <w:spacing w:val="-20"/>
          <w:w w:val="1"/>
          <w:sz w:val="5"/>
          <w:szCs w:val="20"/>
        </w:rPr>
        <w:t>i</w:t>
      </w:r>
      <w:r>
        <w:rPr>
          <w:rFonts w:eastAsia="Times New Roman"/>
        </w:rPr>
        <w:t>mberikan pemahaman yang lebih mendalam tentang suatu ge</w:t>
      </w:r>
      <w:r>
        <w:rPr>
          <w:rFonts w:ascii="Microsoft Himalaya" w:hAnsi="Microsoft Himalaya"/>
          <w:color w:val="000000"/>
          <w:spacing w:val="-20"/>
          <w:w w:val="1"/>
          <w:sz w:val="5"/>
          <w:szCs w:val="20"/>
        </w:rPr>
        <w:t>i</w:t>
      </w:r>
      <w:r>
        <w:rPr>
          <w:rFonts w:eastAsia="Times New Roman"/>
        </w:rPr>
        <w:t>jala atau fenomena khusus. Hasil ak</w:t>
      </w:r>
      <w:r>
        <w:rPr>
          <w:rFonts w:ascii="Microsoft Himalaya" w:hAnsi="Microsoft Himalaya"/>
          <w:color w:val="000000"/>
          <w:spacing w:val="-20"/>
          <w:w w:val="1"/>
          <w:sz w:val="5"/>
          <w:szCs w:val="20"/>
        </w:rPr>
        <w:t>i</w:t>
      </w:r>
      <w:r>
        <w:rPr>
          <w:rFonts w:eastAsia="Times New Roman"/>
        </w:rPr>
        <w:t>hir dari pe</w:t>
      </w:r>
      <w:r>
        <w:rPr>
          <w:rFonts w:ascii="Microsoft Himalaya" w:hAnsi="Microsoft Himalaya"/>
          <w:color w:val="000000"/>
          <w:spacing w:val="-20"/>
          <w:w w:val="1"/>
          <w:sz w:val="5"/>
          <w:szCs w:val="20"/>
        </w:rPr>
        <w:t>i</w:t>
      </w:r>
      <w:r>
        <w:rPr>
          <w:rFonts w:eastAsia="Times New Roman"/>
        </w:rPr>
        <w:t>nelitian ini umumnya be</w:t>
      </w:r>
      <w:r>
        <w:rPr>
          <w:rFonts w:ascii="Microsoft Himalaya" w:hAnsi="Microsoft Himalaya"/>
          <w:color w:val="000000"/>
          <w:spacing w:val="-20"/>
          <w:w w:val="1"/>
          <w:sz w:val="5"/>
          <w:szCs w:val="20"/>
        </w:rPr>
        <w:t>i</w:t>
      </w:r>
      <w:r>
        <w:rPr>
          <w:rFonts w:eastAsia="Times New Roman"/>
        </w:rPr>
        <w:t xml:space="preserve">rupa tipologi atau pola-pola yang merinci fenomena yang sedang diteliti dengan lebih rinci. Dalam penelitian ini, partisipan adalah semua guru bimbingan konseling yang mengajar di Sekolah Menengah Pertama di Kabupaten Pasuruan, yang berjumlah 146 orang. Teknik pengambilan sampel pada penelitian ini menggunakan table </w:t>
      </w:r>
      <w:r>
        <w:rPr>
          <w:rFonts w:eastAsia="Times New Roman"/>
          <w:i/>
        </w:rPr>
        <w:t xml:space="preserve">Issac &amp; Michael </w:t>
      </w:r>
      <w:r>
        <w:rPr>
          <w:rFonts w:eastAsia="Times New Roman"/>
        </w:rPr>
        <w:t xml:space="preserve">pada tingkat kesalahan 5% dari populasi guru Bimbingan Konseling dari table </w:t>
      </w:r>
      <w:r>
        <w:rPr>
          <w:rFonts w:eastAsia="Times New Roman"/>
          <w:i/>
        </w:rPr>
        <w:t xml:space="preserve">Issac &amp; Michael </w:t>
      </w:r>
      <w:r>
        <w:rPr>
          <w:rFonts w:eastAsia="Times New Roman"/>
        </w:rPr>
        <w:t>jumlah populasi 146 orang berada diantara angka 150 sehingga jumlah sampel sebesar 105 guru bimbingan konseling. Dengan menggunakan variabel perilaku altruisme guru bimbingan konseling.</w:t>
      </w:r>
    </w:p>
    <w:p>
      <w:pPr>
        <w:ind w:firstLine="567"/>
        <w:jc w:val="both"/>
      </w:pPr>
      <w:r>
        <w:rPr>
          <w:rFonts w:eastAsia="Times New Roman"/>
        </w:rPr>
        <w:t>Teknik pengumpulan data menggunakan satu skala yaitu skala altruisme yang diadaptasi dari skala yang disusun oleh Hilmi Yatun Solehah (2021). Berdasarkan aspek-aspek altruisme, yaitu Pe</w:t>
      </w:r>
      <w:r>
        <w:rPr>
          <w:rFonts w:ascii="Microsoft Himalaya" w:hAnsi="Microsoft Himalaya"/>
          <w:color w:val="000000"/>
          <w:spacing w:val="-20"/>
          <w:w w:val="1"/>
          <w:sz w:val="5"/>
          <w:szCs w:val="20"/>
        </w:rPr>
        <w:t>i</w:t>
      </w:r>
      <w:r>
        <w:rPr>
          <w:rFonts w:eastAsia="Times New Roman"/>
        </w:rPr>
        <w:t>duli (</w:t>
      </w:r>
      <w:r>
        <w:rPr>
          <w:rFonts w:eastAsia="Times New Roman"/>
          <w:i/>
        </w:rPr>
        <w:t>Caring</w:t>
      </w:r>
      <w:r>
        <w:rPr>
          <w:rFonts w:eastAsia="Times New Roman"/>
        </w:rPr>
        <w:t>), Pe</w:t>
      </w:r>
      <w:r>
        <w:rPr>
          <w:rFonts w:ascii="Microsoft Himalaya" w:hAnsi="Microsoft Himalaya"/>
          <w:color w:val="000000"/>
          <w:spacing w:val="-20"/>
          <w:w w:val="1"/>
          <w:sz w:val="5"/>
          <w:szCs w:val="20"/>
        </w:rPr>
        <w:t>i</w:t>
      </w:r>
      <w:r>
        <w:rPr>
          <w:rFonts w:eastAsia="Times New Roman"/>
        </w:rPr>
        <w:t>nolong (</w:t>
      </w:r>
      <w:r>
        <w:rPr>
          <w:rFonts w:eastAsia="Times New Roman"/>
          <w:i/>
        </w:rPr>
        <w:t>Helpful</w:t>
      </w:r>
      <w:r>
        <w:rPr>
          <w:rFonts w:eastAsia="Times New Roman"/>
        </w:rPr>
        <w:t>), Pe</w:t>
      </w:r>
      <w:r>
        <w:rPr>
          <w:rFonts w:ascii="Microsoft Himalaya" w:hAnsi="Microsoft Himalaya"/>
          <w:color w:val="000000"/>
          <w:spacing w:val="-20"/>
          <w:w w:val="1"/>
          <w:sz w:val="5"/>
          <w:szCs w:val="20"/>
        </w:rPr>
        <w:t>i</w:t>
      </w:r>
      <w:r>
        <w:rPr>
          <w:rFonts w:eastAsia="Times New Roman"/>
        </w:rPr>
        <w:t>rhatian terhadap orang lain (</w:t>
      </w:r>
      <w:r>
        <w:rPr>
          <w:rFonts w:eastAsia="Times New Roman"/>
          <w:i/>
        </w:rPr>
        <w:t>Considerate of Others Feelings</w:t>
      </w:r>
      <w:r>
        <w:rPr>
          <w:rFonts w:eastAsia="Times New Roman"/>
        </w:rPr>
        <w:t>), Re</w:t>
      </w:r>
      <w:r>
        <w:rPr>
          <w:rFonts w:ascii="Microsoft Himalaya" w:hAnsi="Microsoft Himalaya"/>
          <w:color w:val="000000"/>
          <w:spacing w:val="-20"/>
          <w:w w:val="1"/>
          <w:sz w:val="5"/>
          <w:szCs w:val="20"/>
        </w:rPr>
        <w:t>i</w:t>
      </w:r>
      <w:r>
        <w:rPr>
          <w:rFonts w:eastAsia="Times New Roman"/>
        </w:rPr>
        <w:t>la berkorban (</w:t>
      </w:r>
      <w:r>
        <w:rPr>
          <w:rFonts w:eastAsia="Times New Roman"/>
          <w:i/>
        </w:rPr>
        <w:t>Willing to Make Sacrifice</w:t>
      </w:r>
      <w:r>
        <w:rPr>
          <w:rFonts w:eastAsia="Times New Roman"/>
        </w:rPr>
        <w:t xml:space="preserve">) (dalam Rushton et al., 1982) yang memiliki nilai koefisien korelasi diatas 0,3 dan nilai reliabilitas 0,861. Analisis data untuk uji asumsi menggunakan korelasi </w:t>
      </w:r>
      <w:r>
        <w:rPr>
          <w:rFonts w:eastAsia="Times New Roman"/>
          <w:i/>
        </w:rPr>
        <w:t xml:space="preserve">product moment pearson </w:t>
      </w:r>
      <w:r>
        <w:rPr>
          <w:rFonts w:eastAsia="Times New Roman"/>
        </w:rPr>
        <w:t xml:space="preserve">dengan bantuan program JASP versi 0,16 </w:t>
      </w:r>
      <w:r>
        <w:rPr>
          <w:rFonts w:eastAsia="Times New Roman"/>
          <w:i/>
        </w:rPr>
        <w:t>for windows</w:t>
      </w:r>
      <w:r>
        <w:rPr>
          <w:lang w:val="zh-CN"/>
        </w:rPr>
        <w:t xml:space="preserve"> </w:t>
      </w:r>
    </w:p>
    <w:p>
      <w:pPr>
        <w:jc w:val="both"/>
      </w:pPr>
    </w:p>
    <w:p>
      <w:pPr>
        <w:jc w:val="both"/>
        <w:rPr>
          <w:b/>
        </w:rPr>
      </w:pPr>
      <w:r>
        <w:rPr>
          <w:b/>
        </w:rPr>
        <w:t>HASIL DAN PEMBAHASAN</w:t>
      </w:r>
    </w:p>
    <w:p>
      <w:pPr>
        <w:numPr>
          <w:ilvl w:val="0"/>
          <w:numId w:val="3"/>
        </w:numPr>
        <w:ind w:right="5"/>
        <w:jc w:val="both"/>
        <w:rPr>
          <w:rFonts w:eastAsia="Times New Roman"/>
          <w:b/>
          <w:bCs/>
          <w:lang w:val="en-US"/>
        </w:rPr>
      </w:pPr>
      <w:r>
        <w:rPr>
          <w:rFonts w:eastAsia="Times New Roman"/>
          <w:b/>
          <w:bCs/>
          <w:lang w:val="en-US"/>
        </w:rPr>
        <w:t xml:space="preserve">Hasil </w:t>
      </w:r>
    </w:p>
    <w:p>
      <w:pPr>
        <w:ind w:right="5" w:firstLine="660" w:firstLineChars="275"/>
        <w:jc w:val="both"/>
        <w:rPr>
          <w:rFonts w:eastAsia="Times New Roman"/>
        </w:rPr>
      </w:pPr>
      <w:r>
        <w:rPr>
          <w:rFonts w:eastAsia="Times New Roman"/>
        </w:rPr>
        <w:t>Sebelum skala digunakan untuk pengambilan data penelitian</w:t>
      </w:r>
      <w:r>
        <w:rPr>
          <w:lang w:val="en-US"/>
        </w:rPr>
        <w:t xml:space="preserve">, </w:t>
      </w:r>
      <w:r>
        <w:rPr>
          <w:rFonts w:eastAsia="Times New Roman"/>
        </w:rPr>
        <w:t>terlebih dahulu dilakukan uji coba skala yang telah disiapkan. Tujuan dilakukannya pengujian ini adalah untuk mengetahui validitas dan reabilitas serta sebagai cara untuk mendapatkan skala yang memiliki validitas dan reabilitas tinggi, sehingga pengukuran tersebut dapat dipercaya.</w:t>
      </w:r>
    </w:p>
    <w:p>
      <w:pPr>
        <w:ind w:firstLine="660" w:firstLineChars="275"/>
        <w:jc w:val="both"/>
        <w:rPr>
          <w:rFonts w:eastAsia="Times New Roman"/>
        </w:rPr>
      </w:pPr>
      <w:r>
        <w:rPr>
          <w:rFonts w:eastAsia="Times New Roman"/>
        </w:rPr>
        <w:t>Pengujian validitas aitem menggunakan program JASP. Jika niai r hitung</w:t>
      </w:r>
      <w:r>
        <w:rPr>
          <w:rFonts w:ascii="Microsoft Himalaya" w:hAnsi="Microsoft Himalaya"/>
          <w:color w:val="000000"/>
          <w:spacing w:val="-20"/>
          <w:w w:val="1"/>
          <w:sz w:val="5"/>
          <w:szCs w:val="20"/>
        </w:rPr>
        <w:t>i</w:t>
      </w:r>
      <w:r>
        <w:rPr>
          <w:rFonts w:eastAsia="Times New Roman"/>
        </w:rPr>
        <w:t xml:space="preserve">  &gt; r tabel maka aite</w:t>
      </w:r>
      <w:r>
        <w:rPr>
          <w:rFonts w:ascii="Microsoft Himalaya" w:hAnsi="Microsoft Himalaya"/>
          <w:color w:val="000000"/>
          <w:spacing w:val="-20"/>
          <w:w w:val="1"/>
          <w:sz w:val="5"/>
          <w:szCs w:val="20"/>
        </w:rPr>
        <w:t>i</w:t>
      </w:r>
      <w:r>
        <w:rPr>
          <w:rFonts w:eastAsia="Times New Roman"/>
        </w:rPr>
        <w:t>m dinyataka</w:t>
      </w:r>
      <w:r>
        <w:rPr>
          <w:rFonts w:ascii="Microsoft Himalaya" w:hAnsi="Microsoft Himalaya"/>
          <w:color w:val="000000"/>
          <w:spacing w:val="-20"/>
          <w:w w:val="1"/>
          <w:sz w:val="5"/>
          <w:szCs w:val="20"/>
        </w:rPr>
        <w:t>i</w:t>
      </w:r>
      <w:r>
        <w:rPr>
          <w:rFonts w:eastAsia="Times New Roman"/>
        </w:rPr>
        <w:t>n valid sedangkan jika nilai r hitung</w:t>
      </w:r>
      <w:r>
        <w:rPr>
          <w:rFonts w:ascii="Microsoft Himalaya" w:hAnsi="Microsoft Himalaya"/>
          <w:color w:val="000000"/>
          <w:spacing w:val="-20"/>
          <w:w w:val="1"/>
          <w:sz w:val="5"/>
          <w:szCs w:val="20"/>
        </w:rPr>
        <w:t>i</w:t>
      </w:r>
      <w:r>
        <w:rPr>
          <w:rFonts w:eastAsia="Times New Roman"/>
        </w:rPr>
        <w:t xml:space="preserve"> &lt; r tabel maka aite</w:t>
      </w:r>
      <w:r>
        <w:rPr>
          <w:rFonts w:ascii="Microsoft Himalaya" w:hAnsi="Microsoft Himalaya"/>
          <w:color w:val="000000"/>
          <w:spacing w:val="-20"/>
          <w:w w:val="1"/>
          <w:sz w:val="5"/>
          <w:szCs w:val="20"/>
        </w:rPr>
        <w:t>i</w:t>
      </w:r>
      <w:r>
        <w:rPr>
          <w:rFonts w:eastAsia="Times New Roman"/>
        </w:rPr>
        <w:t>m dinyatakan tidak valid (Widiyanto,2010).  Diketahui bahwa jika nilai validitas lebih besar dari 0,3 maka aitem  tersebut dikatakan valid.</w:t>
      </w:r>
    </w:p>
    <w:p>
      <w:pPr>
        <w:ind w:firstLine="660" w:firstLineChars="275"/>
        <w:jc w:val="both"/>
        <w:rPr>
          <w:rFonts w:eastAsia="Times New Roman"/>
        </w:rPr>
      </w:pPr>
    </w:p>
    <w:p>
      <w:pPr>
        <w:ind w:firstLine="660" w:firstLineChars="275"/>
        <w:jc w:val="center"/>
      </w:pPr>
      <w:r>
        <w:t xml:space="preserve">Tabel 1. </w:t>
      </w:r>
      <w:r>
        <w:rPr>
          <w:rFonts w:eastAsia="Times New Roman"/>
        </w:rPr>
        <w:t>Hasil Uji Validitas Skala Altruisme</w:t>
      </w:r>
    </w:p>
    <w:tbl>
      <w:tblPr>
        <w:tblStyle w:val="15"/>
        <w:tblW w:w="83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865"/>
        <w:gridCol w:w="4232"/>
        <w:gridCol w:w="1035"/>
        <w:gridCol w:w="720"/>
        <w:gridCol w:w="705"/>
        <w:gridCol w:w="82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00" w:hRule="atLeast"/>
          <w:jc w:val="center"/>
        </w:trPr>
        <w:tc>
          <w:tcPr>
            <w:tcW w:w="865" w:type="dxa"/>
            <w:vMerge w:val="restart"/>
            <w:shd w:val="clear" w:color="auto" w:fill="auto"/>
            <w:tcMar>
              <w:top w:w="100" w:type="dxa"/>
              <w:left w:w="100" w:type="dxa"/>
              <w:bottom w:w="100" w:type="dxa"/>
              <w:right w:w="100" w:type="dxa"/>
            </w:tcMar>
          </w:tcPr>
          <w:p>
            <w:pPr>
              <w:widowControl w:val="0"/>
              <w:jc w:val="center"/>
              <w:rPr>
                <w:rFonts w:eastAsia="Times New Roman"/>
                <w:b/>
                <w:sz w:val="20"/>
                <w:szCs w:val="20"/>
              </w:rPr>
            </w:pPr>
            <w:r>
              <w:rPr>
                <w:rFonts w:eastAsia="Times New Roman"/>
                <w:b/>
                <w:sz w:val="20"/>
                <w:szCs w:val="20"/>
              </w:rPr>
              <w:t>No</w:t>
            </w:r>
          </w:p>
        </w:tc>
        <w:tc>
          <w:tcPr>
            <w:tcW w:w="4232" w:type="dxa"/>
            <w:vMerge w:val="restart"/>
            <w:shd w:val="clear" w:color="auto" w:fill="auto"/>
            <w:tcMar>
              <w:top w:w="100" w:type="dxa"/>
              <w:left w:w="100" w:type="dxa"/>
              <w:bottom w:w="100" w:type="dxa"/>
              <w:right w:w="100" w:type="dxa"/>
            </w:tcMar>
          </w:tcPr>
          <w:p>
            <w:pPr>
              <w:widowControl w:val="0"/>
              <w:jc w:val="center"/>
              <w:rPr>
                <w:rFonts w:eastAsia="Times New Roman"/>
                <w:b/>
                <w:sz w:val="20"/>
                <w:szCs w:val="20"/>
              </w:rPr>
            </w:pPr>
            <w:r>
              <w:rPr>
                <w:rFonts w:eastAsia="Times New Roman"/>
                <w:b/>
                <w:sz w:val="20"/>
                <w:szCs w:val="20"/>
              </w:rPr>
              <w:t>Indikator</w:t>
            </w:r>
          </w:p>
        </w:tc>
        <w:tc>
          <w:tcPr>
            <w:tcW w:w="1755" w:type="dxa"/>
            <w:gridSpan w:val="2"/>
            <w:shd w:val="clear" w:color="auto" w:fill="auto"/>
            <w:tcMar>
              <w:top w:w="100" w:type="dxa"/>
              <w:left w:w="100" w:type="dxa"/>
              <w:bottom w:w="100" w:type="dxa"/>
              <w:right w:w="100" w:type="dxa"/>
            </w:tcMar>
          </w:tcPr>
          <w:p>
            <w:pPr>
              <w:widowControl w:val="0"/>
              <w:ind w:firstLine="550" w:firstLineChars="275"/>
              <w:jc w:val="center"/>
              <w:rPr>
                <w:rFonts w:eastAsia="Times New Roman"/>
                <w:b/>
                <w:sz w:val="20"/>
                <w:szCs w:val="20"/>
              </w:rPr>
            </w:pPr>
            <w:r>
              <w:rPr>
                <w:rFonts w:eastAsia="Times New Roman"/>
                <w:b/>
                <w:sz w:val="20"/>
                <w:szCs w:val="20"/>
              </w:rPr>
              <w:t>Aitem</w:t>
            </w:r>
          </w:p>
        </w:tc>
        <w:tc>
          <w:tcPr>
            <w:tcW w:w="1525" w:type="dxa"/>
            <w:gridSpan w:val="2"/>
            <w:shd w:val="clear" w:color="auto" w:fill="auto"/>
            <w:tcMar>
              <w:top w:w="100" w:type="dxa"/>
              <w:left w:w="100" w:type="dxa"/>
              <w:bottom w:w="100" w:type="dxa"/>
              <w:right w:w="100" w:type="dxa"/>
            </w:tcMar>
          </w:tcPr>
          <w:p>
            <w:pPr>
              <w:widowControl w:val="0"/>
              <w:jc w:val="center"/>
              <w:rPr>
                <w:rFonts w:eastAsia="Times New Roman"/>
                <w:b/>
                <w:sz w:val="20"/>
                <w:szCs w:val="20"/>
              </w:rPr>
            </w:pPr>
            <w:r>
              <w:rPr>
                <w:b/>
                <w:sz w:val="20"/>
                <w:szCs w:val="20"/>
                <w:lang w:val="en-US"/>
              </w:rPr>
              <w:t xml:space="preserve">Aitem      </w:t>
            </w:r>
            <w:r>
              <w:rPr>
                <w:rFonts w:eastAsia="Times New Roman"/>
                <w:b/>
                <w:sz w:val="20"/>
                <w:szCs w:val="20"/>
              </w:rPr>
              <w:t>Gugur</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45" w:hRule="atLeast"/>
          <w:jc w:val="center"/>
        </w:trPr>
        <w:tc>
          <w:tcPr>
            <w:tcW w:w="865" w:type="dxa"/>
            <w:vMerge w:val="continue"/>
            <w:shd w:val="clear" w:color="auto" w:fill="auto"/>
            <w:tcMar>
              <w:top w:w="100" w:type="dxa"/>
              <w:left w:w="100" w:type="dxa"/>
              <w:bottom w:w="100" w:type="dxa"/>
              <w:right w:w="100" w:type="dxa"/>
            </w:tcMar>
          </w:tcPr>
          <w:p>
            <w:pPr>
              <w:widowControl w:val="0"/>
              <w:ind w:firstLine="550" w:firstLineChars="275"/>
              <w:rPr>
                <w:rFonts w:eastAsia="Times New Roman"/>
                <w:b/>
                <w:sz w:val="20"/>
                <w:szCs w:val="20"/>
              </w:rPr>
            </w:pPr>
          </w:p>
        </w:tc>
        <w:tc>
          <w:tcPr>
            <w:tcW w:w="4232" w:type="dxa"/>
            <w:vMerge w:val="continue"/>
            <w:shd w:val="clear" w:color="auto" w:fill="auto"/>
            <w:tcMar>
              <w:top w:w="100" w:type="dxa"/>
              <w:left w:w="100" w:type="dxa"/>
              <w:bottom w:w="100" w:type="dxa"/>
              <w:right w:w="100" w:type="dxa"/>
            </w:tcMar>
          </w:tcPr>
          <w:p>
            <w:pPr>
              <w:widowControl w:val="0"/>
              <w:ind w:firstLine="550" w:firstLineChars="275"/>
              <w:rPr>
                <w:rFonts w:eastAsia="Times New Roman"/>
                <w:b/>
                <w:sz w:val="20"/>
                <w:szCs w:val="20"/>
              </w:rPr>
            </w:pPr>
          </w:p>
        </w:tc>
        <w:tc>
          <w:tcPr>
            <w:tcW w:w="1035" w:type="dxa"/>
            <w:shd w:val="clear" w:color="auto" w:fill="auto"/>
            <w:tcMar>
              <w:top w:w="100" w:type="dxa"/>
              <w:left w:w="100" w:type="dxa"/>
              <w:bottom w:w="100" w:type="dxa"/>
              <w:right w:w="100" w:type="dxa"/>
            </w:tcMar>
          </w:tcPr>
          <w:p>
            <w:pPr>
              <w:widowControl w:val="0"/>
              <w:jc w:val="center"/>
              <w:rPr>
                <w:rFonts w:eastAsia="Times New Roman"/>
                <w:b/>
                <w:sz w:val="20"/>
                <w:szCs w:val="20"/>
                <w:lang w:val="en-US"/>
              </w:rPr>
            </w:pPr>
            <w:r>
              <w:rPr>
                <w:b/>
                <w:sz w:val="20"/>
                <w:szCs w:val="20"/>
                <w:lang w:val="en-US"/>
              </w:rPr>
              <w:t>F</w:t>
            </w:r>
          </w:p>
        </w:tc>
        <w:tc>
          <w:tcPr>
            <w:tcW w:w="720" w:type="dxa"/>
            <w:shd w:val="clear" w:color="auto" w:fill="auto"/>
            <w:tcMar>
              <w:top w:w="100" w:type="dxa"/>
              <w:left w:w="100" w:type="dxa"/>
              <w:bottom w:w="100" w:type="dxa"/>
              <w:right w:w="100" w:type="dxa"/>
            </w:tcMar>
          </w:tcPr>
          <w:p>
            <w:pPr>
              <w:widowControl w:val="0"/>
              <w:jc w:val="both"/>
              <w:rPr>
                <w:rFonts w:eastAsia="Times New Roman"/>
                <w:b/>
                <w:sz w:val="20"/>
                <w:szCs w:val="20"/>
                <w:lang w:val="en-US"/>
              </w:rPr>
            </w:pPr>
            <w:r>
              <w:rPr>
                <w:b/>
                <w:sz w:val="20"/>
                <w:szCs w:val="20"/>
                <w:lang w:val="en-US"/>
              </w:rPr>
              <w:t>UF</w:t>
            </w:r>
          </w:p>
        </w:tc>
        <w:tc>
          <w:tcPr>
            <w:tcW w:w="705" w:type="dxa"/>
            <w:shd w:val="clear" w:color="auto" w:fill="auto"/>
            <w:tcMar>
              <w:top w:w="100" w:type="dxa"/>
              <w:left w:w="100" w:type="dxa"/>
              <w:bottom w:w="100" w:type="dxa"/>
              <w:right w:w="100" w:type="dxa"/>
            </w:tcMar>
          </w:tcPr>
          <w:p>
            <w:pPr>
              <w:widowControl w:val="0"/>
              <w:jc w:val="center"/>
              <w:rPr>
                <w:rFonts w:eastAsia="Times New Roman"/>
                <w:b/>
                <w:sz w:val="20"/>
                <w:szCs w:val="20"/>
                <w:lang w:val="en-US"/>
              </w:rPr>
            </w:pPr>
            <w:r>
              <w:rPr>
                <w:b/>
                <w:sz w:val="20"/>
                <w:szCs w:val="20"/>
                <w:lang w:val="en-US"/>
              </w:rPr>
              <w:t>F</w:t>
            </w:r>
          </w:p>
        </w:tc>
        <w:tc>
          <w:tcPr>
            <w:tcW w:w="820" w:type="dxa"/>
            <w:shd w:val="clear" w:color="auto" w:fill="auto"/>
            <w:tcMar>
              <w:top w:w="100" w:type="dxa"/>
              <w:left w:w="100" w:type="dxa"/>
              <w:bottom w:w="100" w:type="dxa"/>
              <w:right w:w="100" w:type="dxa"/>
            </w:tcMar>
          </w:tcPr>
          <w:p>
            <w:pPr>
              <w:widowControl w:val="0"/>
              <w:jc w:val="center"/>
              <w:rPr>
                <w:rFonts w:eastAsia="Times New Roman"/>
                <w:b/>
                <w:sz w:val="20"/>
                <w:szCs w:val="20"/>
                <w:lang w:val="en-US"/>
              </w:rPr>
            </w:pPr>
            <w:r>
              <w:rPr>
                <w:b/>
                <w:sz w:val="20"/>
                <w:szCs w:val="20"/>
                <w:lang w:val="en-US"/>
              </w:rPr>
              <w:t>UF</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865" w:type="dxa"/>
            <w:shd w:val="clear" w:color="auto" w:fill="auto"/>
            <w:tcMar>
              <w:top w:w="100" w:type="dxa"/>
              <w:left w:w="100" w:type="dxa"/>
              <w:bottom w:w="100" w:type="dxa"/>
              <w:right w:w="100" w:type="dxa"/>
            </w:tcMar>
          </w:tcPr>
          <w:p>
            <w:pPr>
              <w:widowControl w:val="0"/>
              <w:ind w:firstLine="100" w:firstLineChars="50"/>
              <w:jc w:val="center"/>
              <w:rPr>
                <w:rFonts w:eastAsia="Times New Roman"/>
                <w:sz w:val="20"/>
                <w:szCs w:val="20"/>
              </w:rPr>
            </w:pPr>
            <w:r>
              <w:rPr>
                <w:rFonts w:eastAsia="Times New Roman"/>
                <w:sz w:val="20"/>
                <w:szCs w:val="20"/>
              </w:rPr>
              <w:t>1.</w:t>
            </w:r>
          </w:p>
        </w:tc>
        <w:tc>
          <w:tcPr>
            <w:tcW w:w="4232" w:type="dxa"/>
            <w:shd w:val="clear" w:color="auto" w:fill="auto"/>
            <w:tcMar>
              <w:top w:w="100" w:type="dxa"/>
              <w:left w:w="100" w:type="dxa"/>
              <w:bottom w:w="100" w:type="dxa"/>
              <w:right w:w="100" w:type="dxa"/>
            </w:tcMar>
          </w:tcPr>
          <w:p>
            <w:pPr>
              <w:widowControl w:val="0"/>
              <w:rPr>
                <w:rFonts w:eastAsia="Times New Roman"/>
                <w:sz w:val="20"/>
                <w:szCs w:val="20"/>
              </w:rPr>
            </w:pPr>
            <w:r>
              <w:rPr>
                <w:rFonts w:eastAsia="Times New Roman"/>
                <w:sz w:val="20"/>
                <w:szCs w:val="20"/>
              </w:rPr>
              <w:t>Prihatin kepada masalah orang lain.</w:t>
            </w:r>
          </w:p>
        </w:tc>
        <w:tc>
          <w:tcPr>
            <w:tcW w:w="1035" w:type="dxa"/>
            <w:shd w:val="clear" w:color="auto" w:fill="auto"/>
            <w:tcMar>
              <w:top w:w="100" w:type="dxa"/>
              <w:left w:w="100" w:type="dxa"/>
              <w:bottom w:w="100" w:type="dxa"/>
              <w:right w:w="100" w:type="dxa"/>
            </w:tcMar>
          </w:tcPr>
          <w:p>
            <w:pPr>
              <w:widowControl w:val="0"/>
              <w:jc w:val="both"/>
              <w:rPr>
                <w:rFonts w:eastAsia="Times New Roman"/>
                <w:sz w:val="20"/>
                <w:szCs w:val="20"/>
              </w:rPr>
            </w:pPr>
            <w:r>
              <w:rPr>
                <w:rFonts w:eastAsia="Times New Roman"/>
                <w:sz w:val="20"/>
                <w:szCs w:val="20"/>
              </w:rPr>
              <w:t>2,4,6,9,16</w:t>
            </w:r>
          </w:p>
        </w:tc>
        <w:tc>
          <w:tcPr>
            <w:tcW w:w="720" w:type="dxa"/>
            <w:shd w:val="clear" w:color="auto" w:fill="auto"/>
            <w:tcMar>
              <w:top w:w="100" w:type="dxa"/>
              <w:left w:w="100" w:type="dxa"/>
              <w:bottom w:w="100" w:type="dxa"/>
              <w:right w:w="100" w:type="dxa"/>
            </w:tcMar>
          </w:tcPr>
          <w:p>
            <w:pPr>
              <w:widowControl w:val="0"/>
              <w:jc w:val="center"/>
              <w:rPr>
                <w:rFonts w:eastAsia="Times New Roman"/>
                <w:sz w:val="20"/>
                <w:szCs w:val="20"/>
              </w:rPr>
            </w:pPr>
            <w:r>
              <w:rPr>
                <w:sz w:val="20"/>
                <w:szCs w:val="20"/>
                <w:lang w:val="en-US"/>
              </w:rPr>
              <w:t>1</w:t>
            </w:r>
            <w:r>
              <w:rPr>
                <w:rFonts w:eastAsia="Times New Roman"/>
                <w:sz w:val="20"/>
                <w:szCs w:val="20"/>
              </w:rPr>
              <w:t>0</w:t>
            </w:r>
          </w:p>
        </w:tc>
        <w:tc>
          <w:tcPr>
            <w:tcW w:w="705"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w:t>
            </w:r>
          </w:p>
        </w:tc>
        <w:tc>
          <w:tcPr>
            <w:tcW w:w="820" w:type="dxa"/>
            <w:shd w:val="clear" w:color="auto" w:fill="auto"/>
            <w:tcMar>
              <w:top w:w="100" w:type="dxa"/>
              <w:left w:w="100" w:type="dxa"/>
              <w:bottom w:w="100" w:type="dxa"/>
              <w:right w:w="100" w:type="dxa"/>
            </w:tcMar>
          </w:tcPr>
          <w:p>
            <w:pPr>
              <w:widowControl w:val="0"/>
              <w:jc w:val="center"/>
              <w:rPr>
                <w:rFonts w:eastAsia="Times New Roman"/>
                <w:sz w:val="20"/>
                <w:szCs w:val="20"/>
                <w:lang w:val="en-US"/>
              </w:rPr>
            </w:pPr>
            <w:r>
              <w:rPr>
                <w:sz w:val="20"/>
                <w:szCs w:val="20"/>
                <w:lang w:val="en-US"/>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865"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2.</w:t>
            </w:r>
          </w:p>
        </w:tc>
        <w:tc>
          <w:tcPr>
            <w:tcW w:w="4232" w:type="dxa"/>
            <w:shd w:val="clear" w:color="auto" w:fill="auto"/>
            <w:tcMar>
              <w:top w:w="100" w:type="dxa"/>
              <w:left w:w="100" w:type="dxa"/>
              <w:bottom w:w="100" w:type="dxa"/>
              <w:right w:w="100" w:type="dxa"/>
            </w:tcMar>
          </w:tcPr>
          <w:p>
            <w:pPr>
              <w:widowControl w:val="0"/>
              <w:rPr>
                <w:rFonts w:eastAsia="Times New Roman"/>
                <w:sz w:val="20"/>
                <w:szCs w:val="20"/>
              </w:rPr>
            </w:pPr>
            <w:r>
              <w:rPr>
                <w:rFonts w:eastAsia="Times New Roman"/>
                <w:sz w:val="20"/>
                <w:szCs w:val="20"/>
              </w:rPr>
              <w:t>Memberikan bantuan kepada orang lain yang mengalami kesulitan.</w:t>
            </w:r>
          </w:p>
        </w:tc>
        <w:tc>
          <w:tcPr>
            <w:tcW w:w="1035" w:type="dxa"/>
            <w:shd w:val="clear" w:color="auto" w:fill="auto"/>
            <w:tcMar>
              <w:top w:w="100" w:type="dxa"/>
              <w:left w:w="100" w:type="dxa"/>
              <w:bottom w:w="100" w:type="dxa"/>
              <w:right w:w="100" w:type="dxa"/>
            </w:tcMar>
          </w:tcPr>
          <w:p>
            <w:pPr>
              <w:widowControl w:val="0"/>
              <w:jc w:val="both"/>
              <w:rPr>
                <w:rFonts w:eastAsia="Times New Roman"/>
                <w:sz w:val="20"/>
                <w:szCs w:val="20"/>
              </w:rPr>
            </w:pPr>
            <w:r>
              <w:rPr>
                <w:rFonts w:eastAsia="Times New Roman"/>
                <w:sz w:val="20"/>
                <w:szCs w:val="20"/>
              </w:rPr>
              <w:t>1,12,14,18</w:t>
            </w:r>
          </w:p>
        </w:tc>
        <w:tc>
          <w:tcPr>
            <w:tcW w:w="720" w:type="dxa"/>
            <w:shd w:val="clear" w:color="auto" w:fill="auto"/>
            <w:tcMar>
              <w:top w:w="100" w:type="dxa"/>
              <w:left w:w="100" w:type="dxa"/>
              <w:bottom w:w="100" w:type="dxa"/>
              <w:right w:w="100" w:type="dxa"/>
            </w:tcMar>
          </w:tcPr>
          <w:p>
            <w:pPr>
              <w:widowControl w:val="0"/>
              <w:jc w:val="center"/>
              <w:rPr>
                <w:rFonts w:eastAsia="Times New Roman"/>
                <w:sz w:val="20"/>
                <w:szCs w:val="20"/>
              </w:rPr>
            </w:pPr>
            <w:r>
              <w:rPr>
                <w:sz w:val="20"/>
                <w:szCs w:val="20"/>
                <w:lang w:val="en-US"/>
              </w:rPr>
              <w:t>5</w:t>
            </w:r>
            <w:r>
              <w:rPr>
                <w:rFonts w:eastAsia="Times New Roman"/>
                <w:sz w:val="20"/>
                <w:szCs w:val="20"/>
              </w:rPr>
              <w:t>,20</w:t>
            </w:r>
          </w:p>
        </w:tc>
        <w:tc>
          <w:tcPr>
            <w:tcW w:w="705"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w:t>
            </w:r>
          </w:p>
        </w:tc>
        <w:tc>
          <w:tcPr>
            <w:tcW w:w="820" w:type="dxa"/>
            <w:shd w:val="clear" w:color="auto" w:fill="auto"/>
            <w:tcMar>
              <w:top w:w="100" w:type="dxa"/>
              <w:left w:w="100" w:type="dxa"/>
              <w:bottom w:w="100" w:type="dxa"/>
              <w:right w:w="100" w:type="dxa"/>
            </w:tcMar>
          </w:tcPr>
          <w:p>
            <w:pPr>
              <w:widowControl w:val="0"/>
              <w:jc w:val="center"/>
              <w:rPr>
                <w:rFonts w:eastAsia="Times New Roman"/>
                <w:sz w:val="20"/>
                <w:szCs w:val="20"/>
                <w:lang w:val="en-US"/>
              </w:rPr>
            </w:pPr>
            <w:r>
              <w:rPr>
                <w:sz w:val="20"/>
                <w:szCs w:val="20"/>
                <w:lang w:val="en-US"/>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865" w:type="dxa"/>
            <w:shd w:val="clear" w:color="auto" w:fill="auto"/>
            <w:tcMar>
              <w:top w:w="100" w:type="dxa"/>
              <w:left w:w="100" w:type="dxa"/>
              <w:bottom w:w="100" w:type="dxa"/>
              <w:right w:w="100" w:type="dxa"/>
            </w:tcMar>
          </w:tcPr>
          <w:p>
            <w:pPr>
              <w:widowControl w:val="0"/>
              <w:ind w:firstLine="100" w:firstLineChars="50"/>
              <w:jc w:val="center"/>
              <w:rPr>
                <w:rFonts w:eastAsia="Times New Roman"/>
                <w:sz w:val="20"/>
                <w:szCs w:val="20"/>
              </w:rPr>
            </w:pPr>
            <w:r>
              <w:rPr>
                <w:rFonts w:eastAsia="Times New Roman"/>
                <w:sz w:val="20"/>
                <w:szCs w:val="20"/>
              </w:rPr>
              <w:t>3.</w:t>
            </w:r>
          </w:p>
        </w:tc>
        <w:tc>
          <w:tcPr>
            <w:tcW w:w="4232" w:type="dxa"/>
            <w:shd w:val="clear" w:color="auto" w:fill="auto"/>
            <w:tcMar>
              <w:top w:w="100" w:type="dxa"/>
              <w:left w:w="100" w:type="dxa"/>
              <w:bottom w:w="100" w:type="dxa"/>
              <w:right w:w="100" w:type="dxa"/>
            </w:tcMar>
          </w:tcPr>
          <w:p>
            <w:pPr>
              <w:widowControl w:val="0"/>
              <w:rPr>
                <w:rFonts w:eastAsia="Times New Roman"/>
                <w:sz w:val="20"/>
                <w:szCs w:val="20"/>
              </w:rPr>
            </w:pPr>
            <w:r>
              <w:rPr>
                <w:rFonts w:eastAsia="Times New Roman"/>
                <w:sz w:val="20"/>
                <w:szCs w:val="20"/>
              </w:rPr>
              <w:t>Mengindahkan serta mampu memahami perasaan orang lain.</w:t>
            </w:r>
          </w:p>
        </w:tc>
        <w:tc>
          <w:tcPr>
            <w:tcW w:w="1035" w:type="dxa"/>
            <w:shd w:val="clear" w:color="auto" w:fill="auto"/>
            <w:tcMar>
              <w:top w:w="100" w:type="dxa"/>
              <w:left w:w="100" w:type="dxa"/>
              <w:bottom w:w="100" w:type="dxa"/>
              <w:right w:w="100" w:type="dxa"/>
            </w:tcMar>
          </w:tcPr>
          <w:p>
            <w:pPr>
              <w:widowControl w:val="0"/>
              <w:jc w:val="both"/>
              <w:rPr>
                <w:rFonts w:eastAsia="Times New Roman"/>
                <w:sz w:val="20"/>
                <w:szCs w:val="20"/>
              </w:rPr>
            </w:pPr>
            <w:r>
              <w:rPr>
                <w:rFonts w:eastAsia="Times New Roman"/>
                <w:sz w:val="20"/>
                <w:szCs w:val="20"/>
              </w:rPr>
              <w:t>3,13,15</w:t>
            </w:r>
          </w:p>
        </w:tc>
        <w:tc>
          <w:tcPr>
            <w:tcW w:w="720"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w:t>
            </w:r>
          </w:p>
        </w:tc>
        <w:tc>
          <w:tcPr>
            <w:tcW w:w="705"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w:t>
            </w:r>
          </w:p>
        </w:tc>
        <w:tc>
          <w:tcPr>
            <w:tcW w:w="820"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865"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4.</w:t>
            </w:r>
          </w:p>
        </w:tc>
        <w:tc>
          <w:tcPr>
            <w:tcW w:w="4232" w:type="dxa"/>
            <w:shd w:val="clear" w:color="auto" w:fill="auto"/>
            <w:tcMar>
              <w:top w:w="100" w:type="dxa"/>
              <w:left w:w="100" w:type="dxa"/>
              <w:bottom w:w="100" w:type="dxa"/>
              <w:right w:w="100" w:type="dxa"/>
            </w:tcMar>
          </w:tcPr>
          <w:p>
            <w:pPr>
              <w:widowControl w:val="0"/>
              <w:rPr>
                <w:rFonts w:eastAsia="Times New Roman"/>
                <w:sz w:val="20"/>
                <w:szCs w:val="20"/>
              </w:rPr>
            </w:pPr>
            <w:r>
              <w:rPr>
                <w:rFonts w:eastAsia="Times New Roman"/>
                <w:sz w:val="20"/>
                <w:szCs w:val="20"/>
              </w:rPr>
              <w:t>Mampu untuk melakukan tindakan pengorbanan bagi individu lain.</w:t>
            </w:r>
          </w:p>
        </w:tc>
        <w:tc>
          <w:tcPr>
            <w:tcW w:w="1035" w:type="dxa"/>
            <w:shd w:val="clear" w:color="auto" w:fill="auto"/>
            <w:tcMar>
              <w:top w:w="100" w:type="dxa"/>
              <w:left w:w="100" w:type="dxa"/>
              <w:bottom w:w="100" w:type="dxa"/>
              <w:right w:w="100" w:type="dxa"/>
            </w:tcMar>
          </w:tcPr>
          <w:p>
            <w:pPr>
              <w:widowControl w:val="0"/>
              <w:jc w:val="both"/>
              <w:rPr>
                <w:rFonts w:eastAsia="Times New Roman"/>
                <w:sz w:val="20"/>
                <w:szCs w:val="20"/>
              </w:rPr>
            </w:pPr>
            <w:r>
              <w:rPr>
                <w:rFonts w:eastAsia="Times New Roman"/>
                <w:sz w:val="20"/>
                <w:szCs w:val="20"/>
              </w:rPr>
              <w:t>7,8,17,19</w:t>
            </w:r>
          </w:p>
        </w:tc>
        <w:tc>
          <w:tcPr>
            <w:tcW w:w="720" w:type="dxa"/>
            <w:shd w:val="clear" w:color="auto" w:fill="auto"/>
            <w:tcMar>
              <w:top w:w="100" w:type="dxa"/>
              <w:left w:w="100" w:type="dxa"/>
              <w:bottom w:w="100" w:type="dxa"/>
              <w:right w:w="100" w:type="dxa"/>
            </w:tcMar>
          </w:tcPr>
          <w:p>
            <w:pPr>
              <w:widowControl w:val="0"/>
              <w:jc w:val="both"/>
              <w:rPr>
                <w:rFonts w:eastAsia="Times New Roman"/>
                <w:sz w:val="20"/>
                <w:szCs w:val="20"/>
                <w:lang w:val="en-US"/>
              </w:rPr>
            </w:pPr>
            <w:r>
              <w:rPr>
                <w:rFonts w:eastAsia="Times New Roman"/>
                <w:sz w:val="20"/>
                <w:szCs w:val="20"/>
              </w:rPr>
              <w:t>1</w:t>
            </w:r>
            <w:r>
              <w:rPr>
                <w:sz w:val="20"/>
                <w:szCs w:val="20"/>
                <w:lang w:val="en-US"/>
              </w:rPr>
              <w:t>1</w:t>
            </w:r>
          </w:p>
        </w:tc>
        <w:tc>
          <w:tcPr>
            <w:tcW w:w="705"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w:t>
            </w:r>
          </w:p>
        </w:tc>
        <w:tc>
          <w:tcPr>
            <w:tcW w:w="820"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00" w:hRule="atLeast"/>
          <w:jc w:val="center"/>
        </w:trPr>
        <w:tc>
          <w:tcPr>
            <w:tcW w:w="5097" w:type="dxa"/>
            <w:gridSpan w:val="2"/>
            <w:shd w:val="clear" w:color="auto" w:fill="auto"/>
            <w:tcMar>
              <w:top w:w="100" w:type="dxa"/>
              <w:left w:w="100" w:type="dxa"/>
              <w:bottom w:w="100" w:type="dxa"/>
              <w:right w:w="100" w:type="dxa"/>
            </w:tcMar>
          </w:tcPr>
          <w:p>
            <w:pPr>
              <w:widowControl w:val="0"/>
              <w:ind w:firstLine="550" w:firstLineChars="275"/>
              <w:jc w:val="center"/>
              <w:rPr>
                <w:rFonts w:eastAsia="Times New Roman"/>
                <w:sz w:val="20"/>
                <w:szCs w:val="20"/>
              </w:rPr>
            </w:pPr>
            <w:r>
              <w:rPr>
                <w:rFonts w:eastAsia="Times New Roman"/>
                <w:sz w:val="20"/>
                <w:szCs w:val="20"/>
              </w:rPr>
              <w:t>Total</w:t>
            </w:r>
          </w:p>
        </w:tc>
        <w:tc>
          <w:tcPr>
            <w:tcW w:w="1035" w:type="dxa"/>
            <w:shd w:val="clear" w:color="auto" w:fill="auto"/>
            <w:tcMar>
              <w:top w:w="100" w:type="dxa"/>
              <w:left w:w="100" w:type="dxa"/>
              <w:bottom w:w="100" w:type="dxa"/>
              <w:right w:w="100" w:type="dxa"/>
            </w:tcMar>
          </w:tcPr>
          <w:p>
            <w:pPr>
              <w:widowControl w:val="0"/>
              <w:jc w:val="both"/>
              <w:rPr>
                <w:rFonts w:eastAsia="Times New Roman"/>
                <w:sz w:val="20"/>
                <w:szCs w:val="20"/>
              </w:rPr>
            </w:pPr>
            <w:r>
              <w:rPr>
                <w:rFonts w:eastAsia="Times New Roman"/>
                <w:sz w:val="20"/>
                <w:szCs w:val="20"/>
              </w:rPr>
              <w:t>16</w:t>
            </w:r>
          </w:p>
        </w:tc>
        <w:tc>
          <w:tcPr>
            <w:tcW w:w="720" w:type="dxa"/>
            <w:shd w:val="clear" w:color="auto" w:fill="auto"/>
            <w:tcMar>
              <w:top w:w="100" w:type="dxa"/>
              <w:left w:w="100" w:type="dxa"/>
              <w:bottom w:w="100" w:type="dxa"/>
              <w:right w:w="100" w:type="dxa"/>
            </w:tcMar>
          </w:tcPr>
          <w:p>
            <w:pPr>
              <w:widowControl w:val="0"/>
              <w:jc w:val="both"/>
              <w:rPr>
                <w:rFonts w:eastAsia="Times New Roman"/>
                <w:sz w:val="20"/>
                <w:szCs w:val="20"/>
              </w:rPr>
            </w:pPr>
            <w:r>
              <w:rPr>
                <w:rFonts w:eastAsia="Times New Roman"/>
                <w:sz w:val="20"/>
                <w:szCs w:val="20"/>
              </w:rPr>
              <w:t>4</w:t>
            </w:r>
          </w:p>
        </w:tc>
        <w:tc>
          <w:tcPr>
            <w:tcW w:w="705"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w:t>
            </w:r>
          </w:p>
        </w:tc>
        <w:tc>
          <w:tcPr>
            <w:tcW w:w="820"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w:t>
            </w:r>
          </w:p>
        </w:tc>
      </w:tr>
    </w:tbl>
    <w:p>
      <w:pPr>
        <w:jc w:val="both"/>
      </w:pPr>
    </w:p>
    <w:p>
      <w:pPr>
        <w:ind w:firstLine="660" w:firstLineChars="275"/>
        <w:jc w:val="both"/>
        <w:rPr>
          <w:rFonts w:eastAsia="Times New Roman"/>
        </w:rPr>
      </w:pPr>
      <w:r>
        <w:rPr>
          <w:rFonts w:eastAsia="Times New Roman"/>
        </w:rPr>
        <w:t>Berdasarkan 20 aitem skala altruisme yang telah di uji coba, tidak terdapat 20 aitem yang tidak valid (gugur). Nilai validitas bergerak dari angka 0,543 sampai 0,839.</w:t>
      </w:r>
    </w:p>
    <w:p>
      <w:pPr>
        <w:ind w:firstLine="660" w:firstLineChars="275"/>
        <w:jc w:val="both"/>
        <w:rPr>
          <w:rFonts w:eastAsia="Times New Roman"/>
        </w:rPr>
      </w:pPr>
    </w:p>
    <w:p>
      <w:pPr>
        <w:numPr>
          <w:ilvl w:val="0"/>
          <w:numId w:val="4"/>
        </w:numPr>
        <w:ind w:left="660" w:hanging="660" w:hangingChars="275"/>
        <w:jc w:val="both"/>
        <w:rPr>
          <w:rFonts w:eastAsia="Times New Roman"/>
        </w:rPr>
      </w:pPr>
      <w:r>
        <w:rPr>
          <w:rFonts w:eastAsia="Times New Roman"/>
        </w:rPr>
        <w:t xml:space="preserve">Hasil Uji Reabilitas </w:t>
      </w:r>
    </w:p>
    <w:p>
      <w:pPr>
        <w:ind w:firstLine="660" w:firstLineChars="275"/>
        <w:jc w:val="both"/>
        <w:rPr>
          <w:rFonts w:eastAsia="Times New Roman"/>
        </w:rPr>
      </w:pPr>
      <w:r>
        <w:rPr>
          <w:rFonts w:eastAsia="Times New Roman"/>
        </w:rPr>
        <w:t xml:space="preserve">Uji reliabilitas digunakan sebagai ukuran variabel dalam jawaban yang diberikan dalam skala psikologi. </w:t>
      </w:r>
      <w:r>
        <w:rPr>
          <w:rFonts w:eastAsia="Times New Roman"/>
          <w:lang w:val="en-US"/>
        </w:rPr>
        <w:t>Reliabilitas</w:t>
      </w:r>
      <w:r>
        <w:rPr>
          <w:rFonts w:eastAsia="Times New Roman"/>
        </w:rPr>
        <w:t xml:space="preserve"> suatu skala psikologi dapat tercapai ketika jawaban yang diberikan konsisten. Uji reliabilitas dilakukan pada item-item yang valid. Jika nilai Alpha &gt; 0,60, dapat disimpulkan bahwa skala yang diuji memiliki tingkat konsistensi atau reliabilitas yang memadai. (Sujarweni,2914)</w:t>
      </w:r>
    </w:p>
    <w:p>
      <w:pPr>
        <w:ind w:firstLine="567"/>
        <w:jc w:val="both"/>
      </w:pPr>
    </w:p>
    <w:p>
      <w:pPr>
        <w:jc w:val="both"/>
      </w:pPr>
    </w:p>
    <w:tbl>
      <w:tblPr>
        <w:tblStyle w:val="17"/>
        <w:tblW w:w="6574" w:type="dxa"/>
        <w:jc w:val="center"/>
        <w:tblLayout w:type="fixed"/>
        <w:tblCellMar>
          <w:top w:w="0" w:type="dxa"/>
          <w:left w:w="115" w:type="dxa"/>
          <w:bottom w:w="0" w:type="dxa"/>
          <w:right w:w="115" w:type="dxa"/>
        </w:tblCellMar>
      </w:tblPr>
      <w:tblGrid>
        <w:gridCol w:w="2794"/>
        <w:gridCol w:w="240"/>
        <w:gridCol w:w="2003"/>
        <w:gridCol w:w="1537"/>
      </w:tblGrid>
      <w:tr>
        <w:tblPrEx>
          <w:tblCellMar>
            <w:top w:w="0" w:type="dxa"/>
            <w:left w:w="115" w:type="dxa"/>
            <w:bottom w:w="0" w:type="dxa"/>
            <w:right w:w="115" w:type="dxa"/>
          </w:tblCellMar>
        </w:tblPrEx>
        <w:trPr>
          <w:trHeight w:val="221" w:hRule="atLeast"/>
          <w:tblHeader/>
          <w:jc w:val="center"/>
        </w:trPr>
        <w:tc>
          <w:tcPr>
            <w:tcW w:w="6574" w:type="dxa"/>
            <w:gridSpan w:val="4"/>
            <w:tcBorders>
              <w:top w:val="nil"/>
              <w:left w:val="nil"/>
              <w:bottom w:val="single" w:color="000000" w:sz="6" w:space="0"/>
              <w:right w:val="nil"/>
            </w:tcBorders>
            <w:tcMar>
              <w:top w:w="15" w:type="dxa"/>
              <w:left w:w="15" w:type="dxa"/>
              <w:bottom w:w="15" w:type="dxa"/>
              <w:right w:w="15" w:type="dxa"/>
            </w:tcMar>
            <w:vAlign w:val="center"/>
          </w:tcPr>
          <w:p>
            <w:pPr>
              <w:ind w:firstLine="660" w:firstLineChars="275"/>
              <w:rPr>
                <w:rFonts w:eastAsia="Times New Roman"/>
                <w:b/>
              </w:rPr>
            </w:pPr>
            <w:r>
              <w:rPr>
                <w:rFonts w:eastAsia="Times New Roman"/>
                <w:b/>
              </w:rPr>
              <w:t xml:space="preserve">Frequentist Scale Reliability Statistics </w:t>
            </w:r>
          </w:p>
        </w:tc>
      </w:tr>
      <w:tr>
        <w:tblPrEx>
          <w:tblCellMar>
            <w:top w:w="0" w:type="dxa"/>
            <w:left w:w="115" w:type="dxa"/>
            <w:bottom w:w="0" w:type="dxa"/>
            <w:right w:w="115" w:type="dxa"/>
          </w:tblCellMar>
        </w:tblPrEx>
        <w:trPr>
          <w:tblHeader/>
          <w:jc w:val="center"/>
        </w:trPr>
        <w:tc>
          <w:tcPr>
            <w:tcW w:w="3034" w:type="dxa"/>
            <w:gridSpan w:val="2"/>
            <w:tcBorders>
              <w:top w:val="nil"/>
              <w:left w:val="nil"/>
              <w:bottom w:val="single" w:color="000000" w:sz="6" w:space="0"/>
              <w:right w:val="nil"/>
            </w:tcBorders>
            <w:tcMar>
              <w:top w:w="15" w:type="dxa"/>
              <w:left w:w="15" w:type="dxa"/>
              <w:bottom w:w="15" w:type="dxa"/>
              <w:right w:w="15" w:type="dxa"/>
            </w:tcMar>
            <w:vAlign w:val="center"/>
          </w:tcPr>
          <w:p>
            <w:pPr>
              <w:ind w:firstLine="660" w:firstLineChars="275"/>
              <w:jc w:val="center"/>
              <w:rPr>
                <w:rFonts w:eastAsia="Times New Roman"/>
                <w:b/>
              </w:rPr>
            </w:pPr>
            <w:r>
              <w:rPr>
                <w:rFonts w:eastAsia="Times New Roman"/>
                <w:b/>
              </w:rPr>
              <w:t>Estimate</w:t>
            </w:r>
          </w:p>
        </w:tc>
        <w:tc>
          <w:tcPr>
            <w:tcW w:w="3540" w:type="dxa"/>
            <w:gridSpan w:val="2"/>
            <w:tcBorders>
              <w:top w:val="nil"/>
              <w:left w:val="nil"/>
              <w:bottom w:val="single" w:color="000000" w:sz="6" w:space="0"/>
              <w:right w:val="nil"/>
            </w:tcBorders>
            <w:tcMar>
              <w:top w:w="15" w:type="dxa"/>
              <w:left w:w="15" w:type="dxa"/>
              <w:bottom w:w="15" w:type="dxa"/>
              <w:right w:w="15" w:type="dxa"/>
            </w:tcMar>
            <w:vAlign w:val="center"/>
          </w:tcPr>
          <w:p>
            <w:pPr>
              <w:ind w:firstLine="660" w:firstLineChars="275"/>
              <w:rPr>
                <w:rFonts w:eastAsia="Times New Roman"/>
                <w:b/>
              </w:rPr>
            </w:pPr>
            <w:r>
              <w:rPr>
                <w:rFonts w:eastAsia="Times New Roman"/>
                <w:b/>
              </w:rPr>
              <w:t>Cronbach's α</w:t>
            </w:r>
          </w:p>
        </w:tc>
      </w:tr>
      <w:tr>
        <w:tblPrEx>
          <w:tblCellMar>
            <w:top w:w="0" w:type="dxa"/>
            <w:left w:w="115" w:type="dxa"/>
            <w:bottom w:w="0" w:type="dxa"/>
            <w:right w:w="115" w:type="dxa"/>
          </w:tblCellMar>
        </w:tblPrEx>
        <w:trPr>
          <w:jc w:val="center"/>
        </w:trPr>
        <w:tc>
          <w:tcPr>
            <w:tcW w:w="2794" w:type="dxa"/>
            <w:tcMar>
              <w:top w:w="15" w:type="dxa"/>
              <w:left w:w="15" w:type="dxa"/>
              <w:bottom w:w="15" w:type="dxa"/>
              <w:right w:w="15" w:type="dxa"/>
            </w:tcMar>
            <w:vAlign w:val="center"/>
          </w:tcPr>
          <w:p>
            <w:pPr>
              <w:ind w:firstLine="660" w:firstLineChars="275"/>
              <w:rPr>
                <w:rFonts w:eastAsia="Times New Roman"/>
              </w:rPr>
            </w:pPr>
            <w:r>
              <w:rPr>
                <w:rFonts w:eastAsia="Times New Roman"/>
              </w:rPr>
              <w:t>Point estimate</w:t>
            </w:r>
          </w:p>
        </w:tc>
        <w:tc>
          <w:tcPr>
            <w:tcW w:w="240" w:type="dxa"/>
            <w:tcMar>
              <w:top w:w="15" w:type="dxa"/>
              <w:left w:w="15" w:type="dxa"/>
              <w:bottom w:w="15" w:type="dxa"/>
              <w:right w:w="15" w:type="dxa"/>
            </w:tcMar>
            <w:vAlign w:val="center"/>
          </w:tcPr>
          <w:p>
            <w:pPr>
              <w:ind w:firstLine="660" w:firstLineChars="275"/>
              <w:rPr>
                <w:rFonts w:eastAsia="Times New Roman"/>
              </w:rPr>
            </w:pPr>
          </w:p>
        </w:tc>
        <w:tc>
          <w:tcPr>
            <w:tcW w:w="2003" w:type="dxa"/>
            <w:tcMar>
              <w:top w:w="15" w:type="dxa"/>
              <w:left w:w="15" w:type="dxa"/>
              <w:bottom w:w="15" w:type="dxa"/>
              <w:right w:w="15" w:type="dxa"/>
            </w:tcMar>
            <w:vAlign w:val="center"/>
          </w:tcPr>
          <w:p>
            <w:pPr>
              <w:ind w:firstLine="660" w:firstLineChars="275"/>
              <w:jc w:val="center"/>
              <w:rPr>
                <w:rFonts w:eastAsia="Times New Roman"/>
              </w:rPr>
            </w:pPr>
            <w:r>
              <w:rPr>
                <w:rFonts w:eastAsia="Times New Roman"/>
              </w:rPr>
              <w:t>0.949</w:t>
            </w:r>
          </w:p>
        </w:tc>
        <w:tc>
          <w:tcPr>
            <w:tcW w:w="1537" w:type="dxa"/>
            <w:tcMar>
              <w:top w:w="15" w:type="dxa"/>
              <w:left w:w="15" w:type="dxa"/>
              <w:bottom w:w="15" w:type="dxa"/>
              <w:right w:w="15" w:type="dxa"/>
            </w:tcMar>
            <w:vAlign w:val="center"/>
          </w:tcPr>
          <w:p>
            <w:pPr>
              <w:ind w:firstLine="660" w:firstLineChars="275"/>
              <w:rPr>
                <w:rFonts w:eastAsia="Times New Roman"/>
              </w:rPr>
            </w:pPr>
          </w:p>
        </w:tc>
      </w:tr>
      <w:tr>
        <w:tblPrEx>
          <w:tblCellMar>
            <w:top w:w="0" w:type="dxa"/>
            <w:left w:w="115" w:type="dxa"/>
            <w:bottom w:w="0" w:type="dxa"/>
            <w:right w:w="115" w:type="dxa"/>
          </w:tblCellMar>
        </w:tblPrEx>
        <w:trPr>
          <w:jc w:val="center"/>
        </w:trPr>
        <w:tc>
          <w:tcPr>
            <w:tcW w:w="2794" w:type="dxa"/>
            <w:tcMar>
              <w:top w:w="15" w:type="dxa"/>
              <w:left w:w="15" w:type="dxa"/>
              <w:bottom w:w="15" w:type="dxa"/>
              <w:right w:w="15" w:type="dxa"/>
            </w:tcMar>
            <w:vAlign w:val="center"/>
          </w:tcPr>
          <w:p>
            <w:pPr>
              <w:ind w:firstLine="660" w:firstLineChars="275"/>
              <w:rPr>
                <w:rFonts w:eastAsia="Times New Roman"/>
              </w:rPr>
            </w:pPr>
            <w:r>
              <w:rPr>
                <w:rFonts w:eastAsia="Times New Roman"/>
              </w:rPr>
              <w:t>95% CI lower bound</w:t>
            </w:r>
          </w:p>
        </w:tc>
        <w:tc>
          <w:tcPr>
            <w:tcW w:w="240" w:type="dxa"/>
            <w:tcMar>
              <w:top w:w="15" w:type="dxa"/>
              <w:left w:w="15" w:type="dxa"/>
              <w:bottom w:w="15" w:type="dxa"/>
              <w:right w:w="15" w:type="dxa"/>
            </w:tcMar>
            <w:vAlign w:val="center"/>
          </w:tcPr>
          <w:p>
            <w:pPr>
              <w:ind w:firstLine="660" w:firstLineChars="275"/>
              <w:rPr>
                <w:rFonts w:eastAsia="Times New Roman"/>
              </w:rPr>
            </w:pPr>
          </w:p>
        </w:tc>
        <w:tc>
          <w:tcPr>
            <w:tcW w:w="2003" w:type="dxa"/>
            <w:tcMar>
              <w:top w:w="15" w:type="dxa"/>
              <w:left w:w="15" w:type="dxa"/>
              <w:bottom w:w="15" w:type="dxa"/>
              <w:right w:w="15" w:type="dxa"/>
            </w:tcMar>
            <w:vAlign w:val="center"/>
          </w:tcPr>
          <w:p>
            <w:pPr>
              <w:ind w:firstLine="660" w:firstLineChars="275"/>
              <w:jc w:val="center"/>
              <w:rPr>
                <w:rFonts w:eastAsia="Times New Roman"/>
              </w:rPr>
            </w:pPr>
            <w:r>
              <w:rPr>
                <w:rFonts w:eastAsia="Times New Roman"/>
              </w:rPr>
              <w:t>0.935</w:t>
            </w:r>
          </w:p>
        </w:tc>
        <w:tc>
          <w:tcPr>
            <w:tcW w:w="1537" w:type="dxa"/>
            <w:tcMar>
              <w:top w:w="15" w:type="dxa"/>
              <w:left w:w="15" w:type="dxa"/>
              <w:bottom w:w="15" w:type="dxa"/>
              <w:right w:w="15" w:type="dxa"/>
            </w:tcMar>
            <w:vAlign w:val="center"/>
          </w:tcPr>
          <w:p>
            <w:pPr>
              <w:ind w:firstLine="660" w:firstLineChars="275"/>
              <w:rPr>
                <w:rFonts w:eastAsia="Times New Roman"/>
              </w:rPr>
            </w:pPr>
          </w:p>
        </w:tc>
      </w:tr>
      <w:tr>
        <w:tblPrEx>
          <w:tblCellMar>
            <w:top w:w="0" w:type="dxa"/>
            <w:left w:w="115" w:type="dxa"/>
            <w:bottom w:w="0" w:type="dxa"/>
            <w:right w:w="115" w:type="dxa"/>
          </w:tblCellMar>
        </w:tblPrEx>
        <w:trPr>
          <w:jc w:val="center"/>
        </w:trPr>
        <w:tc>
          <w:tcPr>
            <w:tcW w:w="2794" w:type="dxa"/>
            <w:tcMar>
              <w:top w:w="15" w:type="dxa"/>
              <w:left w:w="15" w:type="dxa"/>
              <w:bottom w:w="15" w:type="dxa"/>
              <w:right w:w="15" w:type="dxa"/>
            </w:tcMar>
            <w:vAlign w:val="center"/>
          </w:tcPr>
          <w:p>
            <w:pPr>
              <w:ind w:firstLine="660" w:firstLineChars="275"/>
              <w:rPr>
                <w:rFonts w:eastAsia="Times New Roman"/>
              </w:rPr>
            </w:pPr>
            <w:r>
              <w:rPr>
                <w:rFonts w:eastAsia="Times New Roman"/>
              </w:rPr>
              <w:t>95% CI upper bound</w:t>
            </w:r>
          </w:p>
        </w:tc>
        <w:tc>
          <w:tcPr>
            <w:tcW w:w="240" w:type="dxa"/>
            <w:tcMar>
              <w:top w:w="15" w:type="dxa"/>
              <w:left w:w="15" w:type="dxa"/>
              <w:bottom w:w="15" w:type="dxa"/>
              <w:right w:w="15" w:type="dxa"/>
            </w:tcMar>
            <w:vAlign w:val="center"/>
          </w:tcPr>
          <w:p>
            <w:pPr>
              <w:ind w:firstLine="660" w:firstLineChars="275"/>
              <w:rPr>
                <w:rFonts w:eastAsia="Times New Roman"/>
              </w:rPr>
            </w:pPr>
          </w:p>
        </w:tc>
        <w:tc>
          <w:tcPr>
            <w:tcW w:w="2003" w:type="dxa"/>
            <w:tcMar>
              <w:top w:w="15" w:type="dxa"/>
              <w:left w:w="15" w:type="dxa"/>
              <w:bottom w:w="15" w:type="dxa"/>
              <w:right w:w="15" w:type="dxa"/>
            </w:tcMar>
            <w:vAlign w:val="center"/>
          </w:tcPr>
          <w:p>
            <w:pPr>
              <w:ind w:firstLine="660" w:firstLineChars="275"/>
              <w:jc w:val="center"/>
              <w:rPr>
                <w:rFonts w:eastAsia="Times New Roman"/>
              </w:rPr>
            </w:pPr>
            <w:r>
              <w:rPr>
                <w:rFonts w:eastAsia="Times New Roman"/>
              </w:rPr>
              <w:t>0.961</w:t>
            </w:r>
          </w:p>
        </w:tc>
        <w:tc>
          <w:tcPr>
            <w:tcW w:w="1537" w:type="dxa"/>
            <w:tcMar>
              <w:top w:w="15" w:type="dxa"/>
              <w:left w:w="15" w:type="dxa"/>
              <w:bottom w:w="15" w:type="dxa"/>
              <w:right w:w="15" w:type="dxa"/>
            </w:tcMar>
            <w:vAlign w:val="center"/>
          </w:tcPr>
          <w:p>
            <w:pPr>
              <w:ind w:firstLine="660" w:firstLineChars="275"/>
              <w:rPr>
                <w:rFonts w:eastAsia="Times New Roman"/>
              </w:rPr>
            </w:pPr>
          </w:p>
        </w:tc>
      </w:tr>
      <w:tr>
        <w:tblPrEx>
          <w:tblCellMar>
            <w:top w:w="0" w:type="dxa"/>
            <w:left w:w="115" w:type="dxa"/>
            <w:bottom w:w="0" w:type="dxa"/>
            <w:right w:w="115" w:type="dxa"/>
          </w:tblCellMar>
        </w:tblPrEx>
        <w:trPr>
          <w:jc w:val="center"/>
        </w:trPr>
        <w:tc>
          <w:tcPr>
            <w:tcW w:w="6574" w:type="dxa"/>
            <w:gridSpan w:val="4"/>
            <w:tcBorders>
              <w:top w:val="nil"/>
              <w:left w:val="nil"/>
              <w:bottom w:val="single" w:color="000000" w:sz="12" w:space="0"/>
              <w:right w:val="nil"/>
            </w:tcBorders>
            <w:tcMar>
              <w:top w:w="15" w:type="dxa"/>
              <w:left w:w="15" w:type="dxa"/>
              <w:bottom w:w="15" w:type="dxa"/>
              <w:right w:w="15" w:type="dxa"/>
            </w:tcMar>
            <w:vAlign w:val="center"/>
          </w:tcPr>
          <w:p>
            <w:pPr>
              <w:ind w:firstLine="660" w:firstLineChars="275"/>
              <w:rPr>
                <w:rFonts w:eastAsia="Times New Roman"/>
              </w:rPr>
            </w:pPr>
          </w:p>
        </w:tc>
      </w:tr>
      <w:tr>
        <w:tblPrEx>
          <w:tblCellMar>
            <w:top w:w="0" w:type="dxa"/>
            <w:left w:w="115" w:type="dxa"/>
            <w:bottom w:w="0" w:type="dxa"/>
            <w:right w:w="115" w:type="dxa"/>
          </w:tblCellMar>
        </w:tblPrEx>
        <w:trPr>
          <w:jc w:val="center"/>
        </w:trPr>
        <w:tc>
          <w:tcPr>
            <w:tcW w:w="6574" w:type="dxa"/>
            <w:gridSpan w:val="4"/>
            <w:tcMar>
              <w:top w:w="15" w:type="dxa"/>
              <w:left w:w="15" w:type="dxa"/>
              <w:bottom w:w="15" w:type="dxa"/>
              <w:right w:w="15" w:type="dxa"/>
            </w:tcMar>
            <w:vAlign w:val="center"/>
          </w:tcPr>
          <w:p>
            <w:pPr>
              <w:ind w:firstLine="240" w:firstLineChars="100"/>
              <w:jc w:val="both"/>
              <w:rPr>
                <w:rFonts w:eastAsia="Times New Roman"/>
              </w:rPr>
            </w:pPr>
            <w:r>
              <w:rPr>
                <w:rFonts w:eastAsia="Times New Roman"/>
                <w:i/>
              </w:rPr>
              <w:t>Note.</w:t>
            </w:r>
            <w:r>
              <w:rPr>
                <w:rFonts w:eastAsia="Times New Roman"/>
              </w:rPr>
              <w:t xml:space="preserve">   Of the observations, pairwise complete cases were used.</w:t>
            </w:r>
          </w:p>
        </w:tc>
      </w:tr>
      <w:tr>
        <w:tblPrEx>
          <w:tblCellMar>
            <w:top w:w="0" w:type="dxa"/>
            <w:left w:w="115" w:type="dxa"/>
            <w:bottom w:w="0" w:type="dxa"/>
            <w:right w:w="115" w:type="dxa"/>
          </w:tblCellMar>
        </w:tblPrEx>
        <w:trPr>
          <w:jc w:val="center"/>
        </w:trPr>
        <w:tc>
          <w:tcPr>
            <w:tcW w:w="6574" w:type="dxa"/>
            <w:gridSpan w:val="4"/>
            <w:tcMar>
              <w:top w:w="15" w:type="dxa"/>
              <w:left w:w="15" w:type="dxa"/>
              <w:bottom w:w="15" w:type="dxa"/>
              <w:right w:w="15" w:type="dxa"/>
            </w:tcMar>
            <w:vAlign w:val="center"/>
          </w:tcPr>
          <w:p>
            <w:pPr>
              <w:ind w:firstLine="660" w:firstLineChars="275"/>
              <w:rPr>
                <w:rFonts w:eastAsia="Times New Roman"/>
              </w:rPr>
            </w:pPr>
          </w:p>
        </w:tc>
      </w:tr>
    </w:tbl>
    <w:p>
      <w:pPr>
        <w:jc w:val="both"/>
      </w:pPr>
    </w:p>
    <w:p>
      <w:pPr>
        <w:ind w:firstLine="660" w:firstLineChars="275"/>
        <w:jc w:val="center"/>
        <w:rPr>
          <w:rFonts w:eastAsia="Times New Roman"/>
        </w:rPr>
      </w:pPr>
      <w:r>
        <w:t xml:space="preserve">Gambar 1. </w:t>
      </w:r>
      <w:r>
        <w:rPr>
          <w:rFonts w:eastAsia="Times New Roman"/>
        </w:rPr>
        <w:t>Hasil Uji Reliabilitas Skala Altruisme</w:t>
      </w:r>
    </w:p>
    <w:p>
      <w:pPr>
        <w:jc w:val="both"/>
      </w:pPr>
    </w:p>
    <w:p>
      <w:pPr>
        <w:numPr>
          <w:ilvl w:val="0"/>
          <w:numId w:val="4"/>
        </w:numPr>
        <w:ind w:left="660" w:hanging="660" w:hangingChars="275"/>
        <w:jc w:val="both"/>
        <w:rPr>
          <w:rFonts w:eastAsia="Times New Roman"/>
        </w:rPr>
      </w:pPr>
      <w:r>
        <w:t xml:space="preserve"> </w:t>
      </w:r>
      <w:r>
        <w:rPr>
          <w:rFonts w:eastAsia="Times New Roman"/>
        </w:rPr>
        <w:t xml:space="preserve">Responden Keseluruhan </w:t>
      </w:r>
    </w:p>
    <w:p>
      <w:pPr>
        <w:ind w:firstLine="660" w:firstLineChars="275"/>
        <w:jc w:val="both"/>
        <w:rPr>
          <w:rFonts w:eastAsia="Times New Roman"/>
        </w:rPr>
      </w:pPr>
      <w:r>
        <w:rPr>
          <w:rFonts w:eastAsia="Times New Roman"/>
        </w:rPr>
        <w:t>Responden keseluruhan dalam penelitian ini adalah 146 guru Bimbingan Konseling di Kabupaten Pasuruan. Teknik pengambilan sampel pada penelitian ini menggunakan table Issac &amp; Michael pada tingkat kesalahan 5% dari populasi guru Bimbingan Konseling dari table Issac &amp; Michael jumlah populasi 146 orang berada diantara angka 150 sehingga jumlah sampel sebesar 105 guru bimbingan konseling. Dalam penelitian ini, partisipan terdiri dari 105 guru bimbingan konseling yang mengajar di Sekolah Menengah Pertama di Kabupaten Pasuruan, dari total jumlah guru bimbingan konseling sebanyak 146 orang.</w:t>
      </w:r>
    </w:p>
    <w:p>
      <w:pPr>
        <w:ind w:firstLine="660" w:firstLineChars="275"/>
        <w:jc w:val="both"/>
        <w:rPr>
          <w:rFonts w:eastAsia="Times New Roman"/>
        </w:rPr>
      </w:pPr>
    </w:p>
    <w:p>
      <w:pPr>
        <w:numPr>
          <w:ilvl w:val="0"/>
          <w:numId w:val="4"/>
        </w:numPr>
        <w:ind w:left="660" w:hanging="660" w:hangingChars="275"/>
        <w:jc w:val="both"/>
        <w:rPr>
          <w:rFonts w:eastAsia="Times New Roman"/>
        </w:rPr>
      </w:pPr>
      <w:r>
        <w:rPr>
          <w:rFonts w:eastAsia="Times New Roman"/>
        </w:rPr>
        <w:t xml:space="preserve">Prosentase Altruisme </w:t>
      </w:r>
    </w:p>
    <w:p>
      <w:pPr>
        <w:ind w:firstLine="720" w:firstLineChars="300"/>
        <w:jc w:val="both"/>
        <w:rPr>
          <w:rFonts w:eastAsia="Times New Roman"/>
        </w:rPr>
      </w:pPr>
      <w:r>
        <w:rPr>
          <w:rFonts w:eastAsia="Times New Roman"/>
        </w:rPr>
        <w:t>Pada pembahasan ini peneliti akan memaparkan hasil prosentase altruisme berdasarkan hasil penelitian yang telah dilakukan :</w:t>
      </w:r>
    </w:p>
    <w:p>
      <w:pPr>
        <w:jc w:val="both"/>
        <w:rPr>
          <w:rFonts w:eastAsia="Times New Roman"/>
        </w:rPr>
      </w:pPr>
    </w:p>
    <w:p>
      <w:pPr>
        <w:jc w:val="both"/>
        <w:rPr>
          <w:rFonts w:eastAsia="Times New Roman"/>
        </w:rPr>
      </w:pPr>
    </w:p>
    <w:p>
      <w:pPr>
        <w:jc w:val="both"/>
        <w:rPr>
          <w:rFonts w:eastAsia="Times New Roman"/>
        </w:rPr>
      </w:pPr>
    </w:p>
    <w:p>
      <w:pPr>
        <w:jc w:val="both"/>
        <w:rPr>
          <w:rFonts w:eastAsia="Times New Roman"/>
        </w:rPr>
      </w:pPr>
    </w:p>
    <w:p>
      <w:pPr>
        <w:jc w:val="both"/>
        <w:rPr>
          <w:rFonts w:eastAsia="Times New Roman"/>
        </w:rPr>
      </w:pPr>
    </w:p>
    <w:p>
      <w:pPr>
        <w:jc w:val="both"/>
        <w:rPr>
          <w:rFonts w:eastAsia="Times New Roman"/>
        </w:rPr>
      </w:pPr>
    </w:p>
    <w:p>
      <w:pPr>
        <w:ind w:firstLine="660" w:firstLineChars="275"/>
        <w:jc w:val="center"/>
      </w:pPr>
      <w:r>
        <w:t xml:space="preserve">Tabel </w:t>
      </w:r>
      <w:r>
        <w:rPr>
          <w:lang w:val="en-US"/>
        </w:rPr>
        <w:t>2</w:t>
      </w:r>
      <w:r>
        <w:t xml:space="preserve">. </w:t>
      </w:r>
      <w:r>
        <w:rPr>
          <w:rFonts w:eastAsia="Times New Roman"/>
        </w:rPr>
        <w:t>Hasil Uji Validitas Skala Altruisme</w:t>
      </w:r>
    </w:p>
    <w:p>
      <w:pPr>
        <w:jc w:val="both"/>
      </w:pPr>
    </w:p>
    <w:tbl>
      <w:tblPr>
        <w:tblStyle w:val="18"/>
        <w:tblW w:w="399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561"/>
        <w:gridCol w:w="1194"/>
        <w:gridCol w:w="123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561" w:type="dxa"/>
            <w:shd w:val="clear" w:color="auto" w:fill="auto"/>
            <w:tcMar>
              <w:top w:w="100" w:type="dxa"/>
              <w:left w:w="100" w:type="dxa"/>
              <w:bottom w:w="100" w:type="dxa"/>
              <w:right w:w="100" w:type="dxa"/>
            </w:tcMar>
          </w:tcPr>
          <w:p>
            <w:pPr>
              <w:widowControl w:val="0"/>
              <w:jc w:val="center"/>
              <w:rPr>
                <w:rFonts w:eastAsia="Times New Roman"/>
                <w:b/>
                <w:sz w:val="20"/>
                <w:szCs w:val="20"/>
              </w:rPr>
            </w:pPr>
            <w:r>
              <w:rPr>
                <w:rFonts w:eastAsia="Times New Roman"/>
                <w:b/>
                <w:sz w:val="20"/>
                <w:szCs w:val="20"/>
              </w:rPr>
              <w:t>Kategorisasi</w:t>
            </w:r>
          </w:p>
        </w:tc>
        <w:tc>
          <w:tcPr>
            <w:tcW w:w="1194" w:type="dxa"/>
            <w:shd w:val="clear" w:color="auto" w:fill="auto"/>
            <w:tcMar>
              <w:top w:w="100" w:type="dxa"/>
              <w:left w:w="100" w:type="dxa"/>
              <w:bottom w:w="100" w:type="dxa"/>
              <w:right w:w="100" w:type="dxa"/>
            </w:tcMar>
          </w:tcPr>
          <w:p>
            <w:pPr>
              <w:widowControl w:val="0"/>
              <w:jc w:val="center"/>
              <w:rPr>
                <w:rFonts w:eastAsia="Times New Roman"/>
                <w:b/>
                <w:sz w:val="20"/>
                <w:szCs w:val="20"/>
              </w:rPr>
            </w:pPr>
            <w:r>
              <w:rPr>
                <w:rFonts w:eastAsia="Times New Roman"/>
                <w:b/>
                <w:sz w:val="20"/>
                <w:szCs w:val="20"/>
              </w:rPr>
              <w:t>Total</w:t>
            </w:r>
          </w:p>
        </w:tc>
        <w:tc>
          <w:tcPr>
            <w:tcW w:w="1236" w:type="dxa"/>
            <w:shd w:val="clear" w:color="auto" w:fill="auto"/>
            <w:tcMar>
              <w:top w:w="100" w:type="dxa"/>
              <w:left w:w="100" w:type="dxa"/>
              <w:bottom w:w="100" w:type="dxa"/>
              <w:right w:w="100" w:type="dxa"/>
            </w:tcMar>
          </w:tcPr>
          <w:p>
            <w:pPr>
              <w:widowControl w:val="0"/>
              <w:jc w:val="center"/>
              <w:rPr>
                <w:rFonts w:eastAsia="Times New Roman"/>
                <w:b/>
                <w:sz w:val="20"/>
                <w:szCs w:val="20"/>
              </w:rPr>
            </w:pPr>
            <w:r>
              <w:rPr>
                <w:rFonts w:eastAsia="Times New Roman"/>
                <w:b/>
                <w:sz w:val="20"/>
                <w:szCs w:val="20"/>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561"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Tinggi</w:t>
            </w:r>
          </w:p>
        </w:tc>
        <w:tc>
          <w:tcPr>
            <w:tcW w:w="1194"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0</w:t>
            </w:r>
          </w:p>
        </w:tc>
        <w:tc>
          <w:tcPr>
            <w:tcW w:w="1236"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561"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Sedang</w:t>
            </w:r>
          </w:p>
        </w:tc>
        <w:tc>
          <w:tcPr>
            <w:tcW w:w="1194"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84</w:t>
            </w:r>
          </w:p>
        </w:tc>
        <w:tc>
          <w:tcPr>
            <w:tcW w:w="1236"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561"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Rendah</w:t>
            </w:r>
          </w:p>
        </w:tc>
        <w:tc>
          <w:tcPr>
            <w:tcW w:w="1194"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21</w:t>
            </w:r>
          </w:p>
        </w:tc>
        <w:tc>
          <w:tcPr>
            <w:tcW w:w="1236"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561"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Total</w:t>
            </w:r>
          </w:p>
        </w:tc>
        <w:tc>
          <w:tcPr>
            <w:tcW w:w="1194"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105</w:t>
            </w:r>
          </w:p>
        </w:tc>
        <w:tc>
          <w:tcPr>
            <w:tcW w:w="1236" w:type="dxa"/>
            <w:shd w:val="clear" w:color="auto" w:fill="auto"/>
            <w:tcMar>
              <w:top w:w="100" w:type="dxa"/>
              <w:left w:w="100" w:type="dxa"/>
              <w:bottom w:w="100" w:type="dxa"/>
              <w:right w:w="100" w:type="dxa"/>
            </w:tcMar>
          </w:tcPr>
          <w:p>
            <w:pPr>
              <w:widowControl w:val="0"/>
              <w:jc w:val="center"/>
              <w:rPr>
                <w:rFonts w:eastAsia="Times New Roman"/>
                <w:sz w:val="20"/>
                <w:szCs w:val="20"/>
              </w:rPr>
            </w:pPr>
            <w:r>
              <w:rPr>
                <w:rFonts w:eastAsia="Times New Roman"/>
                <w:sz w:val="20"/>
                <w:szCs w:val="20"/>
              </w:rPr>
              <w:t>100%</w:t>
            </w:r>
          </w:p>
        </w:tc>
      </w:tr>
    </w:tbl>
    <w:p>
      <w:pPr>
        <w:jc w:val="both"/>
        <w:rPr>
          <w:b/>
        </w:rPr>
      </w:pPr>
    </w:p>
    <w:p>
      <w:pPr>
        <w:ind w:firstLine="720" w:firstLineChars="300"/>
        <w:jc w:val="both"/>
        <w:rPr>
          <w:rFonts w:eastAsia="Times New Roman"/>
          <w:lang w:val="en-US"/>
        </w:rPr>
      </w:pPr>
      <w:r>
        <w:rPr>
          <w:rFonts w:eastAsia="Times New Roman"/>
        </w:rPr>
        <w:t xml:space="preserve">Berdasarkan </w:t>
      </w:r>
      <w:r>
        <w:rPr>
          <w:rFonts w:eastAsia="Times New Roman"/>
          <w:lang w:val="en-US"/>
        </w:rPr>
        <w:t xml:space="preserve">dari </w:t>
      </w:r>
      <w:r>
        <w:rPr>
          <w:rFonts w:eastAsia="Times New Roman"/>
        </w:rPr>
        <w:t xml:space="preserve">tabel diatas dapat diketahui </w:t>
      </w:r>
      <w:r>
        <w:rPr>
          <w:rFonts w:eastAsia="Times New Roman"/>
          <w:lang w:val="en-US"/>
        </w:rPr>
        <w:t xml:space="preserve">hasil dari </w:t>
      </w:r>
      <w:r>
        <w:rPr>
          <w:rFonts w:eastAsia="Times New Roman"/>
        </w:rPr>
        <w:t>altruisme guru bimbingan dan konseling SMP di Kabupaten Pasuruan termasuk dalam kategori sedang dengan jumlah 84 dan prosentase sebanyak 80%, kemudian jumlah dalam kategori rendah sebanyak 21 dengan prosentase sebanyak 20% dan kategori tinggi memiliki prosentase sebanyak 0% dengan jumlah 0. Berikut diagram batang dari prosentase altruisme guru bimbingan dan konseling SMP di Kabupaten Pasuruan berdasarkan tabel</w:t>
      </w:r>
      <w:r>
        <w:rPr>
          <w:rFonts w:eastAsia="Times New Roman"/>
          <w:lang w:val="en-US"/>
        </w:rPr>
        <w:t>.</w:t>
      </w:r>
    </w:p>
    <w:p>
      <w:pPr>
        <w:ind w:firstLine="720" w:firstLineChars="300"/>
        <w:jc w:val="both"/>
        <w:rPr>
          <w:rFonts w:eastAsia="Times New Roman"/>
          <w:lang w:val="en-US"/>
        </w:rPr>
      </w:pPr>
    </w:p>
    <w:p>
      <w:pPr>
        <w:ind w:firstLine="720" w:firstLineChars="300"/>
        <w:jc w:val="center"/>
        <w:rPr>
          <w:rFonts w:eastAsia="Times New Roman"/>
        </w:rPr>
      </w:pPr>
      <w:r>
        <w:rPr>
          <w:rFonts w:eastAsia="Times New Roman"/>
          <w:lang w:val="en-US" w:eastAsia="en-US"/>
        </w:rPr>
        <w:drawing>
          <wp:inline distT="0" distB="0" distL="0" distR="0">
            <wp:extent cx="2675890" cy="1521460"/>
            <wp:effectExtent l="0" t="0" r="10160" b="2540"/>
            <wp:docPr id="2" name="image2.png"/>
            <wp:cNvGraphicFramePr/>
            <a:graphic xmlns:a="http://schemas.openxmlformats.org/drawingml/2006/main">
              <a:graphicData uri="http://schemas.openxmlformats.org/drawingml/2006/picture">
                <pic:pic xmlns:pic="http://schemas.openxmlformats.org/drawingml/2006/picture">
                  <pic:nvPicPr>
                    <pic:cNvPr id="2" name="image2.png"/>
                    <pic:cNvPicPr preferRelativeResize="0"/>
                  </pic:nvPicPr>
                  <pic:blipFill>
                    <a:blip r:embed="rId7"/>
                    <a:srcRect/>
                    <a:stretch>
                      <a:fillRect/>
                    </a:stretch>
                  </pic:blipFill>
                  <pic:spPr>
                    <a:xfrm>
                      <a:off x="0" y="0"/>
                      <a:ext cx="2675890" cy="1521460"/>
                    </a:xfrm>
                    <a:prstGeom prst="rect">
                      <a:avLst/>
                    </a:prstGeom>
                  </pic:spPr>
                </pic:pic>
              </a:graphicData>
            </a:graphic>
          </wp:inline>
        </w:drawing>
      </w:r>
    </w:p>
    <w:p>
      <w:pPr>
        <w:ind w:firstLine="660" w:firstLineChars="275"/>
        <w:jc w:val="center"/>
        <w:rPr>
          <w:rFonts w:eastAsia="Times New Roman"/>
          <w:bCs/>
        </w:rPr>
      </w:pPr>
      <w:r>
        <w:t xml:space="preserve">Gambar </w:t>
      </w:r>
      <w:r>
        <w:rPr>
          <w:lang w:val="en-US"/>
        </w:rPr>
        <w:t xml:space="preserve">2. </w:t>
      </w:r>
      <w:r>
        <w:rPr>
          <w:rFonts w:eastAsia="Times New Roman"/>
          <w:bCs/>
        </w:rPr>
        <w:t>Diagram Batang Prosentase Altruisme</w:t>
      </w:r>
    </w:p>
    <w:p>
      <w:pPr>
        <w:ind w:firstLine="660" w:firstLineChars="275"/>
        <w:jc w:val="center"/>
        <w:rPr>
          <w:rFonts w:eastAsia="Times New Roman"/>
          <w:bCs/>
        </w:rPr>
      </w:pPr>
    </w:p>
    <w:p>
      <w:pPr>
        <w:numPr>
          <w:ilvl w:val="0"/>
          <w:numId w:val="5"/>
        </w:numPr>
        <w:ind w:left="0" w:firstLine="0"/>
        <w:jc w:val="both"/>
        <w:rPr>
          <w:rFonts w:eastAsia="Times New Roman"/>
        </w:rPr>
      </w:pPr>
      <w:r>
        <w:rPr>
          <w:rFonts w:eastAsia="Times New Roman"/>
        </w:rPr>
        <w:t>Pada kategori tinggi memiliki prosentase 0% dengan jumlah responden sebanyak 0 guru dan tidak ada indikator yang sering muncul.</w:t>
      </w:r>
    </w:p>
    <w:p>
      <w:pPr>
        <w:numPr>
          <w:ilvl w:val="0"/>
          <w:numId w:val="5"/>
        </w:numPr>
        <w:ind w:left="0" w:firstLine="0"/>
        <w:jc w:val="both"/>
        <w:rPr>
          <w:rFonts w:eastAsia="Times New Roman"/>
        </w:rPr>
      </w:pPr>
      <w:r>
        <w:rPr>
          <w:rFonts w:eastAsia="Times New Roman"/>
        </w:rPr>
        <w:t>Pada kategori sedang memiliki prosentase 80% dengan jumlah responden sebanyak 84 guru dan indikator yang sering muncul adalah me</w:t>
      </w:r>
      <w:r>
        <w:rPr>
          <w:rFonts w:ascii="Microsoft Himalaya" w:hAnsi="Microsoft Himalaya"/>
          <w:color w:val="000000"/>
          <w:spacing w:val="-20"/>
          <w:w w:val="1"/>
          <w:sz w:val="5"/>
          <w:szCs w:val="20"/>
        </w:rPr>
        <w:t>i</w:t>
      </w:r>
      <w:r>
        <w:rPr>
          <w:rFonts w:eastAsia="Times New Roman"/>
        </w:rPr>
        <w:t>mberikan bantuan ke</w:t>
      </w:r>
      <w:r>
        <w:rPr>
          <w:rFonts w:ascii="Microsoft Himalaya" w:hAnsi="Microsoft Himalaya"/>
          <w:color w:val="000000"/>
          <w:spacing w:val="-20"/>
          <w:w w:val="1"/>
          <w:sz w:val="5"/>
          <w:szCs w:val="20"/>
        </w:rPr>
        <w:t>i</w:t>
      </w:r>
      <w:r>
        <w:rPr>
          <w:rFonts w:eastAsia="Times New Roman"/>
        </w:rPr>
        <w:t>pada orang lain yang me</w:t>
      </w:r>
      <w:r>
        <w:rPr>
          <w:rFonts w:ascii="Microsoft Himalaya" w:hAnsi="Microsoft Himalaya"/>
          <w:color w:val="000000"/>
          <w:spacing w:val="-20"/>
          <w:w w:val="1"/>
          <w:sz w:val="5"/>
          <w:szCs w:val="20"/>
        </w:rPr>
        <w:t>i</w:t>
      </w:r>
      <w:r>
        <w:rPr>
          <w:rFonts w:eastAsia="Times New Roman"/>
        </w:rPr>
        <w:t>ngalami ke</w:t>
      </w:r>
      <w:r>
        <w:rPr>
          <w:rFonts w:ascii="Microsoft Himalaya" w:hAnsi="Microsoft Himalaya"/>
          <w:color w:val="000000"/>
          <w:spacing w:val="-20"/>
          <w:w w:val="1"/>
          <w:sz w:val="5"/>
          <w:szCs w:val="20"/>
        </w:rPr>
        <w:t>i</w:t>
      </w:r>
      <w:r>
        <w:rPr>
          <w:rFonts w:eastAsia="Times New Roman"/>
        </w:rPr>
        <w:t>sulitan</w:t>
      </w:r>
    </w:p>
    <w:p>
      <w:pPr>
        <w:numPr>
          <w:ilvl w:val="0"/>
          <w:numId w:val="5"/>
        </w:numPr>
        <w:ind w:left="0" w:firstLine="0"/>
        <w:jc w:val="both"/>
        <w:rPr>
          <w:rFonts w:eastAsia="Times New Roman"/>
        </w:rPr>
      </w:pPr>
      <w:r>
        <w:rPr>
          <w:rFonts w:eastAsia="Times New Roman"/>
        </w:rPr>
        <w:t>Pada kategori rendah memiliki prosentase 20% dengan jumlah responden sebanyak 21 guru dan indikator yang sering muncul adalah me</w:t>
      </w:r>
      <w:r>
        <w:rPr>
          <w:rFonts w:ascii="Microsoft Himalaya" w:hAnsi="Microsoft Himalaya"/>
          <w:color w:val="000000"/>
          <w:spacing w:val="-20"/>
          <w:w w:val="1"/>
          <w:sz w:val="5"/>
          <w:szCs w:val="20"/>
        </w:rPr>
        <w:t>i</w:t>
      </w:r>
      <w:r>
        <w:rPr>
          <w:rFonts w:eastAsia="Times New Roman"/>
        </w:rPr>
        <w:t>mberikan bantuan ke</w:t>
      </w:r>
      <w:r>
        <w:rPr>
          <w:rFonts w:ascii="Microsoft Himalaya" w:hAnsi="Microsoft Himalaya"/>
          <w:color w:val="000000"/>
          <w:spacing w:val="-20"/>
          <w:w w:val="1"/>
          <w:sz w:val="5"/>
          <w:szCs w:val="20"/>
        </w:rPr>
        <w:t>ii</w:t>
      </w:r>
      <w:r>
        <w:rPr>
          <w:rFonts w:eastAsia="Times New Roman"/>
        </w:rPr>
        <w:t>pada orang lain yang mengalami ke</w:t>
      </w:r>
      <w:r>
        <w:rPr>
          <w:rFonts w:ascii="Microsoft Himalaya" w:hAnsi="Microsoft Himalaya"/>
          <w:color w:val="000000"/>
          <w:spacing w:val="-20"/>
          <w:w w:val="1"/>
          <w:sz w:val="5"/>
          <w:szCs w:val="20"/>
        </w:rPr>
        <w:t>i</w:t>
      </w:r>
      <w:r>
        <w:rPr>
          <w:rFonts w:eastAsia="Times New Roman"/>
        </w:rPr>
        <w:t>sulitan</w:t>
      </w:r>
      <w:r>
        <w:rPr>
          <w:lang w:val="en-US"/>
        </w:rPr>
        <w:t xml:space="preserve">. </w:t>
      </w:r>
    </w:p>
    <w:p>
      <w:pPr>
        <w:jc w:val="both"/>
        <w:rPr>
          <w:lang w:val="en-US"/>
        </w:rPr>
      </w:pPr>
    </w:p>
    <w:p>
      <w:pPr>
        <w:jc w:val="both"/>
        <w:rPr>
          <w:rFonts w:eastAsia="Times New Roman"/>
          <w:b/>
        </w:rPr>
      </w:pPr>
      <w:r>
        <w:rPr>
          <w:rFonts w:eastAsia="Times New Roman"/>
          <w:b/>
        </w:rPr>
        <w:t xml:space="preserve">B.  Pembahasan </w:t>
      </w:r>
    </w:p>
    <w:p>
      <w:pPr>
        <w:ind w:right="5" w:firstLine="660" w:firstLineChars="275"/>
        <w:jc w:val="both"/>
        <w:rPr>
          <w:rFonts w:eastAsia="Times New Roman"/>
        </w:rPr>
      </w:pPr>
      <w:r>
        <w:rPr>
          <w:rFonts w:eastAsia="Times New Roman"/>
        </w:rPr>
        <w:t>Hasil penelitian yang telah diuraikan sebelumnya menunjukkan adanya perilaku altruisme yang terdapat pada guru bimbingan dan konseling SMP di Kabupaten Pasuruan. Temuan tersebut sesuai dengan definisi altruisme yang diberikan oleh Myers (2012), yang menyatakan bahwa altruisme adalah motif se</w:t>
      </w:r>
      <w:r>
        <w:rPr>
          <w:rFonts w:ascii="Microsoft Himalaya" w:hAnsi="Microsoft Himalaya"/>
          <w:color w:val="000000"/>
          <w:spacing w:val="-20"/>
          <w:w w:val="1"/>
          <w:sz w:val="5"/>
          <w:szCs w:val="20"/>
        </w:rPr>
        <w:t>i</w:t>
      </w:r>
      <w:r>
        <w:rPr>
          <w:rFonts w:eastAsia="Times New Roman"/>
        </w:rPr>
        <w:t>seorang untuk memberikan pe</w:t>
      </w:r>
      <w:r>
        <w:rPr>
          <w:rFonts w:ascii="Microsoft Himalaya" w:hAnsi="Microsoft Himalaya"/>
          <w:color w:val="000000"/>
          <w:spacing w:val="-20"/>
          <w:w w:val="1"/>
          <w:sz w:val="5"/>
          <w:szCs w:val="20"/>
        </w:rPr>
        <w:t>i</w:t>
      </w:r>
      <w:r>
        <w:rPr>
          <w:rFonts w:eastAsia="Times New Roman"/>
        </w:rPr>
        <w:t>rtolongan demi ke</w:t>
      </w:r>
      <w:r>
        <w:rPr>
          <w:rFonts w:ascii="Microsoft Himalaya" w:hAnsi="Microsoft Himalaya"/>
          <w:color w:val="000000"/>
          <w:spacing w:val="-20"/>
          <w:w w:val="1"/>
          <w:sz w:val="5"/>
          <w:szCs w:val="20"/>
        </w:rPr>
        <w:t>i</w:t>
      </w:r>
      <w:r>
        <w:rPr>
          <w:rFonts w:eastAsia="Times New Roman"/>
        </w:rPr>
        <w:t>sejahteraan orang lain tanpa memperhatikan ke</w:t>
      </w:r>
      <w:r>
        <w:rPr>
          <w:rFonts w:ascii="Microsoft Himalaya" w:hAnsi="Microsoft Himalaya"/>
          <w:color w:val="000000"/>
          <w:spacing w:val="-20"/>
          <w:w w:val="1"/>
          <w:sz w:val="5"/>
          <w:szCs w:val="20"/>
        </w:rPr>
        <w:t>i</w:t>
      </w:r>
      <w:r>
        <w:rPr>
          <w:rFonts w:eastAsia="Times New Roman"/>
        </w:rPr>
        <w:t>pentingan diri sendiri. Sarwono dan Meinarno (2009) juga mengemukakan bahwa perilaku altruisme</w:t>
      </w:r>
      <w:r>
        <w:rPr>
          <w:rFonts w:ascii="Microsoft Himalaya" w:hAnsi="Microsoft Himalaya"/>
          <w:color w:val="000000"/>
          <w:spacing w:val="-20"/>
          <w:w w:val="1"/>
          <w:sz w:val="5"/>
          <w:szCs w:val="20"/>
        </w:rPr>
        <w:t>i</w:t>
      </w:r>
      <w:r>
        <w:rPr>
          <w:rFonts w:eastAsia="Times New Roman"/>
        </w:rPr>
        <w:t xml:space="preserve"> adalah tindakan me</w:t>
      </w:r>
      <w:r>
        <w:rPr>
          <w:rFonts w:ascii="Microsoft Himalaya" w:hAnsi="Microsoft Himalaya"/>
          <w:color w:val="000000"/>
          <w:spacing w:val="-20"/>
          <w:w w:val="1"/>
          <w:sz w:val="5"/>
          <w:szCs w:val="20"/>
        </w:rPr>
        <w:t>i</w:t>
      </w:r>
      <w:r>
        <w:rPr>
          <w:rFonts w:eastAsia="Times New Roman"/>
        </w:rPr>
        <w:t>mberikan bantuan ke</w:t>
      </w:r>
      <w:r>
        <w:rPr>
          <w:rFonts w:ascii="Microsoft Himalaya" w:hAnsi="Microsoft Himalaya"/>
          <w:color w:val="000000"/>
          <w:spacing w:val="-20"/>
          <w:w w:val="1"/>
          <w:sz w:val="5"/>
          <w:szCs w:val="20"/>
        </w:rPr>
        <w:t>i</w:t>
      </w:r>
      <w:r>
        <w:rPr>
          <w:rFonts w:eastAsia="Times New Roman"/>
        </w:rPr>
        <w:t>pada orang lain tanpa mempertimbangkan kepentingan pribadi.</w:t>
      </w:r>
      <w:r>
        <w:rPr>
          <w:rFonts w:eastAsia="Times New Roman"/>
          <w:lang w:val="en-US"/>
        </w:rPr>
        <w:t xml:space="preserve"> </w:t>
      </w:r>
      <w:r>
        <w:rPr>
          <w:rFonts w:eastAsia="Times New Roman"/>
        </w:rPr>
        <w:t xml:space="preserve">Selain itu, Myers dan Sampson menyebutkan bahwa individu cenderung memiliki perilaku altruistik jika mereka memiliki komponen empati terhadap perasaan orang lain, kemauan sukarela untuk membantu tanpa berharap imbalan, dan keinginan untuk memberikan hal-hal yang mungkin tidak dirasakan oleh orang lain seperti waktu dan materi. Pendapat Leed menyatakan bahwa tindakan yang dapat dikategorikan sebagai perilaku altruistik dilakukan secara sukarela ketika penolong tidak memiliki kepentingan pribadi dalam tindakan tersebut, dan hasilnya bermanfaat baik bagi penolong maupun penerima manfaat. </w:t>
      </w:r>
    </w:p>
    <w:p>
      <w:pPr>
        <w:ind w:firstLine="660" w:firstLineChars="275"/>
        <w:jc w:val="both"/>
        <w:rPr>
          <w:rFonts w:eastAsia="Times New Roman"/>
        </w:rPr>
      </w:pPr>
      <w:r>
        <w:rPr>
          <w:rFonts w:eastAsia="Times New Roman"/>
        </w:rPr>
        <w:t xml:space="preserve">Berdasarkan hasil penelitian bahwa indikator yang sering muncul pada kategori sedang memiliki prosentase 80% dengan jumlah responden sebanyak 84 guru dan pada kategori rendah memiliki prosentase 20% dengan jumlah responden sebanyak 21 guru dengan indikator yang sering muncul adalah </w:t>
      </w:r>
      <w:r>
        <w:rPr>
          <w:rFonts w:eastAsia="Times New Roman"/>
          <w:lang w:val="en-US"/>
        </w:rPr>
        <w:t>membantu individu yang mengalami kesulitan</w:t>
      </w:r>
      <w:r>
        <w:rPr>
          <w:rFonts w:eastAsia="Times New Roman"/>
        </w:rPr>
        <w:t xml:space="preserve">. </w:t>
      </w:r>
    </w:p>
    <w:p>
      <w:pPr>
        <w:ind w:firstLine="660" w:firstLineChars="275"/>
        <w:jc w:val="both"/>
        <w:rPr>
          <w:lang w:val="en-US"/>
        </w:rPr>
      </w:pPr>
      <w:r>
        <w:rPr>
          <w:rFonts w:eastAsia="Times New Roman"/>
          <w:lang w:val="en-US"/>
        </w:rPr>
        <w:t>D</w:t>
      </w:r>
      <w:r>
        <w:rPr>
          <w:rFonts w:eastAsia="Times New Roman"/>
        </w:rPr>
        <w:t>ikator pada kategori sedang dan rendah tersebut mencakup aspek altruisme yang disebutkan oleh Hilmi Yatun Solehah (2022) sebagai "Penolong" (Helpful), yang meliputi kepedulian terhadap sesama, kerja sama, e</w:t>
      </w:r>
      <w:r>
        <w:rPr>
          <w:rFonts w:ascii="Microsoft Himalaya" w:hAnsi="Microsoft Himalaya"/>
          <w:color w:val="000000"/>
          <w:spacing w:val="-20"/>
          <w:w w:val="1"/>
          <w:sz w:val="5"/>
          <w:szCs w:val="20"/>
        </w:rPr>
        <w:t>i</w:t>
      </w:r>
      <w:r>
        <w:rPr>
          <w:rFonts w:eastAsia="Times New Roman"/>
        </w:rPr>
        <w:t>mpati, dan altruisme</w:t>
      </w:r>
      <w:r>
        <w:rPr>
          <w:rFonts w:ascii="Microsoft Himalaya" w:hAnsi="Microsoft Himalaya"/>
          <w:color w:val="000000"/>
          <w:spacing w:val="-20"/>
          <w:w w:val="1"/>
          <w:sz w:val="5"/>
          <w:szCs w:val="20"/>
        </w:rPr>
        <w:t>i</w:t>
      </w:r>
      <w:r>
        <w:rPr>
          <w:rFonts w:eastAsia="Times New Roman"/>
        </w:rPr>
        <w:t>. Sensitivitas dan ke</w:t>
      </w:r>
      <w:r>
        <w:rPr>
          <w:rFonts w:ascii="Microsoft Himalaya" w:hAnsi="Microsoft Himalaya"/>
          <w:color w:val="000000"/>
          <w:spacing w:val="-20"/>
          <w:w w:val="1"/>
          <w:sz w:val="5"/>
          <w:szCs w:val="20"/>
        </w:rPr>
        <w:t>i</w:t>
      </w:r>
      <w:r>
        <w:rPr>
          <w:rFonts w:eastAsia="Times New Roman"/>
        </w:rPr>
        <w:t>pedulian yang terkait e</w:t>
      </w:r>
      <w:r>
        <w:rPr>
          <w:rFonts w:ascii="Microsoft Himalaya" w:hAnsi="Microsoft Himalaya"/>
          <w:color w:val="000000"/>
          <w:spacing w:val="-20"/>
          <w:w w:val="1"/>
          <w:sz w:val="5"/>
          <w:szCs w:val="20"/>
        </w:rPr>
        <w:t>i</w:t>
      </w:r>
      <w:r>
        <w:rPr>
          <w:rFonts w:eastAsia="Times New Roman"/>
        </w:rPr>
        <w:t>rat dengan altruisme dianggap se</w:t>
      </w:r>
      <w:r>
        <w:rPr>
          <w:rFonts w:ascii="Microsoft Himalaya" w:hAnsi="Microsoft Himalaya"/>
          <w:color w:val="000000"/>
          <w:spacing w:val="-20"/>
          <w:w w:val="1"/>
          <w:sz w:val="5"/>
          <w:szCs w:val="20"/>
        </w:rPr>
        <w:t>i</w:t>
      </w:r>
      <w:r>
        <w:rPr>
          <w:rFonts w:eastAsia="Times New Roman"/>
        </w:rPr>
        <w:t>bagai hal fundamental yang harus dipe</w:t>
      </w:r>
      <w:r>
        <w:rPr>
          <w:rFonts w:ascii="Microsoft Himalaya" w:hAnsi="Microsoft Himalaya"/>
          <w:color w:val="000000"/>
          <w:spacing w:val="-20"/>
          <w:w w:val="1"/>
          <w:sz w:val="5"/>
          <w:szCs w:val="20"/>
        </w:rPr>
        <w:t>i</w:t>
      </w:r>
      <w:r>
        <w:rPr>
          <w:rFonts w:eastAsia="Times New Roman"/>
        </w:rPr>
        <w:t>lajari dan dimiliki oleh semua guru Bimbingan dan Konseling.</w:t>
      </w:r>
      <w:r>
        <w:rPr>
          <w:lang w:val="en-US"/>
        </w:rPr>
        <w:t xml:space="preserve"> </w:t>
      </w:r>
    </w:p>
    <w:p>
      <w:pPr>
        <w:ind w:firstLine="660" w:firstLineChars="275"/>
        <w:jc w:val="both"/>
        <w:rPr>
          <w:lang w:val="en-US"/>
        </w:rPr>
      </w:pPr>
      <w:r>
        <w:rPr>
          <w:lang w:val="en-US"/>
        </w:rPr>
        <w:t>Guru bimbingan konseling yang efektif perlu memiliki pribadi yang didasari oleh perilaku altruisme, di mana mereka peduli dan mengutamakan kepentingan orang lain di atas kepentingan pribadi mereka. Sikap altruisme yang dimiliki oleh guru BK menunjukkan tindakan sosial yang dipengaruhi oleh emosi. Tindakan ini dapat melampaui batas rasionalitas diri. Guru BK terkadang melaksanakan tugas-tugas di luar ke</w:t>
      </w:r>
      <w:r>
        <w:rPr>
          <w:rFonts w:ascii="Microsoft Himalaya" w:hAnsi="Microsoft Himalaya"/>
          <w:color w:val="000000"/>
          <w:spacing w:val="-20"/>
          <w:w w:val="1"/>
          <w:sz w:val="5"/>
          <w:szCs w:val="20"/>
        </w:rPr>
        <w:t>i</w:t>
      </w:r>
      <w:r>
        <w:rPr>
          <w:lang w:val="en-US"/>
        </w:rPr>
        <w:t>mampuan dan tanggung jawabnya se</w:t>
      </w:r>
      <w:r>
        <w:rPr>
          <w:rFonts w:ascii="Microsoft Himalaya" w:hAnsi="Microsoft Himalaya"/>
          <w:color w:val="000000"/>
          <w:spacing w:val="-20"/>
          <w:w w:val="1"/>
          <w:sz w:val="5"/>
          <w:szCs w:val="20"/>
        </w:rPr>
        <w:t>i</w:t>
      </w:r>
      <w:r>
        <w:rPr>
          <w:lang w:val="en-US"/>
        </w:rPr>
        <w:t>ndiri. Da</w:t>
      </w:r>
      <w:r>
        <w:rPr>
          <w:rFonts w:ascii="Microsoft Himalaya" w:hAnsi="Microsoft Himalaya"/>
          <w:color w:val="000000"/>
          <w:spacing w:val="-20"/>
          <w:w w:val="1"/>
          <w:sz w:val="5"/>
          <w:szCs w:val="20"/>
        </w:rPr>
        <w:t>i</w:t>
      </w:r>
      <w:r>
        <w:rPr>
          <w:lang w:val="en-US"/>
        </w:rPr>
        <w:t>lam menjalankan pe</w:t>
      </w:r>
      <w:r>
        <w:rPr>
          <w:rFonts w:ascii="Microsoft Himalaya" w:hAnsi="Microsoft Himalaya"/>
          <w:color w:val="000000"/>
          <w:spacing w:val="-20"/>
          <w:w w:val="1"/>
          <w:sz w:val="5"/>
          <w:szCs w:val="20"/>
        </w:rPr>
        <w:t>i</w:t>
      </w:r>
      <w:r>
        <w:rPr>
          <w:lang w:val="en-US"/>
        </w:rPr>
        <w:t>kerjaannya, guru BK me</w:t>
      </w:r>
      <w:r>
        <w:rPr>
          <w:rFonts w:ascii="Microsoft Himalaya" w:hAnsi="Microsoft Himalaya"/>
          <w:color w:val="000000"/>
          <w:spacing w:val="-20"/>
          <w:w w:val="1"/>
          <w:sz w:val="5"/>
          <w:szCs w:val="20"/>
        </w:rPr>
        <w:t>i</w:t>
      </w:r>
      <w:r>
        <w:rPr>
          <w:lang w:val="en-US"/>
        </w:rPr>
        <w:t>mberikan pel</w:t>
      </w:r>
      <w:r>
        <w:rPr>
          <w:rFonts w:ascii="Microsoft Himalaya" w:hAnsi="Microsoft Himalaya"/>
          <w:color w:val="000000"/>
          <w:spacing w:val="-20"/>
          <w:w w:val="1"/>
          <w:sz w:val="5"/>
          <w:szCs w:val="20"/>
        </w:rPr>
        <w:t>i</w:t>
      </w:r>
      <w:r>
        <w:rPr>
          <w:lang w:val="en-US"/>
        </w:rPr>
        <w:t>ayanan ke</w:t>
      </w:r>
      <w:r>
        <w:rPr>
          <w:rFonts w:ascii="Microsoft Himalaya" w:hAnsi="Microsoft Himalaya"/>
          <w:color w:val="000000"/>
          <w:spacing w:val="-20"/>
          <w:w w:val="1"/>
          <w:sz w:val="5"/>
          <w:szCs w:val="20"/>
        </w:rPr>
        <w:t>i</w:t>
      </w:r>
      <w:r>
        <w:rPr>
          <w:lang w:val="en-US"/>
        </w:rPr>
        <w:t>pada siswa me</w:t>
      </w:r>
      <w:r>
        <w:rPr>
          <w:rFonts w:ascii="Microsoft Himalaya" w:hAnsi="Microsoft Himalaya"/>
          <w:color w:val="000000"/>
          <w:spacing w:val="-20"/>
          <w:w w:val="1"/>
          <w:sz w:val="5"/>
          <w:szCs w:val="20"/>
        </w:rPr>
        <w:t>i</w:t>
      </w:r>
      <w:r>
        <w:rPr>
          <w:lang w:val="en-US"/>
        </w:rPr>
        <w:t>lebihi batas tugas yang ditetapkan. Me</w:t>
      </w:r>
      <w:r>
        <w:rPr>
          <w:rFonts w:ascii="Microsoft Himalaya" w:hAnsi="Microsoft Himalaya"/>
          <w:color w:val="000000"/>
          <w:spacing w:val="-20"/>
          <w:w w:val="1"/>
          <w:sz w:val="5"/>
          <w:szCs w:val="20"/>
        </w:rPr>
        <w:t>i</w:t>
      </w:r>
      <w:r>
        <w:rPr>
          <w:lang w:val="en-US"/>
        </w:rPr>
        <w:t>reka bekerja melebihi waktu dan lokasi resmi, yang me</w:t>
      </w:r>
      <w:r>
        <w:rPr>
          <w:rFonts w:ascii="Microsoft Himalaya" w:hAnsi="Microsoft Himalaya"/>
          <w:color w:val="000000"/>
          <w:spacing w:val="-20"/>
          <w:w w:val="1"/>
          <w:sz w:val="5"/>
          <w:szCs w:val="20"/>
        </w:rPr>
        <w:t>i</w:t>
      </w:r>
      <w:r>
        <w:rPr>
          <w:lang w:val="en-US"/>
        </w:rPr>
        <w:t>ngorbankan aspe</w:t>
      </w:r>
      <w:r>
        <w:rPr>
          <w:rFonts w:ascii="Microsoft Himalaya" w:hAnsi="Microsoft Himalaya"/>
          <w:color w:val="000000"/>
          <w:spacing w:val="-20"/>
          <w:w w:val="1"/>
          <w:sz w:val="5"/>
          <w:szCs w:val="20"/>
        </w:rPr>
        <w:t>i</w:t>
      </w:r>
      <w:r>
        <w:rPr>
          <w:lang w:val="en-US"/>
        </w:rPr>
        <w:t>k ke</w:t>
      </w:r>
      <w:r>
        <w:rPr>
          <w:rFonts w:ascii="Microsoft Himalaya" w:hAnsi="Microsoft Himalaya"/>
          <w:color w:val="000000"/>
          <w:spacing w:val="-20"/>
          <w:w w:val="1"/>
          <w:sz w:val="5"/>
          <w:szCs w:val="20"/>
        </w:rPr>
        <w:t>i</w:t>
      </w:r>
      <w:r>
        <w:rPr>
          <w:lang w:val="en-US"/>
        </w:rPr>
        <w:t>hidupan lainnya.</w:t>
      </w:r>
    </w:p>
    <w:p>
      <w:pPr>
        <w:jc w:val="both"/>
        <w:rPr>
          <w:rFonts w:eastAsia="Times New Roman"/>
        </w:rPr>
      </w:pPr>
    </w:p>
    <w:p>
      <w:pPr>
        <w:jc w:val="both"/>
        <w:rPr>
          <w:b/>
        </w:rPr>
      </w:pPr>
      <w:r>
        <w:rPr>
          <w:b/>
        </w:rPr>
        <w:t>PENUTUP</w:t>
      </w:r>
    </w:p>
    <w:p>
      <w:pPr>
        <w:ind w:firstLine="720" w:firstLineChars="300"/>
        <w:jc w:val="both"/>
        <w:rPr>
          <w:lang w:val="en-US"/>
        </w:rPr>
      </w:pPr>
      <w:r>
        <w:rPr>
          <w:rFonts w:eastAsia="Times"/>
        </w:rPr>
        <w:t>Berdasarkan temuan penelitian, dapat disimpulkan bahwa terdapat pe</w:t>
      </w:r>
      <w:r>
        <w:rPr>
          <w:rFonts w:ascii="Microsoft Himalaya" w:hAnsi="Microsoft Himalaya"/>
          <w:color w:val="000000"/>
          <w:spacing w:val="-20"/>
          <w:w w:val="1"/>
          <w:sz w:val="5"/>
          <w:szCs w:val="20"/>
        </w:rPr>
        <w:t>i</w:t>
      </w:r>
      <w:r>
        <w:rPr>
          <w:rFonts w:eastAsia="Times"/>
        </w:rPr>
        <w:t>rilaku altruisme</w:t>
      </w:r>
      <w:r>
        <w:rPr>
          <w:rFonts w:ascii="Microsoft Himalaya" w:hAnsi="Microsoft Himalaya"/>
          <w:color w:val="000000"/>
          <w:spacing w:val="-20"/>
          <w:w w:val="1"/>
          <w:sz w:val="5"/>
          <w:szCs w:val="20"/>
        </w:rPr>
        <w:t>i</w:t>
      </w:r>
      <w:r>
        <w:rPr>
          <w:rFonts w:eastAsia="Times"/>
        </w:rPr>
        <w:t xml:space="preserve"> pada guru bimbingan dan konse</w:t>
      </w:r>
      <w:r>
        <w:rPr>
          <w:rFonts w:ascii="Microsoft Himalaya" w:hAnsi="Microsoft Himalaya"/>
          <w:color w:val="000000"/>
          <w:spacing w:val="-20"/>
          <w:w w:val="1"/>
          <w:sz w:val="5"/>
          <w:szCs w:val="20"/>
        </w:rPr>
        <w:t>i</w:t>
      </w:r>
      <w:r>
        <w:rPr>
          <w:rFonts w:eastAsia="Times"/>
        </w:rPr>
        <w:t>ling SMP di Kabupaten Pasuruan. Hasil penelitian ini menunjukkan bahwa 80% dari guru bimbingan konseling menunjukkan perilaku altruisme yang tergolong sedang, sementara 20% tergolong rendah. Salah satu aspek yang dominan dalam perilaku altruisme mereka adalah sebagai Penolong. Meskipun demikian, beberapa responden menyatakan bahwa guru BK be</w:t>
      </w:r>
      <w:r>
        <w:rPr>
          <w:rFonts w:ascii="Microsoft Himalaya" w:hAnsi="Microsoft Himalaya"/>
          <w:color w:val="000000"/>
          <w:spacing w:val="-20"/>
          <w:w w:val="1"/>
          <w:sz w:val="5"/>
          <w:szCs w:val="20"/>
        </w:rPr>
        <w:t>i</w:t>
      </w:r>
      <w:r>
        <w:rPr>
          <w:rFonts w:eastAsia="Times"/>
        </w:rPr>
        <w:t>lum sepenuhnya me</w:t>
      </w:r>
      <w:r>
        <w:rPr>
          <w:rFonts w:ascii="Microsoft Himalaya" w:hAnsi="Microsoft Himalaya"/>
          <w:color w:val="000000"/>
          <w:spacing w:val="-20"/>
          <w:w w:val="1"/>
          <w:sz w:val="5"/>
          <w:szCs w:val="20"/>
        </w:rPr>
        <w:t>i</w:t>
      </w:r>
      <w:r>
        <w:rPr>
          <w:rFonts w:eastAsia="Times"/>
        </w:rPr>
        <w:t>nunjukkan perilaku altruisme dalam aspek empati seperti Peduli (</w:t>
      </w:r>
      <w:r>
        <w:rPr>
          <w:rFonts w:eastAsia="Times"/>
          <w:i/>
          <w:iCs/>
        </w:rPr>
        <w:t>Caring</w:t>
      </w:r>
      <w:r>
        <w:rPr>
          <w:rFonts w:eastAsia="Times"/>
        </w:rPr>
        <w:t>), Memperhatikan perasaan orang lain (</w:t>
      </w:r>
      <w:r>
        <w:rPr>
          <w:rFonts w:eastAsia="Times"/>
          <w:i/>
          <w:iCs/>
        </w:rPr>
        <w:t>Considerate of Others Feelings</w:t>
      </w:r>
      <w:r>
        <w:rPr>
          <w:rFonts w:eastAsia="Times"/>
        </w:rPr>
        <w:t>), dan Bersedia be</w:t>
      </w:r>
      <w:r>
        <w:rPr>
          <w:rFonts w:ascii="Microsoft Himalaya" w:hAnsi="Microsoft Himalaya"/>
          <w:color w:val="000000"/>
          <w:spacing w:val="-20"/>
          <w:w w:val="1"/>
          <w:sz w:val="5"/>
          <w:szCs w:val="20"/>
        </w:rPr>
        <w:t>i</w:t>
      </w:r>
      <w:r>
        <w:rPr>
          <w:rFonts w:eastAsia="Times"/>
        </w:rPr>
        <w:t>rkorban (</w:t>
      </w:r>
      <w:r>
        <w:rPr>
          <w:rFonts w:eastAsia="Times"/>
          <w:i/>
          <w:iCs/>
        </w:rPr>
        <w:t>Willing to Make Sacrifice</w:t>
      </w:r>
      <w:r>
        <w:rPr>
          <w:rFonts w:eastAsia="Times"/>
        </w:rPr>
        <w:t>). Penelitian ini diharapkan dapat memberikan manfaat dalam bidang bimbingan dan konse</w:t>
      </w:r>
      <w:r>
        <w:rPr>
          <w:rFonts w:ascii="Microsoft Himalaya" w:hAnsi="Microsoft Himalaya"/>
          <w:color w:val="000000"/>
          <w:spacing w:val="-20"/>
          <w:w w:val="1"/>
          <w:sz w:val="5"/>
          <w:szCs w:val="20"/>
        </w:rPr>
        <w:t>i</w:t>
      </w:r>
      <w:r>
        <w:rPr>
          <w:rFonts w:eastAsia="Times"/>
        </w:rPr>
        <w:t>ling dengan me</w:t>
      </w:r>
      <w:r>
        <w:rPr>
          <w:rFonts w:ascii="Microsoft Himalaya" w:hAnsi="Microsoft Himalaya"/>
          <w:color w:val="000000"/>
          <w:spacing w:val="-20"/>
          <w:w w:val="1"/>
          <w:sz w:val="5"/>
          <w:szCs w:val="20"/>
        </w:rPr>
        <w:t>i</w:t>
      </w:r>
      <w:r>
        <w:rPr>
          <w:rFonts w:eastAsia="Times"/>
        </w:rPr>
        <w:t>mbantu guru BK dalam me</w:t>
      </w:r>
      <w:r>
        <w:rPr>
          <w:rFonts w:ascii="Microsoft Himalaya" w:hAnsi="Microsoft Himalaya"/>
          <w:color w:val="000000"/>
          <w:spacing w:val="-20"/>
          <w:w w:val="1"/>
          <w:sz w:val="5"/>
          <w:szCs w:val="20"/>
        </w:rPr>
        <w:t>i</w:t>
      </w:r>
      <w:r>
        <w:rPr>
          <w:rFonts w:eastAsia="Times"/>
        </w:rPr>
        <w:t>laksanakan layanan konse</w:t>
      </w:r>
      <w:r>
        <w:rPr>
          <w:rFonts w:ascii="Microsoft Himalaya" w:hAnsi="Microsoft Himalaya"/>
          <w:color w:val="000000"/>
          <w:spacing w:val="-20"/>
          <w:w w:val="1"/>
          <w:sz w:val="5"/>
          <w:szCs w:val="20"/>
        </w:rPr>
        <w:t>i</w:t>
      </w:r>
      <w:r>
        <w:rPr>
          <w:rFonts w:eastAsia="Times"/>
        </w:rPr>
        <w:t>ling individu dengan me</w:t>
      </w:r>
      <w:r>
        <w:rPr>
          <w:rFonts w:ascii="Microsoft Himalaya" w:hAnsi="Microsoft Himalaya"/>
          <w:color w:val="000000"/>
          <w:spacing w:val="-20"/>
          <w:w w:val="1"/>
          <w:sz w:val="5"/>
          <w:szCs w:val="20"/>
        </w:rPr>
        <w:t>i</w:t>
      </w:r>
      <w:r>
        <w:rPr>
          <w:rFonts w:eastAsia="Times"/>
        </w:rPr>
        <w:t>nampilkan perilaku altruisme secara optimal.</w:t>
      </w:r>
    </w:p>
    <w:p>
      <w:pPr>
        <w:ind w:firstLine="567"/>
        <w:jc w:val="both"/>
      </w:pPr>
    </w:p>
    <w:p>
      <w:pPr>
        <w:jc w:val="both"/>
      </w:pPr>
    </w:p>
    <w:p>
      <w:pPr>
        <w:jc w:val="both"/>
      </w:pPr>
    </w:p>
    <w:p>
      <w:pPr>
        <w:jc w:val="both"/>
      </w:pPr>
    </w:p>
    <w:p>
      <w:pPr>
        <w:jc w:val="both"/>
      </w:pPr>
    </w:p>
    <w:p>
      <w:pPr>
        <w:jc w:val="both"/>
      </w:pPr>
    </w:p>
    <w:p>
      <w:pPr>
        <w:jc w:val="both"/>
      </w:pPr>
    </w:p>
    <w:p>
      <w:pPr>
        <w:jc w:val="both"/>
        <w:rPr>
          <w:b/>
        </w:rPr>
      </w:pPr>
      <w:r>
        <w:rPr>
          <w:b/>
        </w:rPr>
        <w:t>REFERENSI</w:t>
      </w:r>
    </w:p>
    <w:p>
      <w:pPr>
        <w:widowControl w:val="0"/>
        <w:autoSpaceDE w:val="0"/>
        <w:autoSpaceDN w:val="0"/>
        <w:adjustRightInd w:val="0"/>
        <w:ind w:left="480" w:hanging="480"/>
      </w:pPr>
      <w:r>
        <w:fldChar w:fldCharType="begin" w:fldLock="1"/>
      </w:r>
      <w:r>
        <w:instrText xml:space="preserve">ADDIN Mendeley Bibliography CSL_BIBLIOGRAPHY </w:instrText>
      </w:r>
      <w:r>
        <w:fldChar w:fldCharType="separate"/>
      </w:r>
      <w:r>
        <w:t xml:space="preserve">Arinosar, D. (2022). Persepsi Siswa Terhadap Perilaku Altruisme Guru Bimbingan Dan Konseling Di Smp Negeri 29 Takengon Tahun Pembelajaran 2021/2022. </w:t>
      </w:r>
      <w:r>
        <w:rPr>
          <w:i/>
          <w:iCs/>
        </w:rPr>
        <w:t>Jurnal Ilmiah Mahasiswa Pendidikan …</w:t>
      </w:r>
      <w:r>
        <w:t xml:space="preserve">, </w:t>
      </w:r>
      <w:r>
        <w:rPr>
          <w:i/>
          <w:iCs/>
        </w:rPr>
        <w:t>2</w:t>
      </w:r>
      <w:r>
        <w:t>, 1–8. http://jurnalmahasiswa.umsu.ac.id/index.php/jimedu/article/view/1081</w:t>
      </w:r>
    </w:p>
    <w:p>
      <w:pPr>
        <w:widowControl w:val="0"/>
        <w:autoSpaceDE w:val="0"/>
        <w:autoSpaceDN w:val="0"/>
        <w:adjustRightInd w:val="0"/>
        <w:ind w:left="480" w:hanging="480"/>
      </w:pPr>
      <w:r>
        <w:t xml:space="preserve">Arum, A. P. (2018). Hubungan Antara Empati Dan Religiusitas Dengan Altruisme Pada Remaja. </w:t>
      </w:r>
      <w:r>
        <w:rPr>
          <w:i/>
          <w:iCs/>
        </w:rPr>
        <w:t>Hubungan Antara Empati Dan Religiusitas Dengan Altruisme Pada Remaja</w:t>
      </w:r>
      <w:r>
        <w:t xml:space="preserve">, </w:t>
      </w:r>
      <w:r>
        <w:rPr>
          <w:i/>
          <w:iCs/>
        </w:rPr>
        <w:t>2</w:t>
      </w:r>
      <w:r>
        <w:t>, 141–143.</w:t>
      </w:r>
    </w:p>
    <w:p>
      <w:pPr>
        <w:widowControl w:val="0"/>
        <w:autoSpaceDE w:val="0"/>
        <w:autoSpaceDN w:val="0"/>
        <w:adjustRightInd w:val="0"/>
        <w:ind w:left="480" w:hanging="480"/>
      </w:pPr>
      <w:r>
        <w:t xml:space="preserve">Fauziah, S., &amp; Netrawati. (2023). </w:t>
      </w:r>
      <w:r>
        <w:rPr>
          <w:i/>
          <w:iCs/>
        </w:rPr>
        <w:t>Perbedaan Perilaku Altruisme Pada Siswa Ditinjau Dari Jenis Kelamin Di MTsN 6 Kota Padang</w:t>
      </w:r>
      <w:r>
        <w:t xml:space="preserve">. </w:t>
      </w:r>
      <w:r>
        <w:rPr>
          <w:i/>
          <w:iCs/>
        </w:rPr>
        <w:t>8</w:t>
      </w:r>
      <w:r>
        <w:t>(April), 1–23.</w:t>
      </w:r>
    </w:p>
    <w:p>
      <w:pPr>
        <w:widowControl w:val="0"/>
        <w:autoSpaceDE w:val="0"/>
        <w:autoSpaceDN w:val="0"/>
        <w:adjustRightInd w:val="0"/>
        <w:ind w:left="480" w:hanging="480"/>
      </w:pPr>
      <w:r>
        <w:t xml:space="preserve">Junaidi, J., Neviyarni, N., Mudjiran, M., &amp; Nirwana, H. (2022). Pelaksanaan Bimbingan dan Konseling dari Perspektif Tindakan Sosial. </w:t>
      </w:r>
      <w:r>
        <w:rPr>
          <w:i/>
          <w:iCs/>
        </w:rPr>
        <w:t>Naradidik: Journal of Education and Pedagogy</w:t>
      </w:r>
      <w:r>
        <w:t xml:space="preserve">, </w:t>
      </w:r>
      <w:r>
        <w:rPr>
          <w:i/>
          <w:iCs/>
        </w:rPr>
        <w:t>1</w:t>
      </w:r>
      <w:r>
        <w:t>(3), 167–173. https://doi.org/10.24036/nara.v1i3.38</w:t>
      </w:r>
    </w:p>
    <w:p>
      <w:pPr>
        <w:widowControl w:val="0"/>
        <w:autoSpaceDE w:val="0"/>
        <w:autoSpaceDN w:val="0"/>
        <w:adjustRightInd w:val="0"/>
        <w:ind w:left="480" w:hanging="480"/>
      </w:pPr>
      <w:r>
        <w:t xml:space="preserve">Khairunnisa, Yuliansyah, M., &amp; Aminah. (2020). Hubungan Antara Persepsi Siswa Terhadap Bimbingan Dan Konseling Dengan Minat Siswa Mengikuti Konseling Individu Di Kelas Vii B Dan D SMPN 15 Banjarmasin. </w:t>
      </w:r>
      <w:r>
        <w:rPr>
          <w:i/>
          <w:iCs/>
        </w:rPr>
        <w:t>Jurnal Bimbingan Dan Konseling Ar-Rahman</w:t>
      </w:r>
      <w:r>
        <w:t xml:space="preserve">, </w:t>
      </w:r>
      <w:r>
        <w:rPr>
          <w:i/>
          <w:iCs/>
        </w:rPr>
        <w:t>6</w:t>
      </w:r>
      <w:r>
        <w:t>(2). http://ojs.uniska.ac.id/index.php/BKA</w:t>
      </w:r>
    </w:p>
    <w:p>
      <w:pPr>
        <w:widowControl w:val="0"/>
        <w:autoSpaceDE w:val="0"/>
        <w:autoSpaceDN w:val="0"/>
        <w:adjustRightInd w:val="0"/>
        <w:ind w:left="480" w:hanging="480"/>
      </w:pPr>
      <w:r>
        <w:t xml:space="preserve">Muhammad, F., &amp; Muhid, A. (2022). Altruisme Guru Dalam Perspektif Islam. </w:t>
      </w:r>
      <w:r>
        <w:rPr>
          <w:i/>
          <w:iCs/>
        </w:rPr>
        <w:t>Muslim Heritage</w:t>
      </w:r>
      <w:r>
        <w:t xml:space="preserve">, </w:t>
      </w:r>
      <w:r>
        <w:rPr>
          <w:i/>
          <w:iCs/>
        </w:rPr>
        <w:t>7</w:t>
      </w:r>
      <w:r>
        <w:t>(2), 323–346. https://doi.org/10.21154/muslimheritage.v7i2.4798</w:t>
      </w:r>
    </w:p>
    <w:p>
      <w:pPr>
        <w:widowControl w:val="0"/>
        <w:autoSpaceDE w:val="0"/>
        <w:autoSpaceDN w:val="0"/>
        <w:adjustRightInd w:val="0"/>
        <w:ind w:left="480" w:hanging="480"/>
      </w:pPr>
      <w:r>
        <w:t xml:space="preserve">Nasution Niswiya, M. (2021). Upaya Guru Bimbingan Konseling Dalam Membiasakan Perilaku Altruisme Siswa MTs Ex-PGA Proyek UNIVA. </w:t>
      </w:r>
      <w:r>
        <w:rPr>
          <w:i/>
          <w:iCs/>
        </w:rPr>
        <w:t>Frontiers in Neuroscience</w:t>
      </w:r>
      <w:r>
        <w:t xml:space="preserve">, </w:t>
      </w:r>
      <w:r>
        <w:rPr>
          <w:i/>
          <w:iCs/>
        </w:rPr>
        <w:t>14</w:t>
      </w:r>
      <w:r>
        <w:t>(1), 1–13.</w:t>
      </w:r>
    </w:p>
    <w:p>
      <w:pPr>
        <w:widowControl w:val="0"/>
        <w:autoSpaceDE w:val="0"/>
        <w:autoSpaceDN w:val="0"/>
        <w:adjustRightInd w:val="0"/>
        <w:ind w:left="480" w:hanging="480"/>
      </w:pPr>
      <w:r>
        <w:t xml:space="preserve">Nisa, A. (2018). Peran Guru Bimbingan dan Konseling Dalam Meningkatkan Minat Melanjutkan Studi ke Perguruan Tinggi. </w:t>
      </w:r>
      <w:r>
        <w:rPr>
          <w:i/>
          <w:iCs/>
        </w:rPr>
        <w:t>Konseli: Jurnal Bimbingan Dan Konseling (E-Journal)</w:t>
      </w:r>
      <w:r>
        <w:t xml:space="preserve">, </w:t>
      </w:r>
      <w:r>
        <w:rPr>
          <w:i/>
          <w:iCs/>
        </w:rPr>
        <w:t>5</w:t>
      </w:r>
      <w:r>
        <w:t>(1), 01. https://doi.org/10.24042/kons.v5i1.2508</w:t>
      </w:r>
    </w:p>
    <w:p>
      <w:pPr>
        <w:widowControl w:val="0"/>
        <w:autoSpaceDE w:val="0"/>
        <w:autoSpaceDN w:val="0"/>
        <w:adjustRightInd w:val="0"/>
        <w:ind w:left="480" w:hanging="480"/>
      </w:pPr>
      <w:r>
        <w:t xml:space="preserve">Ratih Dewi, Y. (2017). Hubungan Antara Self Monitoring Dengan Altruisme Pada Anggota Komunitas Save Street Child Surabaya. </w:t>
      </w:r>
      <w:r>
        <w:rPr>
          <w:i/>
          <w:iCs/>
        </w:rPr>
        <w:t>Character: Jurnal Penelitian Psikologi.</w:t>
      </w:r>
      <w:r>
        <w:t xml:space="preserve">, </w:t>
      </w:r>
      <w:r>
        <w:rPr>
          <w:i/>
          <w:iCs/>
        </w:rPr>
        <w:t>4</w:t>
      </w:r>
      <w:r>
        <w:t>(1), 1–6.</w:t>
      </w:r>
    </w:p>
    <w:p>
      <w:pPr>
        <w:widowControl w:val="0"/>
        <w:autoSpaceDE w:val="0"/>
        <w:autoSpaceDN w:val="0"/>
        <w:adjustRightInd w:val="0"/>
        <w:ind w:left="480" w:hanging="480"/>
      </w:pPr>
      <w:r>
        <w:t xml:space="preserve">Setiawan, M. B., &amp; Sugiarti, L. R. (n.d.). </w:t>
      </w:r>
      <w:r>
        <w:rPr>
          <w:i/>
          <w:iCs/>
        </w:rPr>
        <w:t>Altruisme Ditinjau Dari Empati Pada Siswa SMK</w:t>
      </w:r>
      <w:r>
        <w:t>.</w:t>
      </w:r>
    </w:p>
    <w:p>
      <w:pPr>
        <w:widowControl w:val="0"/>
        <w:autoSpaceDE w:val="0"/>
        <w:autoSpaceDN w:val="0"/>
        <w:adjustRightInd w:val="0"/>
        <w:ind w:left="480" w:hanging="480"/>
      </w:pPr>
      <w:r>
        <w:t xml:space="preserve">solehah,  hilmi yatun. (2022). </w:t>
      </w:r>
      <w:r>
        <w:rPr>
          <w:i/>
          <w:iCs/>
        </w:rPr>
        <w:t>Pengaruh Altruisme Terhadap Kebahagiaan Pada Mahasiswa Fakultas Psikologi UIN Malang Yang Sedang Menyusun Skripsi</w:t>
      </w:r>
      <w:r>
        <w:t>.</w:t>
      </w:r>
    </w:p>
    <w:p>
      <w:pPr>
        <w:widowControl w:val="0"/>
        <w:autoSpaceDE w:val="0"/>
        <w:autoSpaceDN w:val="0"/>
        <w:adjustRightInd w:val="0"/>
        <w:ind w:left="480" w:hanging="480"/>
      </w:pPr>
      <w:r>
        <w:t xml:space="preserve">Widodo, A. Y., PS, A. M. B. K., Dinilillahi, A. I., &amp; Qodarullah, M. W. (2022). Film “Big Brother 2018” Sebagai Inovasi Relasi Guru dan Siswa Perspektif Pendidikan Pembebasan Paulo Freire. </w:t>
      </w:r>
      <w:r>
        <w:rPr>
          <w:i/>
          <w:iCs/>
        </w:rPr>
        <w:t>QALAMUNA: Jurnal Pendidikan, Sosial, Dan Agama</w:t>
      </w:r>
      <w:r>
        <w:t xml:space="preserve">, </w:t>
      </w:r>
      <w:r>
        <w:rPr>
          <w:i/>
          <w:iCs/>
        </w:rPr>
        <w:t>14</w:t>
      </w:r>
      <w:r>
        <w:t>(1), 19–34. https://doi.org/10.37680/qalamuna.v14i1.1177</w:t>
      </w:r>
    </w:p>
    <w:p>
      <w:pPr>
        <w:widowControl w:val="0"/>
        <w:autoSpaceDE w:val="0"/>
        <w:autoSpaceDN w:val="0"/>
        <w:adjustRightInd w:val="0"/>
        <w:ind w:left="480" w:hanging="480"/>
      </w:pPr>
      <w:r>
        <w:t xml:space="preserve">Widodo, H., Sari, D. P., Wanhar, F. A., &amp; Julianto, J. (2021). Pengaruh Pemberian Layanan Bimbingan dan Konseling Terhadap Komunikasi Interpersonal Siswa SMK. </w:t>
      </w:r>
      <w:r>
        <w:rPr>
          <w:i/>
          <w:iCs/>
        </w:rPr>
        <w:t>EDUKATIF : JURNAL ILMU PENDIDIKAN</w:t>
      </w:r>
      <w:r>
        <w:t xml:space="preserve">, </w:t>
      </w:r>
      <w:r>
        <w:rPr>
          <w:i/>
          <w:iCs/>
        </w:rPr>
        <w:t>3</w:t>
      </w:r>
      <w:r>
        <w:t>(4), 2168–2175. https://doi.org/10.31004/edukatif.v3i3.1028</w:t>
      </w:r>
    </w:p>
    <w:p>
      <w:pPr>
        <w:widowControl w:val="0"/>
        <w:autoSpaceDE w:val="0"/>
        <w:autoSpaceDN w:val="0"/>
        <w:adjustRightInd w:val="0"/>
        <w:ind w:left="480" w:hanging="480"/>
      </w:pPr>
      <w:r>
        <w:t xml:space="preserve">Yandri, H., Fikri, M. K., &amp; Juliawati, D. (2019). Penerapan Perilaku Altruistik dalam Layanan Konseling Individu Oleh Guru Bimbingan dan Konseling di Sekolah. </w:t>
      </w:r>
      <w:r>
        <w:rPr>
          <w:i/>
          <w:iCs/>
        </w:rPr>
        <w:t>Tarbawi : Jurnal Ilmu Pendidikan</w:t>
      </w:r>
      <w:r>
        <w:t xml:space="preserve">, </w:t>
      </w:r>
      <w:r>
        <w:rPr>
          <w:i/>
          <w:iCs/>
        </w:rPr>
        <w:t>15</w:t>
      </w:r>
      <w:r>
        <w:t>(1), 53–64. https://doi.org/10.32939/tarbawi.v15i1.335</w:t>
      </w:r>
    </w:p>
    <w:p>
      <w:pPr>
        <w:widowControl w:val="0"/>
        <w:autoSpaceDE w:val="0"/>
        <w:autoSpaceDN w:val="0"/>
        <w:adjustRightInd w:val="0"/>
        <w:ind w:left="480" w:hanging="480"/>
      </w:pPr>
      <w:r>
        <w:t xml:space="preserve">Yusmaini, O., Batubara, A., Farhanah, J., Hasanahti, M., &amp; Apriani, A. (2022). </w:t>
      </w:r>
      <w:r>
        <w:rPr>
          <w:i/>
          <w:iCs/>
        </w:rPr>
        <w:t>Konseling Bagi Peserta Didik</w:t>
      </w:r>
      <w:r>
        <w:t xml:space="preserve"> (Vol. 4). http://jurnaltarbiyah.uinsu.ac.id/index.php/almursyid/</w:t>
      </w:r>
    </w:p>
    <w:p>
      <w:pPr>
        <w:ind w:firstLine="567"/>
        <w:jc w:val="both"/>
      </w:pPr>
      <w:r>
        <w:fldChar w:fldCharType="end"/>
      </w:r>
    </w:p>
    <w:sectPr>
      <w:headerReference r:id="rId4" w:type="default"/>
      <w:pgSz w:w="11907" w:h="16839"/>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Wingdings">
    <w:panose1 w:val="05000000000000000000"/>
    <w:charset w:val="4D"/>
    <w:family w:val="decorative"/>
    <w:pitch w:val="default"/>
    <w:sig w:usb0="00000000" w:usb1="00000000" w:usb2="00000000" w:usb3="00000000" w:csb0="80000000" w:csb1="00000000"/>
  </w:font>
  <w:font w:name="Symbol">
    <w:panose1 w:val="05050102010706020507"/>
    <w:charset w:val="02"/>
    <w:family w:val="decorative"/>
    <w:pitch w:val="default"/>
    <w:sig w:usb0="00000000" w:usb1="00000000" w:usb2="00000000" w:usb3="00000000" w:csb0="80000000" w:csb1="00000000"/>
  </w:font>
  <w:font w:name="Times">
    <w:altName w:val="Times New Roman"/>
    <w:panose1 w:val="00000500000000020000"/>
    <w:charset w:val="00"/>
    <w:family w:val="auto"/>
    <w:pitch w:val="default"/>
    <w:sig w:usb0="00000000" w:usb1="00000000" w:usb2="00000000" w:usb3="00000000" w:csb0="0000019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8424456"/>
      <w:docPartObj>
        <w:docPartGallery w:val="autotext"/>
      </w:docPartObj>
    </w:sdtPr>
    <w:sdtContent>
      <w:p>
        <w:pPr>
          <w:pStyle w:val="6"/>
          <w:jc w:val="center"/>
        </w:pPr>
        <w:r>
          <w:rPr>
            <w:rFonts w:hint="default" w:ascii="Times New Roman" w:hAnsi="Times New Roman" w:eastAsia="SimSun" w:cs="Times New Roman"/>
            <w:i w:val="0"/>
            <w:iCs w:val="0"/>
            <w:color w:val="000000"/>
            <w:sz w:val="15"/>
            <w:szCs w:val="15"/>
            <w:u w:val="none"/>
            <w:vertAlign w:val="baseline"/>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pPr>
          <w:pStyle w:val="6"/>
          <w:tabs>
            <w:tab w:val="right" w:pos="8931"/>
            <w:tab w:val="clear" w:pos="9360"/>
          </w:tabs>
        </w:pPr>
        <w:r>
          <w:tab/>
        </w:r>
        <w:r>
          <w:fldChar w:fldCharType="begin"/>
        </w:r>
        <w:r>
          <w:instrText xml:space="preserve"> PAGE   \* MERGEFORMAT </w:instrText>
        </w:r>
        <w:r>
          <w:fldChar w:fldCharType="separate"/>
        </w:r>
        <w: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9AD0D"/>
    <w:multiLevelType w:val="singleLevel"/>
    <w:tmpl w:val="8739AD0D"/>
    <w:lvl w:ilvl="0" w:tentative="0">
      <w:start w:val="1"/>
      <w:numFmt w:val="decimal"/>
      <w:suff w:val="space"/>
      <w:lvlText w:val="%1."/>
      <w:lvlJc w:val="left"/>
    </w:lvl>
  </w:abstractNum>
  <w:abstractNum w:abstractNumId="1">
    <w:nsid w:val="0D937E4A"/>
    <w:multiLevelType w:val="multilevel"/>
    <w:tmpl w:val="0D937E4A"/>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5969DBD7"/>
    <w:multiLevelType w:val="singleLevel"/>
    <w:tmpl w:val="5969DBD7"/>
    <w:lvl w:ilvl="0" w:tentative="0">
      <w:start w:val="1"/>
      <w:numFmt w:val="upperLetter"/>
      <w:suff w:val="space"/>
      <w:lvlText w:val="%1."/>
      <w:lvlJc w:val="left"/>
    </w:lvl>
  </w:abstractNum>
  <w:abstractNum w:abstractNumId="3">
    <w:nsid w:val="59ADCABA"/>
    <w:multiLevelType w:val="multilevel"/>
    <w:tmpl w:val="59ADCABA"/>
    <w:lvl w:ilvl="0" w:tentative="0">
      <w:start w:val="1"/>
      <w:numFmt w:val="lowerLetter"/>
      <w:lvlText w:val="%1."/>
      <w:lvlJc w:val="left"/>
      <w:pPr>
        <w:ind w:left="1647" w:hanging="360"/>
      </w:pPr>
    </w:lvl>
    <w:lvl w:ilvl="1" w:tentative="0">
      <w:start w:val="1"/>
      <w:numFmt w:val="lowerLetter"/>
      <w:lvlText w:val="%2."/>
      <w:lvlJc w:val="left"/>
      <w:pPr>
        <w:ind w:left="2367" w:hanging="360"/>
      </w:pPr>
    </w:lvl>
    <w:lvl w:ilvl="2" w:tentative="0">
      <w:start w:val="1"/>
      <w:numFmt w:val="lowerRoman"/>
      <w:lvlText w:val="%3."/>
      <w:lvlJc w:val="right"/>
      <w:pPr>
        <w:ind w:left="3087" w:hanging="180"/>
      </w:pPr>
    </w:lvl>
    <w:lvl w:ilvl="3" w:tentative="0">
      <w:start w:val="1"/>
      <w:numFmt w:val="decimal"/>
      <w:lvlText w:val="%4."/>
      <w:lvlJc w:val="left"/>
      <w:pPr>
        <w:ind w:left="3807" w:hanging="360"/>
      </w:pPr>
    </w:lvl>
    <w:lvl w:ilvl="4" w:tentative="0">
      <w:start w:val="1"/>
      <w:numFmt w:val="lowerLetter"/>
      <w:lvlText w:val="%5."/>
      <w:lvlJc w:val="left"/>
      <w:pPr>
        <w:ind w:left="4527" w:hanging="360"/>
      </w:pPr>
    </w:lvl>
    <w:lvl w:ilvl="5" w:tentative="0">
      <w:start w:val="1"/>
      <w:numFmt w:val="lowerRoman"/>
      <w:lvlText w:val="%6."/>
      <w:lvlJc w:val="right"/>
      <w:pPr>
        <w:ind w:left="5247" w:hanging="180"/>
      </w:pPr>
    </w:lvl>
    <w:lvl w:ilvl="6" w:tentative="0">
      <w:start w:val="1"/>
      <w:numFmt w:val="decimal"/>
      <w:lvlText w:val="%7."/>
      <w:lvlJc w:val="left"/>
      <w:pPr>
        <w:ind w:left="5967" w:hanging="360"/>
      </w:pPr>
    </w:lvl>
    <w:lvl w:ilvl="7" w:tentative="0">
      <w:start w:val="1"/>
      <w:numFmt w:val="lowerLetter"/>
      <w:lvlText w:val="%8."/>
      <w:lvlJc w:val="left"/>
      <w:pPr>
        <w:ind w:left="6687" w:hanging="360"/>
      </w:pPr>
    </w:lvl>
    <w:lvl w:ilvl="8" w:tentative="0">
      <w:start w:val="1"/>
      <w:numFmt w:val="lowerRoman"/>
      <w:lvlText w:val="%9."/>
      <w:lvlJc w:val="right"/>
      <w:pPr>
        <w:ind w:left="7407" w:hanging="180"/>
      </w:pPr>
    </w:lvl>
  </w:abstractNum>
  <w:abstractNum w:abstractNumId="4">
    <w:nsid w:val="75E230FF"/>
    <w:multiLevelType w:val="multilevel"/>
    <w:tmpl w:val="75E230FF"/>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A3D"/>
    <w:rsid w:val="000B1A3D"/>
    <w:rsid w:val="000E501D"/>
    <w:rsid w:val="001839E0"/>
    <w:rsid w:val="001B45CB"/>
    <w:rsid w:val="0037095C"/>
    <w:rsid w:val="003833A2"/>
    <w:rsid w:val="004E493E"/>
    <w:rsid w:val="005D2288"/>
    <w:rsid w:val="005D4248"/>
    <w:rsid w:val="00641439"/>
    <w:rsid w:val="006627E4"/>
    <w:rsid w:val="006743FC"/>
    <w:rsid w:val="006F10D3"/>
    <w:rsid w:val="00815750"/>
    <w:rsid w:val="008507BC"/>
    <w:rsid w:val="0087299E"/>
    <w:rsid w:val="008F3710"/>
    <w:rsid w:val="00B15BBF"/>
    <w:rsid w:val="00B9147D"/>
    <w:rsid w:val="00C37032"/>
    <w:rsid w:val="00D3076D"/>
    <w:rsid w:val="00D464EA"/>
    <w:rsid w:val="00DA2708"/>
    <w:rsid w:val="00E20B42"/>
    <w:rsid w:val="00F44C41"/>
    <w:rsid w:val="18CB25F9"/>
    <w:rsid w:val="19DC29C7"/>
    <w:rsid w:val="54303F0F"/>
    <w:rsid w:val="54F16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SimSun" w:cs="Times New Roman"/>
      <w:sz w:val="24"/>
      <w:szCs w:val="24"/>
      <w:lang w:val="id-ID"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rFonts w:ascii="Tahoma" w:hAnsi="Tahoma" w:cs="Tahoma"/>
      <w:sz w:val="16"/>
      <w:szCs w:val="16"/>
    </w:rPr>
  </w:style>
  <w:style w:type="character" w:styleId="5">
    <w:name w:val="Emphasis"/>
    <w:basedOn w:val="2"/>
    <w:qFormat/>
    <w:uiPriority w:val="20"/>
    <w:rPr>
      <w:i/>
      <w:iCs/>
    </w:rPr>
  </w:style>
  <w:style w:type="paragraph" w:styleId="6">
    <w:name w:val="footer"/>
    <w:basedOn w:val="1"/>
    <w:link w:val="14"/>
    <w:unhideWhenUsed/>
    <w:uiPriority w:val="99"/>
    <w:pPr>
      <w:tabs>
        <w:tab w:val="center" w:pos="4680"/>
        <w:tab w:val="right" w:pos="9360"/>
      </w:tabs>
    </w:pPr>
  </w:style>
  <w:style w:type="paragraph" w:styleId="7">
    <w:name w:val="header"/>
    <w:basedOn w:val="1"/>
    <w:link w:val="13"/>
    <w:unhideWhenUsed/>
    <w:uiPriority w:val="99"/>
    <w:pPr>
      <w:tabs>
        <w:tab w:val="center" w:pos="4680"/>
        <w:tab w:val="right" w:pos="9360"/>
      </w:tabs>
    </w:pPr>
  </w:style>
  <w:style w:type="character" w:styleId="8">
    <w:name w:val="Hyperlink"/>
    <w:basedOn w:val="2"/>
    <w:unhideWhenUsed/>
    <w:uiPriority w:val="99"/>
    <w:rPr>
      <w:color w:val="0000FF" w:themeColor="hyperlink"/>
      <w:u w:val="single"/>
      <w14:textFill>
        <w14:solidFill>
          <w14:schemeClr w14:val="hlink"/>
        </w14:solidFill>
      </w14:textFill>
    </w:rPr>
  </w:style>
  <w:style w:type="table" w:styleId="9">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
    <w:name w:val="Light Shading"/>
    <w:basedOn w:val="3"/>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paragraph" w:styleId="11">
    <w:name w:val="List Paragraph"/>
    <w:basedOn w:val="1"/>
    <w:qFormat/>
    <w:uiPriority w:val="34"/>
    <w:pPr>
      <w:ind w:left="720"/>
      <w:contextualSpacing/>
    </w:pPr>
  </w:style>
  <w:style w:type="character" w:customStyle="1" w:styleId="12">
    <w:name w:val="Balloon Text Char"/>
    <w:basedOn w:val="2"/>
    <w:link w:val="4"/>
    <w:semiHidden/>
    <w:qFormat/>
    <w:uiPriority w:val="99"/>
    <w:rPr>
      <w:rFonts w:ascii="Tahoma" w:hAnsi="Tahoma" w:eastAsia="SimSun" w:cs="Tahoma"/>
      <w:sz w:val="16"/>
      <w:szCs w:val="16"/>
      <w:lang w:val="id-ID" w:eastAsia="zh-CN"/>
    </w:rPr>
  </w:style>
  <w:style w:type="character" w:customStyle="1" w:styleId="13">
    <w:name w:val="Header Char"/>
    <w:basedOn w:val="2"/>
    <w:link w:val="7"/>
    <w:qFormat/>
    <w:uiPriority w:val="99"/>
    <w:rPr>
      <w:rFonts w:ascii="Times New Roman" w:hAnsi="Times New Roman" w:eastAsia="SimSun" w:cs="Times New Roman"/>
      <w:sz w:val="24"/>
      <w:szCs w:val="24"/>
      <w:lang w:val="id-ID" w:eastAsia="zh-CN"/>
    </w:rPr>
  </w:style>
  <w:style w:type="character" w:customStyle="1" w:styleId="14">
    <w:name w:val="Footer Char"/>
    <w:basedOn w:val="2"/>
    <w:link w:val="6"/>
    <w:uiPriority w:val="99"/>
    <w:rPr>
      <w:rFonts w:ascii="Times New Roman" w:hAnsi="Times New Roman" w:eastAsia="SimSun" w:cs="Times New Roman"/>
      <w:sz w:val="24"/>
      <w:szCs w:val="24"/>
      <w:lang w:val="id-ID" w:eastAsia="zh-CN"/>
    </w:rPr>
  </w:style>
  <w:style w:type="table" w:customStyle="1" w:styleId="15">
    <w:name w:val="_Style 10"/>
    <w:basedOn w:val="16"/>
    <w:uiPriority w:val="0"/>
    <w:tblPr>
      <w:tblCellMar>
        <w:top w:w="100" w:type="dxa"/>
        <w:left w:w="100" w:type="dxa"/>
        <w:bottom w:w="100" w:type="dxa"/>
        <w:right w:w="100" w:type="dxa"/>
      </w:tblCellMar>
    </w:tblPr>
  </w:style>
  <w:style w:type="table" w:customStyle="1" w:styleId="16">
    <w:name w:val="Table Normal1"/>
    <w:qFormat/>
    <w:uiPriority w:val="0"/>
    <w:tblPr>
      <w:tblCellMar>
        <w:top w:w="0" w:type="dxa"/>
        <w:left w:w="0" w:type="dxa"/>
        <w:bottom w:w="0" w:type="dxa"/>
        <w:right w:w="0" w:type="dxa"/>
      </w:tblCellMar>
    </w:tblPr>
  </w:style>
  <w:style w:type="table" w:customStyle="1" w:styleId="17">
    <w:name w:val="_Style 11"/>
    <w:basedOn w:val="16"/>
    <w:uiPriority w:val="0"/>
    <w:tblPr>
      <w:tblCellMar>
        <w:left w:w="115" w:type="dxa"/>
        <w:right w:w="115" w:type="dxa"/>
      </w:tblCellMar>
    </w:tblPr>
  </w:style>
  <w:style w:type="table" w:customStyle="1" w:styleId="18">
    <w:name w:val="_Style 12"/>
    <w:basedOn w:val="16"/>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4413A-3F2C-4941-861D-400F91DB1BCD}">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10</Pages>
  <Words>3856</Words>
  <Characters>21982</Characters>
  <Lines>183</Lines>
  <Paragraphs>51</Paragraphs>
  <TotalTime>69</TotalTime>
  <ScaleCrop>false</ScaleCrop>
  <LinksUpToDate>false</LinksUpToDate>
  <CharactersWithSpaces>25787</CharactersWithSpaces>
  <Application>WPS Office_11.2.0.11213_F1E327BC-269C-435d-A152-05C5408002CA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2023-06-29T09:12:00Z</dcterms:created>
  <dc:creator>Windows User</dc:creator>
  <cp:lastModifiedBy>User</cp:lastModifiedBy>
  <dcterms:modified xsi:type="dcterms:W3CDTF">2023-08-19T08:09:12Z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1033-11.2.0.11213</vt:lpwstr>
  </property>
  <property fmtid="{D5CDD505-2E9C-101B-9397-08002B2CF9AE}" pid="3" name="ICV">
    <vt:lpwstr>2856B80B99274F379BAD41D33073BA73</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11th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9th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Citation Style_1">
    <vt:lpwstr>http://www.zotero.org/styles/apa</vt:lpwstr>
  </property>
  <property fmtid="{D5CDD505-2E9C-101B-9397-08002B2CF9AE}" pid="25" name="Mendeley Document_1">
    <vt:lpwstr>True</vt:lpwstr>
  </property>
  <property fmtid="{D5CDD505-2E9C-101B-9397-08002B2CF9AE}" pid="26" name="Mendeley Unique User Id_1">
    <vt:lpwstr>4b0b6495-993d-3097-a2d6-946699d934a9</vt:lpwstr>
  </property>
</Properties>
</file>